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86D" w:rsidRDefault="00566A9F">
      <w:pPr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1699" w:right="1124"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Івано-Франківський національний технічний університет нафти і газу Інститут архітектури та будівництва «ІФНТУНГ-ДонНАБА» Кафедра архітектури і дизайну</w:t>
      </w:r>
    </w:p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spacing w:before="72" w:line="360" w:lineRule="auto"/>
        <w:ind w:left="1699" w:right="1124"/>
        <w:jc w:val="center"/>
        <w:rPr>
          <w:sz w:val="28"/>
          <w:szCs w:val="28"/>
        </w:rPr>
      </w:pPr>
    </w:p>
    <w:p w:rsidR="00DA486D" w:rsidRDefault="00566A9F">
      <w:pPr>
        <w:pBdr>
          <w:top w:val="nil"/>
          <w:left w:val="nil"/>
          <w:bottom w:val="nil"/>
          <w:right w:val="nil"/>
          <w:between w:val="nil"/>
        </w:pBdr>
        <w:spacing w:before="164"/>
        <w:rPr>
          <w:color w:val="000000"/>
          <w:sz w:val="20"/>
          <w:szCs w:val="20"/>
        </w:rPr>
        <w:sectPr w:rsidR="00DA486D">
          <w:footerReference w:type="default" r:id="rId7"/>
          <w:pgSz w:w="11910" w:h="16850"/>
          <w:pgMar w:top="1060" w:right="143" w:bottom="280" w:left="708" w:header="708" w:footer="708" w:gutter="0"/>
          <w:pgNumType w:start="1"/>
          <w:cols w:space="720"/>
        </w:sectPr>
      </w:pPr>
      <w:r>
        <w:rPr>
          <w:sz w:val="20"/>
          <w:szCs w:val="20"/>
        </w:rPr>
        <w:t xml:space="preserve">                                                                                       </w:t>
      </w:r>
      <w:r>
        <w:rPr>
          <w:sz w:val="28"/>
          <w:szCs w:val="28"/>
        </w:rPr>
        <w:t>Юрків Юлія Петрівна</w:t>
      </w:r>
    </w:p>
    <w:p w:rsidR="00DA486D" w:rsidRDefault="00566A9F">
      <w:pPr>
        <w:pBdr>
          <w:top w:val="nil"/>
          <w:left w:val="nil"/>
          <w:bottom w:val="nil"/>
          <w:right w:val="nil"/>
          <w:between w:val="nil"/>
        </w:pBdr>
        <w:spacing w:before="8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0"/>
          <w:szCs w:val="20"/>
        </w:rPr>
        <w:t xml:space="preserve">  (прізвище,ім’я, по батькові)</w:t>
      </w:r>
      <w:r>
        <w:rPr>
          <w:sz w:val="28"/>
          <w:szCs w:val="28"/>
        </w:rPr>
        <w:t xml:space="preserve"> </w:t>
      </w:r>
      <w:r>
        <w:rPr>
          <w:noProof/>
          <w:lang w:val="uk-UA"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751840</wp:posOffset>
                </wp:positionH>
                <wp:positionV relativeFrom="paragraph">
                  <wp:posOffset>30270</wp:posOffset>
                </wp:positionV>
                <wp:extent cx="5879465" cy="22225"/>
                <wp:effectExtent l="0" t="0" r="0" b="0"/>
                <wp:wrapNone/>
                <wp:docPr id="7" name="Поліліні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1030" y="3779365"/>
                          <a:ext cx="5869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120000" extrusionOk="0">
                              <a:moveTo>
                                <a:pt x="0" y="0"/>
                              </a:moveTo>
                              <a:lnTo>
                                <a:pt x="586936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751840</wp:posOffset>
                </wp:positionH>
                <wp:positionV relativeFrom="paragraph">
                  <wp:posOffset>30270</wp:posOffset>
                </wp:positionV>
                <wp:extent cx="5879465" cy="22225"/>
                <wp:effectExtent b="0" l="0" r="0" t="0"/>
                <wp:wrapNone/>
                <wp:docPr id="7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94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A486D" w:rsidRDefault="00566A9F">
      <w:pPr>
        <w:pBdr>
          <w:top w:val="nil"/>
          <w:left w:val="nil"/>
          <w:bottom w:val="nil"/>
          <w:right w:val="nil"/>
          <w:between w:val="nil"/>
        </w:pBdr>
        <w:spacing w:before="8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</w:p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A486D" w:rsidRDefault="00566A9F">
      <w:pPr>
        <w:pBdr>
          <w:top w:val="nil"/>
          <w:left w:val="nil"/>
          <w:bottom w:val="nil"/>
          <w:right w:val="nil"/>
          <w:between w:val="nil"/>
        </w:pBdr>
        <w:spacing w:before="57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spacing w:before="57"/>
        <w:rPr>
          <w:color w:val="000000"/>
          <w:sz w:val="28"/>
          <w:szCs w:val="28"/>
        </w:rPr>
      </w:pPr>
    </w:p>
    <w:p w:rsidR="00DA486D" w:rsidRDefault="00566A9F">
      <w:pPr>
        <w:pBdr>
          <w:top w:val="nil"/>
          <w:left w:val="nil"/>
          <w:bottom w:val="nil"/>
          <w:right w:val="nil"/>
          <w:between w:val="nil"/>
        </w:pBdr>
        <w:tabs>
          <w:tab w:val="left" w:pos="3284"/>
        </w:tabs>
        <w:ind w:left="156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УДК</w:t>
      </w:r>
      <w:r>
        <w:rPr>
          <w:color w:val="000000"/>
          <w:sz w:val="28"/>
          <w:szCs w:val="28"/>
          <w:u w:val="single"/>
        </w:rPr>
        <w:tab/>
      </w:r>
    </w:p>
    <w:p w:rsidR="00DA486D" w:rsidRDefault="00566A9F">
      <w:pPr>
        <w:ind w:left="2390"/>
        <w:jc w:val="center"/>
        <w:rPr>
          <w:sz w:val="20"/>
          <w:szCs w:val="20"/>
        </w:rPr>
        <w:sectPr w:rsidR="00DA486D">
          <w:type w:val="continuous"/>
          <w:pgSz w:w="11910" w:h="16850"/>
          <w:pgMar w:top="1060" w:right="143" w:bottom="280" w:left="708" w:header="708" w:footer="708" w:gutter="0"/>
          <w:cols w:num="2" w:space="720" w:equalWidth="0">
            <w:col w:w="5509" w:space="40"/>
            <w:col w:w="5509" w:space="0"/>
          </w:cols>
        </w:sectPr>
      </w:pPr>
      <w:r>
        <w:rPr>
          <w:sz w:val="20"/>
          <w:szCs w:val="20"/>
        </w:rPr>
        <w:t>(індекс)</w:t>
      </w:r>
    </w:p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spacing w:before="278"/>
        <w:rPr>
          <w:color w:val="000000"/>
          <w:sz w:val="36"/>
          <w:szCs w:val="36"/>
        </w:rPr>
      </w:pPr>
    </w:p>
    <w:p w:rsidR="00DA486D" w:rsidRDefault="00566A9F">
      <w:pPr>
        <w:pStyle w:val="a3"/>
        <w:ind w:firstLine="1059"/>
      </w:pPr>
      <w:r>
        <w:t>БАКАЛАВРСЬКА РОБОТА</w:t>
      </w:r>
    </w:p>
    <w:p w:rsidR="00DA486D" w:rsidRDefault="00566A9F">
      <w:pPr>
        <w:pBdr>
          <w:top w:val="nil"/>
          <w:left w:val="nil"/>
          <w:bottom w:val="nil"/>
          <w:right w:val="nil"/>
          <w:between w:val="nil"/>
        </w:pBdr>
        <w:spacing w:before="229"/>
        <w:ind w:left="1058" w:right="491"/>
        <w:jc w:val="center"/>
        <w:rPr>
          <w:color w:val="000000"/>
          <w:sz w:val="28"/>
          <w:szCs w:val="28"/>
        </w:rPr>
      </w:pPr>
      <w:bookmarkStart w:id="1" w:name="_4phhg2cj2e2j" w:colFirst="0" w:colLast="0"/>
      <w:bookmarkEnd w:id="1"/>
      <w:r>
        <w:rPr>
          <w:sz w:val="28"/>
          <w:szCs w:val="28"/>
        </w:rPr>
        <w:t xml:space="preserve">"Едукаційно-рекреаційний центр на території колишньої бази відпочинку </w:t>
      </w:r>
      <w:r>
        <w:rPr>
          <w:color w:val="000000"/>
          <w:sz w:val="28"/>
          <w:szCs w:val="28"/>
        </w:rPr>
        <w:t xml:space="preserve"> </w:t>
      </w:r>
    </w:p>
    <w:p w:rsidR="00DA486D" w:rsidRDefault="00566A9F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3"/>
          <w:szCs w:val="3"/>
        </w:rPr>
      </w:pPr>
      <w:r>
        <w:rPr>
          <w:noProof/>
          <w:lang w:val="uk-UA"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751840</wp:posOffset>
                </wp:positionH>
                <wp:positionV relativeFrom="paragraph">
                  <wp:posOffset>29634</wp:posOffset>
                </wp:positionV>
                <wp:extent cx="5879465" cy="22225"/>
                <wp:effectExtent l="0" t="0" r="0" b="0"/>
                <wp:wrapTopAndBottom distT="0" distB="0"/>
                <wp:docPr id="1" name="Поліліні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1030" y="3779365"/>
                          <a:ext cx="5869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120000" extrusionOk="0">
                              <a:moveTo>
                                <a:pt x="0" y="0"/>
                              </a:moveTo>
                              <a:lnTo>
                                <a:pt x="586936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751840</wp:posOffset>
                </wp:positionH>
                <wp:positionV relativeFrom="paragraph">
                  <wp:posOffset>29634</wp:posOffset>
                </wp:positionV>
                <wp:extent cx="5879465" cy="22225"/>
                <wp:effectExtent b="0" l="0" r="0" t="0"/>
                <wp:wrapTopAndBottom distB="0" distT="0"/>
                <wp:docPr id="1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94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A486D" w:rsidRDefault="00566A9F">
      <w:pPr>
        <w:widowControl/>
        <w:spacing w:before="120" w:after="120"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ІФНТУНГ</w:t>
      </w:r>
      <w:r>
        <w:rPr>
          <w:sz w:val="20"/>
          <w:szCs w:val="20"/>
        </w:rPr>
        <w:t xml:space="preserve">  </w:t>
      </w:r>
      <w:r>
        <w:rPr>
          <w:sz w:val="28"/>
          <w:szCs w:val="28"/>
        </w:rPr>
        <w:t>"Нафтовик" у с. Яблуниця Яремчанської міської ради."</w:t>
      </w:r>
    </w:p>
    <w:p w:rsidR="00DA486D" w:rsidRDefault="00566A9F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191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  <w:lang w:val="uk-UA"/>
        </w:rPr>
        <mc:AlternateContent>
          <mc:Choice Requires="wpg">
            <w:drawing>
              <wp:inline distT="0" distB="0" distL="0" distR="0">
                <wp:extent cx="5869940" cy="7620"/>
                <wp:effectExtent l="0" t="0" r="0" b="0"/>
                <wp:docPr id="5" name="Групувати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9940" cy="7620"/>
                          <a:chOff x="2411025" y="3775225"/>
                          <a:chExt cx="5869950" cy="9550"/>
                        </a:xfrm>
                      </wpg:grpSpPr>
                      <wpg:grpSp>
                        <wpg:cNvPr id="3" name="Групувати 3"/>
                        <wpg:cNvGrpSpPr/>
                        <wpg:grpSpPr>
                          <a:xfrm>
                            <a:off x="2411030" y="3776190"/>
                            <a:ext cx="5869940" cy="7620"/>
                            <a:chOff x="2411025" y="3774975"/>
                            <a:chExt cx="5869950" cy="9550"/>
                          </a:xfrm>
                        </wpg:grpSpPr>
                        <wps:wsp>
                          <wps:cNvPr id="4" name="Прямокутник 4"/>
                          <wps:cNvSpPr/>
                          <wps:spPr>
                            <a:xfrm>
                              <a:off x="2411025" y="3774975"/>
                              <a:ext cx="586995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A486D" w:rsidRDefault="00DA486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6" name="Групувати 6"/>
                          <wpg:cNvGrpSpPr/>
                          <wpg:grpSpPr>
                            <a:xfrm>
                              <a:off x="2411030" y="3776190"/>
                              <a:ext cx="5869940" cy="7600"/>
                              <a:chOff x="0" y="0"/>
                              <a:chExt cx="5869940" cy="7600"/>
                            </a:xfrm>
                          </wpg:grpSpPr>
                          <wps:wsp>
                            <wps:cNvPr id="8" name="Прямокутник 8"/>
                            <wps:cNvSpPr/>
                            <wps:spPr>
                              <a:xfrm>
                                <a:off x="0" y="0"/>
                                <a:ext cx="5869925" cy="7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A486D" w:rsidRDefault="00DA486D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" name="Полілінія 9"/>
                            <wps:cNvSpPr/>
                            <wps:spPr>
                              <a:xfrm>
                                <a:off x="0" y="3565"/>
                                <a:ext cx="58699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69940" h="120000" extrusionOk="0">
                                    <a:moveTo>
                                      <a:pt x="0" y="0"/>
                                    </a:moveTo>
                                    <a:lnTo>
                                      <a:pt x="5869368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5869940" cy="7620"/>
                <wp:effectExtent b="0" l="0" r="0" t="0"/>
                <wp:docPr id="5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9940" cy="76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DA486D" w:rsidRDefault="00566A9F">
      <w:pPr>
        <w:spacing w:before="103"/>
        <w:ind w:left="1111" w:right="489"/>
        <w:jc w:val="center"/>
        <w:rPr>
          <w:sz w:val="20"/>
          <w:szCs w:val="20"/>
        </w:rPr>
      </w:pPr>
      <w:r>
        <w:rPr>
          <w:sz w:val="20"/>
          <w:szCs w:val="20"/>
        </w:rPr>
        <w:t>(назва роботи)</w:t>
      </w:r>
    </w:p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spacing w:before="35"/>
        <w:rPr>
          <w:color w:val="000000"/>
          <w:sz w:val="20"/>
          <w:szCs w:val="20"/>
        </w:rPr>
      </w:pPr>
    </w:p>
    <w:p w:rsidR="00DA486D" w:rsidRDefault="00566A9F">
      <w:pPr>
        <w:pBdr>
          <w:top w:val="nil"/>
          <w:left w:val="nil"/>
          <w:bottom w:val="nil"/>
          <w:right w:val="nil"/>
          <w:between w:val="nil"/>
        </w:pBdr>
        <w:ind w:left="1061" w:right="48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Архітектура та містобудування</w:t>
      </w:r>
    </w:p>
    <w:p w:rsidR="00DA486D" w:rsidRDefault="00566A9F">
      <w:pPr>
        <w:ind w:left="1058" w:right="491"/>
        <w:jc w:val="center"/>
        <w:rPr>
          <w:sz w:val="20"/>
          <w:szCs w:val="20"/>
        </w:rPr>
      </w:pPr>
      <w:r>
        <w:rPr>
          <w:sz w:val="20"/>
          <w:szCs w:val="20"/>
        </w:rPr>
        <w:t>(назва освітньої програми)</w:t>
      </w:r>
      <w:r>
        <w:rPr>
          <w:noProof/>
          <w:lang w:val="uk-UA"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751840</wp:posOffset>
                </wp:positionH>
                <wp:positionV relativeFrom="paragraph">
                  <wp:posOffset>2148</wp:posOffset>
                </wp:positionV>
                <wp:extent cx="5879465" cy="22225"/>
                <wp:effectExtent l="0" t="0" r="0" b="0"/>
                <wp:wrapNone/>
                <wp:docPr id="2" name="Поліліні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1030" y="3779365"/>
                          <a:ext cx="5869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120000" extrusionOk="0">
                              <a:moveTo>
                                <a:pt x="0" y="0"/>
                              </a:moveTo>
                              <a:lnTo>
                                <a:pt x="586936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751840</wp:posOffset>
                </wp:positionH>
                <wp:positionV relativeFrom="paragraph">
                  <wp:posOffset>2148</wp:posOffset>
                </wp:positionV>
                <wp:extent cx="5879465" cy="22225"/>
                <wp:effectExtent b="0" l="0" r="0" t="0"/>
                <wp:wrapNone/>
                <wp:docPr id="8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94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A486D" w:rsidRDefault="00566A9F">
      <w:pPr>
        <w:pBdr>
          <w:top w:val="nil"/>
          <w:left w:val="nil"/>
          <w:bottom w:val="nil"/>
          <w:right w:val="nil"/>
          <w:between w:val="nil"/>
        </w:pBdr>
        <w:tabs>
          <w:tab w:val="left" w:pos="4291"/>
        </w:tabs>
        <w:spacing w:before="137"/>
        <w:ind w:left="359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191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Архітектура та містобудування</w:t>
      </w:r>
      <w:r>
        <w:rPr>
          <w:noProof/>
          <w:lang w:val="uk-UA"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column">
                  <wp:posOffset>751840</wp:posOffset>
                </wp:positionH>
                <wp:positionV relativeFrom="paragraph">
                  <wp:posOffset>292357</wp:posOffset>
                </wp:positionV>
                <wp:extent cx="5879465" cy="22225"/>
                <wp:effectExtent l="0" t="0" r="0" b="0"/>
                <wp:wrapTopAndBottom distT="0" distB="0"/>
                <wp:docPr id="10" name="Поліліні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1030" y="3779365"/>
                          <a:ext cx="5869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 h="120000" extrusionOk="0">
                              <a:moveTo>
                                <a:pt x="0" y="0"/>
                              </a:moveTo>
                              <a:lnTo>
                                <a:pt x="586936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751840</wp:posOffset>
                </wp:positionH>
                <wp:positionV relativeFrom="paragraph">
                  <wp:posOffset>292357</wp:posOffset>
                </wp:positionV>
                <wp:extent cx="5879465" cy="22225"/>
                <wp:effectExtent b="0" l="0" r="0" t="0"/>
                <wp:wrapTopAndBottom distB="0" distT="0"/>
                <wp:docPr id="9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94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A486D" w:rsidRDefault="00566A9F">
      <w:pPr>
        <w:ind w:left="1063" w:right="489"/>
        <w:jc w:val="center"/>
        <w:rPr>
          <w:sz w:val="20"/>
          <w:szCs w:val="20"/>
        </w:rPr>
      </w:pPr>
      <w:r>
        <w:rPr>
          <w:sz w:val="20"/>
          <w:szCs w:val="20"/>
        </w:rPr>
        <w:t>(шифр і назва спеціальності)</w:t>
      </w:r>
    </w:p>
    <w:p w:rsidR="00DA486D" w:rsidRDefault="00566A9F">
      <w:pPr>
        <w:spacing w:before="193"/>
        <w:ind w:left="1058" w:right="48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Робота містить результати власних досліджень, використання ідей, результатів і текстів інших авторів мають посилання на відповідне джерело:</w:t>
      </w:r>
    </w:p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spacing w:before="46"/>
        <w:rPr>
          <w:b/>
          <w:bCs/>
          <w:color w:val="000000"/>
          <w:sz w:val="24"/>
          <w:szCs w:val="24"/>
        </w:rPr>
      </w:pPr>
    </w:p>
    <w:p w:rsidR="00DA486D" w:rsidRDefault="00566A9F">
      <w:pPr>
        <w:pBdr>
          <w:top w:val="nil"/>
          <w:left w:val="nil"/>
          <w:bottom w:val="nil"/>
          <w:right w:val="nil"/>
          <w:between w:val="nil"/>
        </w:pBdr>
        <w:tabs>
          <w:tab w:val="left" w:pos="8692"/>
          <w:tab w:val="left" w:pos="10417"/>
        </w:tabs>
        <w:spacing w:before="1"/>
        <w:ind w:left="99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Здобувач освітнього ступеня </w:t>
      </w:r>
      <w:r>
        <w:rPr>
          <w:color w:val="000000"/>
          <w:sz w:val="28"/>
          <w:szCs w:val="28"/>
          <w:u w:val="single"/>
        </w:rPr>
        <w:tab/>
        <w:t xml:space="preserve">   </w:t>
      </w:r>
      <w:r>
        <w:rPr>
          <w:sz w:val="28"/>
          <w:szCs w:val="28"/>
          <w:u w:val="single"/>
        </w:rPr>
        <w:t>Ю. Юрків</w:t>
      </w:r>
      <w:r>
        <w:rPr>
          <w:color w:val="000000"/>
          <w:sz w:val="28"/>
          <w:szCs w:val="28"/>
          <w:u w:val="single"/>
        </w:rPr>
        <w:tab/>
      </w:r>
    </w:p>
    <w:p w:rsidR="00DA486D" w:rsidRDefault="00566A9F">
      <w:pPr>
        <w:ind w:left="5835"/>
        <w:rPr>
          <w:sz w:val="20"/>
          <w:szCs w:val="20"/>
        </w:rPr>
      </w:pPr>
      <w:r>
        <w:rPr>
          <w:sz w:val="20"/>
          <w:szCs w:val="20"/>
        </w:rPr>
        <w:t>(підпис, ініц</w:t>
      </w:r>
      <w:r>
        <w:rPr>
          <w:sz w:val="20"/>
          <w:szCs w:val="20"/>
        </w:rPr>
        <w:t>іали та прізвище здобувача)</w:t>
      </w:r>
    </w:p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A486D" w:rsidRDefault="00566A9F">
      <w:pPr>
        <w:pBdr>
          <w:top w:val="nil"/>
          <w:left w:val="nil"/>
          <w:bottom w:val="nil"/>
          <w:right w:val="nil"/>
          <w:between w:val="nil"/>
        </w:pBdr>
        <w:tabs>
          <w:tab w:val="left" w:pos="5862"/>
          <w:tab w:val="left" w:pos="10455"/>
        </w:tabs>
        <w:ind w:left="99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Науковий керівник </w:t>
      </w:r>
      <w:r>
        <w:rPr>
          <w:color w:val="000000"/>
          <w:sz w:val="28"/>
          <w:szCs w:val="28"/>
          <w:u w:val="single"/>
        </w:rPr>
        <w:tab/>
        <w:t xml:space="preserve">               </w:t>
      </w:r>
      <w:r>
        <w:rPr>
          <w:sz w:val="28"/>
          <w:szCs w:val="28"/>
          <w:u w:val="single"/>
        </w:rPr>
        <w:t>Ященко проф.,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д. арх.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О.Ф.</w:t>
      </w:r>
      <w:r>
        <w:rPr>
          <w:color w:val="000000"/>
          <w:sz w:val="28"/>
          <w:szCs w:val="28"/>
          <w:u w:val="single"/>
        </w:rPr>
        <w:tab/>
      </w:r>
    </w:p>
    <w:p w:rsidR="00DA486D" w:rsidRDefault="00566A9F">
      <w:pPr>
        <w:ind w:left="3646"/>
        <w:rPr>
          <w:sz w:val="20"/>
          <w:szCs w:val="20"/>
        </w:rPr>
      </w:pPr>
      <w:r>
        <w:rPr>
          <w:sz w:val="20"/>
          <w:szCs w:val="20"/>
        </w:rPr>
        <w:t>(підпис, прізвище, ім’я, по батькові, науковий ступінь, вчене звання керівника)</w:t>
      </w:r>
    </w:p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spacing w:before="15"/>
        <w:rPr>
          <w:color w:val="000000"/>
          <w:sz w:val="20"/>
          <w:szCs w:val="20"/>
        </w:rPr>
      </w:pPr>
    </w:p>
    <w:p w:rsidR="00DA486D" w:rsidRDefault="00566A9F">
      <w:pPr>
        <w:ind w:left="110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Допущено до захисту</w:t>
      </w:r>
    </w:p>
    <w:p w:rsidR="00DA486D" w:rsidRDefault="00566A9F">
      <w:pPr>
        <w:ind w:left="1102"/>
        <w:rPr>
          <w:sz w:val="24"/>
          <w:szCs w:val="24"/>
        </w:rPr>
      </w:pPr>
      <w:r>
        <w:rPr>
          <w:sz w:val="24"/>
          <w:szCs w:val="24"/>
        </w:rPr>
        <w:t>Завідувач кафедри архітектури і дизайну</w:t>
      </w:r>
    </w:p>
    <w:p w:rsidR="00DA486D" w:rsidRDefault="00566A9F">
      <w:pPr>
        <w:tabs>
          <w:tab w:val="left" w:pos="4959"/>
        </w:tabs>
        <w:spacing w:before="232"/>
        <w:ind w:left="1102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  <w:u w:val="single"/>
        </w:rPr>
        <w:t>проф.</w:t>
      </w:r>
      <w:r>
        <w:rPr>
          <w:b/>
          <w:bCs/>
          <w:i/>
          <w:iCs/>
          <w:sz w:val="20"/>
          <w:szCs w:val="20"/>
          <w:u w:val="single"/>
        </w:rPr>
        <w:tab/>
        <w:t>Олексій ЯЩЕНКО</w:t>
      </w:r>
    </w:p>
    <w:p w:rsidR="00DA486D" w:rsidRDefault="00566A9F">
      <w:pPr>
        <w:tabs>
          <w:tab w:val="left" w:pos="2210"/>
          <w:tab w:val="left" w:pos="3579"/>
          <w:tab w:val="left" w:pos="4728"/>
        </w:tabs>
        <w:ind w:left="1102"/>
        <w:rPr>
          <w:sz w:val="20"/>
          <w:szCs w:val="20"/>
        </w:rPr>
      </w:pPr>
      <w:r>
        <w:rPr>
          <w:sz w:val="20"/>
          <w:szCs w:val="20"/>
        </w:rPr>
        <w:t>(посада)</w:t>
      </w:r>
      <w:r>
        <w:rPr>
          <w:sz w:val="20"/>
          <w:szCs w:val="20"/>
        </w:rPr>
        <w:tab/>
        <w:t>(підпис)</w:t>
      </w:r>
      <w:r>
        <w:rPr>
          <w:sz w:val="20"/>
          <w:szCs w:val="20"/>
        </w:rPr>
        <w:tab/>
        <w:t>(дата)</w:t>
      </w:r>
      <w:r>
        <w:rPr>
          <w:sz w:val="20"/>
          <w:szCs w:val="20"/>
        </w:rPr>
        <w:tab/>
        <w:t>(ініціали та прізвище)</w:t>
      </w:r>
    </w:p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spacing w:before="201"/>
        <w:rPr>
          <w:color w:val="000000"/>
          <w:sz w:val="20"/>
          <w:szCs w:val="20"/>
        </w:rPr>
      </w:pPr>
    </w:p>
    <w:p w:rsidR="00DA486D" w:rsidRDefault="00566A9F">
      <w:pPr>
        <w:pStyle w:val="2"/>
        <w:spacing w:before="0"/>
        <w:ind w:left="1062" w:right="489" w:firstLine="0"/>
        <w:jc w:val="center"/>
        <w:sectPr w:rsidR="00DA486D">
          <w:type w:val="continuous"/>
          <w:pgSz w:w="11910" w:h="16850"/>
          <w:pgMar w:top="1060" w:right="286" w:bottom="280" w:left="708" w:header="708" w:footer="708" w:gutter="0"/>
          <w:cols w:space="720"/>
        </w:sectPr>
      </w:pPr>
      <w:r>
        <w:t>Івано-Франківськ – 2026</w:t>
      </w:r>
    </w:p>
    <w:p w:rsidR="00DA486D" w:rsidRDefault="00566A9F">
      <w:pPr>
        <w:tabs>
          <w:tab w:val="left" w:pos="10609"/>
        </w:tabs>
        <w:spacing w:before="73" w:line="321" w:lineRule="auto"/>
        <w:ind w:left="448"/>
        <w:jc w:val="both"/>
        <w:rPr>
          <w:b/>
          <w:bCs/>
          <w:sz w:val="28"/>
          <w:szCs w:val="28"/>
        </w:rPr>
      </w:pPr>
      <w:r>
        <w:rPr>
          <w:sz w:val="28"/>
          <w:szCs w:val="28"/>
          <w:u w:val="single"/>
        </w:rPr>
        <w:lastRenderedPageBreak/>
        <w:t xml:space="preserve">     </w:t>
      </w:r>
      <w:r>
        <w:rPr>
          <w:b/>
          <w:bCs/>
          <w:sz w:val="28"/>
          <w:szCs w:val="28"/>
          <w:u w:val="single"/>
        </w:rPr>
        <w:t>Івано-Франківський національний технічний університет нафти і газу</w:t>
      </w:r>
      <w:r>
        <w:rPr>
          <w:b/>
          <w:bCs/>
          <w:sz w:val="28"/>
          <w:szCs w:val="28"/>
          <w:u w:val="single"/>
        </w:rPr>
        <w:tab/>
      </w:r>
    </w:p>
    <w:p w:rsidR="00DA486D" w:rsidRDefault="00566A9F">
      <w:pPr>
        <w:spacing w:line="183" w:lineRule="auto"/>
        <w:ind w:left="1041" w:right="1001"/>
        <w:jc w:val="center"/>
        <w:rPr>
          <w:sz w:val="16"/>
          <w:szCs w:val="16"/>
        </w:rPr>
      </w:pPr>
      <w:r>
        <w:rPr>
          <w:sz w:val="16"/>
          <w:szCs w:val="16"/>
        </w:rPr>
        <w:t>(повне найменування закладу вищої освіти)</w:t>
      </w:r>
    </w:p>
    <w:p w:rsidR="00DA486D" w:rsidRDefault="00566A9F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Інститут архітектури та будівництва «ІФНТУНГ-ДонНАБА»</w:t>
      </w:r>
    </w:p>
    <w:p w:rsidR="00DA486D" w:rsidRDefault="00566A9F">
      <w:pPr>
        <w:pBdr>
          <w:top w:val="nil"/>
          <w:left w:val="nil"/>
          <w:bottom w:val="nil"/>
          <w:right w:val="nil"/>
          <w:between w:val="nil"/>
        </w:pBdr>
        <w:tabs>
          <w:tab w:val="left" w:pos="10552"/>
          <w:tab w:val="left" w:pos="10614"/>
        </w:tabs>
        <w:spacing w:before="5"/>
        <w:ind w:left="424" w:right="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Кафедра </w:t>
      </w:r>
      <w:r>
        <w:rPr>
          <w:color w:val="000000"/>
          <w:sz w:val="28"/>
          <w:szCs w:val="28"/>
          <w:u w:val="single"/>
        </w:rPr>
        <w:t>архітектури і дизайну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 xml:space="preserve"> Освітній рівень </w:t>
      </w:r>
      <w:r>
        <w:rPr>
          <w:color w:val="000000"/>
          <w:sz w:val="28"/>
          <w:szCs w:val="28"/>
          <w:u w:val="single"/>
        </w:rPr>
        <w:t>бакалавр</w:t>
      </w:r>
      <w:r>
        <w:rPr>
          <w:color w:val="000000"/>
          <w:sz w:val="28"/>
          <w:szCs w:val="28"/>
          <w:u w:val="single"/>
        </w:rPr>
        <w:tab/>
        <w:t xml:space="preserve"> </w:t>
      </w:r>
      <w:r>
        <w:rPr>
          <w:color w:val="000000"/>
          <w:sz w:val="28"/>
          <w:szCs w:val="28"/>
        </w:rPr>
        <w:t xml:space="preserve"> Спеціальність </w:t>
      </w:r>
      <w:r>
        <w:rPr>
          <w:color w:val="000000"/>
          <w:sz w:val="28"/>
          <w:szCs w:val="28"/>
          <w:u w:val="single"/>
        </w:rPr>
        <w:t>191– Архітектура та містобудування</w:t>
      </w:r>
      <w:r>
        <w:rPr>
          <w:color w:val="000000"/>
          <w:sz w:val="28"/>
          <w:szCs w:val="28"/>
          <w:u w:val="single"/>
        </w:rPr>
        <w:tab/>
      </w:r>
    </w:p>
    <w:p w:rsidR="00DA486D" w:rsidRDefault="00566A9F">
      <w:pPr>
        <w:spacing w:before="4"/>
        <w:ind w:left="1450" w:right="409"/>
        <w:jc w:val="center"/>
        <w:rPr>
          <w:sz w:val="16"/>
          <w:szCs w:val="16"/>
        </w:rPr>
      </w:pPr>
      <w:r>
        <w:rPr>
          <w:sz w:val="16"/>
          <w:szCs w:val="16"/>
        </w:rPr>
        <w:t>(шифр і назва)</w:t>
      </w:r>
    </w:p>
    <w:p w:rsidR="00DA486D" w:rsidRDefault="00566A9F">
      <w:pPr>
        <w:spacing w:before="229"/>
        <w:ind w:left="711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ЗАТВЕРДЖУЮ</w:t>
      </w:r>
    </w:p>
    <w:p w:rsidR="00DA486D" w:rsidRDefault="00566A9F">
      <w:pPr>
        <w:tabs>
          <w:tab w:val="left" w:pos="10278"/>
        </w:tabs>
        <w:spacing w:before="82"/>
        <w:ind w:left="7146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Завідувач кафедри </w:t>
      </w:r>
      <w:r>
        <w:rPr>
          <w:sz w:val="24"/>
          <w:szCs w:val="24"/>
          <w:u w:val="single"/>
        </w:rPr>
        <w:tab/>
      </w:r>
    </w:p>
    <w:p w:rsidR="00DA486D" w:rsidRDefault="00566A9F">
      <w:pPr>
        <w:pBdr>
          <w:top w:val="nil"/>
          <w:left w:val="nil"/>
          <w:bottom w:val="nil"/>
          <w:right w:val="nil"/>
          <w:between w:val="nil"/>
        </w:pBdr>
        <w:spacing w:before="98"/>
        <w:rPr>
          <w:color w:val="000000"/>
          <w:sz w:val="20"/>
          <w:szCs w:val="20"/>
        </w:rPr>
      </w:pPr>
      <w:r>
        <w:rPr>
          <w:noProof/>
          <w:lang w:val="uk-UA"/>
        </w:rPr>
        <mc:AlternateContent>
          <mc:Choice Requires="wpg">
            <w:drawing>
              <wp:anchor distT="0" distB="0" distL="0" distR="0" simplePos="0" relativeHeight="251662336" behindDoc="0" locked="0" layoutInCell="1" hidden="0" allowOverlap="1">
                <wp:simplePos x="0" y="0"/>
                <wp:positionH relativeFrom="column">
                  <wp:posOffset>4418774</wp:posOffset>
                </wp:positionH>
                <wp:positionV relativeFrom="paragraph">
                  <wp:posOffset>212698</wp:posOffset>
                </wp:positionV>
                <wp:extent cx="2219960" cy="22225"/>
                <wp:effectExtent l="0" t="0" r="0" b="0"/>
                <wp:wrapTopAndBottom distT="0" distB="0"/>
                <wp:docPr id="11" name="Поліліні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0783" y="3779365"/>
                          <a:ext cx="221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0435" h="120000" extrusionOk="0">
                              <a:moveTo>
                                <a:pt x="0" y="0"/>
                              </a:moveTo>
                              <a:lnTo>
                                <a:pt x="221018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4418774</wp:posOffset>
                </wp:positionH>
                <wp:positionV relativeFrom="paragraph">
                  <wp:posOffset>212698</wp:posOffset>
                </wp:positionV>
                <wp:extent cx="2219960" cy="22225"/>
                <wp:effectExtent b="0" l="0" r="0" t="0"/>
                <wp:wrapTopAndBottom distB="0" distT="0"/>
                <wp:docPr id="3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96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A486D" w:rsidRDefault="00566A9F">
      <w:pPr>
        <w:tabs>
          <w:tab w:val="left" w:pos="7566"/>
          <w:tab w:val="left" w:pos="9426"/>
        </w:tabs>
        <w:spacing w:before="84"/>
        <w:ind w:left="6966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2026 року</w:t>
      </w:r>
    </w:p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spacing w:before="35"/>
        <w:rPr>
          <w:color w:val="000000"/>
          <w:sz w:val="24"/>
          <w:szCs w:val="24"/>
        </w:rPr>
      </w:pPr>
    </w:p>
    <w:p w:rsidR="00DA486D" w:rsidRDefault="00566A9F">
      <w:pPr>
        <w:spacing w:before="1"/>
        <w:ind w:left="1041" w:right="104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 А В Д А Н Н Я</w:t>
      </w:r>
    </w:p>
    <w:p w:rsidR="00DA486D" w:rsidRDefault="00566A9F">
      <w:pPr>
        <w:spacing w:before="2"/>
        <w:ind w:left="1041" w:right="104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БАКАЛАВРСЬКУ РОБОТУ СТУДЕНТОВІ</w:t>
      </w:r>
    </w:p>
    <w:p w:rsidR="00DA486D" w:rsidRDefault="00566A9F">
      <w:pPr>
        <w:pBdr>
          <w:top w:val="nil"/>
          <w:left w:val="nil"/>
          <w:bottom w:val="nil"/>
          <w:right w:val="nil"/>
          <w:between w:val="nil"/>
        </w:pBdr>
        <w:tabs>
          <w:tab w:val="left" w:pos="3725"/>
          <w:tab w:val="left" w:pos="10548"/>
        </w:tabs>
        <w:spacing w:before="185" w:line="321" w:lineRule="auto"/>
        <w:ind w:left="4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ab/>
        <w:t xml:space="preserve">        </w:t>
      </w:r>
      <w:r>
        <w:rPr>
          <w:sz w:val="28"/>
          <w:szCs w:val="28"/>
          <w:u w:val="single"/>
        </w:rPr>
        <w:t>Юрків Юлія Петрівна</w:t>
      </w:r>
      <w:r>
        <w:rPr>
          <w:color w:val="000000"/>
          <w:sz w:val="28"/>
          <w:szCs w:val="28"/>
          <w:u w:val="single"/>
        </w:rPr>
        <w:tab/>
      </w:r>
    </w:p>
    <w:p w:rsidR="00DA486D" w:rsidRDefault="00566A9F">
      <w:pPr>
        <w:spacing w:line="183" w:lineRule="auto"/>
        <w:ind w:left="1041" w:right="1039"/>
        <w:jc w:val="center"/>
        <w:rPr>
          <w:sz w:val="16"/>
          <w:szCs w:val="16"/>
        </w:rPr>
      </w:pPr>
      <w:r>
        <w:rPr>
          <w:sz w:val="16"/>
          <w:szCs w:val="16"/>
        </w:rPr>
        <w:t>(прізвище, ім’я, по батькові)</w:t>
      </w:r>
    </w:p>
    <w:p w:rsidR="00DA486D" w:rsidRDefault="00566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19"/>
          <w:tab w:val="left" w:pos="4323"/>
          <w:tab w:val="left" w:pos="10567"/>
          <w:tab w:val="left" w:pos="10634"/>
        </w:tabs>
        <w:spacing w:line="264" w:lineRule="auto"/>
        <w:ind w:right="42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Тема роботи 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Едукаційно-рекреаційний центр на території колишньої бази відпочинку</w:t>
      </w:r>
      <w:r>
        <w:rPr>
          <w:color w:val="000000"/>
          <w:sz w:val="28"/>
          <w:szCs w:val="28"/>
          <w:u w:val="single"/>
        </w:rPr>
        <w:t xml:space="preserve"> ІФНТУНГ </w:t>
      </w:r>
      <w:r>
        <w:rPr>
          <w:sz w:val="28"/>
          <w:szCs w:val="28"/>
          <w:u w:val="single"/>
        </w:rPr>
        <w:t>“</w:t>
      </w:r>
      <w:r>
        <w:rPr>
          <w:color w:val="000000"/>
          <w:sz w:val="28"/>
          <w:szCs w:val="28"/>
          <w:u w:val="single"/>
        </w:rPr>
        <w:t>Нафтовик</w:t>
      </w:r>
      <w:r>
        <w:rPr>
          <w:sz w:val="28"/>
          <w:szCs w:val="28"/>
          <w:u w:val="single"/>
        </w:rPr>
        <w:t>” у с. Яблуниця Яремчанської міської ради.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 xml:space="preserve"> керівник роботи </w:t>
      </w:r>
      <w:r>
        <w:rPr>
          <w:color w:val="000000"/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>професор</w:t>
      </w:r>
      <w:r>
        <w:rPr>
          <w:color w:val="000000"/>
          <w:sz w:val="28"/>
          <w:szCs w:val="28"/>
          <w:u w:val="single"/>
        </w:rPr>
        <w:t xml:space="preserve"> кафедри АіД </w:t>
      </w:r>
      <w:r>
        <w:rPr>
          <w:sz w:val="28"/>
          <w:szCs w:val="28"/>
          <w:u w:val="single"/>
        </w:rPr>
        <w:t>Ященко О.Ф.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6"/>
          <w:szCs w:val="26"/>
        </w:rPr>
        <w:t>,</w:t>
      </w:r>
    </w:p>
    <w:p w:rsidR="00DA486D" w:rsidRDefault="00566A9F">
      <w:pPr>
        <w:spacing w:line="150" w:lineRule="auto"/>
        <w:ind w:left="4690"/>
        <w:rPr>
          <w:sz w:val="16"/>
          <w:szCs w:val="16"/>
        </w:rPr>
      </w:pPr>
      <w:r>
        <w:rPr>
          <w:sz w:val="16"/>
          <w:szCs w:val="16"/>
        </w:rPr>
        <w:t>(прізвище, ім’я, по батькові, науковий ступінь, вчене звання)</w:t>
      </w:r>
    </w:p>
    <w:p w:rsidR="00DA486D" w:rsidRDefault="00566A9F">
      <w:pPr>
        <w:pBdr>
          <w:top w:val="nil"/>
          <w:left w:val="nil"/>
          <w:bottom w:val="nil"/>
          <w:right w:val="nil"/>
          <w:between w:val="nil"/>
        </w:pBdr>
        <w:spacing w:before="59"/>
        <w:ind w:left="4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затверджені  наказом закладу вищої освіти  від “ </w:t>
      </w:r>
      <w:r>
        <w:rPr>
          <w:color w:val="000000"/>
          <w:sz w:val="28"/>
          <w:szCs w:val="28"/>
          <w:u w:val="single"/>
        </w:rPr>
        <w:t>30</w:t>
      </w:r>
      <w:r>
        <w:rPr>
          <w:color w:val="000000"/>
          <w:sz w:val="28"/>
          <w:szCs w:val="28"/>
        </w:rPr>
        <w:t xml:space="preserve"> ” </w:t>
      </w:r>
      <w:r>
        <w:rPr>
          <w:color w:val="000000"/>
          <w:sz w:val="28"/>
          <w:szCs w:val="28"/>
          <w:u w:val="single"/>
        </w:rPr>
        <w:t>березня</w:t>
      </w:r>
      <w:r>
        <w:rPr>
          <w:color w:val="000000"/>
          <w:sz w:val="28"/>
          <w:szCs w:val="28"/>
        </w:rPr>
        <w:t xml:space="preserve">  20</w:t>
      </w:r>
      <w:r>
        <w:rPr>
          <w:color w:val="000000"/>
          <w:sz w:val="28"/>
          <w:szCs w:val="28"/>
          <w:u w:val="single"/>
        </w:rPr>
        <w:t>26</w:t>
      </w:r>
      <w:r>
        <w:rPr>
          <w:color w:val="000000"/>
          <w:sz w:val="28"/>
          <w:szCs w:val="28"/>
        </w:rPr>
        <w:t xml:space="preserve"> року № </w:t>
      </w:r>
      <w:r>
        <w:rPr>
          <w:color w:val="000000"/>
          <w:sz w:val="28"/>
          <w:szCs w:val="28"/>
          <w:u w:val="single"/>
        </w:rPr>
        <w:t>153/7</w:t>
      </w:r>
    </w:p>
    <w:p w:rsidR="00DA486D" w:rsidRDefault="00566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3"/>
          <w:tab w:val="left" w:pos="10686"/>
        </w:tabs>
        <w:spacing w:before="60"/>
        <w:ind w:left="703" w:hanging="27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Строк подання студентом роботи </w:t>
      </w:r>
      <w:r>
        <w:rPr>
          <w:color w:val="000000"/>
          <w:sz w:val="28"/>
          <w:szCs w:val="28"/>
          <w:u w:val="single"/>
        </w:rPr>
        <w:tab/>
      </w:r>
    </w:p>
    <w:p w:rsidR="00DA486D" w:rsidRDefault="00566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38"/>
        </w:tabs>
        <w:spacing w:before="59"/>
        <w:ind w:right="428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Вихідні дані до роботи: пі</w:t>
      </w:r>
      <w:r>
        <w:rPr>
          <w:sz w:val="28"/>
          <w:szCs w:val="28"/>
        </w:rPr>
        <w:t>доснова ділянки в с. Яремче</w:t>
      </w:r>
    </w:p>
    <w:p w:rsidR="00DA486D" w:rsidRDefault="00566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59"/>
        <w:ind w:right="42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Зміст розрахунково-пояснювальної записки (перелік питань, які потрібно розробити): </w:t>
      </w:r>
      <w:r>
        <w:rPr>
          <w:color w:val="000000"/>
        </w:rPr>
        <w:t xml:space="preserve">ПЕРЕЛІК ВИКОРИСТАНИХ ТЕРМІНІВ ТА СКОРОЧЕНЬ, ВСТУП, РОЗДІЛ І. ПЕРЕДПРОЄКТНИЙ АНАЛІЗ, 1.1 Вихідні дані до проєктування, 1.2 Історична довідка, 1.3 </w:t>
      </w:r>
      <w:r>
        <w:rPr>
          <w:color w:val="000000"/>
        </w:rPr>
        <w:t>Містобудівна ситуація розміщення об’єкта проєктування, 1.4 Фотофіксація території, 1.5 Аналіз нормативних даних, 1.6 Аналіз світового і вітчизняного досвіду, РОЗДІЛ 2. РІШЕННЯ ГЕНЕРАЛЬНОГО ПЛАНУ, 2.1 Функціональне зонування території, 2.2 Транспортно-пішох</w:t>
      </w:r>
      <w:r>
        <w:rPr>
          <w:color w:val="000000"/>
        </w:rPr>
        <w:t>ідні зв’язки, 2.3 Генеральний план, 2.4 Техніко-економічні показники генерального плану, РОЗДІЛ 3. АРХІТЕКТУРНО-ПЛАНУВАЛЬНЕ РІШЕННЯ, 3.1 Художньо-образна концепція, 3.2 Функціонально-планувальна організація об’єкта проєктування, 3.3 Об’ємно-просторове ріше</w:t>
      </w:r>
      <w:r>
        <w:rPr>
          <w:color w:val="000000"/>
        </w:rPr>
        <w:t>ння об’єкта проєктування, 3.4 Зовнішнє та внутрішнє опорядження будівлі, 3.5 Техніко-економічні показники, РОЗДІЛ 4. АРХІТЕКТУРНО-ДИЗАЙНЕРСЬКЕ РІШЕННЯ, 4.1 Заходи щодо благоустрою території, 4.3 Архітектурно-дизайнерське рішення інтер’єру, РОЗДІЛ 5. КОНСТР</w:t>
      </w:r>
      <w:r>
        <w:rPr>
          <w:color w:val="000000"/>
        </w:rPr>
        <w:t>УКТИВНЕ РІШЕННЯ І БУДІВЕЛЬНО-ОЗДОБЛЮВАЛЬНІ МАТЕРІАЛИ, РОЗДІЛ 6. ПРОТИПОЖЕЖНІ ЗАХОДИ, 6.1 Обмеження поширення пожежі в будинках ззовні та всередині, 6.2 Забезпечення безпечної евакуації людей, 6.3 Укриття, РОЗДІЛ 7. ОХОРОНА НАВКОЛИШНЬОГО СЕРЕДОВИЩА, 7.1 Зах</w:t>
      </w:r>
      <w:r>
        <w:rPr>
          <w:color w:val="000000"/>
        </w:rPr>
        <w:t xml:space="preserve">оди щодо організації безбар’єрного середовища для людей з обмеженими можливостями, 7.2 Вплив на навколишнє середовище, ЗАГАЛЬНІ ВИСНОВКИ, СПИСОК ВИКОРИСТАНИХ ДЖЕРЕЛ </w:t>
      </w:r>
    </w:p>
    <w:p w:rsidR="00DA486D" w:rsidRDefault="00566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3"/>
        </w:tabs>
        <w:spacing w:before="59" w:line="264" w:lineRule="auto"/>
        <w:ind w:right="421" w:firstLine="0"/>
      </w:pPr>
      <w:r>
        <w:rPr>
          <w:color w:val="000000"/>
          <w:sz w:val="28"/>
          <w:szCs w:val="28"/>
        </w:rPr>
        <w:t xml:space="preserve">Перелік графічного матеріалу (з точним зазначенням обов’язкових креслень): </w:t>
      </w:r>
    </w:p>
    <w:p w:rsidR="00DA486D" w:rsidRDefault="00566A9F">
      <w:pPr>
        <w:spacing w:before="240" w:line="276" w:lineRule="auto"/>
        <w:rPr>
          <w:sz w:val="24"/>
          <w:szCs w:val="24"/>
        </w:rPr>
      </w:pPr>
      <w:r>
        <w:rPr>
          <w:sz w:val="24"/>
          <w:szCs w:val="24"/>
        </w:rPr>
        <w:t>Ситуаційна схе</w:t>
      </w:r>
      <w:r>
        <w:rPr>
          <w:sz w:val="24"/>
          <w:szCs w:val="24"/>
        </w:rPr>
        <w:t>ма, схема транспортних шляхів, ситуаційна схема в межах села, транспортна доступність,</w:t>
      </w:r>
      <w:r>
        <w:rPr>
          <w:noProof/>
          <w:lang w:val="uk-UA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-15555</wp:posOffset>
                </wp:positionH>
                <wp:positionV relativeFrom="paragraph">
                  <wp:posOffset>308579</wp:posOffset>
                </wp:positionV>
                <wp:extent cx="6448425" cy="22225"/>
                <wp:effectExtent l="0" t="0" r="0" b="0"/>
                <wp:wrapNone/>
                <wp:docPr id="12" name="Пряма зі стрілкою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79683"/>
                          <a:ext cx="643890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-15555</wp:posOffset>
                </wp:positionH>
                <wp:positionV relativeFrom="paragraph">
                  <wp:posOffset>308579</wp:posOffset>
                </wp:positionV>
                <wp:extent cx="6448425" cy="22225"/>
                <wp:effectExtent b="0" l="0" r="0" t="0"/>
                <wp:wrapNone/>
                <wp:docPr id="4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A486D" w:rsidRDefault="00566A9F">
      <w:pPr>
        <w:spacing w:line="276" w:lineRule="auto"/>
        <w:rPr>
          <w:sz w:val="24"/>
          <w:szCs w:val="24"/>
        </w:rPr>
        <w:sectPr w:rsidR="00DA486D">
          <w:pgSz w:w="11910" w:h="16850"/>
          <w:pgMar w:top="760" w:right="141" w:bottom="280" w:left="708" w:header="708" w:footer="708" w:gutter="0"/>
          <w:cols w:space="720"/>
        </w:sectPr>
      </w:pPr>
      <w:r>
        <w:rPr>
          <w:sz w:val="24"/>
          <w:szCs w:val="24"/>
        </w:rPr>
        <w:t>аналіз кліматичних умов, аналіз транспортного руху, аналіз існуючого рельєфу, схема існуючої забудови, пішохідного руху, облаштування лижних спусків, схема</w:t>
      </w:r>
      <w:r>
        <w:rPr>
          <w:sz w:val="24"/>
          <w:szCs w:val="24"/>
        </w:rPr>
        <w:t xml:space="preserve"> функціонального зонування, ситуаційна схема,  План першого поверху М 1:200, План другого поверху М 1:200, План третього поверху М 1:200, Фасади   М 1:200, Генплан М1:500, Розріз 1-1  М 1:200, Розріз 2-2 М 1:200, Перспективні вигляди.</w:t>
      </w:r>
      <w:r>
        <w:rPr>
          <w:noProof/>
          <w:lang w:val="uk-UA"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-17460</wp:posOffset>
                </wp:positionH>
                <wp:positionV relativeFrom="paragraph">
                  <wp:posOffset>162243</wp:posOffset>
                </wp:positionV>
                <wp:extent cx="6448425" cy="22225"/>
                <wp:effectExtent l="0" t="0" r="0" b="0"/>
                <wp:wrapNone/>
                <wp:docPr id="13" name="Пряма зі стрілкою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79683"/>
                          <a:ext cx="643890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-17460</wp:posOffset>
                </wp:positionH>
                <wp:positionV relativeFrom="paragraph">
                  <wp:posOffset>162243</wp:posOffset>
                </wp:positionV>
                <wp:extent cx="6448425" cy="22225"/>
                <wp:effectExtent b="0" l="0" r="0" t="0"/>
                <wp:wrapNone/>
                <wp:docPr id="2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uk-UA"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-17460</wp:posOffset>
                </wp:positionH>
                <wp:positionV relativeFrom="paragraph">
                  <wp:posOffset>555308</wp:posOffset>
                </wp:positionV>
                <wp:extent cx="6448425" cy="22225"/>
                <wp:effectExtent l="0" t="0" r="0" b="0"/>
                <wp:wrapNone/>
                <wp:docPr id="14" name="Пряма зі стрілкою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79683"/>
                          <a:ext cx="643890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-17460</wp:posOffset>
                </wp:positionH>
                <wp:positionV relativeFrom="paragraph">
                  <wp:posOffset>555308</wp:posOffset>
                </wp:positionV>
                <wp:extent cx="6448425" cy="22225"/>
                <wp:effectExtent b="0" l="0" r="0" t="0"/>
                <wp:wrapNone/>
                <wp:docPr id="6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uk-UA"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-17460</wp:posOffset>
                </wp:positionH>
                <wp:positionV relativeFrom="paragraph">
                  <wp:posOffset>160338</wp:posOffset>
                </wp:positionV>
                <wp:extent cx="6448425" cy="22225"/>
                <wp:effectExtent l="0" t="0" r="0" b="0"/>
                <wp:wrapNone/>
                <wp:docPr id="15" name="Пряма зі стрілкою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26550" y="3779683"/>
                          <a:ext cx="643890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-17460</wp:posOffset>
                </wp:positionH>
                <wp:positionV relativeFrom="paragraph">
                  <wp:posOffset>160338</wp:posOffset>
                </wp:positionV>
                <wp:extent cx="6448425" cy="22225"/>
                <wp:effectExtent b="0" l="0" r="0" t="0"/>
                <wp:wrapNone/>
                <wp:docPr id="10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84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A486D" w:rsidRDefault="00566A9F">
      <w:pPr>
        <w:pStyle w:val="2"/>
        <w:numPr>
          <w:ilvl w:val="0"/>
          <w:numId w:val="2"/>
        </w:numPr>
        <w:tabs>
          <w:tab w:val="left" w:pos="703"/>
        </w:tabs>
        <w:spacing w:before="60"/>
        <w:ind w:left="703" w:hanging="279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>Консультанти розділів роботи</w:t>
      </w:r>
    </w:p>
    <w:tbl>
      <w:tblPr>
        <w:tblStyle w:val="a5"/>
        <w:tblW w:w="10189" w:type="dxa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3"/>
        <w:gridCol w:w="5400"/>
        <w:gridCol w:w="1832"/>
        <w:gridCol w:w="1834"/>
      </w:tblGrid>
      <w:tr w:rsidR="00DA486D">
        <w:trPr>
          <w:trHeight w:val="321"/>
        </w:trPr>
        <w:tc>
          <w:tcPr>
            <w:tcW w:w="1123" w:type="dxa"/>
            <w:vMerge w:val="restart"/>
          </w:tcPr>
          <w:p w:rsidR="00DA486D" w:rsidRDefault="00DA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bCs/>
                <w:color w:val="000000"/>
                <w:sz w:val="28"/>
                <w:szCs w:val="28"/>
              </w:rPr>
            </w:pPr>
          </w:p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Розділ</w:t>
            </w:r>
          </w:p>
        </w:tc>
        <w:tc>
          <w:tcPr>
            <w:tcW w:w="5400" w:type="dxa"/>
            <w:vMerge w:val="restart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 w:line="242" w:lineRule="auto"/>
              <w:ind w:left="1898" w:right="973" w:hanging="9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Прізвище, ініціали та посада консультанта</w:t>
            </w:r>
          </w:p>
        </w:tc>
        <w:tc>
          <w:tcPr>
            <w:tcW w:w="3666" w:type="dxa"/>
            <w:gridSpan w:val="2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8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Підпис, дата</w:t>
            </w:r>
          </w:p>
        </w:tc>
      </w:tr>
      <w:tr w:rsidR="00DA486D">
        <w:trPr>
          <w:trHeight w:val="645"/>
        </w:trPr>
        <w:tc>
          <w:tcPr>
            <w:tcW w:w="1123" w:type="dxa"/>
            <w:vMerge/>
          </w:tcPr>
          <w:p w:rsidR="00DA486D" w:rsidRDefault="00DA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400" w:type="dxa"/>
            <w:vMerge/>
          </w:tcPr>
          <w:p w:rsidR="00DA486D" w:rsidRDefault="00DA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832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575" w:right="371" w:hanging="19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завдання видав</w:t>
            </w:r>
          </w:p>
        </w:tc>
        <w:tc>
          <w:tcPr>
            <w:tcW w:w="1834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417" w:right="370" w:hanging="3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завдання прийняв</w:t>
            </w:r>
          </w:p>
        </w:tc>
      </w:tr>
      <w:tr w:rsidR="00DA486D">
        <w:trPr>
          <w:trHeight w:val="396"/>
        </w:trPr>
        <w:tc>
          <w:tcPr>
            <w:tcW w:w="1123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00" w:type="dxa"/>
          </w:tcPr>
          <w:p w:rsidR="00DA486D" w:rsidRDefault="00566A9F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Ященко О. Ф., д. арх., проф</w:t>
            </w:r>
          </w:p>
        </w:tc>
        <w:tc>
          <w:tcPr>
            <w:tcW w:w="1832" w:type="dxa"/>
          </w:tcPr>
          <w:p w:rsidR="00DA486D" w:rsidRDefault="00DA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</w:tcPr>
          <w:p w:rsidR="00DA486D" w:rsidRDefault="00DA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A486D">
        <w:trPr>
          <w:trHeight w:val="395"/>
        </w:trPr>
        <w:tc>
          <w:tcPr>
            <w:tcW w:w="1123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00" w:type="dxa"/>
          </w:tcPr>
          <w:p w:rsidR="00DA486D" w:rsidRDefault="00566A9F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Ященко О. Ф., д. арх., проф</w:t>
            </w:r>
          </w:p>
        </w:tc>
        <w:tc>
          <w:tcPr>
            <w:tcW w:w="1832" w:type="dxa"/>
          </w:tcPr>
          <w:p w:rsidR="00DA486D" w:rsidRDefault="00DA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</w:tcPr>
          <w:p w:rsidR="00DA486D" w:rsidRDefault="00DA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A486D">
        <w:trPr>
          <w:trHeight w:val="397"/>
        </w:trPr>
        <w:tc>
          <w:tcPr>
            <w:tcW w:w="1123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400" w:type="dxa"/>
          </w:tcPr>
          <w:p w:rsidR="00DA486D" w:rsidRDefault="00566A9F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Ященко О. Ф., д. арх., проф</w:t>
            </w:r>
          </w:p>
        </w:tc>
        <w:tc>
          <w:tcPr>
            <w:tcW w:w="1832" w:type="dxa"/>
          </w:tcPr>
          <w:p w:rsidR="00DA486D" w:rsidRDefault="00DA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34" w:type="dxa"/>
          </w:tcPr>
          <w:p w:rsidR="00DA486D" w:rsidRDefault="00DA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DA486D" w:rsidRDefault="00566A9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3"/>
          <w:tab w:val="left" w:pos="10644"/>
        </w:tabs>
        <w:spacing w:before="299"/>
        <w:ind w:left="703" w:hanging="27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видачі завдання </w:t>
      </w:r>
      <w:r>
        <w:rPr>
          <w:color w:val="000000"/>
          <w:sz w:val="28"/>
          <w:szCs w:val="28"/>
          <w:u w:val="single"/>
        </w:rPr>
        <w:tab/>
      </w:r>
    </w:p>
    <w:p w:rsidR="00DA486D" w:rsidRDefault="00566A9F">
      <w:pPr>
        <w:spacing w:before="300"/>
        <w:ind w:left="1041" w:right="10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КАЛЕНДАРНИЙ ПЛАН</w:t>
      </w:r>
    </w:p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bCs/>
          <w:color w:val="000000"/>
          <w:sz w:val="19"/>
          <w:szCs w:val="19"/>
        </w:rPr>
      </w:pPr>
    </w:p>
    <w:tbl>
      <w:tblPr>
        <w:tblStyle w:val="a6"/>
        <w:tblW w:w="10185" w:type="dxa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6330"/>
        <w:gridCol w:w="1875"/>
        <w:gridCol w:w="1410"/>
      </w:tblGrid>
      <w:tr w:rsidR="00DA486D">
        <w:trPr>
          <w:trHeight w:val="964"/>
        </w:trPr>
        <w:tc>
          <w:tcPr>
            <w:tcW w:w="57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124" w:right="106" w:firstLine="3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633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ind w:left="2511" w:right="530" w:hanging="119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 етапів бакалаврської роботи</w:t>
            </w:r>
          </w:p>
        </w:tc>
        <w:tc>
          <w:tcPr>
            <w:tcW w:w="1875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6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Термін</w:t>
            </w:r>
          </w:p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6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виконання етапів роботи</w:t>
            </w:r>
          </w:p>
        </w:tc>
        <w:tc>
          <w:tcPr>
            <w:tcW w:w="141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1"/>
              <w:ind w:left="21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Примітка</w:t>
            </w:r>
          </w:p>
        </w:tc>
      </w:tr>
      <w:tr w:rsidR="00DA486D">
        <w:trPr>
          <w:trHeight w:val="396"/>
        </w:trPr>
        <w:tc>
          <w:tcPr>
            <w:tcW w:w="57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33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Отримання та обговорення завдання</w:t>
            </w:r>
          </w:p>
        </w:tc>
        <w:tc>
          <w:tcPr>
            <w:tcW w:w="1875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16" w:righ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>
              <w:rPr>
                <w:color w:val="000000"/>
                <w:sz w:val="24"/>
                <w:szCs w:val="24"/>
              </w:rPr>
              <w:t>.02.2026</w:t>
            </w:r>
          </w:p>
        </w:tc>
        <w:tc>
          <w:tcPr>
            <w:tcW w:w="1410" w:type="dxa"/>
          </w:tcPr>
          <w:p w:rsidR="00DA486D" w:rsidRDefault="00DA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A486D">
        <w:trPr>
          <w:trHeight w:val="827"/>
        </w:trPr>
        <w:tc>
          <w:tcPr>
            <w:tcW w:w="57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3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Фотофіксація ділянки; дослідження теми;</w:t>
            </w:r>
          </w:p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опрацювання теоретичних джерел; пошук світового досвіду</w:t>
            </w:r>
          </w:p>
        </w:tc>
        <w:tc>
          <w:tcPr>
            <w:tcW w:w="1875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>.02.-01.03.2026</w:t>
            </w:r>
          </w:p>
        </w:tc>
        <w:tc>
          <w:tcPr>
            <w:tcW w:w="1410" w:type="dxa"/>
          </w:tcPr>
          <w:p w:rsidR="00DA486D" w:rsidRDefault="00DA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A486D">
        <w:trPr>
          <w:trHeight w:val="395"/>
        </w:trPr>
        <w:tc>
          <w:tcPr>
            <w:tcW w:w="57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33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Робота над аналітичними схемами</w:t>
            </w:r>
          </w:p>
        </w:tc>
        <w:tc>
          <w:tcPr>
            <w:tcW w:w="1875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>
              <w:rPr>
                <w:color w:val="000000"/>
                <w:sz w:val="24"/>
                <w:szCs w:val="24"/>
              </w:rPr>
              <w:t>.03.-</w:t>
            </w:r>
            <w:r>
              <w:rPr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1410" w:type="dxa"/>
          </w:tcPr>
          <w:p w:rsidR="00DA486D" w:rsidRDefault="00DA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A486D">
        <w:trPr>
          <w:trHeight w:val="395"/>
        </w:trPr>
        <w:tc>
          <w:tcPr>
            <w:tcW w:w="57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33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Розробка ідейної концепції проектного рішення</w:t>
            </w:r>
          </w:p>
        </w:tc>
        <w:tc>
          <w:tcPr>
            <w:tcW w:w="1875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.03.-</w:t>
            </w:r>
            <w:r>
              <w:rPr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1410" w:type="dxa"/>
          </w:tcPr>
          <w:p w:rsidR="00DA486D" w:rsidRDefault="00DA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A486D">
        <w:trPr>
          <w:trHeight w:val="395"/>
        </w:trPr>
        <w:tc>
          <w:tcPr>
            <w:tcW w:w="57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33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Розробка генерального плану</w:t>
            </w:r>
          </w:p>
        </w:tc>
        <w:tc>
          <w:tcPr>
            <w:tcW w:w="1875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.03.-</w:t>
            </w:r>
            <w:r>
              <w:rPr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1410" w:type="dxa"/>
          </w:tcPr>
          <w:p w:rsidR="00DA486D" w:rsidRDefault="00DA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A486D">
        <w:trPr>
          <w:trHeight w:val="551"/>
        </w:trPr>
        <w:tc>
          <w:tcPr>
            <w:tcW w:w="57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33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" w:right="5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Розробка об’ємно-планувального вирішення для даного закладу</w:t>
            </w:r>
          </w:p>
        </w:tc>
        <w:tc>
          <w:tcPr>
            <w:tcW w:w="1875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>.03.-</w:t>
            </w:r>
            <w:r>
              <w:rPr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>.04.2026</w:t>
            </w:r>
          </w:p>
        </w:tc>
        <w:tc>
          <w:tcPr>
            <w:tcW w:w="1410" w:type="dxa"/>
          </w:tcPr>
          <w:p w:rsidR="00DA486D" w:rsidRDefault="00DA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A486D">
        <w:trPr>
          <w:trHeight w:val="398"/>
        </w:trPr>
        <w:tc>
          <w:tcPr>
            <w:tcW w:w="57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33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Розробка основних креслень (плани, фасади, розріз).</w:t>
            </w:r>
          </w:p>
        </w:tc>
        <w:tc>
          <w:tcPr>
            <w:tcW w:w="1875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color w:val="000000"/>
                <w:sz w:val="24"/>
                <w:szCs w:val="24"/>
              </w:rPr>
              <w:t>.04.-</w:t>
            </w:r>
            <w:r>
              <w:rPr>
                <w:sz w:val="24"/>
                <w:szCs w:val="24"/>
              </w:rPr>
              <w:t>22</w:t>
            </w:r>
            <w:r>
              <w:rPr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1410" w:type="dxa"/>
          </w:tcPr>
          <w:p w:rsidR="00DA486D" w:rsidRDefault="00DA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A486D">
        <w:trPr>
          <w:trHeight w:val="396"/>
        </w:trPr>
        <w:tc>
          <w:tcPr>
            <w:tcW w:w="57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33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Розробка візуалізацій.</w:t>
            </w:r>
          </w:p>
        </w:tc>
        <w:tc>
          <w:tcPr>
            <w:tcW w:w="1875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  <w:r>
              <w:rPr>
                <w:color w:val="000000"/>
                <w:sz w:val="24"/>
                <w:szCs w:val="24"/>
              </w:rPr>
              <w:t>05.-2</w:t>
            </w:r>
            <w:r>
              <w:rPr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1410" w:type="dxa"/>
          </w:tcPr>
          <w:p w:rsidR="00DA486D" w:rsidRDefault="00DA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A486D">
        <w:trPr>
          <w:trHeight w:val="395"/>
        </w:trPr>
        <w:tc>
          <w:tcPr>
            <w:tcW w:w="57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33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Графічне оформлення дипломного проекту.</w:t>
            </w:r>
          </w:p>
        </w:tc>
        <w:tc>
          <w:tcPr>
            <w:tcW w:w="1875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>.05.-</w:t>
            </w:r>
            <w:r>
              <w:rPr>
                <w:sz w:val="24"/>
                <w:szCs w:val="24"/>
              </w:rPr>
              <w:t>02</w:t>
            </w:r>
            <w:r>
              <w:rPr>
                <w:color w:val="000000"/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410" w:type="dxa"/>
          </w:tcPr>
          <w:p w:rsidR="00DA486D" w:rsidRDefault="00DA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A486D">
        <w:trPr>
          <w:trHeight w:val="395"/>
        </w:trPr>
        <w:tc>
          <w:tcPr>
            <w:tcW w:w="57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33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Робота над пояснювальною запискою.</w:t>
            </w:r>
          </w:p>
        </w:tc>
        <w:tc>
          <w:tcPr>
            <w:tcW w:w="1875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6" w:righ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02.06-</w:t>
            </w:r>
            <w:r>
              <w:rPr>
                <w:sz w:val="24"/>
                <w:szCs w:val="24"/>
              </w:rPr>
              <w:t>16</w:t>
            </w:r>
            <w:r>
              <w:rPr>
                <w:color w:val="000000"/>
                <w:sz w:val="24"/>
                <w:szCs w:val="24"/>
              </w:rPr>
              <w:t>.06.2026</w:t>
            </w:r>
          </w:p>
        </w:tc>
        <w:tc>
          <w:tcPr>
            <w:tcW w:w="1410" w:type="dxa"/>
          </w:tcPr>
          <w:p w:rsidR="00DA486D" w:rsidRDefault="00DA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A486D">
        <w:trPr>
          <w:trHeight w:val="395"/>
        </w:trPr>
        <w:tc>
          <w:tcPr>
            <w:tcW w:w="57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33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Узагальнення та завершення дипломного проекту.</w:t>
            </w:r>
          </w:p>
        </w:tc>
        <w:tc>
          <w:tcPr>
            <w:tcW w:w="1875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>
              <w:rPr>
                <w:color w:val="000000"/>
                <w:sz w:val="24"/>
                <w:szCs w:val="24"/>
              </w:rPr>
              <w:t>.06.-</w:t>
            </w:r>
            <w:r>
              <w:rPr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.06.2026</w:t>
            </w:r>
          </w:p>
        </w:tc>
        <w:tc>
          <w:tcPr>
            <w:tcW w:w="1410" w:type="dxa"/>
          </w:tcPr>
          <w:p w:rsidR="00DA486D" w:rsidRDefault="00DA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spacing w:before="18"/>
        <w:rPr>
          <w:b/>
          <w:bCs/>
          <w:color w:val="000000"/>
          <w:sz w:val="20"/>
          <w:szCs w:val="20"/>
        </w:rPr>
      </w:pPr>
    </w:p>
    <w:tbl>
      <w:tblPr>
        <w:tblStyle w:val="a7"/>
        <w:tblW w:w="7118" w:type="dxa"/>
        <w:tblInd w:w="3572" w:type="dxa"/>
        <w:tblLayout w:type="fixed"/>
        <w:tblLook w:val="0000" w:firstRow="0" w:lastRow="0" w:firstColumn="0" w:lastColumn="0" w:noHBand="0" w:noVBand="0"/>
      </w:tblPr>
      <w:tblGrid>
        <w:gridCol w:w="2399"/>
        <w:gridCol w:w="1800"/>
        <w:gridCol w:w="2919"/>
      </w:tblGrid>
      <w:tr w:rsidR="00DA486D">
        <w:trPr>
          <w:trHeight w:val="684"/>
        </w:trPr>
        <w:tc>
          <w:tcPr>
            <w:tcW w:w="2399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1" w:lineRule="auto"/>
              <w:ind w:left="1038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Студент</w:t>
            </w:r>
          </w:p>
        </w:tc>
        <w:tc>
          <w:tcPr>
            <w:tcW w:w="180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7"/>
              </w:tabs>
              <w:spacing w:line="311" w:lineRule="auto"/>
              <w:ind w:right="2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color w:val="000000"/>
                <w:sz w:val="28"/>
                <w:szCs w:val="28"/>
                <w:u w:val="single"/>
              </w:rPr>
              <w:tab/>
            </w:r>
          </w:p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2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підпис )</w:t>
            </w:r>
          </w:p>
        </w:tc>
        <w:tc>
          <w:tcPr>
            <w:tcW w:w="2919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9"/>
                <w:tab w:val="left" w:pos="2867"/>
              </w:tabs>
              <w:spacing w:line="311" w:lineRule="auto"/>
              <w:ind w:left="34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  <w:u w:val="single"/>
              </w:rPr>
              <w:t>Юрків Ю.П.</w:t>
            </w:r>
            <w:r>
              <w:rPr>
                <w:color w:val="000000"/>
                <w:sz w:val="28"/>
                <w:szCs w:val="28"/>
                <w:u w:val="single"/>
              </w:rPr>
              <w:tab/>
            </w:r>
          </w:p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8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(прізвище та ініціали)</w:t>
            </w:r>
          </w:p>
        </w:tc>
      </w:tr>
      <w:tr w:rsidR="00DA486D">
        <w:trPr>
          <w:trHeight w:val="684"/>
        </w:trPr>
        <w:tc>
          <w:tcPr>
            <w:tcW w:w="2399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7"/>
              <w:ind w:left="5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Керівник роботи</w:t>
            </w:r>
          </w:p>
        </w:tc>
        <w:tc>
          <w:tcPr>
            <w:tcW w:w="1800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7"/>
              </w:tabs>
              <w:spacing w:before="177"/>
              <w:ind w:right="6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color w:val="000000"/>
                <w:sz w:val="28"/>
                <w:szCs w:val="28"/>
                <w:u w:val="single"/>
              </w:rPr>
              <w:tab/>
            </w:r>
          </w:p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64" w:lineRule="auto"/>
              <w:ind w:right="14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підпис )</w:t>
            </w:r>
          </w:p>
        </w:tc>
        <w:tc>
          <w:tcPr>
            <w:tcW w:w="2919" w:type="dxa"/>
          </w:tcPr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"/>
                <w:tab w:val="left" w:pos="2325"/>
              </w:tabs>
              <w:spacing w:before="196"/>
              <w:ind w:left="67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u w:val="single"/>
              </w:rPr>
              <w:tab/>
              <w:t>Ященко О. Ф.</w:t>
            </w:r>
            <w:r>
              <w:rPr>
                <w:color w:val="000000"/>
                <w:sz w:val="26"/>
                <w:szCs w:val="26"/>
                <w:u w:val="single"/>
              </w:rPr>
              <w:tab/>
            </w:r>
          </w:p>
          <w:p w:rsidR="00DA486D" w:rsidRDefault="0056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164" w:lineRule="auto"/>
              <w:ind w:left="15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(прізвище та ініціали)</w:t>
            </w:r>
          </w:p>
        </w:tc>
      </w:tr>
    </w:tbl>
    <w:p w:rsidR="00DA486D" w:rsidRDefault="00DA486D">
      <w:pPr>
        <w:pBdr>
          <w:top w:val="nil"/>
          <w:left w:val="nil"/>
          <w:bottom w:val="nil"/>
          <w:right w:val="nil"/>
          <w:between w:val="nil"/>
        </w:pBdr>
        <w:spacing w:line="164" w:lineRule="auto"/>
        <w:jc w:val="center"/>
        <w:rPr>
          <w:color w:val="000000"/>
          <w:sz w:val="16"/>
          <w:szCs w:val="16"/>
        </w:rPr>
        <w:sectPr w:rsidR="00DA486D">
          <w:pgSz w:w="11910" w:h="16850"/>
          <w:pgMar w:top="760" w:right="141" w:bottom="280" w:left="708" w:header="708" w:footer="708" w:gutter="0"/>
          <w:cols w:space="720"/>
        </w:sectPr>
      </w:pPr>
    </w:p>
    <w:p w:rsidR="00DA486D" w:rsidRDefault="00566A9F">
      <w:pPr>
        <w:widowControl/>
        <w:spacing w:before="120" w:after="12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ЗМІСТ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ПЕРЕЛІК ВИКОРИСТАНИХ ТЕРМІНІВ ТА СКОРОЧЕНЬ…………………….….6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ВСТУП……………………………………………………………………………….… 9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РОЗДІЛ І. ПЕРЕДПРОЕКТНИЙ АНАЛІЗ..…………………………………….….. 11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1.1 Вихідні дані до проектування……………………………………….……..…..…11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1.2 Історична довідка…………………………………………………………….…... 12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1.3 Містобудівна ситуація розміщення об’єкта проектування ……………...….... 13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1.4 Фотофіксація території……………………………………………………...…... 15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1.5 Аналіз нормативних даних……………………………………………................ 15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1.6 Ан</w:t>
      </w:r>
      <w:r>
        <w:rPr>
          <w:sz w:val="28"/>
          <w:szCs w:val="28"/>
        </w:rPr>
        <w:t>аліз світового і вітчизняного досвіду………………………………………... 18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РОЗДІЛ 2. РІШЕННЯ ГЕНЕРАЛЬНОГО ПЛАНУ ………………………………... 23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2.1. Функціональне зонування території .………………………………..............… 23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2.2. Транспортно-пішохідні зв’язки .………………………………….…...……….. 25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2.3. Ге</w:t>
      </w:r>
      <w:r>
        <w:rPr>
          <w:sz w:val="28"/>
          <w:szCs w:val="28"/>
        </w:rPr>
        <w:t>неральний план …....……………………………..……………….………...... 27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2.4. Техніко-економічні показники генерального плану ..………………………... 30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РОЗДІЛ 3. АРХІТЕКТУРНО-ПЛАНУВАЛЬНЕ РІШЕННЯ.....................................31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3.1 Художньо-образна концепція………………………..…….……….………….... 31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3.2 Функціонально-планувальна організація об’єкту проектування………….….. 33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3.3 Об’ємно-просторове рішення об’єкту проектування……….…………...…...... 38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3.4 Зовнішнє та внутрішнє опорядження будівлі ………</w:t>
      </w:r>
      <w:r>
        <w:rPr>
          <w:sz w:val="28"/>
          <w:szCs w:val="28"/>
        </w:rPr>
        <w:t>…….……………....….... 41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3.5 Техніко-економічні показники…………………………….……………...….…. 44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РОЗДІЛ 4. АРХІТЕКТУРНО-ДИЗАЙНЕРСЬКЕ РІШЕННЯ…………….....….…. 46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4.1 Заходи щодо благоустрою території.……………………………………..…….. 46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4.2 Архітектурно-дизайнерське рішення інтер’єру …………</w:t>
      </w:r>
      <w:r>
        <w:rPr>
          <w:sz w:val="28"/>
          <w:szCs w:val="28"/>
        </w:rPr>
        <w:t>…………….….….... 48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РОЗДІЛ 5. КОНСТРУКТИВНЕ РІШЕННЯ І БУДІВЕЛЬНО-ОЗДОБЛЮВАЛЬНІ МАТЕРІАЛИ………………………………………………………….………….……52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РОЗДІЛ 6. ПРОТИПОЖЕЖНІ ЗАХОДИ………………………....……………..…. 52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6.1 Обмеження поширення пожежі в будинках ззовні та в середині……….….….52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6.2 Забезп</w:t>
      </w:r>
      <w:r>
        <w:rPr>
          <w:sz w:val="28"/>
          <w:szCs w:val="28"/>
        </w:rPr>
        <w:t>ечення безпечної евакуації людей ...………………………………..……59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6.3 Укриття…………………………………………………………….…………….. .63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РОЗДІЛ 7. ОХОРОНА НАВКОЛИШНЬОГО СЕРЕДОВИЩА …….………….… 65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7.1. Заходи щодо організації «безбар’єрного середовища» для людей з обмеженими можливостями…………………</w:t>
      </w:r>
      <w:r>
        <w:rPr>
          <w:sz w:val="28"/>
          <w:szCs w:val="28"/>
        </w:rPr>
        <w:t>……………………………………….65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7.2. Вплив на навколишнє середовище………….………………………................. 67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ЗАГАЛЬНІ ВИСНОВКИ……………………………………………………....……..70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СПИСОК ВИКОРИСТАНИХ ДЖЕРЕЛ………..……………………………….…. 73</w:t>
      </w:r>
    </w:p>
    <w:p w:rsidR="00DA486D" w:rsidRDefault="00566A9F">
      <w:pPr>
        <w:widowControl/>
        <w:spacing w:before="120" w:after="120" w:line="259" w:lineRule="auto"/>
        <w:rPr>
          <w:sz w:val="28"/>
          <w:szCs w:val="28"/>
        </w:rPr>
      </w:pPr>
      <w:r>
        <w:rPr>
          <w:sz w:val="28"/>
          <w:szCs w:val="28"/>
        </w:rPr>
        <w:t>Додаток А (Графічна частина роботи)……………………………………………..… 0</w:t>
      </w: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ПЕРЕЛІК ВИКОРИСТАНИХ ТЕРМІНІВ ТА СКОРОЧЕНЬ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Безбар’єрне середовище</w:t>
      </w:r>
      <w:r>
        <w:rPr>
          <w:sz w:val="28"/>
          <w:szCs w:val="28"/>
        </w:rPr>
        <w:t xml:space="preserve"> – простір, організований з урахуванням потреб усіх категорій користувачів, зокрема маломобільних груп населення, та такий, що забезпечує безпечне і зручне пересування, доступ д</w:t>
      </w:r>
      <w:r>
        <w:rPr>
          <w:sz w:val="28"/>
          <w:szCs w:val="28"/>
        </w:rPr>
        <w:t>о будівель, приміщень і послуг.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Благоустрій території</w:t>
      </w:r>
      <w:r>
        <w:rPr>
          <w:sz w:val="28"/>
          <w:szCs w:val="28"/>
        </w:rPr>
        <w:t xml:space="preserve"> – комплекс заходів з організації зовнішнього простору, що включає озеленення, мощення, освітлення, розміщення малих архітектурних форм, пішохідних доріжок, зон відпочинку та елементів інженерного облашт</w:t>
      </w:r>
      <w:r>
        <w:rPr>
          <w:sz w:val="28"/>
          <w:szCs w:val="28"/>
        </w:rPr>
        <w:t>ування.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Генеральний план</w:t>
      </w:r>
      <w:r>
        <w:rPr>
          <w:sz w:val="28"/>
          <w:szCs w:val="28"/>
        </w:rPr>
        <w:t xml:space="preserve"> – креслення, що відображає розміщення будівель і споруд на ділянці, транспортно-пішохідні зв’язки, благоустрій, озеленення, функціональні зони та інженерну організацію території.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Готельний корпус</w:t>
      </w:r>
      <w:r>
        <w:rPr>
          <w:sz w:val="28"/>
          <w:szCs w:val="28"/>
        </w:rPr>
        <w:t xml:space="preserve"> – основна будівля комплексу, призна</w:t>
      </w:r>
      <w:r>
        <w:rPr>
          <w:sz w:val="28"/>
          <w:szCs w:val="28"/>
        </w:rPr>
        <w:t>чена для тимчасового проживання відвідувачів, а також розміщення громадських, адміністративних, ресторанних, службових і допоміжних приміщень.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Евакуаційний шлях</w:t>
      </w:r>
      <w:r>
        <w:rPr>
          <w:sz w:val="28"/>
          <w:szCs w:val="28"/>
        </w:rPr>
        <w:t xml:space="preserve"> – шлях руху людей від приміщення до безпечної зони, сходової клітки, виходу назовні або іншого </w:t>
      </w:r>
      <w:r>
        <w:rPr>
          <w:sz w:val="28"/>
          <w:szCs w:val="28"/>
        </w:rPr>
        <w:t>евакуаційного виходу.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Евакуація</w:t>
      </w:r>
      <w:r>
        <w:rPr>
          <w:sz w:val="28"/>
          <w:szCs w:val="28"/>
        </w:rPr>
        <w:t xml:space="preserve"> – організований процес виходу людей із будівлі або території у разі виникнення пожежі, надзвичайної ситуації чи іншої небезпеки.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Едукаційно-рекреаційний центр</w:t>
      </w:r>
      <w:r>
        <w:rPr>
          <w:sz w:val="28"/>
          <w:szCs w:val="28"/>
        </w:rPr>
        <w:t xml:space="preserve"> – багатофункціональний архітектурний комплекс, що поєднує функції</w:t>
      </w:r>
      <w:r>
        <w:rPr>
          <w:sz w:val="28"/>
          <w:szCs w:val="28"/>
        </w:rPr>
        <w:t xml:space="preserve"> тимчасового проживання, відпочинку, навчально-пізнавальної діяльності, культурного дозвілля та взаємодії з природним середовищем.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Едукація</w:t>
      </w:r>
      <w:r>
        <w:rPr>
          <w:sz w:val="28"/>
          <w:szCs w:val="28"/>
        </w:rPr>
        <w:t xml:space="preserve"> – процес навчання, пізнання та формування нових знань, умінь і навичок через освітню, культурну, практичну або інтер</w:t>
      </w:r>
      <w:r>
        <w:rPr>
          <w:sz w:val="28"/>
          <w:szCs w:val="28"/>
        </w:rPr>
        <w:t>активну діяльність.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Інженерне забезпечення</w:t>
      </w:r>
      <w:r>
        <w:rPr>
          <w:sz w:val="28"/>
          <w:szCs w:val="28"/>
        </w:rPr>
        <w:t xml:space="preserve"> – сукупність інженерних систем і мереж, необхідних для функціонування будівлі або території, зокрема водопостачання, водовідведення, електропостачання, вентиляції, опалення та освітлення.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Інсоляція</w:t>
      </w:r>
      <w:r>
        <w:rPr>
          <w:sz w:val="28"/>
          <w:szCs w:val="28"/>
        </w:rPr>
        <w:t xml:space="preserve"> – потрапляння прямого сонячного світла у приміщення або на територію, що враховується під час проєктування для забезпечення комфортних санітарно-гігієнічних умов.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Карготектура</w:t>
      </w:r>
      <w:r>
        <w:rPr>
          <w:sz w:val="28"/>
          <w:szCs w:val="28"/>
        </w:rPr>
        <w:t xml:space="preserve"> – напрям сучасної архітектури, що передбачає використання вантажних контейнерів</w:t>
      </w:r>
      <w:r>
        <w:rPr>
          <w:sz w:val="28"/>
          <w:szCs w:val="28"/>
        </w:rPr>
        <w:t xml:space="preserve"> як конструктивної та просторової основи для створення житлових, громадських або рекреаційних об’єктів.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Каркасна конструктивна система</w:t>
      </w:r>
      <w:r>
        <w:rPr>
          <w:sz w:val="28"/>
          <w:szCs w:val="28"/>
        </w:rPr>
        <w:t xml:space="preserve"> – конструктивна система будівлі, у якій основні навантаження сприймають колони, ригелі, перекриття та інші несучі елемент</w:t>
      </w:r>
      <w:r>
        <w:rPr>
          <w:sz w:val="28"/>
          <w:szCs w:val="28"/>
        </w:rPr>
        <w:t>и, що формують просторовий каркас будівлі.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Контейнерний модуль</w:t>
      </w:r>
      <w:r>
        <w:rPr>
          <w:sz w:val="28"/>
          <w:szCs w:val="28"/>
        </w:rPr>
        <w:t xml:space="preserve"> – об’ємний металевий елемент, сформований на основі вантажного контейнера та адаптований для архітектурного використання шляхом утеплення, влаштування прорізів, інженерного обладнання та внутрі</w:t>
      </w:r>
      <w:r>
        <w:rPr>
          <w:sz w:val="28"/>
          <w:szCs w:val="28"/>
        </w:rPr>
        <w:t>шнього опорядження.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Котедж</w:t>
      </w:r>
      <w:r>
        <w:rPr>
          <w:sz w:val="28"/>
          <w:szCs w:val="28"/>
        </w:rPr>
        <w:t xml:space="preserve"> – окрема малоповерхова будівля або модульна житлова одиниця, призначена для тимчасового проживання відвідувачів у рекреаційному середовищі.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Малі архітектурні форми</w:t>
      </w:r>
      <w:r>
        <w:rPr>
          <w:sz w:val="28"/>
          <w:szCs w:val="28"/>
        </w:rPr>
        <w:t xml:space="preserve"> – невеликі об’єкти благоустрою, що доповнюють архітектурно-просто</w:t>
      </w:r>
      <w:r>
        <w:rPr>
          <w:sz w:val="28"/>
          <w:szCs w:val="28"/>
        </w:rPr>
        <w:t>рову організацію території, зокрема лави, навіси, урни, світильники, інформаційні стенди, перголи, альтанки та декоративні елементи.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Маломобільні групи населення</w:t>
      </w:r>
      <w:r>
        <w:rPr>
          <w:sz w:val="28"/>
          <w:szCs w:val="28"/>
        </w:rPr>
        <w:t xml:space="preserve"> – особи, які мають труднощі з самостійним пересуванням, орієнтацією або користуванням просторо</w:t>
      </w:r>
      <w:r>
        <w:rPr>
          <w:sz w:val="28"/>
          <w:szCs w:val="28"/>
        </w:rPr>
        <w:t>м, зокрема люди з інвалідністю, люди похилого віку, вагітні жінки, особи з дитячими візками та тимчасово травмовані особи.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Модульна архітектура</w:t>
      </w:r>
      <w:r>
        <w:rPr>
          <w:sz w:val="28"/>
          <w:szCs w:val="28"/>
        </w:rPr>
        <w:t xml:space="preserve"> – спосіб проєктування будівель на основі окремих конструктивних або просторових модулів, які можуть поєднуватися</w:t>
      </w:r>
      <w:r>
        <w:rPr>
          <w:sz w:val="28"/>
          <w:szCs w:val="28"/>
        </w:rPr>
        <w:t xml:space="preserve"> між собою та формувати різні за розміром і функцією об’єкти.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Поверхневе водовідведення</w:t>
      </w:r>
      <w:r>
        <w:rPr>
          <w:sz w:val="28"/>
          <w:szCs w:val="28"/>
        </w:rPr>
        <w:t xml:space="preserve"> – система організованого збору та відведення дощових і талих вод із території, покриттів, проїздів, доріжок і відкритих майданчиків.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Пожежно-рятувальний під’їзд</w:t>
      </w:r>
      <w:r>
        <w:rPr>
          <w:sz w:val="28"/>
          <w:szCs w:val="28"/>
        </w:rPr>
        <w:t xml:space="preserve"> – проїз</w:t>
      </w:r>
      <w:r>
        <w:rPr>
          <w:sz w:val="28"/>
          <w:szCs w:val="28"/>
        </w:rPr>
        <w:t>д або ділянка території, призначена для доступу пожежно-рятувальної техніки до будівель і споруд у разі виникнення пожежі або надзвичайної ситуації.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Протипожежний розрив</w:t>
      </w:r>
      <w:r>
        <w:rPr>
          <w:sz w:val="28"/>
          <w:szCs w:val="28"/>
        </w:rPr>
        <w:t xml:space="preserve"> – нормативна відстань між будівлями або спорудами, що зменшує ризик поширення пожежі з</w:t>
      </w:r>
      <w:r>
        <w:rPr>
          <w:sz w:val="28"/>
          <w:szCs w:val="28"/>
        </w:rPr>
        <w:t xml:space="preserve"> одного об’єкта на інший.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Рекреаційна територія</w:t>
      </w:r>
      <w:r>
        <w:rPr>
          <w:sz w:val="28"/>
          <w:szCs w:val="28"/>
        </w:rPr>
        <w:t xml:space="preserve"> – територія, призначена для організації відпочинку, туризму, прогулянок, оздоровлення, дозвілля та інших форм відновлення життєвих сил людини.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Рекреаційний комплекс</w:t>
      </w:r>
      <w:r>
        <w:rPr>
          <w:sz w:val="28"/>
          <w:szCs w:val="28"/>
        </w:rPr>
        <w:t xml:space="preserve"> – сукупність будівель, споруд, відкритих пр</w:t>
      </w:r>
      <w:r>
        <w:rPr>
          <w:sz w:val="28"/>
          <w:szCs w:val="28"/>
        </w:rPr>
        <w:t>осторів і сервісів, призначених для організації відпочинку, тимчасового проживання, дозвілля, оздоровлення та туристичного обслуговування.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Рекреація</w:t>
      </w:r>
      <w:r>
        <w:rPr>
          <w:sz w:val="28"/>
          <w:szCs w:val="28"/>
        </w:rPr>
        <w:t xml:space="preserve"> – відновлення фізичних, психологічних та емоційних ресурсів людини шляхом відпочинку, зміни середовища, доз</w:t>
      </w:r>
      <w:r>
        <w:rPr>
          <w:sz w:val="28"/>
          <w:szCs w:val="28"/>
        </w:rPr>
        <w:t>віллєвої, туристичної або оздоровчої діяльності.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Стала архітектура</w:t>
      </w:r>
      <w:r>
        <w:rPr>
          <w:sz w:val="28"/>
          <w:szCs w:val="28"/>
        </w:rPr>
        <w:t xml:space="preserve"> – напрям архітектурного проєктування, орієнтований на енергоефективність, екологічність, довговічність, адаптивність будівель і мінімізацію впливу будівництва на природне середовище.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Сталий</w:t>
      </w:r>
      <w:r>
        <w:rPr>
          <w:b/>
          <w:bCs/>
          <w:sz w:val="28"/>
          <w:szCs w:val="28"/>
        </w:rPr>
        <w:t xml:space="preserve"> розвиток</w:t>
      </w:r>
      <w:r>
        <w:rPr>
          <w:sz w:val="28"/>
          <w:szCs w:val="28"/>
        </w:rPr>
        <w:t xml:space="preserve"> – принцип розвитку територій і будівель, що передбачає раціональне використання природних ресурсів, зменшення негативного впливу на довкілля та створення комфортного середовища для сучасних і майбутніх поколінь.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Тераса</w:t>
      </w:r>
      <w:r>
        <w:rPr>
          <w:sz w:val="28"/>
          <w:szCs w:val="28"/>
        </w:rPr>
        <w:t xml:space="preserve"> – відкритий або напіввідкри</w:t>
      </w:r>
      <w:r>
        <w:rPr>
          <w:sz w:val="28"/>
          <w:szCs w:val="28"/>
        </w:rPr>
        <w:t>тий майданчик, пов’язаний із будівлею або рельєфом території, призначений для відпочинку, огляду навколишнього середовища та перебування на відкритому повітрі.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Техніко-економічні показники</w:t>
      </w:r>
      <w:r>
        <w:rPr>
          <w:sz w:val="28"/>
          <w:szCs w:val="28"/>
        </w:rPr>
        <w:t xml:space="preserve"> – кількісні характеристики проєкту, які відображають площу ділянки,</w:t>
      </w:r>
      <w:r>
        <w:rPr>
          <w:sz w:val="28"/>
          <w:szCs w:val="28"/>
        </w:rPr>
        <w:t xml:space="preserve"> площу забудови, загальну площу будівель, поверховість, місткість, кількість номерів, площу озеленення, площу мощення та інші основні параметри.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Туристично-рекреаційна інфраструктура</w:t>
      </w:r>
      <w:r>
        <w:rPr>
          <w:sz w:val="28"/>
          <w:szCs w:val="28"/>
        </w:rPr>
        <w:t xml:space="preserve"> – сукупність об’єктів, споруд, комунікацій і сервісів, що забезпечують ум</w:t>
      </w:r>
      <w:r>
        <w:rPr>
          <w:sz w:val="28"/>
          <w:szCs w:val="28"/>
        </w:rPr>
        <w:t>ови для проживання, харчування, пересування, відпочинку та обслуговування відвідувачів.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Укриття</w:t>
      </w:r>
      <w:r>
        <w:rPr>
          <w:sz w:val="28"/>
          <w:szCs w:val="28"/>
        </w:rPr>
        <w:t xml:space="preserve"> – захисна споруда або спеціально облаштоване приміщення, призначене для тимчасового перебування людей під час надзвичайних ситуацій, повітряної тривоги або інши</w:t>
      </w:r>
      <w:r>
        <w:rPr>
          <w:sz w:val="28"/>
          <w:szCs w:val="28"/>
        </w:rPr>
        <w:t>х загроз.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Фасадні декоративні панелі</w:t>
      </w:r>
      <w:r>
        <w:rPr>
          <w:sz w:val="28"/>
          <w:szCs w:val="28"/>
        </w:rPr>
        <w:t xml:space="preserve"> – облицювальні елементи фасаду, що використовуються для формування архітектурного образу будівлі, захисту зовнішніх поверхонь і створення декоративних акцентів.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Функціональне зонування</w:t>
      </w:r>
      <w:r>
        <w:rPr>
          <w:sz w:val="28"/>
          <w:szCs w:val="28"/>
        </w:rPr>
        <w:t xml:space="preserve"> – поділ території або будівлі на о</w:t>
      </w:r>
      <w:r>
        <w:rPr>
          <w:sz w:val="28"/>
          <w:szCs w:val="28"/>
        </w:rPr>
        <w:t>кремі зони відповідно до їхнього призначення, характеру використання, інтенсивності руху відвідувачів і технологічних процесів.</w:t>
      </w: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ВСТУП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Карпатський регіон є одним із найпривабливіших напрямів для розвитку рекреації, туризму та відпочинку в Україні. [31].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Його значення визначається природними ландшафтами, гірським рельєфом, кліматичними умовами та сформованою туристичною інфраструктурою.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Од</w:t>
      </w:r>
      <w:r>
        <w:rPr>
          <w:sz w:val="28"/>
          <w:szCs w:val="28"/>
        </w:rPr>
        <w:t>ним із таких населених пунктів є село Яблуниця Яремчанської міської ради. Воно розташоване в межах гірського середовища, має виразний природний потенціал, мальовничі краєвиди та зручні транспортні зв’язки.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сучасних умовах рекреаційна архітектура потребує</w:t>
      </w:r>
      <w:r>
        <w:rPr>
          <w:sz w:val="28"/>
          <w:szCs w:val="28"/>
        </w:rPr>
        <w:t xml:space="preserve"> переосмислення. Відпочинкові комплекси вже не можуть обмежуватися лише функцією тимчасового проживання та харчування.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Вони мають поєднувати комфортне середовище, громадські простори, навчально-пізнавальні активності, дозвілля, атрактивні форми відпочинку </w:t>
      </w:r>
      <w:r>
        <w:rPr>
          <w:sz w:val="28"/>
          <w:szCs w:val="28"/>
        </w:rPr>
        <w:t>та якісний благоустрій. Саме тому актуальним є формування едукаційно-рекреаційних центрів, у яких відпочинок доповнюється можливістю навчання, спілкування, розвитку, проведення тематичних заходів, творчих зустрічей і групових занять.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Актуальність теми дипл</w:t>
      </w:r>
      <w:r>
        <w:rPr>
          <w:sz w:val="28"/>
          <w:szCs w:val="28"/>
        </w:rPr>
        <w:t>омного проєкту також пов’язана з необхідністю оновлення територій колишніх баз відпочинку. Такі об’єкти часто мають вигідне розташування, сформовану структуру території та природне оточення.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Водночас їхня архітектура й функціональна організація не завжди в</w:t>
      </w:r>
      <w:r>
        <w:rPr>
          <w:sz w:val="28"/>
          <w:szCs w:val="28"/>
        </w:rPr>
        <w:t>ідповідають сучасним вимогам до комфорту, доступності, енергоефективності та якості рекреаційного середовища. Проєктування нового комплексу на території колишньої бази відпочинку ІФНТУНГ «Нафтовик» розглядається як можливість надати ділянці нову функціонал</w:t>
      </w:r>
      <w:r>
        <w:rPr>
          <w:sz w:val="28"/>
          <w:szCs w:val="28"/>
        </w:rPr>
        <w:t>ьну якість.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 дипломного проєкту – «Едукаційно-рекреаційний центр на території колишньої бази відпочинку ІФНТУНГ “Нафтовик” у с. Яблуниця Яремчанської міської ради».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Проєкт передбачає створення багатофункціонального комплексу, до складу якого входять тр</w:t>
      </w:r>
      <w:r>
        <w:rPr>
          <w:sz w:val="28"/>
          <w:szCs w:val="28"/>
        </w:rPr>
        <w:t>иповерховий готельний корпус, котеджна забудова, відкриті рекреаційні простори, пішохідні зв’язки, зони відпочинку та елементи благоустрою.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Окремою частиною комплексу є котеджі, запроєктовані за принципами карготектури. Їхня основа формується з контейнерних модулів, адаптованих під рекреаційне житло.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Таке рішення дозволяє використати потенціал модульної архітектури, скоротити обсяг традиційних</w:t>
      </w:r>
      <w:r>
        <w:rPr>
          <w:sz w:val="28"/>
          <w:szCs w:val="28"/>
        </w:rPr>
        <w:t xml:space="preserve"> будівельних робіт і надати промисловим конструкціям нову функцію. Контейнерні котеджі створюють виразний сучасний образ комплексу та водночас підкреслюють ідею раціонального використання ресурсів [8], [9], [10], [11].</w:t>
      </w:r>
      <w:r>
        <w:rPr>
          <w:color w:val="FF0000"/>
          <w:sz w:val="28"/>
          <w:szCs w:val="28"/>
        </w:rPr>
        <w:t xml:space="preserve"> 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Під час розроблення проєкту враховую</w:t>
      </w:r>
      <w:r>
        <w:rPr>
          <w:sz w:val="28"/>
          <w:szCs w:val="28"/>
        </w:rPr>
        <w:t>ться чинні нормативні вимоги до готельних будівель, громадських просторів, протипожежної безпеки та доступності для маломобільних груп населення.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Зокрема, для готельного корпусу важливим є чітке розмежування житлової, громадської, адміністративної, рестора</w:t>
      </w:r>
      <w:r>
        <w:rPr>
          <w:sz w:val="28"/>
          <w:szCs w:val="28"/>
        </w:rPr>
        <w:t xml:space="preserve">нної, господарської та технічної груп приміщень [2]. 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Організація безбар’єрного середовища передбачає доступні входи, інклюзивні санвузли, інклюзивні номери, зручні горизонтальні й вертикальні комунікації [3].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Метою дипломного проєкту є розроблення архітек</w:t>
      </w:r>
      <w:r>
        <w:rPr>
          <w:sz w:val="28"/>
          <w:szCs w:val="28"/>
        </w:rPr>
        <w:t>турно-планувального рішення едукаційно-рекреаційного центру на території колишньої бази відпочинку ІФНТУНГ «Нафтовик» у с. Яблуниця.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Проєктне рішення формується з урахуванням природно-ландшафтних особливостей ділянки, сучасних вимог до рекреаційної інфраст</w:t>
      </w:r>
      <w:r>
        <w:rPr>
          <w:sz w:val="28"/>
          <w:szCs w:val="28"/>
        </w:rPr>
        <w:t>руктури, принципів безбар’єрності, сталого розвитку та раціональної функціональної організації простору.</w:t>
      </w: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РОЗДІЛ І. ПЕРЕДПРОЕКТНИЙ АНАЛІЗ.</w:t>
      </w: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 Вихідні дані до проектування.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Проєктування едукаційно-рекреаційного центру здійснюється на території колишньої бази відпочинку ІФНТУНГ «Нафтовик» у селі Яблуниця Яремчанської міської ради Івано-Франківської області.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Ділянка розташована в урочищі Друнь, поблизу пансіонату «Беркут», у ме</w:t>
      </w:r>
      <w:r>
        <w:rPr>
          <w:sz w:val="28"/>
          <w:szCs w:val="28"/>
        </w:rPr>
        <w:t>жах гірського рекреаційного середовища Карпатського регіону.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Площа проєктованої території становить 7630 м².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Ділянка має витягнуту неправильну форму та виражений гірський рельєф.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Перепад висот у межах території становить приблизно 23 м, а висотні відмітки </w:t>
      </w:r>
      <w:r>
        <w:rPr>
          <w:sz w:val="28"/>
          <w:szCs w:val="28"/>
        </w:rPr>
        <w:t>коливаються в межах 939–970 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Складний рельєф є однією з основних вихідних умов проєктування.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Він впливає на розміщення будівель, організацію під’їздів, пішохідних зв’язків, вертикальне планування території та благоустрій.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Водночас перепад висот створює м</w:t>
      </w:r>
      <w:r>
        <w:rPr>
          <w:sz w:val="28"/>
          <w:szCs w:val="28"/>
        </w:rPr>
        <w:t>ожливості для формування терасованих просторів, видових майданчиків і виразної об’ємно-просторової композиції комплексу.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території наявне природне озеленення, зокрема хвойні та листяні дерева.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Зелені насадження формують рекреаційний характер ділянки, по</w:t>
      </w:r>
      <w:r>
        <w:rPr>
          <w:sz w:val="28"/>
          <w:szCs w:val="28"/>
        </w:rPr>
        <w:t>кращують мікрокліматичні умови та підсилюють зв’язок майбутнього комплексу з природним середовищем.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Існуюча забудова колишньої бази відпочинку представлена окремими спорудами, частина яких має застарілий вигляд.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Такі будівлі не відповідають сучасним вимога</w:t>
      </w:r>
      <w:r>
        <w:rPr>
          <w:sz w:val="28"/>
          <w:szCs w:val="28"/>
        </w:rPr>
        <w:t>м до комфорту, функціональності та архітектурної організації рекреаційного простору.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 зумовлює необхідність оновлення території та формування нового функціонального наповнення.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Під’їзд до ділянки здійснюється з боку прилеглої вуличної мережі.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Наявність і</w:t>
      </w:r>
      <w:r>
        <w:rPr>
          <w:sz w:val="28"/>
          <w:szCs w:val="28"/>
        </w:rPr>
        <w:t>снуючого транспортного зв’язку дає змогу організувати головний в’їзд, пішохідні підходи, господарське обслуговування території та доступ пожежно-рятувальної техніки.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Під час проєктування необхідно враховувати вимоги до планування територій, організації тра</w:t>
      </w:r>
      <w:r>
        <w:rPr>
          <w:sz w:val="28"/>
          <w:szCs w:val="28"/>
        </w:rPr>
        <w:t>нспортно-пішохідних зв’язків, функціонального зонування, благоустрою та озеленення [1].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Також важливим є забезпечення доступності території та будівель для маломобільних груп населення відповідно до вимог безбар’єрного середовища [3].</w:t>
      </w: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1.2 Історична довідк</w:t>
      </w:r>
      <w:r>
        <w:rPr>
          <w:b/>
          <w:bCs/>
          <w:sz w:val="28"/>
          <w:szCs w:val="28"/>
        </w:rPr>
        <w:t>а.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Село Яблуниця належить до гірських населених пунктів Яремчанської міської ради Івано-Франківської області.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Історичний розвиток цієї місцевості пов’язаний із природними умовами Карпат, гірським рельєфом, традиційним способом життя місцевого населення та </w:t>
      </w:r>
      <w:r>
        <w:rPr>
          <w:sz w:val="28"/>
          <w:szCs w:val="28"/>
        </w:rPr>
        <w:t>поступовим формуванням туристично-рекреаційної функції.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Яремчанський регіон має давні передумови для розвитку відпочинку й туризму.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Наприкінці ХІХ — на початку ХХ століття Яремче почало активно формуватися як відпочинкова місцевість. За даними Яремчанської міської ради, у 1894–1907 роках у Яремчі було збудовано 70 вілл, що свідчить про ранній розвиток рекреаційної інфраструктури регіон</w:t>
      </w:r>
      <w:r>
        <w:rPr>
          <w:sz w:val="28"/>
          <w:szCs w:val="28"/>
        </w:rPr>
        <w:t>у [34].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1977 році місто Яремче було віднесено до категорії міст обласного підпорядкування.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 його складу увійшла низка населених пунктів, зокрема Микуличин, Татарів, Яблуниця, Вороненко та Поляниця. Це сприяло формуванню єдиної адміністративної та рекре</w:t>
      </w:r>
      <w:r>
        <w:rPr>
          <w:sz w:val="28"/>
          <w:szCs w:val="28"/>
        </w:rPr>
        <w:t>аційної структури Яремчанського регіону [34].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Важливим етапом у розвитку природоохоронного й рекреаційного значення території стало створення у 1980 році Карпатського національного природного парку.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Наявність природоохоронних територій, гірських ландшафтів</w:t>
      </w:r>
      <w:r>
        <w:rPr>
          <w:sz w:val="28"/>
          <w:szCs w:val="28"/>
        </w:rPr>
        <w:t>, лісових масивів і видових розкриттів посилила туристичну привабливість регіону та створила умови для розвитку різних форм відпочинку [38].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Яблуниця сформувалася як один із населених пунктів, пов’язаних із гірським туризмом, сезонним відпочинком і перебув</w:t>
      </w:r>
      <w:r>
        <w:rPr>
          <w:sz w:val="28"/>
          <w:szCs w:val="28"/>
        </w:rPr>
        <w:t>анням у природному середовищі.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Її розташування в Карпатах, складний рельєф, природне озеленення та близькість до туристичних маршрутів створили передумови для розвитку відпочинкових об’єктів, приватних садиб, готельних комплексів і рекреаційної інфраструкт</w:t>
      </w:r>
      <w:r>
        <w:rPr>
          <w:sz w:val="28"/>
          <w:szCs w:val="28"/>
        </w:rPr>
        <w:t>ури.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Наукові дослідження туристично-рекреаційного потенціалу Українських Карпат підтверджують, що гірські райони західних областей України мають значну привабливість для розвитку туризму та рекреації.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 Карпатського регіону належить і Івано-Франківська об</w:t>
      </w:r>
      <w:r>
        <w:rPr>
          <w:sz w:val="28"/>
          <w:szCs w:val="28"/>
        </w:rPr>
        <w:t>ласть, що посилює значення Яблуниці як частини ширшої туристично-рекреаційної системи [31].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Територія колишньої бази відпочинку ІФНТУНГ «Нафтовик» є частиною рекреаційної історії цієї місцевості [5].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Її первинне призначення було пов’язане з організацією відпочинку в гірському середовищі, використанням природних переваг ділянки та забезпеченням умов для тимчасового перебування відвідувачів.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Офіційні документи Івано-Франківського національного технічного</w:t>
      </w:r>
      <w:r>
        <w:rPr>
          <w:sz w:val="28"/>
          <w:szCs w:val="28"/>
        </w:rPr>
        <w:t xml:space="preserve"> університету нафти і газу підтверджують наявність бази відпочинку «Нафтовик» у с. Яблуниця в структурі університетських об’єктів.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документах університету вона згадується як база відпочинку, пов’язана з майновими активами та господарською інфраструктурою</w:t>
      </w:r>
      <w:r>
        <w:rPr>
          <w:sz w:val="28"/>
          <w:szCs w:val="28"/>
        </w:rPr>
        <w:t xml:space="preserve"> закладу [33].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 часом функціональна та архітектурна структура подібних баз відпочинку перестає відповідати сучасним вимогам до комфорту, доступності, енергоефективності, благоустрою та організації рекреаційного простору.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Тому територія колишньої бази «Наф</w:t>
      </w:r>
      <w:r>
        <w:rPr>
          <w:sz w:val="28"/>
          <w:szCs w:val="28"/>
        </w:rPr>
        <w:t>товик» потребує архітектурного оновлення і нового функціонального наповнення.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межах дипломного проєкту історичне рекреаційне призначення території зберігається, але переосмислюється відповідно до сучасних потреб.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Проєкт едукаційно-рекреаційного центру пр</w:t>
      </w:r>
      <w:r>
        <w:rPr>
          <w:sz w:val="28"/>
          <w:szCs w:val="28"/>
        </w:rPr>
        <w:t>одовжує відпочинкову функцію ділянки, доповнюючи її навчально-пізнавальними, громадськими, дозвіллєвими та ландшафтно-рекреаційними складовими.</w:t>
      </w: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1.3 Містобудівна ситуація розміщення об’єкта проектування.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Село Яблуниця входить до системи населених пунктів Я</w:t>
      </w:r>
      <w:r>
        <w:rPr>
          <w:sz w:val="28"/>
          <w:szCs w:val="28"/>
        </w:rPr>
        <w:t>ремчанської міської ради, що мають виражене рекреаційне значення.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Розвиток цієї території пов’язаний із природними умовами Карпатського регіону, туристичною привабливістю гірських ландшафтів та формуванням відпочинкової інфраструктури [34].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Яблуниця має сп</w:t>
      </w:r>
      <w:r>
        <w:rPr>
          <w:sz w:val="28"/>
          <w:szCs w:val="28"/>
        </w:rPr>
        <w:t>риятливе положення в системі туристичних територій Івано-Франківської області.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Гірські райони Українських Карпат характеризуються значним туристично-рекреаційним потенціалом, що зумовлений природними ресурсами, ландшафтною різноманітністю, кліматичними умо</w:t>
      </w:r>
      <w:r>
        <w:rPr>
          <w:sz w:val="28"/>
          <w:szCs w:val="28"/>
        </w:rPr>
        <w:t>вами та можливістю розвитку різних видів відпочинку [31].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Проєктований об’єкт розглядається як частина ширшої рекреаційної структури Яблуниці, а не як ізольований архітектурний об’єкт.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Розміщення едукаційно-рекреаційного центру на території колишньої бази </w:t>
      </w:r>
      <w:r>
        <w:rPr>
          <w:sz w:val="28"/>
          <w:szCs w:val="28"/>
        </w:rPr>
        <w:t>відпочинку дозволяє продовжити сформовану відпочинкову функцію місцевості та надати їй сучасного архітектурного змісту.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Містобудівне оточення ділянки має переважно рекреаційний і природно-ландшафтний характер.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межах Яблуниці та прилеглих територій сформовані об’єкти тимчасового проживання, відпочинку, туристичного обслуговування та сезонної рекреації.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 створює передумови для розміщення нового комплексу, який доповнюватиме існуючу рекреаційну інфраструктуру.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Важливою перевагою містобудівного положення є зв’язок ділянки з природним середовищем.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Гірський рельєф, лісові масиви, видові розкриття та сезонна туристична активність формують умови для створення об’єкта, орієнтованого не лише на проживання, а й на актив</w:t>
      </w:r>
      <w:r>
        <w:rPr>
          <w:sz w:val="28"/>
          <w:szCs w:val="28"/>
        </w:rPr>
        <w:t>ний, пізнавальний і споглядальний відпочинок.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 точки зору планувальної організації, територія потребує узгодження з існуючою вуличною мережею та пішохідними напрямками.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Під час проєктування необхідно забезпечити зручний під’їзд до комплексу, логічну орган</w:t>
      </w:r>
      <w:r>
        <w:rPr>
          <w:sz w:val="28"/>
          <w:szCs w:val="28"/>
        </w:rPr>
        <w:t>ізацію входів, внутрішніх маршрутів, господарського обслуговування та доступу пожежно-рятувальної техніки.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Такі рішення мають відповідати вимогам планування і забудови територій [1].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Особливу увагу необхідно приділити зв’язку майбутнього комплексу з навкол</w:t>
      </w:r>
      <w:r>
        <w:rPr>
          <w:sz w:val="28"/>
          <w:szCs w:val="28"/>
        </w:rPr>
        <w:t>ишнім середовищем.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Розміщення будівель і відкритих просторів має враховувати характер рельєфу, існуючі зелені насадження, видові напрямки та рекреаційне значення території.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Це дозволить сформувати не ізольований об’єкт, а цілісне архітектурно-ландшафтне се</w:t>
      </w:r>
      <w:r>
        <w:rPr>
          <w:sz w:val="28"/>
          <w:szCs w:val="28"/>
        </w:rPr>
        <w:t>редовище.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Оскільки об’єкт має громадсько-рекреаційне призначення, важливим містобудівним завданням є створення доступного середовища.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Пішохідні маршрути, входи до будівель, відкриті громадські простори та зв’язки між функціональними зонами мають враховуват</w:t>
      </w:r>
      <w:r>
        <w:rPr>
          <w:sz w:val="28"/>
          <w:szCs w:val="28"/>
        </w:rPr>
        <w:t>и потреби маломобільних груп населення [3].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Містобудівна ситуація розміщення об’єкта є сприятливою для формування едукаційно-рекреаційного центру.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Ділянка знаходиться в туристично активному середовищі, має рекреаційне оточення та може стати частиною оновле</w:t>
      </w:r>
      <w:r>
        <w:rPr>
          <w:sz w:val="28"/>
          <w:szCs w:val="28"/>
        </w:rPr>
        <w:t>ної системи відпочинку, навчання й дозвілля в Карпатському регіоні.</w:t>
      </w: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1.4 Фотофіксація території.</w:t>
      </w: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uk-UA"/>
        </w:rPr>
        <w:drawing>
          <wp:inline distT="114300" distB="114300" distL="114300" distR="114300">
            <wp:extent cx="6299525" cy="2590800"/>
            <wp:effectExtent l="0" t="0" r="0" b="0"/>
            <wp:docPr id="25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525" cy="259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1.5 Аналіз нормативних даних.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Проєктування едукаційно-рекреаційного центру потребує врахування чинних державних будівельних норм України.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Нормативна база визн</w:t>
      </w:r>
      <w:r>
        <w:rPr>
          <w:sz w:val="28"/>
          <w:szCs w:val="28"/>
        </w:rPr>
        <w:t>ачає вимоги до планування території, готельного корпусу, громадських приміщень, закладів харчування, пожежної безпеки, інклюзивності та укриття.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2" w:name="_skvb943uv3ji" w:colFirst="0" w:colLast="0"/>
      <w:bookmarkEnd w:id="2"/>
      <w:r>
        <w:rPr>
          <w:b w:val="0"/>
          <w:bCs w:val="0"/>
          <w:i/>
          <w:iCs/>
          <w:u w:val="single"/>
        </w:rPr>
        <w:t>Планування території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Планувальна організація території має відповідати вимогам щодо раціонального використання </w:t>
      </w:r>
      <w:r>
        <w:rPr>
          <w:sz w:val="28"/>
          <w:szCs w:val="28"/>
        </w:rPr>
        <w:t>земельної ділянки, розміщення будівель і споруд, транспортно-пішохідних зв’язків, благоустрою та озеленення [1].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проєктованого об’єкта ці вимоги є особливо важливими, оскільки ділянка має складний гірський рельєф, перепад висот і природне озеленення.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Тому розміщення будівель, доріжок, під’їздів і відкритих зон відпочинку повинно враховувати природні особливості території.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3" w:name="_1clxucf8hxfn" w:colFirst="0" w:colLast="0"/>
      <w:bookmarkEnd w:id="3"/>
      <w:r>
        <w:rPr>
          <w:b w:val="0"/>
          <w:bCs w:val="0"/>
          <w:i/>
          <w:iCs/>
          <w:u w:val="single"/>
        </w:rPr>
        <w:t>Готельний корпус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Оскільки у складі комплексу передбачено готельний корпус, під час проєктування враховуються вимоги до готелів і готельних комплексів [2].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Готельна будівля повинна мати чітко організовану функціонально-планувальну структуру.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ній необхідно передбачити прий</w:t>
      </w:r>
      <w:r>
        <w:rPr>
          <w:sz w:val="28"/>
          <w:szCs w:val="28"/>
        </w:rPr>
        <w:t>мально-вестибюльну, житлову, адміністративну, ресторанну, господарську, технічну та допоміжну групи приміщень [2].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4" w:name="_llfwjzlmejhc" w:colFirst="0" w:colLast="0"/>
      <w:bookmarkEnd w:id="4"/>
      <w:r>
        <w:rPr>
          <w:b w:val="0"/>
          <w:bCs w:val="0"/>
          <w:i/>
          <w:iCs/>
          <w:u w:val="single"/>
        </w:rPr>
        <w:t>Громадські приміщення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складі едукаційно-рекреаційного центру передбачено громадські простори: вестибюль, лобі-бар, конференц-зал, приміщенн</w:t>
      </w:r>
      <w:r>
        <w:rPr>
          <w:sz w:val="28"/>
          <w:szCs w:val="28"/>
        </w:rPr>
        <w:t>я для атрактивних занять і відкриті зони загального користування.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Такі приміщення мають відповідати вимогам до громадських будинків і споруд, зокрема щодо функціональної організації, безпеки користування, доступності та евакуації [6].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5" w:name="_p8h0iift02bm" w:colFirst="0" w:colLast="0"/>
      <w:bookmarkEnd w:id="5"/>
      <w:r>
        <w:rPr>
          <w:b w:val="0"/>
          <w:bCs w:val="0"/>
          <w:i/>
          <w:iCs/>
          <w:u w:val="single"/>
        </w:rPr>
        <w:t>Ресторанний блок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Рест</w:t>
      </w:r>
      <w:r>
        <w:rPr>
          <w:sz w:val="28"/>
          <w:szCs w:val="28"/>
        </w:rPr>
        <w:t>оранний блок у складі готельного корпусу проєктується з урахуванням вимог до закладів ресторанного господарства [7].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його структурі необхідно забезпечити логічну технологічну послідовність процесів: зберігання продуктів, приготування страв, розподілення,</w:t>
      </w:r>
      <w:r>
        <w:rPr>
          <w:sz w:val="28"/>
          <w:szCs w:val="28"/>
        </w:rPr>
        <w:t xml:space="preserve"> подачу, миття посуду та обслуговування відвідувачів [7].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Окреме значення має розмежування потоків відвідувачів і персоналу.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Також необхідно уникати перетину чистих і брудних технологічних процесів.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6" w:name="_x6ycllt2f0q4" w:colFirst="0" w:colLast="0"/>
      <w:bookmarkEnd w:id="6"/>
      <w:r>
        <w:rPr>
          <w:b w:val="0"/>
          <w:bCs w:val="0"/>
          <w:i/>
          <w:iCs/>
          <w:u w:val="single"/>
        </w:rPr>
        <w:t>Інклюзивність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Проєктування комплексу має враховувати вимо</w:t>
      </w:r>
      <w:r>
        <w:rPr>
          <w:sz w:val="28"/>
          <w:szCs w:val="28"/>
        </w:rPr>
        <w:t>ги доступності для маломобільних груп населення [3].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межах території та будівель необхідно передбачити зручні входи, безпечні пішохідні маршрути, інклюзивні санвузли, інклюзивні номери та доступні вертикальні комунікації [3].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Через складний рельєф ділянк</w:t>
      </w:r>
      <w:r>
        <w:rPr>
          <w:sz w:val="28"/>
          <w:szCs w:val="28"/>
        </w:rPr>
        <w:t>и питання безбар’єрності є одним із важливих проєктних завдань.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Пішохідні зв’язки повинні бути організовані так, щоб основні функціональні зони були доступними для різних категорій користувачів.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7" w:name="_qmvrr1reftsi" w:colFirst="0" w:colLast="0"/>
      <w:bookmarkEnd w:id="7"/>
      <w:r>
        <w:rPr>
          <w:b w:val="0"/>
          <w:bCs w:val="0"/>
          <w:i/>
          <w:iCs/>
          <w:u w:val="single"/>
        </w:rPr>
        <w:t>Протипожежні вимоги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Протипожежні рішення мають відповідати ви</w:t>
      </w:r>
      <w:r>
        <w:rPr>
          <w:sz w:val="28"/>
          <w:szCs w:val="28"/>
        </w:rPr>
        <w:t>могам пожежної безпеки об’єктів будівництва [4].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готельному корпусі та на території комплексу необхідно забезпечити евакуаційні виходи, безпечні шляхи евакуації, протипожежні розриви, доступ пожежно-рятувальної техніки та належну вогнестійкість конструкц</w:t>
      </w:r>
      <w:r>
        <w:rPr>
          <w:sz w:val="28"/>
          <w:szCs w:val="28"/>
        </w:rPr>
        <w:t>ій [4].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Евакуаційні маршрути повинні бути зрозумілими, логічними та доступними з усіх основних функціональних зон.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8" w:name="_wububc9mrna" w:colFirst="0" w:colLast="0"/>
      <w:bookmarkEnd w:id="8"/>
      <w:r>
        <w:rPr>
          <w:b w:val="0"/>
          <w:bCs w:val="0"/>
          <w:i/>
          <w:iCs/>
          <w:u w:val="single"/>
        </w:rPr>
        <w:t>Укриття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сучасних умовах важливою частиною проєктування є передбачення укриття або захисної споруди цивільного захисту [5].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Укриття має забе</w:t>
      </w:r>
      <w:r>
        <w:rPr>
          <w:sz w:val="28"/>
          <w:szCs w:val="28"/>
        </w:rPr>
        <w:t>зпечувати можливість тимчасового безпечного перебування людей під час надзвичайних ситуацій.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Його розміщення повинно бути пов’язане з основними пішохідними маршрутами комплексу та забезпечувати зручний доступ для відвідувачів і персоналу.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9" w:name="_gaccfqdttd3p" w:colFirst="0" w:colLast="0"/>
      <w:bookmarkEnd w:id="9"/>
      <w:r>
        <w:rPr>
          <w:b w:val="0"/>
          <w:bCs w:val="0"/>
          <w:i/>
          <w:iCs/>
          <w:u w:val="single"/>
        </w:rPr>
        <w:t>Узагальнення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Анал</w:t>
      </w:r>
      <w:r>
        <w:rPr>
          <w:sz w:val="28"/>
          <w:szCs w:val="28"/>
        </w:rPr>
        <w:t>із нормативних даних показує, що проєктування едукаційно-рекреаційного центру має здійснюватися комплексно.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Основними нормативними напрямами є планування території, організація готельного корпусу, громадських приміщень, ресторанного блоку, забезпечення інклюзивності, пожежної безпеки та укриття.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Саме ці вимоги формують основу для подальших генеральних, архітекту</w:t>
      </w:r>
      <w:r>
        <w:rPr>
          <w:sz w:val="28"/>
          <w:szCs w:val="28"/>
        </w:rPr>
        <w:t>рно-планувальних, конструктивних і протипожежних рішень.</w:t>
      </w: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1.6 Аналіз світового і вітчизняного досвіду.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аналізу світового і вітчизняного досвіду було обрано об’єкти, близькі до теми дипломного проєкту за функцією, розташуванням або архітектурним підходо</w:t>
      </w:r>
      <w:r>
        <w:rPr>
          <w:sz w:val="28"/>
          <w:szCs w:val="28"/>
        </w:rPr>
        <w:t>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Основну увагу приділено гірським готелям, рекреаційним комплексам, об’єктам, інтегрованим у природний ландшафт, а також прикладам контейнерної та модульної архітектури.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10" w:name="_2qmwm7h71dvx" w:colFirst="0" w:colLast="0"/>
      <w:bookmarkEnd w:id="10"/>
      <w:r>
        <w:rPr>
          <w:b w:val="0"/>
          <w:bCs w:val="0"/>
          <w:i/>
          <w:iCs/>
          <w:u w:val="single"/>
        </w:rPr>
        <w:t>Containhotel / Artikul, Чехія</w:t>
      </w:r>
    </w:p>
    <w:p w:rsidR="00DA486D" w:rsidRDefault="00566A9F">
      <w:pPr>
        <w:widowControl/>
        <w:spacing w:before="240" w:after="240" w:line="259" w:lineRule="auto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Архітектори: Artikul Architects.</w:t>
      </w:r>
      <w:r>
        <w:rPr>
          <w:i/>
          <w:iCs/>
          <w:sz w:val="28"/>
          <w:szCs w:val="28"/>
          <w:u w:val="single"/>
        </w:rPr>
        <w:br/>
        <w:t>Рік: 2015.</w:t>
      </w:r>
    </w:p>
    <w:p w:rsidR="00DA486D" w:rsidRDefault="00566A9F">
      <w:pPr>
        <w:widowControl/>
        <w:spacing w:before="240" w:after="240" w:line="259" w:lineRule="auto"/>
        <w:rPr>
          <w:i/>
          <w:iCs/>
          <w:sz w:val="28"/>
          <w:szCs w:val="28"/>
          <w:u w:val="single"/>
        </w:rPr>
      </w:pPr>
      <w:r>
        <w:rPr>
          <w:i/>
          <w:iCs/>
          <w:noProof/>
          <w:sz w:val="28"/>
          <w:szCs w:val="28"/>
          <w:u w:val="single"/>
          <w:lang w:val="uk-UA"/>
        </w:rPr>
        <w:drawing>
          <wp:inline distT="114300" distB="114300" distL="114300" distR="114300">
            <wp:extent cx="3733800" cy="2228850"/>
            <wp:effectExtent l="0" t="0" r="0" b="0"/>
            <wp:docPr id="2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228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Containhotel — сезонний готель, створений із морських контейнерів [8].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Об’єкт складається з трьох контейнерних модулів і призначений для тимчасового проживання в рекреаційному середовищі [8].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даного дипломного проєкту цей аналог є корисним через принци</w:t>
      </w:r>
      <w:r>
        <w:rPr>
          <w:sz w:val="28"/>
          <w:szCs w:val="28"/>
        </w:rPr>
        <w:t>пи: модульності, мобільності, повторного використання контейнерів, зв’язку житлових приміщень із природним ландшафтом.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11" w:name="_yjtmqjh8dlr0" w:colFirst="0" w:colLast="0"/>
      <w:bookmarkEnd w:id="11"/>
      <w:r>
        <w:rPr>
          <w:b w:val="0"/>
          <w:bCs w:val="0"/>
          <w:i/>
          <w:iCs/>
          <w:u w:val="single"/>
        </w:rPr>
        <w:t>Портативна каюта / студія Вєрчинського, Польща</w:t>
      </w:r>
    </w:p>
    <w:p w:rsidR="00DA486D" w:rsidRDefault="00566A9F">
      <w:pPr>
        <w:widowControl/>
        <w:spacing w:before="240" w:after="240" w:line="259" w:lineRule="auto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Архітектори: wiercinski-studio.</w:t>
      </w:r>
      <w:r>
        <w:rPr>
          <w:i/>
          <w:iCs/>
          <w:sz w:val="28"/>
          <w:szCs w:val="28"/>
          <w:u w:val="single"/>
        </w:rPr>
        <w:br/>
        <w:t xml:space="preserve"> Площа:60м².</w:t>
      </w:r>
      <w:r>
        <w:rPr>
          <w:i/>
          <w:iCs/>
          <w:sz w:val="28"/>
          <w:szCs w:val="28"/>
          <w:u w:val="single"/>
        </w:rPr>
        <w:br/>
        <w:t xml:space="preserve"> Рік: 2020.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Portable Cabin — житловий модуль,</w:t>
      </w:r>
      <w:r>
        <w:rPr>
          <w:sz w:val="28"/>
          <w:szCs w:val="28"/>
        </w:rPr>
        <w:t xml:space="preserve"> створений із двох адаптованих вантажних контейнерів [9].</w:t>
      </w:r>
    </w:p>
    <w:p w:rsidR="00DA486D" w:rsidRDefault="00566A9F">
      <w:pPr>
        <w:widowControl/>
        <w:spacing w:before="240" w:after="240" w:line="259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/>
        </w:rPr>
        <w:drawing>
          <wp:inline distT="114300" distB="114300" distL="114300" distR="114300">
            <wp:extent cx="2383310" cy="1897821"/>
            <wp:effectExtent l="0" t="0" r="0" b="0"/>
            <wp:docPr id="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3310" cy="18978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Об’єкт призначений для цілорічного використання.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Його можна застосовувати як простір для проживання, відпочинку або роботи.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даного дипломного проєкту цей аналог є корисним через принципи: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моду</w:t>
      </w:r>
      <w:r>
        <w:rPr>
          <w:sz w:val="28"/>
          <w:szCs w:val="28"/>
        </w:rPr>
        <w:t>льності, швидкого монтажу, адаптації контейнерів під житло, можливості розміщення на складному рельєфі, створення тераси завдяки зміщенню модулів.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12" w:name="_hwwzqsk8crw" w:colFirst="0" w:colLast="0"/>
      <w:bookmarkEnd w:id="12"/>
      <w:r>
        <w:rPr>
          <w:b w:val="0"/>
          <w:bCs w:val="0"/>
          <w:i/>
          <w:iCs/>
          <w:u w:val="single"/>
        </w:rPr>
        <w:t>Контейнерна кабіна в OOST Kampville / Tung Jai Ork Baab, Таїланд</w:t>
      </w:r>
    </w:p>
    <w:p w:rsidR="00DA486D" w:rsidRDefault="00566A9F">
      <w:pPr>
        <w:widowControl/>
        <w:spacing w:before="240" w:after="240" w:line="259" w:lineRule="auto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Архітектори: Тунг Джай Орк Бааб.</w:t>
      </w:r>
      <w:r>
        <w:rPr>
          <w:i/>
          <w:iCs/>
          <w:sz w:val="28"/>
          <w:szCs w:val="28"/>
          <w:u w:val="single"/>
        </w:rPr>
        <w:br/>
        <w:t xml:space="preserve"> Площа: 195</w:t>
      </w:r>
      <w:r>
        <w:rPr>
          <w:i/>
          <w:iCs/>
          <w:sz w:val="28"/>
          <w:szCs w:val="28"/>
          <w:u w:val="single"/>
        </w:rPr>
        <w:t xml:space="preserve"> м².</w:t>
      </w:r>
      <w:r>
        <w:rPr>
          <w:i/>
          <w:iCs/>
          <w:sz w:val="28"/>
          <w:szCs w:val="28"/>
          <w:u w:val="single"/>
        </w:rPr>
        <w:br/>
        <w:t xml:space="preserve"> Рік: 2022.</w:t>
      </w:r>
    </w:p>
    <w:p w:rsidR="00DA486D" w:rsidRDefault="00566A9F">
      <w:pPr>
        <w:widowControl/>
        <w:spacing w:before="240" w:after="240" w:line="259" w:lineRule="auto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noProof/>
          <w:sz w:val="28"/>
          <w:szCs w:val="28"/>
          <w:u w:val="single"/>
          <w:lang w:val="uk-UA"/>
        </w:rPr>
        <w:drawing>
          <wp:inline distT="114300" distB="114300" distL="114300" distR="114300">
            <wp:extent cx="2626198" cy="2069125"/>
            <wp:effectExtent l="0" t="0" r="0" b="0"/>
            <wp:docPr id="1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6198" cy="2069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Container Cabin at OOST Kampville – приклад рекреаційного будиночка, створеного з контейнерних модулів [10].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Об’єкт поєднує закриті житлові приміщення з відкритими зонами відпочинку.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Важливу роль у його архітектурному рішенні відіграють тераси, зовнішні простори та додатковий дах, який захищає будівлю від сонця й опадів [10].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даного дипломного проєкту цей аналог є корисним через принципи: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поєднання контейнерного житла з ландшафтом,</w:t>
      </w:r>
      <w:r>
        <w:rPr>
          <w:sz w:val="28"/>
          <w:szCs w:val="28"/>
        </w:rPr>
        <w:t xml:space="preserve"> створення відкритих рекреаційних зон, захисту контейнерного модуля від перегрівання, використання терас як продовження житлового простору.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13" w:name="_fzyfimwbg3as" w:colFirst="0" w:colLast="0"/>
      <w:bookmarkEnd w:id="13"/>
      <w:r>
        <w:rPr>
          <w:b w:val="0"/>
          <w:bCs w:val="0"/>
          <w:i/>
          <w:iCs/>
          <w:u w:val="single"/>
        </w:rPr>
        <w:t>Container Guest House / Poteet Architects, США</w:t>
      </w:r>
    </w:p>
    <w:p w:rsidR="00DA486D" w:rsidRDefault="00566A9F">
      <w:pPr>
        <w:widowControl/>
        <w:spacing w:before="240" w:after="240" w:line="259" w:lineRule="auto"/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Архітектори: Poteet Architects.</w:t>
      </w:r>
      <w:r>
        <w:rPr>
          <w:i/>
          <w:iCs/>
          <w:sz w:val="28"/>
          <w:szCs w:val="28"/>
          <w:u w:val="single"/>
        </w:rPr>
        <w:br/>
        <w:t xml:space="preserve"> Рік: 2010</w:t>
      </w:r>
      <w:r>
        <w:rPr>
          <w:sz w:val="28"/>
          <w:szCs w:val="28"/>
        </w:rPr>
        <w:t>.</w:t>
      </w:r>
    </w:p>
    <w:p w:rsidR="00DA486D" w:rsidRDefault="00566A9F">
      <w:pPr>
        <w:widowControl/>
        <w:spacing w:before="240" w:after="240" w:line="259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/>
        </w:rPr>
        <w:drawing>
          <wp:inline distT="114300" distB="114300" distL="114300" distR="114300">
            <wp:extent cx="3664423" cy="1793043"/>
            <wp:effectExtent l="0" t="0" r="0" b="0"/>
            <wp:docPr id="23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4423" cy="17930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Container Guest House –</w:t>
      </w:r>
      <w:r>
        <w:rPr>
          <w:sz w:val="28"/>
          <w:szCs w:val="28"/>
        </w:rPr>
        <w:t xml:space="preserve"> гостьовий будинок, створений на основі одного вантажного контейнера [11].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Об’єкт має компактну структуру.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ньому передбачено простір для короткотривалого перебування, санвузол, душову та мийку.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Важливим рішенням є відкриття внутрішнього простору до навко</w:t>
      </w:r>
      <w:r>
        <w:rPr>
          <w:sz w:val="28"/>
          <w:szCs w:val="28"/>
        </w:rPr>
        <w:t>лишнього ландшафту через велике скління [11].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даного дипломного проєкту цей аналог є корисним через принципи: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компактності, повторного використання контейнера, організації повноцінного житла в малому модулі, поєднання індустріальної конструкції з приро</w:t>
      </w:r>
      <w:r>
        <w:rPr>
          <w:sz w:val="28"/>
          <w:szCs w:val="28"/>
        </w:rPr>
        <w:t>дним середовищем.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14" w:name="_u72g753gpawe" w:colFirst="0" w:colLast="0"/>
      <w:bookmarkEnd w:id="14"/>
      <w:r>
        <w:rPr>
          <w:b w:val="0"/>
          <w:bCs w:val="0"/>
          <w:i/>
          <w:iCs/>
          <w:u w:val="single"/>
        </w:rPr>
        <w:t>Готель Tierra Patagonia / Cazu Zegers Arquitectura, Чилі</w:t>
      </w:r>
    </w:p>
    <w:p w:rsidR="00DA486D" w:rsidRDefault="00566A9F">
      <w:pPr>
        <w:widowControl/>
        <w:spacing w:before="240" w:after="240" w:line="259" w:lineRule="auto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Архітектори: Казу Зегерс.</w:t>
      </w:r>
      <w:r>
        <w:rPr>
          <w:i/>
          <w:iCs/>
          <w:sz w:val="28"/>
          <w:szCs w:val="28"/>
          <w:u w:val="single"/>
        </w:rPr>
        <w:br/>
        <w:t xml:space="preserve"> Рік: 2011.</w:t>
      </w:r>
    </w:p>
    <w:p w:rsidR="00DA486D" w:rsidRDefault="00566A9F">
      <w:pPr>
        <w:widowControl/>
        <w:spacing w:before="240" w:after="240" w:line="259" w:lineRule="auto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noProof/>
          <w:sz w:val="28"/>
          <w:szCs w:val="28"/>
          <w:u w:val="single"/>
          <w:lang w:val="uk-UA"/>
        </w:rPr>
        <w:lastRenderedPageBreak/>
        <w:drawing>
          <wp:inline distT="114300" distB="114300" distL="114300" distR="114300">
            <wp:extent cx="2683348" cy="1980768"/>
            <wp:effectExtent l="0" t="0" r="0" b="0"/>
            <wp:docPr id="2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3348" cy="19807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Hotel Tierra Patagonia – готель, розташований біля національного парку Torres del Paine у Чилі [12].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Об’єкт сформований так, щоб не домінувати над природним середовищем.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Його архітектура підпорядковується ландшафту, рельєфу та масштабам навколишньої території [12].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даного дипломного проєкту цей аналог є корисним через принципи: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делікатного вписування </w:t>
      </w:r>
      <w:r>
        <w:rPr>
          <w:sz w:val="28"/>
          <w:szCs w:val="28"/>
        </w:rPr>
        <w:t>будівлі в природне середовище, горизонтальної композиції, використання природних матеріалів, орієнтації архітектури на краєвиди, створення спокійного рекреаційного середовища.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15" w:name="_z2nu4z91csk1" w:colFirst="0" w:colLast="0"/>
      <w:bookmarkEnd w:id="15"/>
      <w:r>
        <w:rPr>
          <w:b w:val="0"/>
          <w:bCs w:val="0"/>
          <w:i/>
          <w:iCs/>
          <w:u w:val="single"/>
        </w:rPr>
        <w:t>Реабілітаційний центр Groot Klimmendaal / Koen van Velsen, Нідерланди</w:t>
      </w:r>
    </w:p>
    <w:p w:rsidR="00DA486D" w:rsidRDefault="00566A9F">
      <w:pPr>
        <w:widowControl/>
        <w:spacing w:before="240" w:after="240" w:line="259" w:lineRule="auto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Архітектори: Architectenbureau Koen van Velsen BV.</w:t>
      </w:r>
      <w:r>
        <w:rPr>
          <w:i/>
          <w:iCs/>
          <w:sz w:val="28"/>
          <w:szCs w:val="28"/>
          <w:u w:val="single"/>
        </w:rPr>
        <w:br/>
        <w:t xml:space="preserve"> Площа: 14 000 м².</w:t>
      </w:r>
      <w:r>
        <w:rPr>
          <w:i/>
          <w:iCs/>
          <w:sz w:val="28"/>
          <w:szCs w:val="28"/>
          <w:u w:val="single"/>
        </w:rPr>
        <w:br/>
        <w:t xml:space="preserve"> Рік: 2011.</w:t>
      </w:r>
    </w:p>
    <w:p w:rsidR="00DA486D" w:rsidRDefault="00566A9F">
      <w:pPr>
        <w:widowControl/>
        <w:spacing w:before="240" w:after="240" w:line="259" w:lineRule="auto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noProof/>
          <w:sz w:val="28"/>
          <w:szCs w:val="28"/>
          <w:u w:val="single"/>
          <w:lang w:val="uk-UA"/>
        </w:rPr>
        <w:drawing>
          <wp:inline distT="114300" distB="114300" distL="114300" distR="114300">
            <wp:extent cx="4105275" cy="2352675"/>
            <wp:effectExtent l="0" t="0" r="0" b="0"/>
            <wp:docPr id="2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Реабілітаційний центр Groot Klimmendaal — громадський реабілітаційний центр, інтегрований у природне лісове середовище [13].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Попри значну площу, будівля не виглядає надмірн</w:t>
      </w:r>
      <w:r>
        <w:rPr>
          <w:sz w:val="28"/>
          <w:szCs w:val="28"/>
        </w:rPr>
        <w:t>о масивною.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Її архітектура візуально поєднується з навколишнім ландшафтом завдяки формі, матеріалам і кольоровому рішенню [13].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даного дипломного проєкту цей аналог є корисним через принципи: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інтеграції великої будівлі в природне середовище, зв’язку ін</w:t>
      </w:r>
      <w:r>
        <w:rPr>
          <w:sz w:val="28"/>
          <w:szCs w:val="28"/>
        </w:rPr>
        <w:t>тер’єру з ландшафтом, використання природного освітлення, створення комфортного громадського простору, поєднання рекреаційної та громадської функцій.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16" w:name="_v7o2r1kdmn5n" w:colFirst="0" w:colLast="0"/>
      <w:bookmarkEnd w:id="16"/>
      <w:r>
        <w:rPr>
          <w:b w:val="0"/>
          <w:bCs w:val="0"/>
          <w:i/>
          <w:iCs/>
          <w:u w:val="single"/>
        </w:rPr>
        <w:t>Herouville-Saint-Clair Hotel / Platform Architectures, Франція</w:t>
      </w:r>
    </w:p>
    <w:p w:rsidR="00DA486D" w:rsidRDefault="00566A9F">
      <w:pPr>
        <w:widowControl/>
        <w:spacing w:before="240" w:after="240" w:line="259" w:lineRule="auto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Архітектори: Архітектури платформ.</w:t>
      </w:r>
      <w:r>
        <w:rPr>
          <w:i/>
          <w:iCs/>
          <w:sz w:val="28"/>
          <w:szCs w:val="28"/>
          <w:u w:val="single"/>
        </w:rPr>
        <w:br/>
        <w:t xml:space="preserve"> Рік: 20</w:t>
      </w:r>
      <w:r>
        <w:rPr>
          <w:i/>
          <w:iCs/>
          <w:sz w:val="28"/>
          <w:szCs w:val="28"/>
          <w:u w:val="single"/>
        </w:rPr>
        <w:t>12.</w:t>
      </w:r>
    </w:p>
    <w:p w:rsidR="00DA486D" w:rsidRDefault="00566A9F">
      <w:pPr>
        <w:widowControl/>
        <w:spacing w:before="240" w:after="240" w:line="259" w:lineRule="auto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noProof/>
          <w:sz w:val="28"/>
          <w:szCs w:val="28"/>
          <w:u w:val="single"/>
          <w:lang w:val="uk-UA"/>
        </w:rPr>
        <w:drawing>
          <wp:inline distT="114300" distB="114300" distL="114300" distR="114300">
            <wp:extent cx="3219450" cy="2228850"/>
            <wp:effectExtent l="0" t="0" r="0" b="0"/>
            <wp:docPr id="2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228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Herouville-Saint-Clair Hotel – приклад сучасної готельної архітектури з виразною об'ємною композицією [14].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Архітектурне рішення побудоване на поєднанні кількох об’ємів.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 створює динамічний силует і робить будівлю візуально впізнаваною [14].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да</w:t>
      </w:r>
      <w:r>
        <w:rPr>
          <w:sz w:val="28"/>
          <w:szCs w:val="28"/>
        </w:rPr>
        <w:t>ного дипломного проєкту цей аналог є корисним через принципи: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роботи з геометрією об’ємів, формування сучасного образу готелю, поєднання функціональності та архітектурної виразності, використання фасадних елементів для сонцезахисту, створення будівлі, яка </w:t>
      </w:r>
      <w:r>
        <w:rPr>
          <w:sz w:val="28"/>
          <w:szCs w:val="28"/>
        </w:rPr>
        <w:t>реагує на міське й ландшафтне оточення.</w:t>
      </w: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РОЗДІЛ 2. РІШЕННЯ ГЕНЕРАЛЬНОГО ПЛАНУ.</w:t>
      </w: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2.1. Функціональне зонування території.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Функціональне зонування території едукаційно-рекреаційного центру сформовано відповідно до основного призначення об’єкта та характеру йог</w:t>
      </w:r>
      <w:r>
        <w:rPr>
          <w:sz w:val="28"/>
          <w:szCs w:val="28"/>
        </w:rPr>
        <w:t>о використання.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Територія поділяється на кілька взаємопов’язаних зон: житлову, громадсько-адміністративну, харчову, господарсько-технічну, в’їзну, відпочинкову, спортивно-рекреаційну, зону укриття та озеленені простори.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Такий поділ дає змогу впорядкувати р</w:t>
      </w:r>
      <w:r>
        <w:rPr>
          <w:sz w:val="28"/>
          <w:szCs w:val="28"/>
        </w:rPr>
        <w:t>ух відвідувачів і персоналу, забезпечити зручне користування комплексом та уникнути перетину основних гостьових і господарських потоків [1].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17" w:name="_li2p474c8dz6" w:colFirst="0" w:colLast="0"/>
      <w:bookmarkEnd w:id="17"/>
      <w:r>
        <w:rPr>
          <w:b w:val="0"/>
          <w:bCs w:val="0"/>
          <w:i/>
          <w:iCs/>
          <w:u w:val="single"/>
        </w:rPr>
        <w:t>Житлова зона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Житлова зона є однією з основних у структурі комплексу.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Вона включає готельний корпус і котеджну забудову.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Готель забезпечує розміщення основної частини відвідувачів, а котеджі створюють умови для більш відокремленого проживання в природному середовищі.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Поєднання цих двох типів житла дозволяє урізноманітнити сценарії перебування гостей на території центру.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18" w:name="_de1mluk4wkmd" w:colFirst="0" w:colLast="0"/>
      <w:bookmarkEnd w:id="18"/>
      <w:r>
        <w:rPr>
          <w:b w:val="0"/>
          <w:bCs w:val="0"/>
          <w:i/>
          <w:iCs/>
          <w:u w:val="single"/>
        </w:rPr>
        <w:t>Громадсько-адміністративна зона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Громадсько-адміністративна зона зосереджена переважно в готельному корпусі.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Вона призначена для прийому відвідувачів, о</w:t>
      </w:r>
      <w:r>
        <w:rPr>
          <w:sz w:val="28"/>
          <w:szCs w:val="28"/>
        </w:rPr>
        <w:t>рганізації роботи персоналу, проведення зустрічей, навчально-пізнавальних заходів та групових активностей.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Ця зона підкреслює едукаційний характер комплексу, оскільки поєднує функції обслуговування, комунікації та організації подій.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19" w:name="_s53ahlrbzx0s" w:colFirst="0" w:colLast="0"/>
      <w:bookmarkEnd w:id="19"/>
      <w:r>
        <w:rPr>
          <w:b w:val="0"/>
          <w:bCs w:val="0"/>
          <w:i/>
          <w:iCs/>
          <w:u w:val="single"/>
        </w:rPr>
        <w:t>Харчова зона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Харчова зо</w:t>
      </w:r>
      <w:r>
        <w:rPr>
          <w:sz w:val="28"/>
          <w:szCs w:val="28"/>
        </w:rPr>
        <w:t>на передбачена у складі готельного корпусу.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Вона пов’язана з ресторанною функцією та обслуговуванням відвідувачів комплексу.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Її розміщення в основній будівлі забезпечує зручний зв’язок із житловою, громадською та вхідною зонами.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20" w:name="_zi7zmyee7qqz" w:colFirst="0" w:colLast="0"/>
      <w:bookmarkEnd w:id="20"/>
      <w:r>
        <w:rPr>
          <w:b w:val="0"/>
          <w:bCs w:val="0"/>
          <w:i/>
          <w:iCs/>
          <w:u w:val="single"/>
        </w:rPr>
        <w:t>Господарсько-технічна зона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Господарсько-технічна зона призначена для обслуговування роботи комплексу.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Вона пов’язана з підвезенням продуктів, технічним забезпеченням, роботою персоналу, обслуговуванням ресторанного блоку та іншими службовими процесами.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Важливим планувальним принципо</w:t>
      </w:r>
      <w:r>
        <w:rPr>
          <w:sz w:val="28"/>
          <w:szCs w:val="28"/>
        </w:rPr>
        <w:t>м є відокремлення цієї зони від основного руху відвідувачів.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 забезпечує комфортне перебування гостей і зручну експлуатацію комплексу.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21" w:name="_cool1hx2rvr7" w:colFirst="0" w:colLast="0"/>
      <w:bookmarkEnd w:id="21"/>
      <w:r>
        <w:rPr>
          <w:b w:val="0"/>
          <w:bCs w:val="0"/>
          <w:i/>
          <w:iCs/>
          <w:u w:val="single"/>
        </w:rPr>
        <w:t>В’їзна зона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В’їзна зона забезпечує доступ на територію комплексу.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проєкті передбачено розмежування руху відвідувачів </w:t>
      </w:r>
      <w:r>
        <w:rPr>
          <w:sz w:val="28"/>
          <w:szCs w:val="28"/>
        </w:rPr>
        <w:t>і службового транспорту.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Такий підхід дає змогу зменшити перетин різних потоків і зробити користування територією більш безпечним та зрозумілим.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Організація в’їздів, під’їздів і внутрішніх зв’язків має відповідати вимогам планування територій [1].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22" w:name="_5d4durxc0mdn" w:colFirst="0" w:colLast="0"/>
      <w:bookmarkEnd w:id="22"/>
      <w:r>
        <w:rPr>
          <w:b w:val="0"/>
          <w:bCs w:val="0"/>
          <w:i/>
          <w:iCs/>
          <w:u w:val="single"/>
        </w:rPr>
        <w:t>Відпочин</w:t>
      </w:r>
      <w:r>
        <w:rPr>
          <w:b w:val="0"/>
          <w:bCs w:val="0"/>
          <w:i/>
          <w:iCs/>
          <w:u w:val="single"/>
        </w:rPr>
        <w:t>кова зона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Відпочинкова зона формується як відкритий простір для перебування гостей на території центру.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Вона передбачає місця для спокійного відпочинку, прогулянок, очікування та неформального спілкування.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таких просторів можуть входити лави, озеленені </w:t>
      </w:r>
      <w:r>
        <w:rPr>
          <w:sz w:val="28"/>
          <w:szCs w:val="28"/>
        </w:rPr>
        <w:t>ділянки, малі архітектурні форми, пішохідні доріжки та оглядові місця.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Ця зона доповнює житлову й громадську функції комплексу та підсилює його рекреаційний характер.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23" w:name="_buk7rhb9lqqh" w:colFirst="0" w:colLast="0"/>
      <w:bookmarkEnd w:id="23"/>
      <w:r>
        <w:rPr>
          <w:b w:val="0"/>
          <w:bCs w:val="0"/>
          <w:i/>
          <w:iCs/>
          <w:u w:val="single"/>
        </w:rPr>
        <w:t>Спортивно-рекреаційна зона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Спортивно-рекреаційна зона пов’язана з можливістю активного відпочинку в гірському середовищі.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Вона враховує наявність рекреаційної інфраструктури поблизу ділянки, зокрема сезонних активностей, характерних для Яблуниці.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межах проєкту ця зона розглядаєтьс</w:t>
      </w:r>
      <w:r>
        <w:rPr>
          <w:sz w:val="28"/>
          <w:szCs w:val="28"/>
        </w:rPr>
        <w:t>я як складова загальної рекреаційної структури території, без надмірного акценту на об’єктах, що розташовані поза межами ділянки.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24" w:name="_5iqv2rn158ep" w:colFirst="0" w:colLast="0"/>
      <w:bookmarkEnd w:id="24"/>
      <w:r>
        <w:rPr>
          <w:b w:val="0"/>
          <w:bCs w:val="0"/>
          <w:i/>
          <w:iCs/>
          <w:u w:val="single"/>
        </w:rPr>
        <w:lastRenderedPageBreak/>
        <w:t>Зона укриття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структурі території передбачається розміщення укриття.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Його доцільно організувати як окремий об’єкт у межах діл</w:t>
      </w:r>
      <w:r>
        <w:rPr>
          <w:sz w:val="28"/>
          <w:szCs w:val="28"/>
        </w:rPr>
        <w:t>янки, доступний як для користувачів готельного корпусу, так і для мешканців котеджів.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Підходи до укриття мають бути зрозумілими, безпечними та зручними для різних категорій відвідувачів [5].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25" w:name="_izj2g5dxgv06" w:colFirst="0" w:colLast="0"/>
      <w:bookmarkEnd w:id="25"/>
      <w:r>
        <w:rPr>
          <w:b w:val="0"/>
          <w:bCs w:val="0"/>
          <w:i/>
          <w:iCs/>
          <w:u w:val="single"/>
        </w:rPr>
        <w:t>Озеленення та благоустрій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Озеленені простори є важливою частиною </w:t>
      </w:r>
      <w:r>
        <w:rPr>
          <w:sz w:val="28"/>
          <w:szCs w:val="28"/>
        </w:rPr>
        <w:t>функціонального зонування.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Вони формують природний характер комплексу, покращують мікроклімат і створюють комфортне середовище для відпочинку.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Благоустрій території передбачає поєднання пішохідних доріжок, освітлення, місць для відпочинку, малих архітектур</w:t>
      </w:r>
      <w:r>
        <w:rPr>
          <w:sz w:val="28"/>
          <w:szCs w:val="28"/>
        </w:rPr>
        <w:t>них форм і збереження існуючих зелених насаджень.</w:t>
      </w: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2.2. Транспортно-пішохідні зв’язки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Транспортно-пішохідна організація території едукаційно-рекреаційного центру сформована з урахуванням зручного доступу до основних функціональних зон комплексу.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територ</w:t>
      </w:r>
      <w:r>
        <w:rPr>
          <w:sz w:val="28"/>
          <w:szCs w:val="28"/>
        </w:rPr>
        <w:t>ії передбачено розділення транспортних потоків для відвідувачів, персоналу, господарського обслуговування та доступу до рекреаційної інфраструктури.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проєкті передбачено чотири заїзди на територію.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Перший заїзд призначений для персоналу та господарського обслуговування.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Другий заїзд забезпечує доступ відвідувачів до готельного корпусу.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Третій заїзд передбачений для під’їзду до котеджної зони.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Четвертий заїзд пов’язаний із напрямком до підйомників і р</w:t>
      </w:r>
      <w:r>
        <w:rPr>
          <w:sz w:val="28"/>
          <w:szCs w:val="28"/>
        </w:rPr>
        <w:t>екреаційної інфраструктури, що розташована за межами проєктної ділянки.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Розмежування заїздів дозволяє впорядкувати рух транспорту та зменшити перетин різних потоків.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Окремий господарський заїзд є важливим для обслуговування правої частини готельного корпус</w:t>
      </w:r>
      <w:r>
        <w:rPr>
          <w:sz w:val="28"/>
          <w:szCs w:val="28"/>
        </w:rPr>
        <w:t>у, де розміщено господарсько-технічний блок.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Через нього може здійснюватися підвезення продуктів, технічне обслуговування, вивезення відходів та інші службові процеси.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Заїзд для відвідувачів орієнтований на основну громадську частину комплексу.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Він забезпечує зручний доступ до готельного корпусу, ресторану, конференц-залу та інших громадських приміщень.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Паркомісця розміщені ближче до готелю, що дає змогу скоротити шлях від автомобіля до головного входу.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Окремий під’їзд до котеджної зони забезпечу</w:t>
      </w:r>
      <w:r>
        <w:rPr>
          <w:sz w:val="28"/>
          <w:szCs w:val="28"/>
        </w:rPr>
        <w:t>є можливість доступу автомобілем до котеджів.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 важливо для комфортного заселення, перевезення багажу та обслуговування котеджної частини комплексу.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Водночас рух транспорту в цій зоні має бути обмеженим, щоб зберегти спокійний рекреаційний характер середо</w:t>
      </w:r>
      <w:r>
        <w:rPr>
          <w:sz w:val="28"/>
          <w:szCs w:val="28"/>
        </w:rPr>
        <w:t>вища.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Пішохідні зв’язки організовуються між основними функціональними зонами території.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Вони поєднують в’їзну частину, готельний корпус, котеджі, відпочинкові простори, озеленені ділянки та майбутнє укриття.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Пішохідні маршрути повинні бути логічними, безпе</w:t>
      </w:r>
      <w:r>
        <w:rPr>
          <w:sz w:val="28"/>
          <w:szCs w:val="28"/>
        </w:rPr>
        <w:t>чними та зручними для орієнтації відвідувачів на території.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Через складний рельєф ділянки важливим завданням є правильна організація пішохідного руху.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Доріжки мають враховувати перепад висот, напрямки основного переміщення, місця відпочинку та можливість д</w:t>
      </w:r>
      <w:r>
        <w:rPr>
          <w:sz w:val="28"/>
          <w:szCs w:val="28"/>
        </w:rPr>
        <w:t>оступу до всіх основних зон комплексу.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місцях зі значним ухилом доцільно передбачити сходи, пандуси, терасовані ділянки або плавні маршрути руху.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Пожежний під’їзд забезпечується через заїзд для персоналу та заїзд для відвідувачів.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Ці дороги передбачаютьс</w:t>
      </w:r>
      <w:r>
        <w:rPr>
          <w:sz w:val="28"/>
          <w:szCs w:val="28"/>
        </w:rPr>
        <w:t>я достатньої ширини для проїзду пожежно-рятувальної техніки.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Організація під’їздів до будівель має відповідати вимогам щодо безпечного доступу спеціального транспорту та евакуації людей у разі надзвичайної ситуації [1], [4].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Особливу увагу необхідно приділ</w:t>
      </w:r>
      <w:r>
        <w:rPr>
          <w:sz w:val="28"/>
          <w:szCs w:val="28"/>
        </w:rPr>
        <w:t>ити доступності пішохідних маршрутів.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Основні шляхи руху до готелю, котеджів, зон відпочинку та укриття мають бути зручними для різних категорій користувачів.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Під час проєктування потрібно враховувати вимоги до безбар’єрного середовища, зокрема безпечні пі</w:t>
      </w:r>
      <w:r>
        <w:rPr>
          <w:sz w:val="28"/>
          <w:szCs w:val="28"/>
        </w:rPr>
        <w:t>дходи, доступні входи та можливість пересування маломобільних груп населення [3].</w:t>
      </w:r>
    </w:p>
    <w:p w:rsidR="00DA486D" w:rsidRDefault="00566A9F">
      <w:pPr>
        <w:widowControl/>
        <w:spacing w:before="240" w:after="240" w:line="259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/>
        </w:rPr>
        <w:drawing>
          <wp:inline distT="114300" distB="114300" distL="114300" distR="114300">
            <wp:extent cx="3111973" cy="3277596"/>
            <wp:effectExtent l="0" t="0" r="0" b="0"/>
            <wp:docPr id="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1973" cy="32775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2.3. Генеральний план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Генеральний план едукаційно-рекреаційного центру розроблено з урахуванням конфігурації ділянки, складного гірського рельєфу, існуючих під’їздів та не</w:t>
      </w:r>
      <w:r>
        <w:rPr>
          <w:sz w:val="28"/>
          <w:szCs w:val="28"/>
        </w:rPr>
        <w:t>обхідності зручного розміщення основних об’єктів комплексу.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Планувальна структура території побудована навколо готельного корпусу, який є головним композиційним і функціональним елементом генерального плану.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Готельний корпус розміщено у доступній частині д</w:t>
      </w:r>
      <w:r>
        <w:rPr>
          <w:sz w:val="28"/>
          <w:szCs w:val="28"/>
        </w:rPr>
        <w:t>ілянки, ближче до основного під’їзду для відвідувачів.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Таке розташування забезпечує зручний зв’язок із вхідною зоною, паркомісцями, ресторанною функцією, адміністративними приміщеннями та основними громадськими просторами.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Котеджі розташовані окремо від готельного корпусу.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 дозволяє створити спокійніше середовище для проживання та забезпечити більшу приватність для гостей.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 котеджної частини передбачено окремий під’їзд, що дає можливість під’їхати автомобілем без перетин</w:t>
      </w:r>
      <w:r>
        <w:rPr>
          <w:sz w:val="28"/>
          <w:szCs w:val="28"/>
        </w:rPr>
        <w:t>у з основним входом до готелю.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Транспортна організація генерального плану передбачає розмежування основних потоків руху.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території виділено заїзди для відвідувачів, персоналу, під’їзду до котеджної зони та напрямку до рекреаційної інфраструктури, що роз</w:t>
      </w:r>
      <w:r>
        <w:rPr>
          <w:sz w:val="28"/>
          <w:szCs w:val="28"/>
        </w:rPr>
        <w:t>ташована за межами проєктної ділянки.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рішення дає змогу впорядкувати рух транспорту та зменшити перетин гостьових і службових потоків [1].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Паркомісця розміщені ближче до готельного корпусу.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 скорочує шлях від автомобіля до головного входу та забезпечує зручність для відвідувачів, які користуються готелем, рестораном і громадськими приміщеннями.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Господарське обслуговування організовано окремо від основних потоків відвідувачів.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Господарський </w:t>
      </w:r>
      <w:r>
        <w:rPr>
          <w:sz w:val="28"/>
          <w:szCs w:val="28"/>
        </w:rPr>
        <w:t>заїзд пов’язаний із правою частиною готельного корпусу, де розміщуються службові та технічні приміщення.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 дає змогу здійснювати підвезення продуктів, технічне обслуговування та інші господарські процеси без порушення комфорту гостей.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Пішохідні зв’язки на</w:t>
      </w:r>
      <w:r>
        <w:rPr>
          <w:sz w:val="28"/>
          <w:szCs w:val="28"/>
        </w:rPr>
        <w:t xml:space="preserve"> території поєднують готельний корпус, котеджі, відкриті зони відпочинку, озеленені простори та майбутнє укриття.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Маршрути організовано так, щоб забезпечити зрозумілу навігацію територією та зручний доступ до основних об’єктів комплексу.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Через складний рел</w:t>
      </w:r>
      <w:r>
        <w:rPr>
          <w:sz w:val="28"/>
          <w:szCs w:val="28"/>
        </w:rPr>
        <w:t>ьєф пішохідні доріжки мають враховувати перепади висот, безпечність руху та доступність для різних категорій користувачів [2].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 межах генерального плану передбачається збереження природного характеру ділянки.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Озеленені простори формують буфер між окремими</w:t>
      </w:r>
      <w:r>
        <w:rPr>
          <w:sz w:val="28"/>
          <w:szCs w:val="28"/>
        </w:rPr>
        <w:t xml:space="preserve"> функціональними частинами, пом’якшують сприйняття забудови та створюють комфортне середовище для відпочинку.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Окремим елементом генерального плану є укриття.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Його передбачається розмістити на території як самостійний об’єкт, доступний для користувачів готе</w:t>
      </w:r>
      <w:r>
        <w:rPr>
          <w:sz w:val="28"/>
          <w:szCs w:val="28"/>
        </w:rPr>
        <w:t>лю та котеджів.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Підходи до укриття мають бути безпечними, зрозумілими та пов’язаними з основною пішохідною мережею комплексу [5].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Генеральний план побудований на поєднанні основного готельного корпусу, відокремленої котеджної частини, зручної системи під’ї</w:t>
      </w:r>
      <w:r>
        <w:rPr>
          <w:sz w:val="28"/>
          <w:szCs w:val="28"/>
        </w:rPr>
        <w:t>здів, пішохідних маршрутів і відкритих рекреаційних просторів.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рішення дозволяє розмежувати гостьові, службові та господарські потоки, забезпечити комфортне користування територією та зберегти природний характер ділянки.</w:t>
      </w:r>
    </w:p>
    <w:p w:rsidR="00DA486D" w:rsidRDefault="00566A9F">
      <w:pPr>
        <w:widowControl/>
        <w:spacing w:before="240" w:after="240" w:line="259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/>
        </w:rPr>
        <w:drawing>
          <wp:inline distT="114300" distB="114300" distL="114300" distR="114300">
            <wp:extent cx="3941824" cy="3301528"/>
            <wp:effectExtent l="0" t="0" r="0" b="0"/>
            <wp:docPr id="22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1824" cy="33015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2.4. Техніко-економічні пока</w:t>
      </w:r>
      <w:r>
        <w:rPr>
          <w:b/>
          <w:bCs/>
          <w:sz w:val="28"/>
          <w:szCs w:val="28"/>
        </w:rPr>
        <w:t>зники генерального плану.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Площа проєктованої ділянки становить 7630,00 м².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 межах території передбачено розміщення готельного корпусу, котеджної забудови, укриття, трансформаторної, пішохідних зв’язків, проїздів, відкритих рекреаційних просторів та озелен</w:t>
      </w:r>
      <w:r>
        <w:rPr>
          <w:sz w:val="28"/>
          <w:szCs w:val="28"/>
        </w:rPr>
        <w:t>ених ділянок.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Площа забудови готельного корпусу становить 873,15 м².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Площа одного котеджу становить 86,59 м².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розміщенні шести котеджів загальна площа їх забудови становить 519,54 м².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Окремо на території передбачається укриття площею 567,00 м² та трансформаторна площею 18,75 м².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Загальна площа забудови становить 1978,44 м², що складає 25,93 % від площі ділянки.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Площа мощення становить 1586,72 м², або 20,79 % території.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 неї належать п</w:t>
      </w:r>
      <w:r>
        <w:rPr>
          <w:sz w:val="28"/>
          <w:szCs w:val="28"/>
        </w:rPr>
        <w:t>роїзди, пішохідні доріжки, підходи до будівель, господарський під’їзд, паркомісця та відкриті майданчики.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Площа озеленення становить 4065,84 м², що складає 53,28 % від загальної площі ділянки.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Озеленені простори формують основну частину вільної території, </w:t>
      </w:r>
      <w:r>
        <w:rPr>
          <w:sz w:val="28"/>
          <w:szCs w:val="28"/>
        </w:rPr>
        <w:t>що є доцільним для рекреаційного об’єкта в гірському природному середовищі.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Співвідношення забудови, мощення та озеленення свідчить про збалансовану організацію генерального плану.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Переважання озеленених ділянок дозволяє зберегти природний характер територ</w:t>
      </w:r>
      <w:r>
        <w:rPr>
          <w:sz w:val="28"/>
          <w:szCs w:val="28"/>
        </w:rPr>
        <w:t>ії та створити комфортні умови для відпочинку відвідувачів.</w:t>
      </w: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РОЗДІЛ 3. АРХІТЕКТУРНО-ПЛАНУВАЛЬНЕ РІШЕННЯ.</w:t>
      </w: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 Художньо-образна концепція.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Художньо-образна концепція едукаційно-рекреаційного центру ґрунтується на ідеї оновлення території колишньої бази </w:t>
      </w:r>
      <w:r>
        <w:rPr>
          <w:sz w:val="28"/>
          <w:szCs w:val="28"/>
        </w:rPr>
        <w:t>відпочинку та формування сучасного середовища для проживання, відпочинку, спілкування й дозвілля.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Основою концепції є поєднання природного карпатського ландшафту, сучасної мінімалістичної архітектури та виразних об’ємно-просторових рішень.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Архітектурний об</w:t>
      </w:r>
      <w:r>
        <w:rPr>
          <w:sz w:val="28"/>
          <w:szCs w:val="28"/>
        </w:rPr>
        <w:t>раз комплексу будується на контрасті двох підходів.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 одного боку, готельний корпус має більш цілісний, стриманий і представницький характер.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 іншого боку, котеджі, сформовані за принципами карготектури, створюють більш експериментальний і неформальний об</w:t>
      </w:r>
      <w:r>
        <w:rPr>
          <w:sz w:val="28"/>
          <w:szCs w:val="28"/>
        </w:rPr>
        <w:t>раз житлового середовища [8], [9], [10], [11].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26" w:name="_rh9ua26vsfbt" w:colFirst="0" w:colLast="0"/>
      <w:bookmarkEnd w:id="26"/>
      <w:r>
        <w:rPr>
          <w:b w:val="0"/>
          <w:bCs w:val="0"/>
          <w:i/>
          <w:iCs/>
          <w:u w:val="single"/>
        </w:rPr>
        <w:t>Образ готельного корпусу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Готельний корпус вирішено в сучасній мінімалістичній стилістиці.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нього характерні лаконічність форми, чіткість ліній, великі площини скління, плоский дах і стримана пластика фасадів.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Основний об’єм будівлі має прямокутний характер, однак задня частина готелю формує виразну вигнуту лінію.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Напівкругла стіна пом’якшує </w:t>
      </w:r>
      <w:r>
        <w:rPr>
          <w:sz w:val="28"/>
          <w:szCs w:val="28"/>
        </w:rPr>
        <w:t>загальну композицію, надає будівлі динаміки та робить її образ більш індивідуальним.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Важливу роль у формуванні архітектурної виразності відіграють великі віконні прорізи.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Скляні площини забезпечують активний візуальний зв’язок внутрішнього простору з приро</w:t>
      </w:r>
      <w:r>
        <w:rPr>
          <w:sz w:val="28"/>
          <w:szCs w:val="28"/>
        </w:rPr>
        <w:t>дним середовищем, підсилюють відчуття відкритості та сприяють природному освітленню приміщень.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Додатковим композиційним елементом є балкони зі скляними огородженнями.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Вони підкреслюють горизонтальний розвиток фасадів, візуально полегшують об’єм будівлі та </w:t>
      </w:r>
      <w:r>
        <w:rPr>
          <w:sz w:val="28"/>
          <w:szCs w:val="28"/>
        </w:rPr>
        <w:t>надають йому сучасного характеру.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27" w:name="_e187pdlm1pqx" w:colFirst="0" w:colLast="0"/>
      <w:bookmarkEnd w:id="27"/>
      <w:r>
        <w:rPr>
          <w:b w:val="0"/>
          <w:bCs w:val="0"/>
          <w:i/>
          <w:iCs/>
          <w:u w:val="single"/>
        </w:rPr>
        <w:t>Колористичне та матеріальне вирішення готелю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Колористичне рішення готельного корпусу ґрунтується на поєднанні світлих фасадних площин із темними акцентними елементами.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Основний об’єм будівлі передбачається у світлій кольор</w:t>
      </w:r>
      <w:r>
        <w:rPr>
          <w:sz w:val="28"/>
          <w:szCs w:val="28"/>
        </w:rPr>
        <w:t>овій гамі, що візуально полегшує архітектуру та краще поєднує її з природним середовищем.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Темні елементи можуть використовуватися як акценти на окремих фасадних площинах, балконах, віконних обрамленнях або декоративних панелях.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рішення дозволяє надати</w:t>
      </w:r>
      <w:r>
        <w:rPr>
          <w:sz w:val="28"/>
          <w:szCs w:val="28"/>
        </w:rPr>
        <w:t xml:space="preserve"> будівлі сучасного графічного характеру, не перевантажуючи її загальний образ.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матеріальному вирішенні фасадів передбачається використання скла, металу, фасадної штукатурки та декоративних панелей.</w:t>
      </w:r>
    </w:p>
    <w:p w:rsidR="00DA486D" w:rsidRDefault="00566A9F">
      <w:pPr>
        <w:widowControl/>
        <w:spacing w:before="240" w:after="240" w:line="259" w:lineRule="auto"/>
        <w:jc w:val="both"/>
        <w:rPr>
          <w:sz w:val="26"/>
          <w:szCs w:val="26"/>
        </w:rPr>
      </w:pPr>
      <w:r>
        <w:rPr>
          <w:sz w:val="28"/>
          <w:szCs w:val="28"/>
        </w:rPr>
        <w:t>Поєднання цих матеріалів відповідає сучасній мінімалісти</w:t>
      </w:r>
      <w:r>
        <w:rPr>
          <w:sz w:val="28"/>
          <w:szCs w:val="28"/>
        </w:rPr>
        <w:t>чній стилістиці та дозволяє сформувати лаконічний, виразний і цілісний архітектурний образ готельного корпусу.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28" w:name="_9wsxh79v3wi1" w:colFirst="0" w:colLast="0"/>
      <w:bookmarkEnd w:id="28"/>
      <w:r>
        <w:rPr>
          <w:b w:val="0"/>
          <w:bCs w:val="0"/>
          <w:i/>
          <w:iCs/>
          <w:u w:val="single"/>
        </w:rPr>
        <w:t>Образ котеджної забудови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Котеджі є важливою складовою художньо-образної концепції комплексу.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Вони запроєктовані за принципами карготектури, тобто</w:t>
      </w:r>
      <w:r>
        <w:rPr>
          <w:sz w:val="28"/>
          <w:szCs w:val="28"/>
        </w:rPr>
        <w:t xml:space="preserve"> з використанням контейнерних модулів як основи архітектурного рішення [8], [9], [10], [11].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відміну від готельного корпусу, котеджі мають більш індивідуальний, пластичний і неформальний характер.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Їхній образ формується на основі поєднання кількох конте</w:t>
      </w:r>
      <w:r>
        <w:rPr>
          <w:sz w:val="28"/>
          <w:szCs w:val="28"/>
        </w:rPr>
        <w:t>йнерних об’ємів, зміщених відносно один одного.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рішення створює динамічну композицію, у якій кожен модуль не лише виконує функціональну роль, а й бере участь у формуванні загального архітектурного образу.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Зміщення об’ємів дозволяє організувати відкрит</w:t>
      </w:r>
      <w:r>
        <w:rPr>
          <w:sz w:val="28"/>
          <w:szCs w:val="28"/>
        </w:rPr>
        <w:t>і тераси, видові майданчики та напіввідкриті простори для відпочинку.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Характерною рисою котеджів є великі скляні площини.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Панорамне скління забезпечує візуальне розкриття внутрішнього простору до ландшафту та підсилює зв’язок житла з природним середовищем.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Темне колористичне вирішення контейнерних модулів надає котеджам сучасного графічного характеру.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6"/>
          <w:szCs w:val="26"/>
        </w:rPr>
      </w:pPr>
      <w:r>
        <w:rPr>
          <w:sz w:val="28"/>
          <w:szCs w:val="28"/>
        </w:rPr>
        <w:t>Водночас великі скляні поверхні та відкриті тераси врівноважують масивність контейнерної форми та роблять образ легшим.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29" w:name="_wyczhoyohhk" w:colFirst="0" w:colLast="0"/>
      <w:bookmarkEnd w:id="29"/>
      <w:r>
        <w:rPr>
          <w:b w:val="0"/>
          <w:bCs w:val="0"/>
          <w:i/>
          <w:iCs/>
          <w:u w:val="single"/>
        </w:rPr>
        <w:lastRenderedPageBreak/>
        <w:t>Ідейний зміст концепції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Важливим аспектом художньо-образної концепції є ідея переосмислення.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Нове життя отримує не лише територія колишньої бази відпочинку, а й сам архітектурний матеріал, оскільки контейнерні модулі трансформуються в сучасне житло рекреаційного призначення.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Таки</w:t>
      </w:r>
      <w:r>
        <w:rPr>
          <w:sz w:val="28"/>
          <w:szCs w:val="28"/>
        </w:rPr>
        <w:t>м чином, концепція поєднує два змісти: оновлення простору та раціональне використання ресурсів.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 дозволяє сформувати архітектурне середовище, у якому сучасна естетика поєднується з практичністю, екологічністю та функціональною гнучкістю.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Художньо-образна</w:t>
      </w:r>
      <w:r>
        <w:rPr>
          <w:sz w:val="28"/>
          <w:szCs w:val="28"/>
        </w:rPr>
        <w:t xml:space="preserve"> концепція едукаційно-рекреаційного центру базується на поєднанні сучасної мінімалістичної архітектури, активного використання скління, контрастного колористичного вирішення та взаємодії з природним середовищем.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Готельний корпус формує стриманий і цілісний</w:t>
      </w:r>
      <w:r>
        <w:rPr>
          <w:sz w:val="28"/>
          <w:szCs w:val="28"/>
        </w:rPr>
        <w:t xml:space="preserve"> образ комплексу, тоді як котеджна забудова вносить у композицію динаміку, індивідуальність і сучасне трактування житла.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результаті створюється цілісне архітектурне середовище, у якому поєднуються відпочинок, естетика, функціональність і зв’язок із ландш</w:t>
      </w:r>
      <w:r>
        <w:rPr>
          <w:sz w:val="28"/>
          <w:szCs w:val="28"/>
        </w:rPr>
        <w:t>афтним контекстом місця.</w:t>
      </w: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 Функціонально-планувальна організація об’єкту проектування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Функціонально-планувальна організація едукаційно-рекреаційного центру сформована з урахуванням поєднання житлової, громадської, адміністративної, харчової, господарськ</w:t>
      </w:r>
      <w:r>
        <w:rPr>
          <w:sz w:val="28"/>
          <w:szCs w:val="28"/>
        </w:rPr>
        <w:t>ої та рекреаційної функцій.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Основним об’єктом комплексу є триповерховий готельний корпус.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Доповненням до нього є котеджна забудова, запроєктована за принципами карготектури.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30" w:name="_8um0w4e2a7d1" w:colFirst="0" w:colLast="0"/>
      <w:bookmarkEnd w:id="30"/>
      <w:r>
        <w:rPr>
          <w:b w:val="0"/>
          <w:bCs w:val="0"/>
          <w:i/>
          <w:iCs/>
          <w:u w:val="single"/>
        </w:rPr>
        <w:t>Загальна структура комплексу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Планувальна структура об’єкта побудована за принципом функціонального розмежування основних груп приміщень.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 межах готельного корпусу передбачено приміщення для прийому відвідувачів, проживання, харчування, адміністративного управління, проведення заходів</w:t>
      </w:r>
      <w:r>
        <w:rPr>
          <w:sz w:val="28"/>
          <w:szCs w:val="28"/>
        </w:rPr>
        <w:t>, обслуговування персоналу та господарських процесів.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поєднання функцій відповідає характеру едукаційно-рекреаційного центру, оскільки об’єкт призначений не лише для тимчасового проживання, а й для відпочинку, спілкування, навчально-пізнавальної діяль</w:t>
      </w:r>
      <w:r>
        <w:rPr>
          <w:sz w:val="28"/>
          <w:szCs w:val="28"/>
        </w:rPr>
        <w:t>ності та організації дозвілля.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31" w:name="_ngfg2xm3avks" w:colFirst="0" w:colLast="0"/>
      <w:bookmarkEnd w:id="31"/>
      <w:r>
        <w:rPr>
          <w:b w:val="0"/>
          <w:bCs w:val="0"/>
          <w:i/>
          <w:iCs/>
          <w:u w:val="single"/>
        </w:rPr>
        <w:t>Перший поверх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Перший поверх готельного корпусу виконує переважно громадсько-обслуговуючу функцію.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Тут розташовано вхідну групу, вестибюль, рецепцію, приміщення охорони, лобі-бар, адміністративні приміщення, ресторанний блок, </w:t>
      </w:r>
      <w:r>
        <w:rPr>
          <w:sz w:val="28"/>
          <w:szCs w:val="28"/>
        </w:rPr>
        <w:t>санітарні вузли, службові та господарські приміщення.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Розміщення основних громадських і адміністративних функцій на першому поверсі є доцільним, оскільки саме цей рівень забезпечує первинний контакт відвідувача з комплексом.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структурі першого поверху пер</w:t>
      </w:r>
      <w:r>
        <w:rPr>
          <w:sz w:val="28"/>
          <w:szCs w:val="28"/>
        </w:rPr>
        <w:t>едбачено ресторан із відповідними виробничими й допоміжними приміщеннями.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 ресторанного блоку належать гарячий і холодний цехи, комора, холодильні приміщення, посудомийна, розподільна, приміщення персоналу та інші службові приміщення.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планування заб</w:t>
      </w:r>
      <w:r>
        <w:rPr>
          <w:sz w:val="28"/>
          <w:szCs w:val="28"/>
        </w:rPr>
        <w:t>езпечує логічну організацію процесів приготування, зберігання, подачі страв та обслуговування відвідувачів.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Окреме значення має наявність інклюзивного номера на першому поверсі.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Його розміщення на доступному рівні дозволяє забезпечити комфортне користування готелем для маломобільних груп населення.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Також на першому поверсі передбачено інклюзивний санвузол, що відповідає принципам безбар’єрної організації громадських будівель [3].</w:t>
      </w: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566A9F">
      <w:pPr>
        <w:widowControl/>
        <w:spacing w:before="240" w:after="240" w:line="259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/>
        </w:rPr>
        <w:lastRenderedPageBreak/>
        <w:drawing>
          <wp:inline distT="114300" distB="114300" distL="114300" distR="114300">
            <wp:extent cx="6299525" cy="3378200"/>
            <wp:effectExtent l="0" t="0" r="0" b="0"/>
            <wp:docPr id="20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525" cy="337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32" w:name="_w41vtouvk7aj" w:colFirst="0" w:colLast="0"/>
      <w:bookmarkEnd w:id="32"/>
      <w:r>
        <w:rPr>
          <w:b w:val="0"/>
          <w:bCs w:val="0"/>
          <w:i/>
          <w:iCs/>
          <w:u w:val="single"/>
        </w:rPr>
        <w:t>Другий поверх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Другий поверх має змішану функціональну структуру.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Він поєднує житлову функцію з громадсько-едукаційною.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цьому рівні передбачено хол, конференц-зал, приміщення для атрактивних занять, кімнату обслуговування, комору, санвузли, ліфти, е</w:t>
      </w:r>
      <w:r>
        <w:rPr>
          <w:sz w:val="28"/>
          <w:szCs w:val="28"/>
        </w:rPr>
        <w:t>вакуаційні сходи, житлові номери, відкриту відпочинкову зону та балкони загального користування.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Конференц-зал і приміщення для атрактивних занять формують едукаційну складову комплексу.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Вони можуть використовуватися для лекцій, майстер-класів, творчих зус</w:t>
      </w:r>
      <w:r>
        <w:rPr>
          <w:sz w:val="28"/>
          <w:szCs w:val="28"/>
        </w:rPr>
        <w:t>трічей, групових занять, презентацій та інших заходів.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Завдяки цьому готельний корпус отримує не лише функцію проживання, а й функцію активної комунікації та розвитку.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Житлова частина другого поверху представлена номерами різних категорій.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Передбачено інкл</w:t>
      </w:r>
      <w:r>
        <w:rPr>
          <w:sz w:val="28"/>
          <w:szCs w:val="28"/>
        </w:rPr>
        <w:t>юзивний номер, стандартні номери, напівлюкси та люкси.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різноманіття номерного фонду дозволяє забезпечити проживання для різних категорій відвідувачів.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Відкрита відпочинкова зона та балкони загального користування доповнюють планувальну структуру повер</w:t>
      </w:r>
      <w:r>
        <w:rPr>
          <w:sz w:val="28"/>
          <w:szCs w:val="28"/>
        </w:rPr>
        <w:t>ху.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Вони створюють можливість для перебування на відкритому повітрі, огляду навколишнього ландшафту та неформального спілкування гостей.</w:t>
      </w:r>
    </w:p>
    <w:p w:rsidR="00DA486D" w:rsidRDefault="00566A9F">
      <w:pPr>
        <w:widowControl/>
        <w:spacing w:before="240" w:after="240" w:line="259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/>
        </w:rPr>
        <w:drawing>
          <wp:inline distT="114300" distB="114300" distL="114300" distR="114300">
            <wp:extent cx="6299525" cy="3708400"/>
            <wp:effectExtent l="0" t="0" r="0" b="0"/>
            <wp:docPr id="30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525" cy="370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33" w:name="_tm8srk2ciw0o" w:colFirst="0" w:colLast="0"/>
      <w:bookmarkEnd w:id="33"/>
      <w:r>
        <w:rPr>
          <w:b w:val="0"/>
          <w:bCs w:val="0"/>
          <w:i/>
          <w:iCs/>
          <w:u w:val="single"/>
        </w:rPr>
        <w:t>Третій поверх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Третій поверх має переважно житлове призначення.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Його планувальна структура побудована навколо коридору</w:t>
      </w:r>
      <w:r>
        <w:rPr>
          <w:sz w:val="28"/>
          <w:szCs w:val="28"/>
        </w:rPr>
        <w:t>, який забезпечує доступ до номерів, допоміжних приміщень, санвузлів, ліфтів і евакуаційних сходів.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поверсі передбачено стандартні номери, напівлюкси, люкси та ексклюзивний номер.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Розміщення житлової функції на верхньому поверсі дозволяє сформувати біль</w:t>
      </w:r>
      <w:r>
        <w:rPr>
          <w:sz w:val="28"/>
          <w:szCs w:val="28"/>
        </w:rPr>
        <w:t>ш спокійне середовище для проживання.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Цей рівень відокремлений від активних громадських процесів першого та другого поверхів.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Завдяки цьому забезпечується функціональна ієрархія будівлі: нижній рівень є громадсько-обслуговуючим, середній — змішаним, а верхній — переважно житловим.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Допоміжні приміщення третього поверху забезпечують обслуговування житлової групи.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 них належать ко</w:t>
      </w:r>
      <w:r>
        <w:rPr>
          <w:sz w:val="28"/>
          <w:szCs w:val="28"/>
        </w:rPr>
        <w:t>мори, кімнати обслуговування, санітарні вузли та комунікаційні елементи.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Їх розміщення сприяє зручній роботі персоналу та належному функціонуванню готельного корпусу.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val="uk-UA"/>
        </w:rPr>
        <w:drawing>
          <wp:inline distT="114300" distB="114300" distL="114300" distR="114300">
            <wp:extent cx="6299525" cy="4660900"/>
            <wp:effectExtent l="0" t="0" r="0" b="0"/>
            <wp:docPr id="1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525" cy="466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34" w:name="_gzk3usbcbkw7" w:colFirst="0" w:colLast="0"/>
      <w:bookmarkEnd w:id="34"/>
      <w:r>
        <w:rPr>
          <w:b w:val="0"/>
          <w:bCs w:val="0"/>
          <w:i/>
          <w:iCs/>
          <w:u w:val="single"/>
        </w:rPr>
        <w:t>Вертикальні та горизонтальні зв’язки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Вертикальні зв’язки в готельному корпусі забезпечуються пасажирським і вантажним ліфтами, а також евакуаційними сходами.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Пасажирський ліфт забезпечує зручне переміщення гостей між поверхами.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Вантажний ліфт використовується для обслуговування господарських </w:t>
      </w:r>
      <w:r>
        <w:rPr>
          <w:sz w:val="28"/>
          <w:szCs w:val="28"/>
        </w:rPr>
        <w:t>і службових процесів.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Горизонтальні зв’язки організовані за допомогою коридорів, холів і вестибюльних просторів.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Вони забезпечують доступ до основних функціональних груп приміщень і формують зрозумілу структуру руху всередині будівлі.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Евакуаційні шляхи пер</w:t>
      </w:r>
      <w:r>
        <w:rPr>
          <w:sz w:val="28"/>
          <w:szCs w:val="28"/>
        </w:rPr>
        <w:t>едбачені таким чином, щоб забезпечити безпечний вихід людей із будівлі у разі надзвичайної ситуації [4].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35" w:name="_yzi7ihmrw0ur" w:colFirst="0" w:colLast="0"/>
      <w:bookmarkEnd w:id="35"/>
      <w:r>
        <w:rPr>
          <w:b w:val="0"/>
          <w:bCs w:val="0"/>
          <w:i/>
          <w:iCs/>
          <w:u w:val="single"/>
        </w:rPr>
        <w:t>Котеджна забудова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Котеджі є додатковою житловою частиною едукаційно-рекреаційного центру.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Вони запроєктовані за принципами карготектури з використанням</w:t>
      </w:r>
      <w:r>
        <w:rPr>
          <w:sz w:val="28"/>
          <w:szCs w:val="28"/>
        </w:rPr>
        <w:t xml:space="preserve"> контейнерних модулів [8], [9], [10], [11].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рішення дозволяє сформувати більш відокремлений тип проживання, орієнтований на контакт із природним середовищем.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Планувальна структура котеджів передбачає поєднання житлових приміщень із відкритими терасами</w:t>
      </w:r>
      <w:r>
        <w:rPr>
          <w:sz w:val="28"/>
          <w:szCs w:val="28"/>
        </w:rPr>
        <w:t xml:space="preserve"> та зонами відпочинку.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Великі площини скління забезпечують візуальний зв’язок інтер’єру з ландшафтом.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Відкриті майданчики розширюють житловий простір назовні та підсилюють рекреаційний характер котеджної забудови.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Котеджі доповнюють готельний корпус і ство</w:t>
      </w:r>
      <w:r>
        <w:rPr>
          <w:sz w:val="28"/>
          <w:szCs w:val="28"/>
        </w:rPr>
        <w:t>рюють альтернативний сценарій проживання.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Якщо готель орієнтований на більш централізовану організацію обслуговування, то котеджі забезпечують приватність, спокій і більшу автономність перебування.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Функціонально-планувальна організація об’єкта побудована н</w:t>
      </w:r>
      <w:r>
        <w:rPr>
          <w:sz w:val="28"/>
          <w:szCs w:val="28"/>
        </w:rPr>
        <w:t>а чіткому розподілі функцій між поверхами готельного корпусу та котеджною забудовою.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Перший поверх зосереджує громадсько-обслуговуючі, адміністративні, ресторанні та господарські функції.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Другий поверх поєднує житлову та едукаційно-громадську складові.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Тре</w:t>
      </w:r>
      <w:r>
        <w:rPr>
          <w:sz w:val="28"/>
          <w:szCs w:val="28"/>
        </w:rPr>
        <w:t>тій поверх має переважно житлове призначення.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Котеджі формують додаткову житлову зону, орієнтовану на відокремлений відпочинок у природному середовищі.</w:t>
      </w: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 Об’ємно-просторове рішення об’єкту проектування.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Об’ємно-просторове рішення едукаційно-рекреаційного центру сформоване на основі поєднання основного готельного корпусу та котеджної забудови.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Головним об’ємом комплексу є триповерховий готельний корпус, який виконує роль композиційного та функціонального ц</w:t>
      </w:r>
      <w:r>
        <w:rPr>
          <w:sz w:val="28"/>
          <w:szCs w:val="28"/>
        </w:rPr>
        <w:t>ентру території.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Котеджі доповнюють основну забудову та формують більш камерну житлову частину комплексу.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36" w:name="_lp3f703ftji1" w:colFirst="0" w:colLast="0"/>
      <w:bookmarkEnd w:id="36"/>
      <w:r>
        <w:rPr>
          <w:b w:val="0"/>
          <w:bCs w:val="0"/>
          <w:i/>
          <w:iCs/>
          <w:u w:val="single"/>
        </w:rPr>
        <w:t>Готельний корпус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Готельний корпус має сучасну об’ємно-просторову структуру з переважанням лаконічних геометричних форм.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Основний об’єм будівлі має пря</w:t>
      </w:r>
      <w:r>
        <w:rPr>
          <w:sz w:val="28"/>
          <w:szCs w:val="28"/>
        </w:rPr>
        <w:t>мокутний характер, що забезпечує раціональну планувальну організацію внутрішніх приміщень.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Водночас задня частина готелю вирішена з використанням вигнутої півкруглої стіни.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Цей елемент пом’якшує загальну геометрію будівлі та надає їй більш виразного архіте</w:t>
      </w:r>
      <w:r>
        <w:rPr>
          <w:sz w:val="28"/>
          <w:szCs w:val="28"/>
        </w:rPr>
        <w:t>ктурного характеру.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Плоский дах підкреслює сучасний мінімалістичний образ готелю.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рішення робить силует будівлі стриманим і цілісним.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Простота форми дозволяє не перевантажувати архітектурний образ і водночас зберегти чітку композиційну структуру.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Вели</w:t>
      </w:r>
      <w:r>
        <w:rPr>
          <w:sz w:val="28"/>
          <w:szCs w:val="28"/>
        </w:rPr>
        <w:t>кі віконні прорізи відіграють важливу роль у просторовому рішенні готелю.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Вони візуально полегшують масу будівлі, забезпечують природне освітлення приміщень і створюють зв’язок інтер’єру з навколишнім ландшафтом.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Скляні балкони доповнюють фасади та підкрес</w:t>
      </w:r>
      <w:r>
        <w:rPr>
          <w:sz w:val="28"/>
          <w:szCs w:val="28"/>
        </w:rPr>
        <w:t>люють горизонтальний розвиток об’єму.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37" w:name="_3yuxva4qqtr8" w:colFirst="0" w:colLast="0"/>
      <w:bookmarkEnd w:id="37"/>
      <w:r>
        <w:rPr>
          <w:b w:val="0"/>
          <w:bCs w:val="0"/>
          <w:i/>
          <w:iCs/>
          <w:u w:val="single"/>
        </w:rPr>
        <w:t>Котеджна забудова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Котеджі мають модульну об’ємно-просторову структуру.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Їхній образ сформований на основі контейнерних блоків, які поєднуються між собою та створюють динамічну композицію [8], [9], [10], [11].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відміну</w:t>
      </w:r>
      <w:r>
        <w:rPr>
          <w:sz w:val="28"/>
          <w:szCs w:val="28"/>
        </w:rPr>
        <w:t xml:space="preserve"> від готельного корпусу, котеджі мають більш експериментальний і неформальний характер.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Об’єми контейнерів розміщуються зі зміщенням.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Це дозволяє формувати відкриті тераси, видові майданчики та напіввідкриті зони відпочинку.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рішення робить котеджі не лише житловими об’єктами, а й просторами для взаємодії з природним середовищем.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Тераси є важливою частиною композиції, оскільки розширюють внутрішній простір назовні.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Великі скляні площини в котеджах забезпечують візуальний к</w:t>
      </w:r>
      <w:r>
        <w:rPr>
          <w:sz w:val="28"/>
          <w:szCs w:val="28"/>
        </w:rPr>
        <w:t>онтакт із ландшафтом.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Завдяки цьому компактні контейнерні модулі сприймаються більш відкритими та просторими.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Темне колористичне вирішення підкреслює індустріальний характер карготектури.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Водночас скління та тераси пом’якшують масивність контейнерної форми й роблять образ котеджів легшим.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val="uk-UA"/>
        </w:rPr>
        <w:drawing>
          <wp:inline distT="114300" distB="114300" distL="114300" distR="114300">
            <wp:extent cx="6299525" cy="1930400"/>
            <wp:effectExtent l="0" t="0" r="0" b="0"/>
            <wp:docPr id="1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525" cy="193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38" w:name="_wkyt6rq7lang" w:colFirst="0" w:colLast="0"/>
      <w:bookmarkEnd w:id="38"/>
      <w:r>
        <w:rPr>
          <w:b w:val="0"/>
          <w:bCs w:val="0"/>
          <w:i/>
          <w:iCs/>
          <w:u w:val="single"/>
        </w:rPr>
        <w:t>Взаємодія готелю та котеджів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Готельний корпус і котеджі утворюють дві різні, але взаємопов’язані просторові частини комплексу.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Готель формує головний об</w:t>
      </w:r>
      <w:r>
        <w:rPr>
          <w:sz w:val="28"/>
          <w:szCs w:val="28"/>
        </w:rPr>
        <w:t>’єм і забезпечує централізовану організацію основних функцій.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Котеджі створюють більш приватний сценарій перебування та доповнюють комплекс малою модульною забудовою.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Контраст між стриманою геометрією готелю та модульною динамікою котеджів підсилює архітек</w:t>
      </w:r>
      <w:r>
        <w:rPr>
          <w:sz w:val="28"/>
          <w:szCs w:val="28"/>
        </w:rPr>
        <w:t>турну виразність усього об’єкта.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Водночас обидві частини комплексу об’єднані сучасною стилістикою, використанням скла, металу, лаконічних форм і зв’язком із природним середовищем.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Об’ємно-просторове рішення комплексу побудоване на поєднанні великого основн</w:t>
      </w:r>
      <w:r>
        <w:rPr>
          <w:sz w:val="28"/>
          <w:szCs w:val="28"/>
        </w:rPr>
        <w:t>ого об’єму готелю та менш масштабної котеджної забудови.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Готельний корпус забезпечує цілісність і композиційну виразність центру.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Котеджі додають об’єкту гнучкості, камерності та сучасного експериментального характеру.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результаті формується архітектурне </w:t>
      </w:r>
      <w:r>
        <w:rPr>
          <w:sz w:val="28"/>
          <w:szCs w:val="28"/>
        </w:rPr>
        <w:t>середовище, у якому поєднуються функціональність, сучасна пластика, відкритість до ландшафту та рекреаційний характер простору.</w:t>
      </w: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3.4 Зовнішнє та внутрішнє опорядження будівлі.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Зовнішнє та внутрішнє опорядження едукаційно-рекреаційного центру вирішується від</w:t>
      </w:r>
      <w:r>
        <w:rPr>
          <w:sz w:val="28"/>
          <w:szCs w:val="28"/>
        </w:rPr>
        <w:t>повідно до загальної художньо-образної концепції об’єкта.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Основний акцент зроблено на сучасній мінімалістичній архітектурі, лаконічності форм, використанні скла, металу, фасадної штукатурки, декоративних панелей та стриманого колористичного рішення.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39" w:name="_5sxt45aprmyz" w:colFirst="0" w:colLast="0"/>
      <w:bookmarkEnd w:id="39"/>
      <w:r>
        <w:rPr>
          <w:b w:val="0"/>
          <w:bCs w:val="0"/>
          <w:i/>
          <w:iCs/>
          <w:u w:val="single"/>
        </w:rPr>
        <w:t>Зовніш</w:t>
      </w:r>
      <w:r>
        <w:rPr>
          <w:b w:val="0"/>
          <w:bCs w:val="0"/>
          <w:i/>
          <w:iCs/>
          <w:u w:val="single"/>
        </w:rPr>
        <w:t>нє опорядження готельного корпусу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Фасади готельного корпусу передбачається виконати з використанням фасадної штукатурки, металевих елементів, декоративних панелей та великих площин скління.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Таке поєднання матеріалів дозволяє сформувати сучасний, стриманий </w:t>
      </w:r>
      <w:r>
        <w:rPr>
          <w:sz w:val="28"/>
          <w:szCs w:val="28"/>
        </w:rPr>
        <w:t>і водночас виразний архітектурний образ будівлі.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Основний об’єм готелю вирішується у світлій кольоровій гамі.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Світлі фасадні площини візуально полегшують будівлю та сприяють її гармонійному поєднанню з природним середовищем.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Темні елементи можуть використо</w:t>
      </w:r>
      <w:r>
        <w:rPr>
          <w:sz w:val="28"/>
          <w:szCs w:val="28"/>
        </w:rPr>
        <w:t>вуватися як акценти на окремих фасадних площинах, балконах, віконних обрамленнях або декоративних панелях.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рішення надає будівлі сучасного графічного характеру, не перевантажуючи її загальний образ.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40" w:name="_9szzu8wwgj4s" w:colFirst="0" w:colLast="0"/>
      <w:bookmarkEnd w:id="40"/>
      <w:r>
        <w:rPr>
          <w:b w:val="0"/>
          <w:bCs w:val="0"/>
          <w:i/>
          <w:iCs/>
          <w:u w:val="single"/>
        </w:rPr>
        <w:t>Скління та балкони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Важливим елементом фасадного рішення є великі віконні прорізи.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Вони забезпечують природне освітлення приміщень, візуально розкривають інтер’єр до навколишнього ландшафту та підсилюють зв’язок будівлі з природним середовищем.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Балкони передбачено зі скляними</w:t>
      </w:r>
      <w:r>
        <w:rPr>
          <w:sz w:val="28"/>
          <w:szCs w:val="28"/>
        </w:rPr>
        <w:t xml:space="preserve"> огородженнями.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рішення не перевантажує фасади, зберігає легкість образу та забезпечує відкритість видових напрямків для відвідувачів.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Металеві елементи балконів, огороджень і фасадних деталей підкреслюють сучасний характер готелю та поєднуються з мін</w:t>
      </w:r>
      <w:r>
        <w:rPr>
          <w:sz w:val="28"/>
          <w:szCs w:val="28"/>
        </w:rPr>
        <w:t>імалістичною стилістикою будівлі.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41" w:name="_ruaa6vgouzsq" w:colFirst="0" w:colLast="0"/>
      <w:bookmarkEnd w:id="41"/>
      <w:r>
        <w:rPr>
          <w:b w:val="0"/>
          <w:bCs w:val="0"/>
          <w:i/>
          <w:iCs/>
          <w:u w:val="single"/>
        </w:rPr>
        <w:t>Зовнішнє опорядження котеджів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Котеджі, запроєктовані за принципами карготектури, мають більш індустріальний і графічний характер.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Їхнє зовнішнє опорядження передбачається у темній кольоровій гамі, що підкреслює контейнерну основу будівель та сучасний образ котеджної забудови.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Основними матеріалами зовнішнього опорядження котеджів є метал, скло та настил відкритих терас.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Темні металев</w:t>
      </w:r>
      <w:r>
        <w:rPr>
          <w:sz w:val="28"/>
          <w:szCs w:val="28"/>
        </w:rPr>
        <w:t>і площини формують виразний силует, а великі скляні поверхні пом’якшують масивність контейнерних модулів.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Тераси та відкриті майданчики є важливою частиною зовнішнього образу котеджів.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Вони розширюють житловий простір назовні та створюють можливість для ві</w:t>
      </w:r>
      <w:r>
        <w:rPr>
          <w:sz w:val="28"/>
          <w:szCs w:val="28"/>
        </w:rPr>
        <w:t>дпочинку на відкритому повітрі.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42" w:name="_i4hbb8dtz3x0" w:colFirst="0" w:colLast="0"/>
      <w:bookmarkEnd w:id="42"/>
      <w:r>
        <w:rPr>
          <w:b w:val="0"/>
          <w:bCs w:val="0"/>
          <w:i/>
          <w:iCs/>
          <w:u w:val="single"/>
        </w:rPr>
        <w:t>Внутрішнє опорядження громадських приміщень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Внутрішнє опорядження громадських приміщень готельного корпусу передбачається у сучасному стилі з використанням спокійної кольорової гами та зносостійких матеріалів.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 таких примі</w:t>
      </w:r>
      <w:r>
        <w:rPr>
          <w:sz w:val="28"/>
          <w:szCs w:val="28"/>
        </w:rPr>
        <w:t>щень належать вестибюль, рецепція, лобі-бар, хол, конференц-зал і приміщення для атрактивних занять.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вхідній групі та вестибюлі доцільно використовувати матеріали, стійкі до інтенсивного руху відвідувачів.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підлоги можуть застосовуватися керамограніт,</w:t>
      </w:r>
      <w:r>
        <w:rPr>
          <w:sz w:val="28"/>
          <w:szCs w:val="28"/>
        </w:rPr>
        <w:t xml:space="preserve"> плитка або інші міцні покриття, що легко очищуються.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Стіни громадських приміщень можуть бути оздоблені декоративною штукатуркою, фарбуванням, дерев’яними або комбінованими панелями.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Таке рішення дозволяє створити теплий, сучасний і комфортний простір для </w:t>
      </w:r>
      <w:r>
        <w:rPr>
          <w:sz w:val="28"/>
          <w:szCs w:val="28"/>
        </w:rPr>
        <w:t>гостей.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43" w:name="_mpu7kwta91do" w:colFirst="0" w:colLast="0"/>
      <w:bookmarkEnd w:id="43"/>
      <w:r>
        <w:rPr>
          <w:b w:val="0"/>
          <w:bCs w:val="0"/>
          <w:i/>
          <w:iCs/>
          <w:u w:val="single"/>
        </w:rPr>
        <w:t>Внутрішнє опорядження житлових номерів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Житлові номери готелю вирішуються в спокійній, нейтральній кольоровій гамі.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Основна мета внутрішнього опорядження – створити комфортне середовище для відпочинку та тимчасового проживання.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підлогового покри</w:t>
      </w:r>
      <w:r>
        <w:rPr>
          <w:sz w:val="28"/>
          <w:szCs w:val="28"/>
        </w:rPr>
        <w:t>ття в номерах доцільно використовувати ламінат, вінілове покриття або інші матеріали, які є зручними в експлуатації та приємними для житлового простору.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Стіни можуть бути виконані з використанням фарбування, декоративної штукатурки або акцентних панелей.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 санвузлах передбачається використання вологостійких матеріалів, зокрема керамічної плитки або керамограніту.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44" w:name="_12ywef79o0d7" w:colFirst="0" w:colLast="0"/>
      <w:bookmarkEnd w:id="44"/>
      <w:r>
        <w:rPr>
          <w:b w:val="0"/>
          <w:bCs w:val="0"/>
          <w:i/>
          <w:iCs/>
          <w:u w:val="single"/>
        </w:rPr>
        <w:t>Внутрішнє опорядження ресторану та харчового блоку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Інтер’єр ресторану має поєднувати комфорт, сучасність і зв’язок із природним середовищем.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Доцільним є використання натуральних або природно виражених матеріалів: дерева, каменю, декоративної штукатурки, скла та металевих деталей.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виробничих приміщеннях харчового блоку необхідно застосовувати матеріали, стійкі до вологи, забруднень і регулярно</w:t>
      </w:r>
      <w:r>
        <w:rPr>
          <w:sz w:val="28"/>
          <w:szCs w:val="28"/>
        </w:rPr>
        <w:t>го прибирання.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Підлоги, стіни та робочі поверхні мають бути практичними, довговічними та зручними для санітарного обслуговування.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45" w:name="_4nvhw9f7372i" w:colFirst="0" w:colLast="0"/>
      <w:bookmarkEnd w:id="45"/>
      <w:r>
        <w:rPr>
          <w:b w:val="0"/>
          <w:bCs w:val="0"/>
          <w:i/>
          <w:iCs/>
          <w:u w:val="single"/>
        </w:rPr>
        <w:t>Внутрішнє опорядження котеджів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Інтер’єри котеджів передбачається виконати в сучасному мінімалістичному стилі.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Основна ідея пол</w:t>
      </w:r>
      <w:r>
        <w:rPr>
          <w:sz w:val="28"/>
          <w:szCs w:val="28"/>
        </w:rPr>
        <w:t>ягає у поєднанні компактності контейнерного модуля з відчуттям відкритості, світла та зв’язку з природою.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 внутрішньому оздобленні котеджів доцільно використовувати світлі стіни, дерев’яні або деревоподібні покриття, металеві акценти та великі площини скл</w:t>
      </w:r>
      <w:r>
        <w:rPr>
          <w:sz w:val="28"/>
          <w:szCs w:val="28"/>
        </w:rPr>
        <w:t>а.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поєднання пом’якшує індустріальний характер контейнерної конструкції та створює комфортне житлове середовище.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Відкриті тераси котеджів можуть мати дерев’яний або композитний настил.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 забезпечує зручність експлуатації та підтримує рекреаційний хар</w:t>
      </w:r>
      <w:r>
        <w:rPr>
          <w:sz w:val="28"/>
          <w:szCs w:val="28"/>
        </w:rPr>
        <w:t>актер об’єкта.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Зовнішнє та внутрішнє опорядження будівель комплексу спрямоване на створення сучасного, функціонального та візуально цілісного середовища.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Готельний корпус формує стриманий мінімалістичний образ завдяки світлому фасадному вирішенню, темним а</w:t>
      </w:r>
      <w:r>
        <w:rPr>
          <w:sz w:val="28"/>
          <w:szCs w:val="28"/>
        </w:rPr>
        <w:t>кцентам, декоративним панелям, великому склінню та скляним балконам.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Котеджі мають більш індустріальний характер, побудований на темних металевих площинах, панорамному склінні та відкритих терасах.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Разом ці рішення створюють цілісний архітектурний образ ед</w:t>
      </w:r>
      <w:r>
        <w:rPr>
          <w:sz w:val="28"/>
          <w:szCs w:val="28"/>
        </w:rPr>
        <w:t>укаційно-рекреаційного центру, у якому сучасність, комфорт і зв’язок із природним середовищем поєднуються в єдину композицію.</w:t>
      </w: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566A9F">
      <w:pPr>
        <w:widowControl/>
        <w:spacing w:before="120" w:after="120" w:line="259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3.5 Техніко-економічні показники.</w:t>
      </w:r>
    </w:p>
    <w:tbl>
      <w:tblPr>
        <w:tblStyle w:val="a8"/>
        <w:tblW w:w="81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4260"/>
        <w:gridCol w:w="2025"/>
        <w:gridCol w:w="1245"/>
      </w:tblGrid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Найменування показника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Одиниця виміру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Значення</w:t>
            </w:r>
          </w:p>
        </w:tc>
      </w:tr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Площа 1-го поверху готелю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873,15</w:t>
            </w:r>
          </w:p>
        </w:tc>
      </w:tr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Площа 2-го поверху готелю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873,15</w:t>
            </w:r>
          </w:p>
        </w:tc>
      </w:tr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Площа 3-го поверху готелю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571,32</w:t>
            </w:r>
          </w:p>
        </w:tc>
      </w:tr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площа готельного корпусу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2317,62</w:t>
            </w:r>
          </w:p>
        </w:tc>
      </w:tr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Поверховість готельного корпусу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поверхи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Висота 1-го поверху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3,30</w:t>
            </w:r>
          </w:p>
        </w:tc>
      </w:tr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Висота 2-го та 3-го поверхів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3,00</w:t>
            </w:r>
          </w:p>
        </w:tc>
      </w:tr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висота поверхів готелю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9,30</w:t>
            </w:r>
          </w:p>
        </w:tc>
      </w:tr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Кількість стандартних номерів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Кількість інклюзивних номерів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Кількість номерів категорії “напівлюкс”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Кількість номерів категорії “люкс”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кількість номерів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Орієнтовна місткість готелю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осіб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</w:tr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Кількість котеджів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Площа одного котеджу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86,59</w:t>
            </w:r>
          </w:p>
        </w:tc>
      </w:tr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площа котеджів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432,95</w:t>
            </w:r>
          </w:p>
        </w:tc>
      </w:tr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Поверховість котеджів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поверхи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Орієнтовна місткість одного котеджу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осіб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2–4</w:t>
            </w:r>
          </w:p>
        </w:tc>
      </w:tr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Орієнтовна місткість котеджної забудови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осіб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10–20</w:t>
            </w:r>
          </w:p>
        </w:tc>
      </w:tr>
      <w:tr w:rsidR="00DA486D">
        <w:trPr>
          <w:trHeight w:val="500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Орієнтовна загальна місткість комплексу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осіб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486D" w:rsidRDefault="00566A9F">
            <w:pPr>
              <w:widowControl/>
              <w:spacing w:before="120" w:after="120" w:line="259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42–52</w:t>
            </w:r>
          </w:p>
        </w:tc>
      </w:tr>
    </w:tbl>
    <w:p w:rsidR="00DA486D" w:rsidRDefault="00566A9F">
      <w:pPr>
        <w:widowControl/>
        <w:spacing w:before="240" w:after="240" w:line="259" w:lineRule="auto"/>
        <w:ind w:left="600" w:right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Загальна площа готельного корпусу становить 2317,62 м². Будівля має три поверхи: перший і другий поверхи площею 873,15 м², третій поверх – 571,32 м².</w:t>
      </w:r>
    </w:p>
    <w:p w:rsidR="00DA486D" w:rsidRDefault="00566A9F">
      <w:pPr>
        <w:widowControl/>
        <w:spacing w:before="240" w:after="240" w:line="259" w:lineRule="auto"/>
        <w:ind w:left="600" w:right="600"/>
        <w:jc w:val="both"/>
        <w:rPr>
          <w:sz w:val="28"/>
          <w:szCs w:val="28"/>
        </w:rPr>
      </w:pPr>
      <w:r>
        <w:rPr>
          <w:sz w:val="28"/>
          <w:szCs w:val="28"/>
        </w:rPr>
        <w:t>Номерний фонд готелю представлений стандартними, інклюзивними дво,- три- та чотиримісними номерами. Орієнтовна місткість готелю становить 32 особи, якщо приймати номери як двомісні.</w:t>
      </w:r>
    </w:p>
    <w:p w:rsidR="00DA486D" w:rsidRDefault="00566A9F">
      <w:pPr>
        <w:widowControl/>
        <w:spacing w:before="240" w:after="240" w:line="259" w:lineRule="auto"/>
        <w:ind w:left="600" w:right="600"/>
        <w:jc w:val="both"/>
        <w:rPr>
          <w:sz w:val="28"/>
          <w:szCs w:val="28"/>
        </w:rPr>
      </w:pPr>
      <w:r>
        <w:rPr>
          <w:sz w:val="28"/>
          <w:szCs w:val="28"/>
        </w:rPr>
        <w:t>Котеджна забудова складається з 5 дворівневих котеджів. Площа одного коте</w:t>
      </w:r>
      <w:r>
        <w:rPr>
          <w:sz w:val="28"/>
          <w:szCs w:val="28"/>
        </w:rPr>
        <w:t>джу становить 86,59 м², загальна площа котеджів – 432,95 м².</w:t>
      </w:r>
    </w:p>
    <w:p w:rsidR="00DA486D" w:rsidRDefault="00566A9F">
      <w:pPr>
        <w:widowControl/>
        <w:spacing w:before="240" w:after="240" w:line="259" w:lineRule="auto"/>
        <w:ind w:left="600" w:right="600"/>
        <w:jc w:val="both"/>
        <w:rPr>
          <w:sz w:val="28"/>
          <w:szCs w:val="28"/>
        </w:rPr>
      </w:pPr>
      <w:r>
        <w:rPr>
          <w:sz w:val="28"/>
          <w:szCs w:val="28"/>
        </w:rPr>
        <w:t>Орієнтовна місткість одного котеджу становить 2-4 особи, тому місткість котеджної частини складає приблизно 10-20 осіб. Загальна місткість комплексу становить орієнтовно 42-52 особи.</w:t>
      </w: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РОЗДІЛ 4. АР</w:t>
      </w:r>
      <w:r>
        <w:rPr>
          <w:b/>
          <w:bCs/>
          <w:sz w:val="28"/>
          <w:szCs w:val="28"/>
        </w:rPr>
        <w:t>ХІТЕКТУРНО-ДИЗАЙНЕРСЬКЕ РІШЕННЯ.</w:t>
      </w: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4.1 Заходи щодо благоустрою території.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Благоустрій території едукаційно-рекреаційного центру спрямований на формування комфортного, безпечного та естетично цілісного середовища.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Основними елементами благоустрою є пішохідні </w:t>
      </w:r>
      <w:r>
        <w:rPr>
          <w:sz w:val="28"/>
          <w:szCs w:val="28"/>
        </w:rPr>
        <w:t>доріжки, озеленення, місця для відпочинку, зовнішнє освітлення, малі архітектурні форми та доступні маршрути руху.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Організація благоустрою має враховувати функціональне призначення території, транспортно-пішохідні зв’язки, озеленення та безпечне користуван</w:t>
      </w:r>
      <w:r>
        <w:rPr>
          <w:sz w:val="28"/>
          <w:szCs w:val="28"/>
        </w:rPr>
        <w:t>ня відкритими просторами [1].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46" w:name="_x5labfv9h0su" w:colFirst="0" w:colLast="0"/>
      <w:bookmarkEnd w:id="46"/>
      <w:r>
        <w:rPr>
          <w:b w:val="0"/>
          <w:bCs w:val="0"/>
          <w:i/>
          <w:iCs/>
          <w:u w:val="single"/>
        </w:rPr>
        <w:t>Пішохідні зв’язки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території передбачено систему пішохідних доріжок, які поєднують готельний корпус, котеджі, відпочинкові зони, озеленені ділянки та укриття.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Пішохідні маршрути мають бути зрозумілими, логічними та зручними </w:t>
      </w:r>
      <w:r>
        <w:rPr>
          <w:sz w:val="28"/>
          <w:szCs w:val="28"/>
        </w:rPr>
        <w:t>для щоденного користування.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Через складний рельєф ділянки доріжки організовуються з урахуванням перепадів висот, безпечного пересування та доступності основних зон комплексу.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47" w:name="_ik6xgjbzrek8" w:colFirst="0" w:colLast="0"/>
      <w:bookmarkEnd w:id="47"/>
      <w:r>
        <w:rPr>
          <w:b w:val="0"/>
          <w:bCs w:val="0"/>
          <w:i/>
          <w:iCs/>
          <w:u w:val="single"/>
        </w:rPr>
        <w:t>Покриття території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основних доріжок, підходів до будівель і відкритих майданч</w:t>
      </w:r>
      <w:r>
        <w:rPr>
          <w:sz w:val="28"/>
          <w:szCs w:val="28"/>
        </w:rPr>
        <w:t>иків передбачається використання довговічних та зносостійких покриттів.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Доцільним є застосування тротуарної плитки, бетонної бруківки, природного каменю або комбінованих покриттів.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місцях відпочинку можливе використання дерев’яного або композитного насти</w:t>
      </w:r>
      <w:r>
        <w:rPr>
          <w:sz w:val="28"/>
          <w:szCs w:val="28"/>
        </w:rPr>
        <w:t>лу, що відповідає рекреаційному характеру території.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48" w:name="_35w0mdifvuh0" w:colFirst="0" w:colLast="0"/>
      <w:bookmarkEnd w:id="48"/>
      <w:r>
        <w:rPr>
          <w:b w:val="0"/>
          <w:bCs w:val="0"/>
          <w:i/>
          <w:iCs/>
          <w:u w:val="single"/>
        </w:rPr>
        <w:t>Озеленення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Озеленення є однією з основних складових благоустрою.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Існуючі зелені насадження доцільно максимально зберегти, оскільки вони формують природний характер ділянки та створюють комфортне середови</w:t>
      </w:r>
      <w:r>
        <w:rPr>
          <w:sz w:val="28"/>
          <w:szCs w:val="28"/>
        </w:rPr>
        <w:t>ще для відпочинку.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Додаткове озеленення може включати газони, декоративні кущі, хвойні рослини, багаторічні насадження та локальні зелені групи біля пішохідних маршрутів.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Озеленені простори виконують декоративну, рекреаційну та мікрокліматичну функції, том</w:t>
      </w:r>
      <w:r>
        <w:rPr>
          <w:sz w:val="28"/>
          <w:szCs w:val="28"/>
        </w:rPr>
        <w:t>у вони є важливою частиною загального планувального рішення території [1].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49" w:name="_luv1oag1r3f" w:colFirst="0" w:colLast="0"/>
      <w:bookmarkEnd w:id="49"/>
      <w:r>
        <w:rPr>
          <w:b w:val="0"/>
          <w:bCs w:val="0"/>
          <w:i/>
          <w:iCs/>
          <w:u w:val="single"/>
        </w:rPr>
        <w:t>Відпочинкові простори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території передбачаються відкриті місця для спокійного відпочинку та неформального спілкування.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Такі простори можуть бути облаштовані лавами, урнами, зовнішнім освітленням, озелененням і малими архітектурними формами.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Відпочинкові зони доцільно розміщувати біля пішохідних маршрутів, у місцях із видовими розкриттями та в більш спокійних частинах терит</w:t>
      </w:r>
      <w:r>
        <w:rPr>
          <w:sz w:val="28"/>
          <w:szCs w:val="28"/>
        </w:rPr>
        <w:t>орії.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50" w:name="_oyye23nkeb4b" w:colFirst="0" w:colLast="0"/>
      <w:bookmarkEnd w:id="50"/>
      <w:r>
        <w:rPr>
          <w:b w:val="0"/>
          <w:bCs w:val="0"/>
          <w:i/>
          <w:iCs/>
          <w:u w:val="single"/>
        </w:rPr>
        <w:t>Малі архітектурні форми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Малі архітектурні форми доповнюють загальне благоустрійне рішення території.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 них належать лави, урни, інформаційні покажчики, зовнішні світильники, декоративні елементи та елементи огородження.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Їхній дизайн має відповідати </w:t>
      </w:r>
      <w:r>
        <w:rPr>
          <w:sz w:val="28"/>
          <w:szCs w:val="28"/>
        </w:rPr>
        <w:t>сучасному мінімалістичному образу комплексу та не перевантажувати природне середовище.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51" w:name="_6ws492cqh55u" w:colFirst="0" w:colLast="0"/>
      <w:bookmarkEnd w:id="51"/>
      <w:r>
        <w:rPr>
          <w:b w:val="0"/>
          <w:bCs w:val="0"/>
          <w:i/>
          <w:iCs/>
          <w:u w:val="single"/>
        </w:rPr>
        <w:t>Освітлення території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Зовнішнє освітлення передбачається вздовж пішохідних доріжок, біля входів до готелю, котеджів, паркомісць, зон відпочинку та укриття.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Освітлення має забезпечувати безпечне пересування у вечірній час.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Водночас воно не повинно створювати надмірного світлового навантаження на природне середовище.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Доцільним є використання світильників малої висоти, підсвітки доріжок і локального освітлення о</w:t>
      </w:r>
      <w:r>
        <w:rPr>
          <w:sz w:val="28"/>
          <w:szCs w:val="28"/>
        </w:rPr>
        <w:t>кремих рекреаційних просторів.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52" w:name="_qr4mhdpwmxp2" w:colFirst="0" w:colLast="0"/>
      <w:bookmarkEnd w:id="52"/>
      <w:r>
        <w:rPr>
          <w:b w:val="0"/>
          <w:bCs w:val="0"/>
          <w:i/>
          <w:iCs/>
          <w:u w:val="single"/>
        </w:rPr>
        <w:t>Безбар’єрність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Благоустрій території має враховувати потреби маломобільних груп населення.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Основні підходи до готельного корпусу, відкритих громадських просторів, зон відпочинку та укриття повинні бути безпечними й доступними</w:t>
      </w:r>
      <w:r>
        <w:rPr>
          <w:sz w:val="28"/>
          <w:szCs w:val="28"/>
        </w:rPr>
        <w:t xml:space="preserve"> [3].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місцях перепаду рельєфу доцільно передбачати пандуси, плавні маршрути руху або інші рішення, що забезпечують зручне пересування територією.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Заходи щодо благоустрою території спрямовані на створення зручного, безпечного та природно орієнтованого сер</w:t>
      </w:r>
      <w:r>
        <w:rPr>
          <w:sz w:val="28"/>
          <w:szCs w:val="28"/>
        </w:rPr>
        <w:t>едовища.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Основними елементами благоустрою є пішохідні доріжки, озеленення, місця для відпочинку, зовнішнє освітлення, малі архітектурні форми та доступні маршрути руху.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рішення дозволяє підсилити рекреаційний характер комплексу, зберегти природну цінн</w:t>
      </w:r>
      <w:r>
        <w:rPr>
          <w:sz w:val="28"/>
          <w:szCs w:val="28"/>
        </w:rPr>
        <w:t>ість ділянки та забезпечити комфортне перебування відвідувачів.</w:t>
      </w: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4.3 Архітектурно-дизайнерське рішення інтер’єру.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Архітектурно-дизайнерське рішення інтер’єру едукаційно-рекреаційного центру формується відповідно до загальної концепції об’єкта.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Основна ідея</w:t>
      </w:r>
      <w:r>
        <w:rPr>
          <w:sz w:val="28"/>
          <w:szCs w:val="28"/>
        </w:rPr>
        <w:t xml:space="preserve"> полягає у створенні сучасного, спокійного та комфортного середовища, яке поєднує функціональність, мінімалізм і зв’язок із природним оточенням.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Інтер’єр має підтримувати рекреаційний характер комплексу та сприяти відпочинку, спілкуванню, навчанню й комфор</w:t>
      </w:r>
      <w:r>
        <w:rPr>
          <w:sz w:val="28"/>
          <w:szCs w:val="28"/>
        </w:rPr>
        <w:t>тному перебуванню відвідувачів.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53" w:name="_22vmqzlhdhmh" w:colFirst="0" w:colLast="0"/>
      <w:bookmarkEnd w:id="53"/>
      <w:r>
        <w:rPr>
          <w:b w:val="0"/>
          <w:bCs w:val="0"/>
          <w:i/>
          <w:iCs/>
          <w:u w:val="single"/>
        </w:rPr>
        <w:t>Загальна стилістика інтер’єру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Інтер’єр готельного корпусу передбачається у сучасній мінімалістичній стилістиці.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нього характерні прості форми, стримана кольорова гама, відсутність надмірного декору та використання практичних матеріалів.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Основний акцент зроблено на світлі, просторі, зручності користування та візуальному зв’язку з навколишнім ландшафтом.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54" w:name="_fvb8hiwhor62" w:colFirst="0" w:colLast="0"/>
      <w:bookmarkEnd w:id="54"/>
      <w:r>
        <w:rPr>
          <w:b w:val="0"/>
          <w:bCs w:val="0"/>
          <w:i/>
          <w:iCs/>
          <w:u w:val="single"/>
        </w:rPr>
        <w:t>Вхідна гр</w:t>
      </w:r>
      <w:r>
        <w:rPr>
          <w:b w:val="0"/>
          <w:bCs w:val="0"/>
          <w:i/>
          <w:iCs/>
          <w:u w:val="single"/>
        </w:rPr>
        <w:t>упа та вестибюль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Вхідна група є першим простором, з яким взаємодіє відвідувач.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Тому її інтер’єр має бути зрозумілим, відкритим і репрезентативним.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вестибюлі доцільно використовувати світлі стіни, міцне підлогове покриття, зручну рецепцію, навігаційні еле</w:t>
      </w:r>
      <w:r>
        <w:rPr>
          <w:sz w:val="28"/>
          <w:szCs w:val="28"/>
        </w:rPr>
        <w:t>менти та акцентне освітлення.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Великі площини скління забезпечують природне освітлення та створюють відчуття відкритості простору.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55" w:name="_2oty6cjjwwb" w:colFirst="0" w:colLast="0"/>
      <w:bookmarkEnd w:id="55"/>
      <w:r>
        <w:rPr>
          <w:b w:val="0"/>
          <w:bCs w:val="0"/>
          <w:i/>
          <w:iCs/>
          <w:u w:val="single"/>
        </w:rPr>
        <w:t>Лобі-бар і зона очікування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Лобі-бар виконує функцію неформального спілкування, очікування та короткочасного відпочинку.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Його і</w:t>
      </w:r>
      <w:r>
        <w:rPr>
          <w:sz w:val="28"/>
          <w:szCs w:val="28"/>
        </w:rPr>
        <w:t>нтер’єр має бути теплішим і затишнішим порівняно з вхідною групою.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Доцільним є використання м’яких меблів, дерев’яних або деревоподібних поверхонь, декоративного освітлення та спокійних природних відтінків.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Такий простір створює комфортну атмосферу для гос</w:t>
      </w:r>
      <w:r>
        <w:rPr>
          <w:sz w:val="28"/>
          <w:szCs w:val="28"/>
        </w:rPr>
        <w:t>тей одразу після входу в готель.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56" w:name="_wl8y5ecwe87s" w:colFirst="0" w:colLast="0"/>
      <w:bookmarkEnd w:id="56"/>
      <w:r>
        <w:rPr>
          <w:b w:val="0"/>
          <w:bCs w:val="0"/>
          <w:i/>
          <w:iCs/>
          <w:u w:val="single"/>
        </w:rPr>
        <w:t>Ресторан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Інтер’єр ресторану має поєднувати сучасність і природність.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цьому просторі доцільно використовувати дерево, декоративну штукатурку, скло, металеві деталі та м’яке освітлення.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Колористика ресторану може бути стрим</w:t>
      </w:r>
      <w:r>
        <w:rPr>
          <w:sz w:val="28"/>
          <w:szCs w:val="28"/>
        </w:rPr>
        <w:t>аною, з використанням теплих природних тонів.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Великі вікна забезпечують зв’язок із зовнішнім середовищем і роблять перебування в ресторані більш комфортним для відвідувачів.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57" w:name="_meek1kpjeovg" w:colFirst="0" w:colLast="0"/>
      <w:bookmarkEnd w:id="57"/>
      <w:r>
        <w:rPr>
          <w:b w:val="0"/>
          <w:bCs w:val="0"/>
          <w:i/>
          <w:iCs/>
          <w:u w:val="single"/>
        </w:rPr>
        <w:t>Конференц-зал і приміщення для атрактивних занять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Конференц-зал і приміщення для а</w:t>
      </w:r>
      <w:r>
        <w:rPr>
          <w:sz w:val="28"/>
          <w:szCs w:val="28"/>
        </w:rPr>
        <w:t>трактивних занять формують едукаційну складову комплексу.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Їхній інтер’єр повинен бути гнучким і зручним для різних сценаріїв використання.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Ці приміщення можуть використовуватися для лекцій, майстер-класів, презентацій, групових занять і творчих зустрічей.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Доцільно передбачити мобільні меблі, нейтральне оздоблення стін, достатнє освітлення та можливість трансформації простору.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58" w:name="_iu7411k3eu4c" w:colFirst="0" w:colLast="0"/>
      <w:bookmarkEnd w:id="58"/>
      <w:r>
        <w:rPr>
          <w:b w:val="0"/>
          <w:bCs w:val="0"/>
          <w:i/>
          <w:iCs/>
          <w:u w:val="single"/>
        </w:rPr>
        <w:t>Житлові номери готелю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Інтер’єри житлових номерів передбачаються спокійними та функціональними.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Основне завдання — створити комфортне середовище для відпочинку після активного перебування на території комплексу.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номерах доцільно використовувати світлу або нейтральну кольорову гаму, дерев’яні фактури, м’яке освітлення та мінімальну кількість декорат</w:t>
      </w:r>
      <w:r>
        <w:rPr>
          <w:sz w:val="28"/>
          <w:szCs w:val="28"/>
        </w:rPr>
        <w:t>ивних елементів.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рішення дозволяє не перевантажувати простір і створює атмосферу спокою.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59" w:name="_gck7jb48dkwp" w:colFirst="0" w:colLast="0"/>
      <w:bookmarkEnd w:id="59"/>
      <w:r>
        <w:rPr>
          <w:b w:val="0"/>
          <w:bCs w:val="0"/>
          <w:i/>
          <w:iCs/>
          <w:u w:val="single"/>
        </w:rPr>
        <w:t>Інклюзивні номери та санвузли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Окрему увагу в інтер’єрі необхідно приділити інклюзивним номерам і санітарним приміщенням.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Вони мають бути зручними для користування</w:t>
      </w:r>
      <w:r>
        <w:rPr>
          <w:sz w:val="28"/>
          <w:szCs w:val="28"/>
        </w:rPr>
        <w:t xml:space="preserve"> маломобільними групами населення.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таких приміщеннях необхідно передбачити достатню ширину проходів, зручне розташування меблів, доступність санітарного обладнання та безпечні матеріали покриття [3].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sz w:val="26"/>
          <w:szCs w:val="26"/>
          <w:u w:val="single"/>
        </w:rPr>
      </w:pPr>
      <w:bookmarkStart w:id="60" w:name="_g6jb6fcp0di4" w:colFirst="0" w:colLast="0"/>
      <w:bookmarkEnd w:id="60"/>
      <w:r>
        <w:rPr>
          <w:b w:val="0"/>
          <w:bCs w:val="0"/>
          <w:i/>
          <w:iCs/>
          <w:sz w:val="26"/>
          <w:szCs w:val="26"/>
          <w:u w:val="single"/>
        </w:rPr>
        <w:t>Інтер’єри котеджів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Інтер’єри котеджів мають відповідат</w:t>
      </w:r>
      <w:r>
        <w:rPr>
          <w:sz w:val="28"/>
          <w:szCs w:val="28"/>
        </w:rPr>
        <w:t>и їхній контейнерній архітектурній основі.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Основна ідея полягає у поєднанні індустріального характеру карготектури з комфортом рекреаційного житла.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внутрішньому просторі доцільно використовувати світлі стіни, дерев’яні фактури, металеві акценти, компактн</w:t>
      </w:r>
      <w:r>
        <w:rPr>
          <w:sz w:val="28"/>
          <w:szCs w:val="28"/>
        </w:rPr>
        <w:t>і меблі та великі площини скла.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Таке рішення дозволяє зробити невеликий простір візуально легшим, світлішим і комфортнішим.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61" w:name="_qqxoc6tbxfqb" w:colFirst="0" w:colLast="0"/>
      <w:bookmarkEnd w:id="61"/>
      <w:r>
        <w:rPr>
          <w:b w:val="0"/>
          <w:bCs w:val="0"/>
          <w:i/>
          <w:iCs/>
          <w:u w:val="single"/>
        </w:rPr>
        <w:t>Матеріали та кольорова гама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внутрішньому опорядженні пропонується використовувати зносостійкі, практичні та візуально спокійні мат</w:t>
      </w:r>
      <w:r>
        <w:rPr>
          <w:sz w:val="28"/>
          <w:szCs w:val="28"/>
        </w:rPr>
        <w:t>еріали.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громадських зон доцільними є керамограніт, декоративна штукатурка, фарбування, металеві елементи, скло та дерев’яні панелі.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житлових приміщень варто застосовувати більш теплі матеріали: ламінат, вінілове покриття, дерево або деревоподібні п</w:t>
      </w:r>
      <w:r>
        <w:rPr>
          <w:sz w:val="28"/>
          <w:szCs w:val="28"/>
        </w:rPr>
        <w:t>оверхні, текстиль і м’яке освітлення.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Кольорова гама інтер’єру має бути спокійною, з використанням білих, сірих, бежевих, деревних і темних акцентних відтінків.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62" w:name="_xlkyg1paherh" w:colFirst="0" w:colLast="0"/>
      <w:bookmarkEnd w:id="62"/>
      <w:r>
        <w:rPr>
          <w:b w:val="0"/>
          <w:bCs w:val="0"/>
          <w:i/>
          <w:iCs/>
          <w:u w:val="single"/>
        </w:rPr>
        <w:t>Освітлення інтер’єру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Освітлення є важливим елементом архітектурно-дизайнерського рішення.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гро</w:t>
      </w:r>
      <w:r>
        <w:rPr>
          <w:sz w:val="28"/>
          <w:szCs w:val="28"/>
        </w:rPr>
        <w:t>мадських просторах доцільно поєднувати загальне, локальне та акцентне освітлення.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житлових номерах і котеджах важливу роль відіграє м’яке тепле світло, яке створює атмосферу затишку.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Великі вікна та скляні балкони забезпечують природне освітлення приміще</w:t>
      </w:r>
      <w:r>
        <w:rPr>
          <w:sz w:val="28"/>
          <w:szCs w:val="28"/>
        </w:rPr>
        <w:t>нь у денний час.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Архітектурно-дизайнерське рішення інтер’єру спрямоване на створення сучасного, функціонального та комфортного середовища.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Громадські простори мають бути відкритими, зрозумілими та зручними для користувачів.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Житлові номери й котеджі вирішую</w:t>
      </w:r>
      <w:r>
        <w:rPr>
          <w:sz w:val="28"/>
          <w:szCs w:val="28"/>
        </w:rPr>
        <w:t>ться у спокійній стилістиці, що сприяє відпочинку та відновленню.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Інтер’єр комплексу підтримує загальну концепцію едукаційно-рекреаційного центру, поєднуючи сучасність, мінімалізм, комфорт і зв’язок із природним середовищем.</w:t>
      </w: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РОЗДІЛ 5. КОНСТРУКТИВНЕ РІШЕННЯ І БУДІВЕЛЬНО-ОЗДОБЛЮВАЛЬНІ МАТЕРІАЛИ.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Конструктивне рішення едукаційно-рекреаційного центру формується з урахуванням функціонального призначення об’єкта, поверховості, складного рельєфу ділянки та необхідності забезпечення н</w:t>
      </w:r>
      <w:r>
        <w:rPr>
          <w:sz w:val="28"/>
          <w:szCs w:val="28"/>
        </w:rPr>
        <w:t>адійності, довговічності й безпечної експлуатації будівель.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складі комплексу передбачено два основні типи забудови: триповерховий готельний корпус і дворівневі котеджі, сформовані за принципами карготектури.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Конструктивні рішення мають відповідати вимога</w:t>
      </w:r>
      <w:r>
        <w:rPr>
          <w:sz w:val="28"/>
          <w:szCs w:val="28"/>
        </w:rPr>
        <w:t>м міцності, стійкості, пожежної безпеки, енергоефективності та комфортної експлуатації будівель [2], [4], [15].</w:t>
      </w:r>
    </w:p>
    <w:p w:rsidR="00DA486D" w:rsidRDefault="00566A9F">
      <w:pPr>
        <w:pStyle w:val="2"/>
        <w:widowControl/>
        <w:spacing w:before="360" w:after="80" w:line="259" w:lineRule="auto"/>
        <w:ind w:left="0" w:firstLine="0"/>
        <w:jc w:val="both"/>
        <w:rPr>
          <w:b w:val="0"/>
          <w:bCs w:val="0"/>
          <w:i/>
          <w:iCs/>
          <w:u w:val="single"/>
        </w:rPr>
      </w:pPr>
      <w:bookmarkStart w:id="63" w:name="_a8jveim55q25" w:colFirst="0" w:colLast="0"/>
      <w:bookmarkEnd w:id="63"/>
      <w:r>
        <w:rPr>
          <w:b w:val="0"/>
          <w:bCs w:val="0"/>
          <w:i/>
          <w:iCs/>
          <w:u w:val="single"/>
        </w:rPr>
        <w:t>Конструктивне рішення готельного корпусу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Готельний корпус запроєктовано як триповерхову будівлю з раціональною планувальною структурою.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тако</w:t>
      </w:r>
      <w:r>
        <w:rPr>
          <w:sz w:val="28"/>
          <w:szCs w:val="28"/>
        </w:rPr>
        <w:t>го типу об’єкта доцільним є застосування каркасної конструктивної системи, оскільки вона забезпечує гнучкість планування та можливість поєднання приміщень різного функціонального призначення [15].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Каркасна система дає змогу раціонально організувати громадські, житлові, адміністративні, ресторанні та господарські приміщення в межах однієї будівлі.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Несучими елементами готельного корпусу можуть бути колони, ригелі, міжповерхові перекриття та вертикальн</w:t>
      </w:r>
      <w:r>
        <w:rPr>
          <w:sz w:val="28"/>
          <w:szCs w:val="28"/>
        </w:rPr>
        <w:t>і елементи жорсткості.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конструктивне рішення забезпечує просторову стійкість будівлі та дозволяє рівномірно передавати навантаження на фундаменти [15].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Вертикальні зв’язки між поверхами забезпечуються сходовими клітками, пасажирським і вантажним ліфта</w:t>
      </w:r>
      <w:r>
        <w:rPr>
          <w:sz w:val="28"/>
          <w:szCs w:val="28"/>
        </w:rPr>
        <w:t>ми.</w:t>
      </w:r>
    </w:p>
    <w:p w:rsidR="00DA486D" w:rsidRDefault="00566A9F">
      <w:pPr>
        <w:pStyle w:val="2"/>
        <w:widowControl/>
        <w:spacing w:before="360" w:after="80" w:line="259" w:lineRule="auto"/>
        <w:ind w:left="0" w:firstLine="0"/>
        <w:jc w:val="both"/>
        <w:rPr>
          <w:b w:val="0"/>
          <w:bCs w:val="0"/>
          <w:i/>
          <w:iCs/>
          <w:u w:val="single"/>
        </w:rPr>
      </w:pPr>
      <w:bookmarkStart w:id="64" w:name="_5dkpyekpnp8q" w:colFirst="0" w:colLast="0"/>
      <w:bookmarkEnd w:id="64"/>
      <w:r>
        <w:rPr>
          <w:b w:val="0"/>
          <w:bCs w:val="0"/>
          <w:i/>
          <w:iCs/>
          <w:u w:val="single"/>
        </w:rPr>
        <w:t>Фундаменти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Фундаменти готельного корпусу мають враховувати навантаження від триповерхової будівлі, складний гірський рельєф та особливості ґрунтових умов.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Тип фундаментів остаточно визначається після інженерно-геологічних вишукувань, оскільки саме вони</w:t>
      </w:r>
      <w:r>
        <w:rPr>
          <w:sz w:val="28"/>
          <w:szCs w:val="28"/>
        </w:rPr>
        <w:t xml:space="preserve"> дають змогу встановити несучу здатність основи, рівень ґрунтових вод і характер ґрунтів [16].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умовах перепаду рельєфу доцільно передбачати конструктивні рішення, які забезпечують надійну передачу навантажень і стійкість будівлі на схилі.</w:t>
      </w:r>
    </w:p>
    <w:p w:rsidR="00DA486D" w:rsidRDefault="00566A9F">
      <w:pPr>
        <w:pStyle w:val="2"/>
        <w:widowControl/>
        <w:spacing w:before="360" w:after="80" w:line="259" w:lineRule="auto"/>
        <w:ind w:left="0" w:firstLine="0"/>
        <w:jc w:val="both"/>
        <w:rPr>
          <w:b w:val="0"/>
          <w:bCs w:val="0"/>
          <w:i/>
          <w:iCs/>
          <w:u w:val="single"/>
        </w:rPr>
      </w:pPr>
      <w:bookmarkStart w:id="65" w:name="_nsq7d225g1qe" w:colFirst="0" w:colLast="0"/>
      <w:bookmarkEnd w:id="65"/>
      <w:r>
        <w:rPr>
          <w:b w:val="0"/>
          <w:bCs w:val="0"/>
          <w:i/>
          <w:iCs/>
          <w:u w:val="single"/>
        </w:rPr>
        <w:t>Перекриття та п</w:t>
      </w:r>
      <w:r>
        <w:rPr>
          <w:b w:val="0"/>
          <w:bCs w:val="0"/>
          <w:i/>
          <w:iCs/>
          <w:u w:val="single"/>
        </w:rPr>
        <w:t>окрівля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Міжповерхові перекриття готельного корпусу повинні забезпечувати міцність, жорсткість, довговічність і належну звукоізоляцію між поверхами.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Вони сприймають навантаження від житлових номерів, громадських приміщень, обладнання та експлуатаційного рух</w:t>
      </w:r>
      <w:r>
        <w:rPr>
          <w:sz w:val="28"/>
          <w:szCs w:val="28"/>
        </w:rPr>
        <w:t>у людей [15].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Дах готельного корпусу передбачається плоским.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рішення відповідає сучасній мінімалістичній стилістиці будівлі та підкреслює її лаконічний об’єм.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Конструкція покрівлі має забезпечувати теплоізоляцію, гідроізоляцію, водовідведення та захис</w:t>
      </w:r>
      <w:r>
        <w:rPr>
          <w:sz w:val="28"/>
          <w:szCs w:val="28"/>
        </w:rPr>
        <w:t>т будівлі від атмосферних впливів [17], [18].</w:t>
      </w:r>
    </w:p>
    <w:p w:rsidR="00DA486D" w:rsidRDefault="00566A9F">
      <w:pPr>
        <w:pStyle w:val="2"/>
        <w:widowControl/>
        <w:spacing w:before="360" w:after="80" w:line="259" w:lineRule="auto"/>
        <w:ind w:left="0" w:firstLine="0"/>
        <w:jc w:val="both"/>
        <w:rPr>
          <w:b w:val="0"/>
          <w:bCs w:val="0"/>
          <w:i/>
          <w:iCs/>
          <w:u w:val="single"/>
        </w:rPr>
      </w:pPr>
      <w:bookmarkStart w:id="66" w:name="_nere932c2gzi" w:colFirst="0" w:colLast="0"/>
      <w:bookmarkEnd w:id="66"/>
      <w:r>
        <w:rPr>
          <w:b w:val="0"/>
          <w:bCs w:val="0"/>
          <w:i/>
          <w:iCs/>
          <w:u w:val="single"/>
        </w:rPr>
        <w:t>Фасадні рішення готелю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Зовнішні огороджувальні конструкції готельного корпусу мають забезпечувати захист внутрішнього простору від холоду, вологи, вітру та температурних коливань.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гірської місцевості особливо важливими є теплоізоляційні характеристики фасадів, герметичність віконних систем і стійкість матеріалів до атмосферного впливу [18].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Фасади готелю передбачається виконати з використанням фасадної штукатурки, металевих елем</w:t>
      </w:r>
      <w:r>
        <w:rPr>
          <w:sz w:val="28"/>
          <w:szCs w:val="28"/>
        </w:rPr>
        <w:t>ентів, декоративних панелей і великих площин скління.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Основний об’єм будівлі вирішується у світлій кольоровій гамі, що візуально полегшує архітектурний образ і сприяє його поєднанню з природним середовищем.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Темні елементи можуть використовуватися як акцент</w:t>
      </w:r>
      <w:r>
        <w:rPr>
          <w:sz w:val="28"/>
          <w:szCs w:val="28"/>
        </w:rPr>
        <w:t>и на окремих фасадних площинах, балконах, віконних обрамленнях або декоративних панелях.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поєднання формує сучасний, стриманий і водночас виразний образ будівлі.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Великі віконні прорізи забезпечують природне освітлення приміщень і візуальний зв’язок із </w:t>
      </w:r>
      <w:r>
        <w:rPr>
          <w:sz w:val="28"/>
          <w:szCs w:val="28"/>
        </w:rPr>
        <w:t>навколишнім ландшафтом.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Балкони зі скляними огородженнями візуально полегшують фасади та підтримують сучасний характер архітектурного рішення.</w:t>
      </w:r>
    </w:p>
    <w:p w:rsidR="00DA486D" w:rsidRDefault="00566A9F">
      <w:pPr>
        <w:pStyle w:val="2"/>
        <w:widowControl/>
        <w:spacing w:before="360" w:after="80" w:line="259" w:lineRule="auto"/>
        <w:ind w:left="0" w:firstLine="0"/>
        <w:jc w:val="both"/>
        <w:rPr>
          <w:b w:val="0"/>
          <w:bCs w:val="0"/>
          <w:i/>
          <w:iCs/>
          <w:u w:val="single"/>
        </w:rPr>
      </w:pPr>
      <w:bookmarkStart w:id="67" w:name="_w3g7qnkgdhox" w:colFirst="0" w:colLast="0"/>
      <w:bookmarkEnd w:id="67"/>
      <w:r>
        <w:rPr>
          <w:b w:val="0"/>
          <w:bCs w:val="0"/>
          <w:i/>
          <w:iCs/>
          <w:u w:val="single"/>
        </w:rPr>
        <w:lastRenderedPageBreak/>
        <w:t>Конструктивне рішення котеджів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Котеджі запроєктовані за принципами карготектури.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Їхньою основою є контейнерні мод</w:t>
      </w:r>
      <w:r>
        <w:rPr>
          <w:sz w:val="28"/>
          <w:szCs w:val="28"/>
        </w:rPr>
        <w:t>улі, адаптовані під рекреаційне житло.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Використання контейнерів у сучасній архітектурі пов’язане з принципами модульності, повторного використання конструкцій, швидкого монтажу та можливості адаптації до різних умов розміщення [8], [9], [10], [11].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Котеджі</w:t>
      </w:r>
      <w:r>
        <w:rPr>
          <w:sz w:val="28"/>
          <w:szCs w:val="28"/>
        </w:rPr>
        <w:t xml:space="preserve"> мають дворівневу структуру.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Контейнерні модулі поєднуються між собою та формують житлові приміщення, відкриті тераси й майданчики для відпочинку.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Зміщення об’ємів дозволяє створити динамічну композицію та розширити житловий простір за рахунок відкритих зо</w:t>
      </w:r>
      <w:r>
        <w:rPr>
          <w:sz w:val="28"/>
          <w:szCs w:val="28"/>
        </w:rPr>
        <w:t>внішніх зон.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Металевий каркас контейнера забезпечує жорсткість і просторову стійкість модуля.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пристосування контейнера до житлової функції необхідно передбачити утеплення, гідроізоляцію, пароізоляцію, інженерні мережі, внутрішнє опорядження та влаштува</w:t>
      </w:r>
      <w:r>
        <w:rPr>
          <w:sz w:val="28"/>
          <w:szCs w:val="28"/>
        </w:rPr>
        <w:t>ння віконних і дверних прорізів [20].</w:t>
      </w:r>
    </w:p>
    <w:p w:rsidR="00DA486D" w:rsidRDefault="00566A9F">
      <w:pPr>
        <w:pStyle w:val="2"/>
        <w:widowControl/>
        <w:spacing w:before="360" w:after="80" w:line="259" w:lineRule="auto"/>
        <w:ind w:left="0" w:firstLine="0"/>
        <w:jc w:val="both"/>
        <w:rPr>
          <w:b w:val="0"/>
          <w:bCs w:val="0"/>
          <w:i/>
          <w:iCs/>
          <w:u w:val="single"/>
        </w:rPr>
      </w:pPr>
      <w:bookmarkStart w:id="68" w:name="_pgudi5hoo64v" w:colFirst="0" w:colLast="0"/>
      <w:bookmarkEnd w:id="68"/>
      <w:r>
        <w:rPr>
          <w:b w:val="0"/>
          <w:bCs w:val="0"/>
          <w:i/>
          <w:iCs/>
          <w:u w:val="single"/>
        </w:rPr>
        <w:t>Матеріали котеджної забудови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Зовнішнє вирішення котеджів передбачається у темній кольоровій гамі.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Темні металеві площини підкреслюють контейнерну основу споруд і формують сучасний графічний образ.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Великі скляні поверхн</w:t>
      </w:r>
      <w:r>
        <w:rPr>
          <w:sz w:val="28"/>
          <w:szCs w:val="28"/>
        </w:rPr>
        <w:t>і пом’якшують масивність контейнерних модулів і забезпечують візуальний контакт із природним середовищем.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відкритих терас доцільно використовувати дерев’яний або композитний настил.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Такі матеріали є зручними для рекреаційного використання, мають приємн</w:t>
      </w:r>
      <w:r>
        <w:rPr>
          <w:sz w:val="28"/>
          <w:szCs w:val="28"/>
        </w:rPr>
        <w:t>у фактуру та добре поєднуються з природним оточенням [19].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Металеві огородження, сходи й конструктивні елементи підтримують індустріальний характер котеджів.</w:t>
      </w:r>
    </w:p>
    <w:p w:rsidR="00DA486D" w:rsidRDefault="00566A9F">
      <w:pPr>
        <w:pStyle w:val="2"/>
        <w:widowControl/>
        <w:spacing w:before="360" w:after="80" w:line="259" w:lineRule="auto"/>
        <w:ind w:left="0" w:firstLine="0"/>
        <w:jc w:val="both"/>
        <w:rPr>
          <w:b w:val="0"/>
          <w:bCs w:val="0"/>
          <w:i/>
          <w:iCs/>
          <w:u w:val="single"/>
        </w:rPr>
      </w:pPr>
      <w:bookmarkStart w:id="69" w:name="_3sqhvrxp7ajh" w:colFirst="0" w:colLast="0"/>
      <w:bookmarkEnd w:id="69"/>
      <w:r>
        <w:rPr>
          <w:b w:val="0"/>
          <w:bCs w:val="0"/>
          <w:i/>
          <w:iCs/>
          <w:u w:val="single"/>
        </w:rPr>
        <w:t>Внутрішні будівельно-оздоблювальні матеріали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Внутрішнє опорядження готельного корпусу та котеджів </w:t>
      </w:r>
      <w:r>
        <w:rPr>
          <w:sz w:val="28"/>
          <w:szCs w:val="28"/>
        </w:rPr>
        <w:t>має відповідати функціональному призначенню приміщень.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громадських просторах доцільно застосовувати зносостійкі матеріали, які витримують інтенсивне користування та легко очищуються [21].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 таких матеріалів належать керамограніт, декоративна штукатурка, фарбування, скло, металеві елементи та дерев’яні або деревоподібні панелі.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житлових номерах готелю перевага надається теплим і спокійним матеріалам.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підлоги можуть застосовуватися ламінат, вінілове покриття або інші покриття, придатні для житлових приміщень.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Стіни доцільно виконувати у світлих нейтральних відтінках із можливим використанням акцентних поверхонь.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санітарних приміщеннях, харчоблоці </w:t>
      </w:r>
      <w:r>
        <w:rPr>
          <w:sz w:val="28"/>
          <w:szCs w:val="28"/>
        </w:rPr>
        <w:t>та технічних зонах необхідно використовувати вологостійкі, довговічні та гігієнічні матеріали.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Доцільним є застосування керамічної плитки, керамограніту, вологостійких фарб і матеріалів, придатних для регулярного санітарного обслуговування [21].</w:t>
      </w:r>
    </w:p>
    <w:p w:rsidR="00DA486D" w:rsidRDefault="00566A9F">
      <w:pPr>
        <w:pStyle w:val="2"/>
        <w:widowControl/>
        <w:spacing w:before="360" w:after="80" w:line="259" w:lineRule="auto"/>
        <w:ind w:left="0" w:firstLine="0"/>
        <w:jc w:val="both"/>
        <w:rPr>
          <w:b w:val="0"/>
          <w:bCs w:val="0"/>
          <w:i/>
          <w:iCs/>
          <w:u w:val="single"/>
        </w:rPr>
      </w:pPr>
      <w:bookmarkStart w:id="70" w:name="_fadabqjfursb" w:colFirst="0" w:colLast="0"/>
      <w:bookmarkEnd w:id="70"/>
      <w:r>
        <w:rPr>
          <w:b w:val="0"/>
          <w:bCs w:val="0"/>
          <w:i/>
          <w:iCs/>
          <w:u w:val="single"/>
        </w:rPr>
        <w:t>Енергоефек</w:t>
      </w:r>
      <w:r>
        <w:rPr>
          <w:b w:val="0"/>
          <w:bCs w:val="0"/>
          <w:i/>
          <w:iCs/>
          <w:u w:val="single"/>
        </w:rPr>
        <w:t>тивність і довговічність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Будівельно-оздоблювальні матеріали мають забезпечувати не лише естетичну якість, а й довговічність, енергоефективність і зручність експлуатації.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готельного корпусу та котеджів важливим є застосування якісного утеплення, енергое</w:t>
      </w:r>
      <w:r>
        <w:rPr>
          <w:sz w:val="28"/>
          <w:szCs w:val="28"/>
        </w:rPr>
        <w:t>фективних віконних систем і матеріалів, стійких до кліматичних умов гірської місцевості [18].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Оскільки об’єкт розташований у Карпатському регіоні, конструктивні та оздоблювальні рішення мають враховувати сезонні перепади температур, опади, снігове навантаж</w:t>
      </w:r>
      <w:r>
        <w:rPr>
          <w:sz w:val="28"/>
          <w:szCs w:val="28"/>
        </w:rPr>
        <w:t>ення та вплив вологи.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 особливо важливо для покрівель, фасадів, терас, відкритих металевих елементів і зовнішніх огороджень [17], [18].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Конструктивне рішення едукаційно-рекреаційного центру базується на поєднанні каркасної системи готельного корпусу та м</w:t>
      </w:r>
      <w:r>
        <w:rPr>
          <w:sz w:val="28"/>
          <w:szCs w:val="28"/>
        </w:rPr>
        <w:t>одульної контейнерної структури котеджів.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Готельний корпус формує основну функціональну та композиційну частину комплексу.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Котеджі створюють сучасну житлову структуру, побудовану на принципах карготектури, модульності та повторного використання промислових</w:t>
      </w:r>
      <w:r>
        <w:rPr>
          <w:sz w:val="28"/>
          <w:szCs w:val="28"/>
        </w:rPr>
        <w:t xml:space="preserve"> конструкцій.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Застосування скла, металу, фасадної штукатурки, декоративних панелей, темних металевих площин, скляних огороджень і природних фактур дозволяє сформувати цілісний архітектурний образ.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рішення поєднує конструктивну доцільність, сучасну ест</w:t>
      </w:r>
      <w:r>
        <w:rPr>
          <w:sz w:val="28"/>
          <w:szCs w:val="28"/>
        </w:rPr>
        <w:t>етику, довговічність і зв’язок із природним середовищем.</w:t>
      </w: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РОЗДІЛ 6. ПРОТИПОЖЕЖНІ ЗАХОДИ.</w:t>
      </w: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6.1 Обмеження поширення пожежі в будинках ззовні та всередині.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Обмеження поширення пожежі є одним із основних завдань протипожежного захисту будівель.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едукаційно-р</w:t>
      </w:r>
      <w:r>
        <w:rPr>
          <w:sz w:val="28"/>
          <w:szCs w:val="28"/>
        </w:rPr>
        <w:t>екреаційного центру це питання є особливо важливим, оскільки об’єкт поєднує готельну, громадську, ресторанну, господарську та житлову функції.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Протипожежні рішення мають забезпечувати зниження ризику поширення вогню між приміщеннями, поверхами, функціональ</w:t>
      </w:r>
      <w:r>
        <w:rPr>
          <w:sz w:val="28"/>
          <w:szCs w:val="28"/>
        </w:rPr>
        <w:t>ними блоками та окремими будівлями комплексу [4].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71" w:name="_taqaloc8iw38" w:colFirst="0" w:colLast="0"/>
      <w:bookmarkEnd w:id="71"/>
      <w:r>
        <w:rPr>
          <w:b w:val="0"/>
          <w:bCs w:val="0"/>
          <w:i/>
          <w:iCs/>
          <w:u w:val="single"/>
        </w:rPr>
        <w:t>Обмеження поширення пожежі всередині будівлі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готельному корпусі необхідно передбачити конструктивні та планувальні рішення, які перешкоджають швидкому поширенню пожежі всередині будівлі.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 таких рішень належать застосування будівельних конструкцій із відповідними показниками вогнестійкості, розмежування функціональних груп приміщень, влаштування протипожежних перешкод і дотримання вимог до евакуаційних шляхів [4].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Особливу увагу слід прид</w:t>
      </w:r>
      <w:r>
        <w:rPr>
          <w:sz w:val="28"/>
          <w:szCs w:val="28"/>
        </w:rPr>
        <w:t>ілити приміщенням із підвищеним рівнем пожежного ризику.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 них належать кухонні та виробничі приміщення ресторанного блоку, технічні приміщення, комори, приміщення з електрообладнанням, господарські та допоміжні приміщення.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Такі зони мають бути функціонал</w:t>
      </w:r>
      <w:r>
        <w:rPr>
          <w:sz w:val="28"/>
          <w:szCs w:val="28"/>
        </w:rPr>
        <w:t>ьно відокремлені від житлових номерів, громадських просторів і шляхів евакуації [4], [23].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Матеріали внутрішнього опорядження повинні відповідати вимогам пожежної безпеки.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громадських приміщеннях, коридорах, сходових клітках і на шляхах евакуації доцільн</w:t>
      </w:r>
      <w:r>
        <w:rPr>
          <w:sz w:val="28"/>
          <w:szCs w:val="28"/>
        </w:rPr>
        <w:t>о застосовувати матеріали, що не сприяють швидкому поширенню полум’я та надмірному димоутворенню [4].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72" w:name="_prpdwecsxaz9" w:colFirst="0" w:colLast="0"/>
      <w:bookmarkEnd w:id="72"/>
      <w:r>
        <w:rPr>
          <w:b w:val="0"/>
          <w:bCs w:val="0"/>
          <w:i/>
          <w:iCs/>
          <w:u w:val="single"/>
        </w:rPr>
        <w:t>Протипожежний поділ функціональних зон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Функціональне зонування готельного корпусу сприяє обмеженню поширення пожежі.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Житлова частина, ресторанний блок, ад</w:t>
      </w:r>
      <w:r>
        <w:rPr>
          <w:sz w:val="28"/>
          <w:szCs w:val="28"/>
        </w:rPr>
        <w:t>міністративні приміщення, господарські зони та технічні приміщення повинні мати логічне просторове розмежування.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рішення зменшує ймовірність швидкого поширення вогню між різними групами приміщень і полегшує організацію евакуації людей [4].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Господарськ</w:t>
      </w:r>
      <w:r>
        <w:rPr>
          <w:sz w:val="28"/>
          <w:szCs w:val="28"/>
        </w:rPr>
        <w:t>а частина готелю передбачається відокремленою від основних потоків відвідувачів.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 дозволяє не лише покращити експлуатацію будівлі, а й зменшити ризик поширення пожежі з технічних і службових приміщень до громадських та житлових просторів.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73" w:name="_xepcjwrsy9h8" w:colFirst="0" w:colLast="0"/>
      <w:bookmarkEnd w:id="73"/>
      <w:r>
        <w:rPr>
          <w:b w:val="0"/>
          <w:bCs w:val="0"/>
          <w:i/>
          <w:iCs/>
          <w:u w:val="single"/>
        </w:rPr>
        <w:t>Протипожежні за</w:t>
      </w:r>
      <w:r>
        <w:rPr>
          <w:b w:val="0"/>
          <w:bCs w:val="0"/>
          <w:i/>
          <w:iCs/>
          <w:u w:val="single"/>
        </w:rPr>
        <w:t>ходи в котеджній забудові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Котеджі, запроєктовані за принципами карготектури, мають враховувати особливості контейнерної металевої конструкції.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Під час адаптації контейнерів під житлову функцію необхідно передбачити утеплення, внутрішнє опорядження та інжен</w:t>
      </w:r>
      <w:r>
        <w:rPr>
          <w:sz w:val="28"/>
          <w:szCs w:val="28"/>
        </w:rPr>
        <w:t>ерні системи з урахуванням вимог пожежної безпеки [4], [8], [9], [10], [11].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Внутрішні оздоблювальні матеріали котеджів мають бути підібрані з урахуванням їхніх пожежних характеристик.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Особливо важливо забезпечити безпечне виконання електромереж, опалюваль</w:t>
      </w:r>
      <w:r>
        <w:rPr>
          <w:sz w:val="28"/>
          <w:szCs w:val="28"/>
        </w:rPr>
        <w:t>ного обладнання, вентиляції та інших інженерних систем.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 знижує ризик виникнення пожежі всередині компактного житлового модуля [23].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74" w:name="_shreyrnv7gk0" w:colFirst="0" w:colLast="0"/>
      <w:bookmarkEnd w:id="74"/>
      <w:r>
        <w:rPr>
          <w:b w:val="0"/>
          <w:bCs w:val="0"/>
          <w:i/>
          <w:iCs/>
          <w:u w:val="single"/>
        </w:rPr>
        <w:t>Обмеження поширення пожежі ззовні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обмеження поширення пожежі між будівлями на території комплексу необхідно враховувати протипожежні розриви, розташування будівель, під’їзди для пожежно-рятувальної техніки та характер зовнішнього оздоблення [4].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Готельний корпус, котеджі, трансформатор</w:t>
      </w:r>
      <w:r>
        <w:rPr>
          <w:sz w:val="28"/>
          <w:szCs w:val="28"/>
        </w:rPr>
        <w:t>на та укриття повинні бути розміщені так, щоб забезпечити безпечну експлуатацію території та можливість доступу спеціального транспорту.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Зовнішні фасадні матеріали мають бути стійкими до атмосферних впливів і відповідати вимогам пожежної безпеки.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готел</w:t>
      </w:r>
      <w:r>
        <w:rPr>
          <w:sz w:val="28"/>
          <w:szCs w:val="28"/>
        </w:rPr>
        <w:t>ьного корпусу передбачається використання штукатурки, металевих елементів, декоративних панелей, скла та інших сучасних матеріалів.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котеджів застосовуються металеві контейнерні модулі, скління та матеріали терас, які повинні підбиратися з урахуванням б</w:t>
      </w:r>
      <w:r>
        <w:rPr>
          <w:sz w:val="28"/>
          <w:szCs w:val="28"/>
        </w:rPr>
        <w:t>езпечної експлуатації.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75" w:name="_x2g9jck1935k" w:colFirst="0" w:colLast="0"/>
      <w:bookmarkEnd w:id="75"/>
      <w:r>
        <w:rPr>
          <w:b w:val="0"/>
          <w:bCs w:val="0"/>
          <w:i/>
          <w:iCs/>
          <w:u w:val="single"/>
        </w:rPr>
        <w:t>Системи протипожежного захисту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будівлях комплексу необхідно передбачити системи протипожежного захисту відповідно до призначення приміщень і вимог нормативної бази.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 таких систем належать пожежна сигналізація, оповіщення людей про пожежу, засоби первинного пожежогасіння, а за потреби – інші інженерні системи протипожежного захисту [22].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Особливе значення має своєчасне виявлення пожежі та інформування людей про небез</w:t>
      </w:r>
      <w:r>
        <w:rPr>
          <w:sz w:val="28"/>
          <w:szCs w:val="28"/>
        </w:rPr>
        <w:t>пеку.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 важливо для готельного корпусу, де одночасно можуть перебувати мешканці, персонал і відвідувачі громадських приміщень.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Обмеження поширення пожежі в едукаційно-рекреаційному центрі забезпечується комплексом архітектурних, конструктивних, планувальн</w:t>
      </w:r>
      <w:r>
        <w:rPr>
          <w:sz w:val="28"/>
          <w:szCs w:val="28"/>
        </w:rPr>
        <w:t>их та інженерних заходів.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 них належать просторове розмежування функціональних зон, застосування матеріалів із відповідними пожежними характеристиками, організація протипожежних розривів, забезпечення під’їзду пожежної техніки та використання систем прот</w:t>
      </w:r>
      <w:r>
        <w:rPr>
          <w:sz w:val="28"/>
          <w:szCs w:val="28"/>
        </w:rPr>
        <w:t>ипожежного захисту [4], [22], [23].</w:t>
      </w: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6.2 Забезпечення безпечної евакуації людей.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Безпечна евакуація людей є одним із головних завдань протипожежного захисту едукаційно-рекреаційного центру.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Евакуаційні рішення мають забезпечити організований вихід людей із</w:t>
      </w:r>
      <w:r>
        <w:rPr>
          <w:sz w:val="28"/>
          <w:szCs w:val="28"/>
        </w:rPr>
        <w:t xml:space="preserve"> будівель у разі пожежі або іншої надзвичайної ситуації [4], [23].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76" w:name="_xeq9bpjlav4h" w:colFirst="0" w:colLast="0"/>
      <w:bookmarkEnd w:id="76"/>
      <w:r>
        <w:rPr>
          <w:b w:val="0"/>
          <w:bCs w:val="0"/>
          <w:i/>
          <w:iCs/>
          <w:u w:val="single"/>
        </w:rPr>
        <w:t>Евакуація з готельного корпусу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Готельний корпус має три поверхи.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Тому евакуація передбачається з кожного рівня будівлі.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цього у проєкті передбачено коридори, евакуаційні сходи, виходи н</w:t>
      </w:r>
      <w:r>
        <w:rPr>
          <w:sz w:val="28"/>
          <w:szCs w:val="28"/>
        </w:rPr>
        <w:t>азовні та зв’язок із відкритою територією [4].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Евакуаційні шляхи повинні бути зрозумілими, безперешкодними та придатними для швидкого руху людей до безпечної зони [4], [23].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77" w:name="_skt77m1907a" w:colFirst="0" w:colLast="0"/>
      <w:bookmarkEnd w:id="77"/>
      <w:r>
        <w:rPr>
          <w:b w:val="0"/>
          <w:bCs w:val="0"/>
          <w:i/>
          <w:iCs/>
          <w:u w:val="single"/>
        </w:rPr>
        <w:t>Евакуаційні сходи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Евакуаційні сходи є основним вертикальним шляхом руху під час не</w:t>
      </w:r>
      <w:r>
        <w:rPr>
          <w:sz w:val="28"/>
          <w:szCs w:val="28"/>
        </w:rPr>
        <w:t>безпеки.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Їх розміщення повинно забезпечувати доступ із усіх поверхів готельного корпусу.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Сходові клітки мають бути пов’язані з коридорами та виходами назовні.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 забезпечує безпечний рух людей із верхніх поверхів до відкритої території [4].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78" w:name="_diqw55nixpqh" w:colFirst="0" w:colLast="0"/>
      <w:bookmarkEnd w:id="78"/>
      <w:r>
        <w:rPr>
          <w:b w:val="0"/>
          <w:bCs w:val="0"/>
          <w:i/>
          <w:iCs/>
          <w:u w:val="single"/>
        </w:rPr>
        <w:t>Горизонтальні ш</w:t>
      </w:r>
      <w:r>
        <w:rPr>
          <w:b w:val="0"/>
          <w:bCs w:val="0"/>
          <w:i/>
          <w:iCs/>
          <w:u w:val="single"/>
        </w:rPr>
        <w:t>ляхи евакуації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Горизонтальні евакуаційні шляхи формуються коридорами, холами та проходами.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Вони ведуть до евакуаційних сходів або безпосередньо до виходу з будівлі.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готельному корпусі важливо забезпечити просту й логічну схему руху.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 дає змогу відвідувачам швидко зорієнтуватися у випадку небезпеки [4].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шляхах евакуації не допускається розміщення предметів або обладнання, які можуть ускладнювати рух людей [23].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79" w:name="_nrps3b6jdqpd" w:colFirst="0" w:colLast="0"/>
      <w:bookmarkEnd w:id="79"/>
      <w:r>
        <w:rPr>
          <w:b w:val="0"/>
          <w:bCs w:val="0"/>
          <w:i/>
          <w:iCs/>
          <w:u w:val="single"/>
        </w:rPr>
        <w:t>Евакуація з громадських приміщень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Особливу увагу необхідно приділити п</w:t>
      </w:r>
      <w:r>
        <w:rPr>
          <w:sz w:val="28"/>
          <w:szCs w:val="28"/>
        </w:rPr>
        <w:t>риміщенням, де одночасно може перебувати значна кількість людей.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 таких приміщень належать вестибюль, лобі-бар, ресторан, конференц-зал і приміщення для атрактивних занять.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цих зон потрібно передбачити зрозумілі напрямки руху до евакуаційних виходів.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Евакуація з громадських приміщень має бути організована так, щоб люди могли швидко залишити приміщення та вийти до безпечної зони [4], [22].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80" w:name="_1szu0cq35tmy" w:colFirst="0" w:colLast="0"/>
      <w:bookmarkEnd w:id="80"/>
      <w:r>
        <w:rPr>
          <w:b w:val="0"/>
          <w:bCs w:val="0"/>
          <w:i/>
          <w:iCs/>
          <w:u w:val="single"/>
        </w:rPr>
        <w:t>Евакуація з житлових номерів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Житлові номери готелю повинні мати зручний зв’язок із коридорами та евакуаційними схо</w:t>
      </w:r>
      <w:r>
        <w:rPr>
          <w:sz w:val="28"/>
          <w:szCs w:val="28"/>
        </w:rPr>
        <w:t>дами.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Коридорна система має забезпечувати зрозумілий напрямок руху до виходів.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разі виникнення пожежі мешканці номерів повинні мати можливість швидко залишити поверх.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Подальший рух має здійснюватися до сходової клітки, виходу назовні або безпечної зони [4].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81" w:name="_uucxjg60fok6" w:colFirst="0" w:colLast="0"/>
      <w:bookmarkEnd w:id="81"/>
      <w:r>
        <w:rPr>
          <w:b w:val="0"/>
          <w:bCs w:val="0"/>
          <w:i/>
          <w:iCs/>
          <w:u w:val="single"/>
        </w:rPr>
        <w:t>Евакуація з котеджів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Котеджі є окремими житловими одиницями.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Тому евакуація з них організовується безпосередньо назовні.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рішення є доцільним, оскільки кожен кот</w:t>
      </w:r>
      <w:r>
        <w:rPr>
          <w:sz w:val="28"/>
          <w:szCs w:val="28"/>
        </w:rPr>
        <w:t>едж має прямий зв’язок із відкритою територією.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Підходи від котеджів до основних пішохідних маршрутів мають бути безпечними, освітленими та доступними для користувачів [4], [23].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82" w:name="_b98ou5r7fgan" w:colFirst="0" w:colLast="0"/>
      <w:bookmarkEnd w:id="82"/>
      <w:r>
        <w:rPr>
          <w:b w:val="0"/>
          <w:bCs w:val="0"/>
          <w:i/>
          <w:iCs/>
          <w:u w:val="single"/>
        </w:rPr>
        <w:t>Система оповіщення та пожежна сигналізація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своєчасної евакуації людей у г</w:t>
      </w:r>
      <w:r>
        <w:rPr>
          <w:sz w:val="28"/>
          <w:szCs w:val="28"/>
        </w:rPr>
        <w:t>отельному корпусі необхідно передбачити пожежну сигналізацію.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Також має бути система оповіщення про пожежу та керування евакуацією людей [22].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Такі системи забезпечують своєчасне інформування людей про небезпеку.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Вони допомагають спрямувати відвідувачів і </w:t>
      </w:r>
      <w:r>
        <w:rPr>
          <w:sz w:val="28"/>
          <w:szCs w:val="28"/>
        </w:rPr>
        <w:t>персонал до евакуаційних виходів [22].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83" w:name="_ux0lfwiet1qx" w:colFirst="0" w:colLast="0"/>
      <w:bookmarkEnd w:id="83"/>
      <w:r>
        <w:rPr>
          <w:b w:val="0"/>
          <w:bCs w:val="0"/>
          <w:i/>
          <w:iCs/>
          <w:u w:val="single"/>
        </w:rPr>
        <w:t>Евакуаційні покажчики та аварійне освітлення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шляхах евакуації необхідно передбачити евакуаційні покажчики.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Вони допомагають людям орієнтуватися в напрямку безпечного виходу [23].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Аварійне освітлення забезпечує види</w:t>
      </w:r>
      <w:r>
        <w:rPr>
          <w:sz w:val="28"/>
          <w:szCs w:val="28"/>
        </w:rPr>
        <w:t>мість шляхів руху у разі відключення основного освітлення.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Також воно є важливим у випадку задимлення або погіршення видимості під час пожежі [24].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84" w:name="_d4s3w1m4ahl0" w:colFirst="0" w:colLast="0"/>
      <w:bookmarkEnd w:id="84"/>
      <w:r>
        <w:rPr>
          <w:b w:val="0"/>
          <w:bCs w:val="0"/>
          <w:i/>
          <w:iCs/>
          <w:u w:val="single"/>
        </w:rPr>
        <w:t>Доступність евакуаційних шляхів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Евакуаційні рішення мають враховувати потреби маломобільних груп населення.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Особливо це стосується інклюзивних номерів, громадських приміщень, основних входів і шляхів руху до безпечних зон [3].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Маршрути евакуації мають бути максимально зрозумілими, безпечними та доступними для різних категорій користувачів [3], [4].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85" w:name="_1r62w4pt1oor" w:colFirst="0" w:colLast="0"/>
      <w:bookmarkEnd w:id="85"/>
      <w:r>
        <w:rPr>
          <w:b w:val="0"/>
          <w:bCs w:val="0"/>
          <w:i/>
          <w:iCs/>
          <w:u w:val="single"/>
        </w:rPr>
        <w:t xml:space="preserve">Евакуація на </w:t>
      </w:r>
      <w:r>
        <w:rPr>
          <w:b w:val="0"/>
          <w:bCs w:val="0"/>
          <w:i/>
          <w:iCs/>
          <w:u w:val="single"/>
        </w:rPr>
        <w:t>території комплексу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Після виходу з будівель люди повинні мати можливість безпечно переміститися на відкриту територію.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Пішохідні маршрути мають забезпечувати зв’язок між готелем, котеджами, зонами відпочинку та безпечними відкритими просторами.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Організація</w:t>
      </w:r>
      <w:r>
        <w:rPr>
          <w:sz w:val="28"/>
          <w:szCs w:val="28"/>
        </w:rPr>
        <w:t xml:space="preserve"> зовнішніх шляхів руху повинна враховувати рельєф, освітлення, покриття доріжок і можливість безпечного пересування в різні пори року [3], [4].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Безпечна евакуація людей у проєкті забезпечується системою планувальних, конструктивних та інженерних рішень.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  <w:r>
        <w:rPr>
          <w:sz w:val="28"/>
          <w:szCs w:val="28"/>
        </w:rPr>
        <w:t xml:space="preserve"> них належать евакуаційні сходи, коридори, виходи назовні, прямий вихід із котеджів, пожежна сигналізація, система оповіщення, аварійне освітлення, евакуаційні покажчики та доступні маршрути руху [4], [22], [23], [24].</w:t>
      </w: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6.3 Укриття.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складі едукаційно-рек</w:t>
      </w:r>
      <w:r>
        <w:rPr>
          <w:sz w:val="28"/>
          <w:szCs w:val="28"/>
        </w:rPr>
        <w:t>реаційного центру передбачається розміщення укриття.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Укриття проєктується як окремий об’єкт на території комплексу, не під будівлею готельного корпусу.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Його наявність є важливою умовою безпечного перебування відвідувачів і персоналу під час надзвичайних си</w:t>
      </w:r>
      <w:r>
        <w:rPr>
          <w:sz w:val="28"/>
          <w:szCs w:val="28"/>
        </w:rPr>
        <w:t>туацій [5].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86" w:name="_q0kyoysog557" w:colFirst="0" w:colLast="0"/>
      <w:bookmarkEnd w:id="86"/>
      <w:r>
        <w:rPr>
          <w:b w:val="0"/>
          <w:bCs w:val="0"/>
          <w:i/>
          <w:iCs/>
          <w:u w:val="single"/>
        </w:rPr>
        <w:t>Розміщення укриття на території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Укриття доцільно розмістити в межах доступності для користувачів готельного корпусу та котеджної забудови.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Його положення має забезпечувати зручний підхід із різних частин території.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Пішохідні маршрути до укриття</w:t>
      </w:r>
      <w:r>
        <w:rPr>
          <w:sz w:val="28"/>
          <w:szCs w:val="28"/>
        </w:rPr>
        <w:t xml:space="preserve"> повинні бути зрозумілими, безпечними та пов’язаними із загальною системою руху на ділянці [1], [5].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sz w:val="26"/>
          <w:szCs w:val="26"/>
          <w:u w:val="single"/>
        </w:rPr>
      </w:pPr>
      <w:bookmarkStart w:id="87" w:name="_smvlzcrhud01" w:colFirst="0" w:colLast="0"/>
      <w:bookmarkEnd w:id="87"/>
      <w:r>
        <w:rPr>
          <w:b w:val="0"/>
          <w:bCs w:val="0"/>
          <w:i/>
          <w:iCs/>
          <w:sz w:val="26"/>
          <w:szCs w:val="26"/>
          <w:u w:val="single"/>
        </w:rPr>
        <w:t>Місткість і площа укриття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Площа укриття становить орієнтовно 567 м².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рішення дає змогу передбачити простір для тимчасового перебування людей під час небезпеки.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Остаточна місткість укриття визначається відповідно до нормативних вимог, площі приміщень, функціонального призначення комплексу та кількості людей, які можуть </w:t>
      </w:r>
      <w:r>
        <w:rPr>
          <w:sz w:val="28"/>
          <w:szCs w:val="28"/>
        </w:rPr>
        <w:t>одночасно перебувати на території [5].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sz w:val="26"/>
          <w:szCs w:val="26"/>
          <w:u w:val="single"/>
        </w:rPr>
      </w:pPr>
      <w:bookmarkStart w:id="88" w:name="_8l9avx90k4k6" w:colFirst="0" w:colLast="0"/>
      <w:bookmarkEnd w:id="88"/>
      <w:r>
        <w:rPr>
          <w:b w:val="0"/>
          <w:bCs w:val="0"/>
          <w:i/>
          <w:iCs/>
          <w:sz w:val="26"/>
          <w:szCs w:val="26"/>
          <w:u w:val="single"/>
        </w:rPr>
        <w:t>Доступність укриття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Підходи до укриття мають бути доступними для різних категорій користувачів.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Особливу увагу необхідно приділити маломобільним групам населення.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Маршрути до укриття повинні бути безпечними, достатньо освітленими та зручними для пересування [3], [5].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89" w:name="_osdz8uhtb4rx" w:colFirst="0" w:colLast="0"/>
      <w:bookmarkEnd w:id="89"/>
      <w:r>
        <w:rPr>
          <w:b w:val="0"/>
          <w:bCs w:val="0"/>
          <w:i/>
          <w:iCs/>
          <w:u w:val="single"/>
        </w:rPr>
        <w:t>Планувальна організація укриття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Планувальна структура укриття має забезпечувати безпечне та організоване перебування людей.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складі укриття необхідно </w:t>
      </w:r>
      <w:r>
        <w:rPr>
          <w:sz w:val="28"/>
          <w:szCs w:val="28"/>
        </w:rPr>
        <w:t>передбачити основні приміщення для перебування, входи, евакуаційні виходи, санітарні приміщення та технічні зони відповідно до нормативних вимог [5].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Також важливо забезпечити зрозумілу навігацію всередині укриття.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sz w:val="26"/>
          <w:szCs w:val="26"/>
          <w:u w:val="single"/>
        </w:rPr>
      </w:pPr>
      <w:bookmarkStart w:id="90" w:name="_dkqj82qriul" w:colFirst="0" w:colLast="0"/>
      <w:bookmarkEnd w:id="90"/>
      <w:r>
        <w:rPr>
          <w:b w:val="0"/>
          <w:bCs w:val="0"/>
          <w:i/>
          <w:iCs/>
          <w:sz w:val="26"/>
          <w:szCs w:val="26"/>
          <w:u w:val="single"/>
        </w:rPr>
        <w:t>Інженерне забезпечення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Укриття повинно ма</w:t>
      </w:r>
      <w:r>
        <w:rPr>
          <w:sz w:val="28"/>
          <w:szCs w:val="28"/>
        </w:rPr>
        <w:t>ти необхідне інженерне забезпечення для тимчасового перебування людей.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 таких систем належать вентиляція, освітлення, електропостачання, санітарно-технічне обладнання та засоби зв’язку або оповіщення [5].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Інженерні рішення мають забезпечувати безпечні ум</w:t>
      </w:r>
      <w:r>
        <w:rPr>
          <w:sz w:val="28"/>
          <w:szCs w:val="28"/>
        </w:rPr>
        <w:t>ови перебування людей у разі надзвичайної ситуації.</w:t>
      </w:r>
    </w:p>
    <w:p w:rsidR="00DA486D" w:rsidRDefault="00566A9F">
      <w:pPr>
        <w:pStyle w:val="3"/>
        <w:keepNext w:val="0"/>
        <w:keepLines w:val="0"/>
        <w:widowControl/>
        <w:spacing w:line="259" w:lineRule="auto"/>
        <w:jc w:val="both"/>
        <w:rPr>
          <w:b w:val="0"/>
          <w:bCs w:val="0"/>
          <w:i/>
          <w:iCs/>
          <w:u w:val="single"/>
        </w:rPr>
      </w:pPr>
      <w:bookmarkStart w:id="91" w:name="_491mphfoeof8" w:colFirst="0" w:colLast="0"/>
      <w:bookmarkEnd w:id="91"/>
      <w:r>
        <w:rPr>
          <w:b w:val="0"/>
          <w:bCs w:val="0"/>
          <w:i/>
          <w:iCs/>
          <w:u w:val="single"/>
        </w:rPr>
        <w:t>Протипожежна безпека укриття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Укриття має відповідати вимогам пожежної безпеки.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Необхідно передбачити безпечні шляхи виходу, первинні засоби пожежогасіння, оповіщення людей про небезпеку та можливість орга</w:t>
      </w:r>
      <w:r>
        <w:rPr>
          <w:sz w:val="28"/>
          <w:szCs w:val="28"/>
        </w:rPr>
        <w:t>нізованого залишення приміщення [5], [4], [23].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Матеріали внутрішнього опорядження повинні бути підібрані з урахуванням безпечної експлуатації приміщень.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Укриття є важливим елементом безпеки едукаційно-рекреаційного центру.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Його розміщення на території ком</w:t>
      </w:r>
      <w:r>
        <w:rPr>
          <w:sz w:val="28"/>
          <w:szCs w:val="28"/>
        </w:rPr>
        <w:t>плексу дозволяє забезпечити доступність для користувачів готелю, котеджів і відкритих рекреаційних просторів.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Проєктне рішення укриття має враховувати нормативні вимоги до захисних споруд, безбар’єрності, інженерного забезпечення та пожежної безпеки [5], [</w:t>
      </w:r>
      <w:r>
        <w:rPr>
          <w:sz w:val="28"/>
          <w:szCs w:val="28"/>
        </w:rPr>
        <w:t>3], [4].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val="uk-UA"/>
        </w:rPr>
        <w:lastRenderedPageBreak/>
        <w:drawing>
          <wp:inline distT="114300" distB="114300" distL="114300" distR="114300">
            <wp:extent cx="6514148" cy="5232502"/>
            <wp:effectExtent l="0" t="0" r="0" b="0"/>
            <wp:docPr id="16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14148" cy="52325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120" w:after="120" w:line="259" w:lineRule="auto"/>
        <w:jc w:val="both"/>
        <w:rPr>
          <w:sz w:val="28"/>
          <w:szCs w:val="28"/>
        </w:rPr>
      </w:pP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РОЗДІЛ 7. ОХОРОНА НАВКОЛИШНЬОГО СЕРЕДОВИЩА.</w:t>
      </w: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7.1. Заходи щодо організації «безбар’єрного середовища» для людей з обмеженими можливостями.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Організація безбар’єрного середовища є важливою умовою формування якісного архітектурного простору едукаційно-рекреаційного центру.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Проєктований об’єкт передбачає перебування різних груп користувачів, зокрема туристів, студентів, викладачів, працівників за</w:t>
      </w:r>
      <w:r>
        <w:rPr>
          <w:sz w:val="28"/>
          <w:szCs w:val="28"/>
        </w:rPr>
        <w:t>кладу, людей похилого віку, осіб з інвалідністю, батьків із дитячими візками та інших маломобільних груп населення.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Доступність у межах проєкту розглядається не лише як виконання окремих технічних вимог, а як комплексний принцип організації простору.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Його </w:t>
      </w:r>
      <w:r>
        <w:rPr>
          <w:sz w:val="28"/>
          <w:szCs w:val="28"/>
        </w:rPr>
        <w:t>метою є створення умов, за яких кожен відвідувач може безпечно пересуватися територією, самостійно користуватися будівлею, отримувати послуги закладу та брати участь в освітній, рекреаційній і комунікативній діяльності.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Закону України «Про основи соціальної захищеності осіб з інвалідністю в Україні», держава забезпечує створення умов для реалізації прав осіб з інвалідністю та їх участі у суспільному житті нарівні з іншими громадянами [28].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зв’язку з цим гр</w:t>
      </w:r>
      <w:r>
        <w:rPr>
          <w:sz w:val="28"/>
          <w:szCs w:val="28"/>
        </w:rPr>
        <w:t>омадські, рекреаційні та освітні об’єкти повинні бути пристосовані до потреб різних категорій населення.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Основним нормативним документом, що регламентує вимоги до інклюзивності будівель і споруд, є ДБН В.2.2-40:2018.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Його положення застосовуються під час п</w:t>
      </w:r>
      <w:r>
        <w:rPr>
          <w:sz w:val="28"/>
          <w:szCs w:val="28"/>
        </w:rPr>
        <w:t>роєктування нових об’єктів, реконструкції та пристосування існуючих житлових і громадських будівель з урахуванням потреб маломобільних груп населення [3].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межах проєктованого едукаційно-рекреаційного центру безбар’єрність забезпечується через доступність</w:t>
      </w:r>
      <w:r>
        <w:rPr>
          <w:sz w:val="28"/>
          <w:szCs w:val="28"/>
        </w:rPr>
        <w:t xml:space="preserve"> території, основних входів, внутрішніх комунікацій, санітарно-гігієнічних приміщень, номерного фонду, зон відпочинку та громадських просторів.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рішення є особливо важливим через складний гірський рельєф ділянки.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рівні генерального плану безбар’єрні</w:t>
      </w:r>
      <w:r>
        <w:rPr>
          <w:sz w:val="28"/>
          <w:szCs w:val="28"/>
        </w:rPr>
        <w:t>сть забезпечується організацією зручних пішохідних зв’язків між готелем, котеджами, рекреаційними майданчиками, зонами короткочасного відпочинку, під’їздами та технічними зонами.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Пішохідні маршрути мають бути логічними, безпечними, добре освітленими та зро</w:t>
      </w:r>
      <w:r>
        <w:rPr>
          <w:sz w:val="28"/>
          <w:szCs w:val="28"/>
        </w:rPr>
        <w:t>зумілими для орієнтації.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місцях перепаду рельєфу необхідно передбачати пандуси, понижені бордюри, сходи з поручнями, проміжні майданчики для відпочинку та неслизьке покриття.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Такі рішення дозволяють зменшити складність пересування територією та зробити о</w:t>
      </w:r>
      <w:r>
        <w:rPr>
          <w:sz w:val="28"/>
          <w:szCs w:val="28"/>
        </w:rPr>
        <w:t>сновні функціональні зони доступними для різних категорій користувачів.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Вхідна група готелю повинна бути доступною для всіх відвідувачів.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Основний вхід передбачається безбар’єрним або з влаштуванням пандуса, а перед входом необхідно організувати горизонтал</w:t>
      </w:r>
      <w:r>
        <w:rPr>
          <w:sz w:val="28"/>
          <w:szCs w:val="28"/>
        </w:rPr>
        <w:t>ьний майданчик для зручного маневрування людини на кріслі колісному.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Тамбур і вестибюль проєктуються з урахуванням вільного руху відвідувачів.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зоні рецепції доцільно передбачити понижену частину стійки, що забезпечить зручне обслуговування людей на кріслах колісних, дітей, людей невисокого зросту та осіб із тимчасовими порушеннями опорно-рухового апарату.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Внутрішня планувальна структура готелю </w:t>
      </w:r>
      <w:r>
        <w:rPr>
          <w:sz w:val="28"/>
          <w:szCs w:val="28"/>
        </w:rPr>
        <w:t>має забезпечувати безперешкодний рух між основними приміщеннями.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Коридори повинні мати зручний зв’язок із ліфтами, санвузлами, номерами та громадськими зонами.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Вертикальний зв’язок між поверхами забезпечується пасажирським ліфтом.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триповерхової будівлі</w:t>
      </w:r>
      <w:r>
        <w:rPr>
          <w:sz w:val="28"/>
          <w:szCs w:val="28"/>
        </w:rPr>
        <w:t xml:space="preserve"> готелю наявність ліфта є необхідною умовою доступності, оскільки він дає можливість користуватися приміщеннями верхніх поверхів різним категоріям відвідувачів.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Окрему увагу в проєкті приділено інклюзивним санвузлам та інклюзивному номеру.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Такі приміщення </w:t>
      </w:r>
      <w:r>
        <w:rPr>
          <w:sz w:val="28"/>
          <w:szCs w:val="28"/>
        </w:rPr>
        <w:t>повинні мати достатню площу для маневрування, зручне розташування обладнання, безпечне покриття підлоги, поручні та доступний зв’язок з основними маршрутами руху [3].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Безбар’єрність стосується не лише готельного корпусу, а й відкритих рекреаційних просторі</w:t>
      </w:r>
      <w:r>
        <w:rPr>
          <w:sz w:val="28"/>
          <w:szCs w:val="28"/>
        </w:rPr>
        <w:t>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Доступними мають бути пішохідні маршрути, підходи до котеджів, місця короткочасного відпочинку, відкриті зони перебування та громадські простори.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зручного користування комплексом необхідно передбачити зрозумілу систему навігації.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 неї належать вка</w:t>
      </w:r>
      <w:r>
        <w:rPr>
          <w:sz w:val="28"/>
          <w:szCs w:val="28"/>
        </w:rPr>
        <w:t>зівники основних функціональних зон, позначення входів і виходів, інформаційні таблички, контрастне маркування небезпечних ділянок і достатнє штучне освітлення.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державній політиці України питання безбар’єрності визначено одним із важливих напрямів суспіл</w:t>
      </w:r>
      <w:r>
        <w:rPr>
          <w:sz w:val="28"/>
          <w:szCs w:val="28"/>
        </w:rPr>
        <w:t>ьного розвитку.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Національна стратегія зі створення безбар’єрного простору в Україні на період до 2030 року спрямована на формування умов, за яких фізичне оточення, послуги, інформація та суспільна участь стають доступними для різних груп населення [29].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>
        <w:rPr>
          <w:sz w:val="28"/>
          <w:szCs w:val="28"/>
        </w:rPr>
        <w:t>2025 році Кабінетом Міністрів України затверджено план заходів на 2025–2026 роки з реалізації цієї стратегії [30].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 підтверджує актуальність теми безбар’єрності для сучасного архітектурного проєктування.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Заходи з організації безбар’єрного середовища в ед</w:t>
      </w:r>
      <w:r>
        <w:rPr>
          <w:sz w:val="28"/>
          <w:szCs w:val="28"/>
        </w:rPr>
        <w:t>укаційно-рекреаційному центрі спрямовані на забезпечення доступності території, будівель, внутрішніх приміщень і відкритих просторів.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сукупності ці рішення підвищують якість архітектурного середовища та роблять його зручним, безпечним і відкритим для шир</w:t>
      </w:r>
      <w:r>
        <w:rPr>
          <w:sz w:val="28"/>
          <w:szCs w:val="28"/>
        </w:rPr>
        <w:t>окого кола відвідувачів.</w:t>
      </w:r>
    </w:p>
    <w:p w:rsidR="00DA486D" w:rsidRDefault="00DA486D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7.2. Вплив на навколишнє середовище.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Ділянка проєктування розташована в гірській місцевості Карпатського регіону, тому важливим завданням є збереження природного ландшафту, зелених насаджень, ґрунтів і водних ресурсів.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Згідно із З</w:t>
      </w:r>
      <w:r>
        <w:rPr>
          <w:sz w:val="28"/>
          <w:szCs w:val="28"/>
        </w:rPr>
        <w:t>аконом України «Про охорону навколишнього природного середовища», охорона довкілля передбачає забезпечення екологічної безпеки, раціональне використання природних ресурсів і запобігання негативному впливу господарської діяльності на природне середовище [25</w:t>
      </w:r>
      <w:r>
        <w:rPr>
          <w:sz w:val="28"/>
          <w:szCs w:val="28"/>
        </w:rPr>
        <w:t>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Проєктований едукаційно-рекреаційний центр не належить до промислових або виробничих об’єктів.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Його основні функції пов’язані з тимчасовим проживанням, харчуванням, навчальними заходами, рекреацією та обслуговуванням відвідувачів.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Тому вплив на довкілля</w:t>
      </w:r>
      <w:r>
        <w:rPr>
          <w:sz w:val="28"/>
          <w:szCs w:val="28"/>
        </w:rPr>
        <w:t xml:space="preserve"> матиме переважно експлуатаційний характер.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Основними чинниками впливу є споживання води й енергії, утворення побутових відходів, господарсько-побутових стічних вод, рух автотранспорту та шумове навантаження.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зменшення цього впливу проєктні рішення маю</w:t>
      </w:r>
      <w:r>
        <w:rPr>
          <w:sz w:val="28"/>
          <w:szCs w:val="28"/>
        </w:rPr>
        <w:t>ть передбачати раціональне розміщення будівель, організоване водовідведення, збереження зелених насаджень і впорядковане поводження з відходами.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Вплив на рельєф і земельні ресурси пов’язаний із розміщенням будівель, пішохідних маршрутів, під’їздів і відкритих рекреаційних зон.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Оскільки територія має складний гірський рельєф, проєктне рішення повинно максимально пристосовуватися до природних умов ді</w:t>
      </w:r>
      <w:r>
        <w:rPr>
          <w:sz w:val="28"/>
          <w:szCs w:val="28"/>
        </w:rPr>
        <w:t>лянки.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Такий підхід дає змогу зменшити обсяги земляних робіт, уникнути надмірного порушення ґрунтового покриву та зберегти природний характер місцевості.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ДБН Б.2.2-12:2019, планування і забудова територій мають здійснюватися з урахуванням міс</w:t>
      </w:r>
      <w:r>
        <w:rPr>
          <w:sz w:val="28"/>
          <w:szCs w:val="28"/>
        </w:rPr>
        <w:t>тобудівних, санітарних, екологічних та інженерних вимог [1].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Особливе значення для гірської місцевості має організація поверхневого водовідведення, оскільки дощові й талі води можуть спричиняти змив ґрунту, ерозійні процеси та пошкодження покриттів.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Зелені насадження є важливою частиною рекреаційного середовища.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Вони покращують мікроклімат, зменшують запиленість повітря, створюють затінення та пом’якшують візуальний вплив забудови.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проєкті передбачається максимально можливе збереження існуючих насад</w:t>
      </w:r>
      <w:r>
        <w:rPr>
          <w:sz w:val="28"/>
          <w:szCs w:val="28"/>
        </w:rPr>
        <w:t>жень і доповнення їх новим озелененням.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Під час експлуатації центру водоспоживання буде пов’язане з роботою готелю, ресторану, санітарно-гігієнічних приміщень і технічних зон.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запобігання забрудненню довкілля господарсько-побутові стічні води повинні в</w:t>
      </w:r>
      <w:r>
        <w:rPr>
          <w:sz w:val="28"/>
          <w:szCs w:val="28"/>
        </w:rPr>
        <w:t>ідводитися до інженерних мереж або локальних очисних споруд.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допускається неорганізоване скидання стічних вод на рельєф, у ґрунт або природні водні об’єкти.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Вплив на атмосферне повітря буде незначним, оскільки об’єкт не передбачає виробничих процесів із</w:t>
      </w:r>
      <w:r>
        <w:rPr>
          <w:sz w:val="28"/>
          <w:szCs w:val="28"/>
        </w:rPr>
        <w:t xml:space="preserve"> шкідливими викидами.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Основними джерелами впливу можуть бути автомобільний транспорт, господарське обслуговування та вентиляційні викиди від кухонних приміщень ресторану.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зменшення цього впливу передбачається раціональна організація під’їздів і розділе</w:t>
      </w:r>
      <w:r>
        <w:rPr>
          <w:sz w:val="28"/>
          <w:szCs w:val="28"/>
        </w:rPr>
        <w:t>ння руху відвідувачів, персоналу та господарського транспорту.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Шумове навантаження може виникати від транспорту, інженерного обладнання, ресторану та відкритих рекреаційних зон.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його зменшення доцільно відокремити господарську частину від основних зон </w:t>
      </w:r>
      <w:r>
        <w:rPr>
          <w:sz w:val="28"/>
          <w:szCs w:val="28"/>
        </w:rPr>
        <w:t>відпочинку та використовувати зелені насадження як природний шумозахисний елемент.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Державні санітарні правила планування та забудови населених пунктів визначають гігієнічні вимоги до планування територій з метою створення сприятливих умов життєдіяльності н</w:t>
      </w:r>
      <w:r>
        <w:rPr>
          <w:sz w:val="28"/>
          <w:szCs w:val="28"/>
        </w:rPr>
        <w:t>аселення [27].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Під час експлуатації комплексу утворюватимуться переважно побутові відходи.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їх збирання необхідно передбачити спеціально відведене місце, відокремлене від основних рекреаційних зон.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місце має бути зручним для під’їзду обслуговувальн</w:t>
      </w:r>
      <w:r>
        <w:rPr>
          <w:sz w:val="28"/>
          <w:szCs w:val="28"/>
        </w:rPr>
        <w:t>ого транспорту та безпечним у санітарному відношенні.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Зменшення екологічного навантаження можливе також завдяки ресурсозбереженню.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проєкті доцільно передбачити якісне утеплення будівель, енергоощадне освітлення, раціональне використання природного світла</w:t>
      </w:r>
      <w:r>
        <w:rPr>
          <w:sz w:val="28"/>
          <w:szCs w:val="28"/>
        </w:rPr>
        <w:t xml:space="preserve"> та сучасні інженерні системи.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Такі заходи дозволяють зменшити споживання енергії та підвищити ефективність експлуатації об’єкта.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Згідно із Законом України «Про оцінку впливу на довкілля», оцінка впливу спрямована на запобігання шкоді довкіллю, забезпеченн</w:t>
      </w:r>
      <w:r>
        <w:rPr>
          <w:sz w:val="28"/>
          <w:szCs w:val="28"/>
        </w:rPr>
        <w:t>я екологічної безпеки та раціональне використання природних ресурсів [26].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межах дипломного проєкту едукаційно-рекреаційний центр розглядається як громадсько-рекреаційний об’єкт, що не передбачає шкідливого виробництва.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Отже, вплив проєктованого центру н</w:t>
      </w:r>
      <w:r>
        <w:rPr>
          <w:sz w:val="28"/>
          <w:szCs w:val="28"/>
        </w:rPr>
        <w:t>а навколишнє середовище можна оцінити як помірний і контрольований.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 умови дотримання нормативних вимог, організованого водовідведення, збереження зелених насаджень, правильного поводження з відходами та використання енергоефективних рішень об’єкт не ств</w:t>
      </w:r>
      <w:r>
        <w:rPr>
          <w:sz w:val="28"/>
          <w:szCs w:val="28"/>
        </w:rPr>
        <w:t>орюватиме значного негативного впливу на довкілля.</w:t>
      </w: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566A9F">
      <w:pPr>
        <w:widowControl/>
        <w:spacing w:before="120" w:after="12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ЗАГАЛЬНІ ВИСНОВКИ.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дипломній роботі розроблено проєкт едукаційно-рекреаційного центру на території колишньої бази відпочинку ІФНТУНГ «Нафтовик» у с. Яблуниця Яремчанської міської ради.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Обрана тема є актуальною, оскільки поєднує оновлення існуючої рекреаційної території, розвиток туристичної інфраструктури та формування сучасного простору для навчання, відпочинку й тимчасового проживання.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процесі проєктування враховано природні, містобу</w:t>
      </w:r>
      <w:r>
        <w:rPr>
          <w:sz w:val="28"/>
          <w:szCs w:val="28"/>
        </w:rPr>
        <w:t>дівні, функціональні, архітектурно-планувальні, конструктивні, протипожежні та екологічні вимоги.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Розташування ділянки в Карпатському регіоні зумовило необхідність обережного ставлення до природного ландшафту, рельєфу, зелених насаджень і загального характ</w:t>
      </w:r>
      <w:r>
        <w:rPr>
          <w:sz w:val="28"/>
          <w:szCs w:val="28"/>
        </w:rPr>
        <w:t>еру місцевості.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Планувальне рішення території сформовано з урахуванням поділу на основні функціональні зони: готельну, котеджну, рекреаційну, громадську, господарську та транспортно-пішохідну.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Таке зонування дає змогу впорядкувати рух відвідувачів, персона</w:t>
      </w:r>
      <w:r>
        <w:rPr>
          <w:sz w:val="28"/>
          <w:szCs w:val="28"/>
        </w:rPr>
        <w:t>лу й обслуговування, а також забезпечити зручне користування територією.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Основним об’єктом комплексу є триповерхова будівля готелю з рестораном, адміністративними приміщеннями, конференц-залом, зонами відпочинку та номерним фондом.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Функціональна структура </w:t>
      </w:r>
      <w:r>
        <w:rPr>
          <w:sz w:val="28"/>
          <w:szCs w:val="28"/>
        </w:rPr>
        <w:t>будівлі забезпечує поєднання проживання, харчування, навчання, відпочинку й громадської комунікації.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Архітектурне рішення спрямоване на створення сучасного образу комплексу, який взаємодіє з природним середовищем Яблуниці.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Під час формування об’ємно-просто</w:t>
      </w:r>
      <w:r>
        <w:rPr>
          <w:sz w:val="28"/>
          <w:szCs w:val="28"/>
        </w:rPr>
        <w:t>рової композиції враховано масштаб забудови, особливості рельєфу, видові розкриття та потребу в збереженні рекреаційного характеру території.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 проєкті передбачено котеджну забудову, що доповнює готельну функцію та створює більш камерний формат відпочинку.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Використання контейнерних модулів дозволяє урізноманітнити типи проживання та надати комплексу сучасного архітектурного характеру.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Під час розроблення планувальних рішень враховано вимоги до громадських будівель, функціональної організації, безпеки, досту</w:t>
      </w:r>
      <w:r>
        <w:rPr>
          <w:sz w:val="28"/>
          <w:szCs w:val="28"/>
        </w:rPr>
        <w:t>пності та зручності експлуатації [6].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Особливу увагу приділено організації безбар’єрного середовища. У проєкті передбачено доступні входи, зручні пішохідні маршрути, ліфти, інклюзивні санвузли та інклюзивний номер [3].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Протипожежні заходи передбачають обме</w:t>
      </w:r>
      <w:r>
        <w:rPr>
          <w:sz w:val="28"/>
          <w:szCs w:val="28"/>
        </w:rPr>
        <w:t>ження поширення пожежі, організацію безпечної евакуації людей, використання евакуаційних сходів і дотримання нормативних вимог до громадських будівель [4].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проєкті враховано наявність основних евакуаційних сходів, а також особливості планувальної структу</w:t>
      </w:r>
      <w:r>
        <w:rPr>
          <w:sz w:val="28"/>
          <w:szCs w:val="28"/>
        </w:rPr>
        <w:t>ри другого та третього поверхів.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Важливим завданням дипломної роботи було забезпечення екологічно відповідального використання території.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Проєкт не передбачає шкідливого виробництва, однак під час експлуатації комплексу можливий вплив на довкілля через спо</w:t>
      </w:r>
      <w:r>
        <w:rPr>
          <w:sz w:val="28"/>
          <w:szCs w:val="28"/>
        </w:rPr>
        <w:t>живання води й енергії, утворення побутових відходів, стічних вод, транспортне навантаження та шум.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зменшення негативного впливу передбачено раціональне розміщення будівель, збереження зелених насаджень, організоване водовідведення, місця збору відході</w:t>
      </w:r>
      <w:r>
        <w:rPr>
          <w:sz w:val="28"/>
          <w:szCs w:val="28"/>
        </w:rPr>
        <w:t>в і використання енергоефективних рішень.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Зелені насадження розглядаються як важлива складова рекреаційного середовища, оскільки вони покращують мікроклімат, створюють затінення та підвищують комфорт перебування на території [32].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Загальне архітектурно-пла</w:t>
      </w:r>
      <w:r>
        <w:rPr>
          <w:sz w:val="28"/>
          <w:szCs w:val="28"/>
        </w:rPr>
        <w:t>нувальне рішення відповідає принципам раціонального використання території та враховує взаємозв’язок між забудовою, природним середовищем і потребами користувачів.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Такий підхід дозволяє сформувати цілісне середовище, у якому архітектура не протиставляється ландшафту, а доповнює його [32].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Отже, у дипломній роботі сформовано цілісне проєктне рішення едукаційно-рекреаційного центру.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Запропонований комплекс поєднує функ</w:t>
      </w:r>
      <w:r>
        <w:rPr>
          <w:sz w:val="28"/>
          <w:szCs w:val="28"/>
        </w:rPr>
        <w:t>ції проживання, навчання, харчування, відпочинку та рекреації.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Проєкт спрямований на відновлення потенціалу території колишньої бази відпочинку, створення комфортного середовища для відвідувачів і підвищення архітектурної якості рекреаційної інфраструктури</w:t>
      </w:r>
      <w:r>
        <w:rPr>
          <w:sz w:val="28"/>
          <w:szCs w:val="28"/>
        </w:rPr>
        <w:t>.</w:t>
      </w:r>
    </w:p>
    <w:p w:rsidR="00DA486D" w:rsidRDefault="00566A9F">
      <w:pPr>
        <w:widowControl/>
        <w:spacing w:before="240"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Реалізація такого об’єкта сприятиме розвитку туристичної привабливості села Яблуниця, ефективному використанню наявної території та формуванню сучасного едукаційно-рекреаційного простору в Карпатському регіоні. </w:t>
      </w: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</w:p>
    <w:p w:rsidR="00DA486D" w:rsidRDefault="00DA486D">
      <w:pPr>
        <w:widowControl/>
        <w:spacing w:before="240" w:after="240" w:line="259" w:lineRule="auto"/>
        <w:jc w:val="both"/>
        <w:rPr>
          <w:sz w:val="28"/>
          <w:szCs w:val="28"/>
        </w:rPr>
      </w:pPr>
      <w:bookmarkStart w:id="92" w:name="_pd4s59hcnfbx" w:colFirst="0" w:colLast="0"/>
      <w:bookmarkEnd w:id="92"/>
    </w:p>
    <w:p w:rsidR="00DA486D" w:rsidRDefault="00566A9F">
      <w:pPr>
        <w:widowControl/>
        <w:spacing w:before="240" w:after="240" w:line="259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СПИСОК ВИКОРИСТАНИХ ДЖЕРЕЛ</w:t>
      </w:r>
    </w:p>
    <w:p w:rsidR="00DA486D" w:rsidRDefault="00566A9F">
      <w:pPr>
        <w:widowControl/>
        <w:numPr>
          <w:ilvl w:val="0"/>
          <w:numId w:val="1"/>
        </w:numPr>
        <w:spacing w:before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ДБН Б.2.2-12:2019. Планування та забудова територій. – Київ: Мінрегіон України, 2019. – 177 с.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ДБН В.2.2-20:2008. Будинки і споруди. Готелі. – Київ: Мінрегіонбуд України, 2009. – 47 с.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ДБН В.2.2-40:2018. Інклюзивність будівель і споруд. Основні положення. </w:t>
      </w:r>
      <w:r>
        <w:rPr>
          <w:sz w:val="28"/>
          <w:szCs w:val="28"/>
        </w:rPr>
        <w:t>– Київ: Мінрегіон України, 2018. – 64 с.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ДБН В.1.1-7:2016. Пожежна безпека об’єктів будівництва. Загальні вимоги. – Київ: Мінрегіон України, 2017. – 39 с.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ДБН В.2.2-5:2023. Захисні споруди цивільного захисту. – Київ: Міністерство розвитку громад, територій</w:t>
      </w:r>
      <w:r>
        <w:rPr>
          <w:sz w:val="28"/>
          <w:szCs w:val="28"/>
        </w:rPr>
        <w:t xml:space="preserve"> та інфраструктури України, 2023.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ДБН В.2.2-9:2018. Громадські будинки та споруди. Основні положення. – Київ: Мінрегіон України, 2019. – 43 с.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ДБН В.2.2-25:2009. Підприємства харчування. Заклади ресторанного господарства. – Київ: Мінрегіонбуд України, 2010</w:t>
      </w:r>
      <w:r>
        <w:rPr>
          <w:sz w:val="28"/>
          <w:szCs w:val="28"/>
        </w:rPr>
        <w:t>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ArchDaily. Containhotel / Artikul Architects [Електронний ресурс]. – Режим доступу: https://www.archdaily.com/882503/containhotel-artikul-architects – Дата звернення: 02.06.2026.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ArchDaily. Portable Cabin / wiercinski-studio [Електронний ресурс]. – Режим</w:t>
      </w:r>
      <w:r>
        <w:rPr>
          <w:sz w:val="28"/>
          <w:szCs w:val="28"/>
        </w:rPr>
        <w:t xml:space="preserve"> доступу: https://www.archdaily.com/951195/portable-cabin-wiercinski-studio – Дата звернення: 02.06.2026.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ArchDaily. Container Cabin at OOST Kampville / Tung Jai Ork Baab [Електронний ресурс]. – Режим доступу: https://www.archdaily.com/989250/container-cabin-at-oost-kampville-tung-jai-ork-baab – Дата звернення: 02.06.2026.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ArchDaily. Container Guest House / Po</w:t>
      </w:r>
      <w:r>
        <w:rPr>
          <w:sz w:val="28"/>
          <w:szCs w:val="28"/>
        </w:rPr>
        <w:t>teet Architects [Електронний ресурс]. – Режим доступу: https://www.archdaily.com/127293/container-guest-house-poteet-architects – Дата звернення: 06.06.2026.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ArchDaily. Hotel Tierra Patagonia / Cazu Zegers Arquitectura [Електронний ресурс]. – Режим доступу</w:t>
      </w:r>
      <w:r>
        <w:rPr>
          <w:sz w:val="28"/>
          <w:szCs w:val="28"/>
        </w:rPr>
        <w:t>:</w:t>
      </w:r>
      <w:hyperlink r:id="rId24">
        <w:r>
          <w:rPr>
            <w:sz w:val="28"/>
            <w:szCs w:val="28"/>
          </w:rPr>
          <w:t xml:space="preserve"> </w:t>
        </w:r>
      </w:hyperlink>
      <w:hyperlink r:id="rId25">
        <w:r>
          <w:rPr>
            <w:color w:val="1155CC"/>
            <w:sz w:val="28"/>
            <w:szCs w:val="28"/>
            <w:u w:val="single"/>
          </w:rPr>
          <w:t>https://</w:t>
        </w:r>
        <w:r>
          <w:rPr>
            <w:color w:val="1155CC"/>
            <w:sz w:val="28"/>
            <w:szCs w:val="28"/>
            <w:u w:val="single"/>
          </w:rPr>
          <w:t>www.archdaily.com/292706/hotel-tierra-patagonia-cazu-zegers-arquitectura</w:t>
        </w:r>
      </w:hyperlink>
      <w:r>
        <w:rPr>
          <w:sz w:val="28"/>
          <w:szCs w:val="28"/>
        </w:rPr>
        <w:t xml:space="preserve"> – Дата звернення: 02.06.2026.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ArchDaily. Rehabilitation Centre Groot Klimmendaal / Koen van Velsen [Електронний ресурс]. – Режим доступу:</w:t>
      </w:r>
      <w:hyperlink r:id="rId26">
        <w:r>
          <w:rPr>
            <w:sz w:val="28"/>
            <w:szCs w:val="28"/>
          </w:rPr>
          <w:t xml:space="preserve"> </w:t>
        </w:r>
      </w:hyperlink>
      <w:hyperlink r:id="rId27">
        <w:r>
          <w:rPr>
            <w:color w:val="1155CC"/>
            <w:sz w:val="28"/>
            <w:szCs w:val="28"/>
            <w:u w:val="single"/>
          </w:rPr>
          <w:t>https://www.archdaily.com/126290/rehabi</w:t>
        </w:r>
        <w:r>
          <w:rPr>
            <w:color w:val="1155CC"/>
            <w:sz w:val="28"/>
            <w:szCs w:val="28"/>
            <w:u w:val="single"/>
          </w:rPr>
          <w:t>litation-centre-groot-klimmendaal-koen-van-velsen</w:t>
        </w:r>
      </w:hyperlink>
      <w:r>
        <w:rPr>
          <w:sz w:val="28"/>
          <w:szCs w:val="28"/>
        </w:rPr>
        <w:t xml:space="preserve"> – Дата звернення: 06.06.2026.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ArchDaily. Herouville-Santi-Clair Hotel / Platform Architectures [Електронний ресурс]. – Режим доступу:</w:t>
      </w:r>
      <w:hyperlink r:id="rId28">
        <w:r>
          <w:rPr>
            <w:sz w:val="28"/>
            <w:szCs w:val="28"/>
          </w:rPr>
          <w:t xml:space="preserve"> </w:t>
        </w:r>
      </w:hyperlink>
      <w:hyperlink r:id="rId29">
        <w:r>
          <w:rPr>
            <w:color w:val="1155CC"/>
            <w:sz w:val="28"/>
            <w:szCs w:val="28"/>
            <w:u w:val="single"/>
          </w:rPr>
          <w:t>https://www.archdaily.com/289228/herouville-santi-clair-hotel-platform-arc</w:t>
        </w:r>
        <w:r>
          <w:rPr>
            <w:color w:val="1155CC"/>
            <w:sz w:val="28"/>
            <w:szCs w:val="28"/>
            <w:u w:val="single"/>
          </w:rPr>
          <w:t>hitectures</w:t>
        </w:r>
      </w:hyperlink>
      <w:r>
        <w:rPr>
          <w:sz w:val="28"/>
          <w:szCs w:val="28"/>
        </w:rPr>
        <w:t xml:space="preserve"> – Дата звернення: 02.06.2026.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Ching F. D. K. Building Construction Illustrated. – Hoboken: John Wiley &amp; Sons, 2020. – 512 p.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ДБН В.2.1-10:2018. Основи і фундаменти будівель та споруд. Основні положення. – Київ: Мінрегіон України, 2018.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ДБН В.1.2</w:t>
      </w:r>
      <w:r>
        <w:rPr>
          <w:sz w:val="28"/>
          <w:szCs w:val="28"/>
        </w:rPr>
        <w:t>-2:2006. Навантаження і впливи. Норми проєктування. – Київ: Мінбуд України, 2006.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ДБН В.2.6-31:2021. Теплова ізоляція та енергоефективність будівель. – Київ: Мінрегіон України, 2022.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Кучерявий В. П. Ландшафтна архітектура. – Львів: Новий Світ-2000, 2018. –</w:t>
      </w:r>
      <w:r>
        <w:rPr>
          <w:sz w:val="28"/>
          <w:szCs w:val="28"/>
        </w:rPr>
        <w:t xml:space="preserve"> 521 с.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Smith R. E. Prefab Architecture: A Guide to Modular Design and Construction. – Hoboken: John Wiley &amp; Sons, 2010. – 400 p.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Дворкін Л. Й., Дворкін О. Л. Будівельне матеріалознавство. – Рівне: НУВГП, 2011. – 448 с.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ДБН В.2.5-56:2014. Системи протипожежного захисту. – Київ: Мінрегіон України, 2015.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Правила пожежної безпеки в Україні: наказ Міністерства внутрішніх справ України від 30.12.2014 № 1417 [Електронний ресурс]. – Режим доступу:</w:t>
      </w:r>
      <w:hyperlink r:id="rId30">
        <w:r>
          <w:rPr>
            <w:sz w:val="28"/>
            <w:szCs w:val="28"/>
          </w:rPr>
          <w:t xml:space="preserve"> </w:t>
        </w:r>
      </w:hyperlink>
      <w:hyperlink r:id="rId31">
        <w:r>
          <w:rPr>
            <w:color w:val="1155CC"/>
            <w:sz w:val="28"/>
            <w:szCs w:val="28"/>
            <w:u w:val="single"/>
          </w:rPr>
          <w:t>https://zakon.rada.gov.ua/laws/show/z0252-15</w:t>
        </w:r>
      </w:hyperlink>
      <w:r>
        <w:rPr>
          <w:sz w:val="28"/>
          <w:szCs w:val="28"/>
        </w:rPr>
        <w:t xml:space="preserve"> – Дата звернення: 04.06.2026.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ДСТУ EN 1838:2019. Світлотехніка. Авар</w:t>
      </w:r>
      <w:r>
        <w:rPr>
          <w:sz w:val="28"/>
          <w:szCs w:val="28"/>
        </w:rPr>
        <w:t>ійне освітлення. – Київ: ДП «УкрНДНЦ», 2019.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Закон України «Про охорону навколишнього природного середовища» від 25.06.1991 № 1264-XII [Електронний ресурс]. – Режим доступу:</w:t>
      </w:r>
      <w:hyperlink r:id="rId32">
        <w:r>
          <w:rPr>
            <w:sz w:val="28"/>
            <w:szCs w:val="28"/>
          </w:rPr>
          <w:t xml:space="preserve"> </w:t>
        </w:r>
      </w:hyperlink>
      <w:hyperlink r:id="rId33">
        <w:r>
          <w:rPr>
            <w:color w:val="1155CC"/>
            <w:sz w:val="28"/>
            <w:szCs w:val="28"/>
            <w:u w:val="single"/>
          </w:rPr>
          <w:t>https://zakon.rada.gov.ua/laws/show/1264-12</w:t>
        </w:r>
      </w:hyperlink>
      <w:r>
        <w:rPr>
          <w:sz w:val="28"/>
          <w:szCs w:val="28"/>
        </w:rPr>
        <w:t xml:space="preserve"> – Дата звернення: 04.06.2026.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Закон України «Про оцінку впливу на довкілля» від 23.05.2017 № 2059-VIII [Електронний ресурс]. – Режим доступу:</w:t>
      </w:r>
      <w:hyperlink r:id="rId34">
        <w:r>
          <w:rPr>
            <w:sz w:val="28"/>
            <w:szCs w:val="28"/>
          </w:rPr>
          <w:t xml:space="preserve"> </w:t>
        </w:r>
      </w:hyperlink>
      <w:hyperlink r:id="rId35">
        <w:r>
          <w:rPr>
            <w:color w:val="1155CC"/>
            <w:sz w:val="28"/>
            <w:szCs w:val="28"/>
            <w:u w:val="single"/>
          </w:rPr>
          <w:t>https://zakon.rada.gov.ua/laws/show/2059-19</w:t>
        </w:r>
      </w:hyperlink>
      <w:r>
        <w:rPr>
          <w:sz w:val="28"/>
          <w:szCs w:val="28"/>
        </w:rPr>
        <w:t xml:space="preserve"> – Дата звернення: 04.06.2026.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Державні санітарні правила планування та забудови населених пунктів: наказ Міністе</w:t>
      </w:r>
      <w:r>
        <w:rPr>
          <w:sz w:val="28"/>
          <w:szCs w:val="28"/>
        </w:rPr>
        <w:t>рства охорони здоров’я України від 19.06.1996 № 173 [Електронний ресурс]. – Режим доступу:</w:t>
      </w:r>
      <w:hyperlink r:id="rId36">
        <w:r>
          <w:rPr>
            <w:sz w:val="28"/>
            <w:szCs w:val="28"/>
          </w:rPr>
          <w:t xml:space="preserve"> </w:t>
        </w:r>
      </w:hyperlink>
      <w:hyperlink r:id="rId37">
        <w:r>
          <w:rPr>
            <w:color w:val="1155CC"/>
            <w:sz w:val="28"/>
            <w:szCs w:val="28"/>
            <w:u w:val="single"/>
          </w:rPr>
          <w:t>https://zakon.rada.gov.ua/laws/show/z</w:t>
        </w:r>
        <w:r>
          <w:rPr>
            <w:color w:val="1155CC"/>
            <w:sz w:val="28"/>
            <w:szCs w:val="28"/>
            <w:u w:val="single"/>
          </w:rPr>
          <w:t>0379-96</w:t>
        </w:r>
      </w:hyperlink>
      <w:r>
        <w:rPr>
          <w:sz w:val="28"/>
          <w:szCs w:val="28"/>
        </w:rPr>
        <w:t xml:space="preserve"> – Дата звернення: 04.06.2026.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Закон України «Про основи соціальної захищеності осіб з інвалідністю в Україні» від 21.03.1991 № 875-XII [Електронний ресурс]. – Режим доступу:</w:t>
      </w:r>
      <w:hyperlink r:id="rId38">
        <w:r>
          <w:rPr>
            <w:sz w:val="28"/>
            <w:szCs w:val="28"/>
          </w:rPr>
          <w:t xml:space="preserve"> </w:t>
        </w:r>
      </w:hyperlink>
      <w:hyperlink r:id="rId39">
        <w:r>
          <w:rPr>
            <w:color w:val="1155CC"/>
            <w:sz w:val="28"/>
            <w:szCs w:val="28"/>
            <w:u w:val="single"/>
          </w:rPr>
          <w:t>https://zakon.rada.gov.ua/laws/show/875-12</w:t>
        </w:r>
      </w:hyperlink>
      <w:r>
        <w:rPr>
          <w:sz w:val="28"/>
          <w:szCs w:val="28"/>
        </w:rPr>
        <w:t xml:space="preserve"> – Дата звернення: 04.06.2026.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Національна стратегія із створення безбар’єрного простору в Україні на період до 2030 року / Міністерство розвитку громад та територі</w:t>
      </w:r>
      <w:r>
        <w:rPr>
          <w:sz w:val="28"/>
          <w:szCs w:val="28"/>
        </w:rPr>
        <w:t>й України [Електронний ресурс]. – Режим доступу:</w:t>
      </w:r>
      <w:hyperlink r:id="rId40">
        <w:r>
          <w:rPr>
            <w:sz w:val="28"/>
            <w:szCs w:val="28"/>
          </w:rPr>
          <w:t xml:space="preserve"> </w:t>
        </w:r>
      </w:hyperlink>
      <w:hyperlink r:id="rId41">
        <w:r>
          <w:rPr>
            <w:color w:val="1155CC"/>
            <w:sz w:val="28"/>
            <w:szCs w:val="28"/>
            <w:u w:val="single"/>
          </w:rPr>
          <w:t>https://mindev.gov.ua/diialnist/bezbariernyi-prostir/natsionalna-stratehiia-zi-stvorennia-bezbariernoho-prostoru-v-ukraini</w:t>
        </w:r>
      </w:hyperlink>
      <w:r>
        <w:rPr>
          <w:sz w:val="28"/>
          <w:szCs w:val="28"/>
        </w:rPr>
        <w:t xml:space="preserve"> – Дата зве</w:t>
      </w:r>
      <w:r>
        <w:rPr>
          <w:sz w:val="28"/>
          <w:szCs w:val="28"/>
        </w:rPr>
        <w:t>рнення: 06.06.2026.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 затвердження плану заходів на 2025–2026 роки з реалізації Національної стратегії із створення безбар’єрного простору в Україні на період до 2030 року: розпорядження Кабінету Міністрів України від 25.03.2025 № 374-р [Електронний ресу</w:t>
      </w:r>
      <w:r>
        <w:rPr>
          <w:sz w:val="28"/>
          <w:szCs w:val="28"/>
        </w:rPr>
        <w:t>рс]. – Режим доступу:</w:t>
      </w:r>
      <w:hyperlink r:id="rId42">
        <w:r>
          <w:rPr>
            <w:sz w:val="28"/>
            <w:szCs w:val="28"/>
          </w:rPr>
          <w:t xml:space="preserve"> </w:t>
        </w:r>
      </w:hyperlink>
      <w:hyperlink r:id="rId43">
        <w:r>
          <w:rPr>
            <w:color w:val="1155CC"/>
            <w:sz w:val="28"/>
            <w:szCs w:val="28"/>
            <w:u w:val="single"/>
          </w:rPr>
          <w:t>https://zakon.rada.gov.ua/laws/show/374-2025-%D1%80</w:t>
        </w:r>
      </w:hyperlink>
      <w:r>
        <w:rPr>
          <w:sz w:val="28"/>
          <w:szCs w:val="28"/>
        </w:rPr>
        <w:t xml:space="preserve"> – Дата звернення: 05.06.2026.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Бейдик О. </w:t>
      </w:r>
      <w:r>
        <w:rPr>
          <w:sz w:val="28"/>
          <w:szCs w:val="28"/>
        </w:rPr>
        <w:t>О. Рекреаційні ресурси України. – Київ: Альтерпрес, 2009. – 400 с.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Кучерявий В. П. Озеленення населених місць. – Львів: Світ, 2005. – 456 с.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Кучерявий В. П. Урбоекологія. – Львів: Світ, 2001. – 440 с.</w:t>
      </w:r>
    </w:p>
    <w:p w:rsidR="00DA486D" w:rsidRDefault="00566A9F">
      <w:pPr>
        <w:widowControl/>
        <w:numPr>
          <w:ilvl w:val="0"/>
          <w:numId w:val="1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Яремчанська міська рада. Історична довідка [Електронний ресурс]. – Режим доступу:</w:t>
      </w:r>
      <w:hyperlink r:id="rId44">
        <w:r>
          <w:rPr>
            <w:sz w:val="28"/>
            <w:szCs w:val="28"/>
          </w:rPr>
          <w:t xml:space="preserve"> </w:t>
        </w:r>
      </w:hyperlink>
      <w:hyperlink r:id="rId45">
        <w:r>
          <w:rPr>
            <w:color w:val="1155CC"/>
            <w:sz w:val="28"/>
            <w:szCs w:val="28"/>
            <w:u w:val="single"/>
          </w:rPr>
          <w:t>https://yaremcha-miskrada.gov.ua/istorychna-dovidka-19-29-55-03-08-2019/</w:t>
        </w:r>
      </w:hyperlink>
      <w:r>
        <w:rPr>
          <w:sz w:val="28"/>
          <w:szCs w:val="28"/>
        </w:rPr>
        <w:t xml:space="preserve"> – Дата звернення: 05.06.2026.</w:t>
      </w:r>
    </w:p>
    <w:p w:rsidR="00DA486D" w:rsidRDefault="00566A9F">
      <w:pPr>
        <w:widowControl/>
        <w:numPr>
          <w:ilvl w:val="0"/>
          <w:numId w:val="1"/>
        </w:numPr>
        <w:spacing w:after="24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Івано-Франківський національний технічний університет нафти і газу. Офіційний сайт університету [</w:t>
      </w:r>
      <w:r>
        <w:rPr>
          <w:sz w:val="28"/>
          <w:szCs w:val="28"/>
        </w:rPr>
        <w:t>Електронний ресурс]. – Режим доступу:</w:t>
      </w:r>
      <w:hyperlink r:id="rId46">
        <w:r>
          <w:rPr>
            <w:sz w:val="28"/>
            <w:szCs w:val="28"/>
          </w:rPr>
          <w:t xml:space="preserve"> </w:t>
        </w:r>
      </w:hyperlink>
      <w:hyperlink r:id="rId47">
        <w:r>
          <w:rPr>
            <w:color w:val="1155CC"/>
            <w:sz w:val="28"/>
            <w:szCs w:val="28"/>
            <w:u w:val="single"/>
          </w:rPr>
          <w:t>https://nung.edu.ua/</w:t>
        </w:r>
      </w:hyperlink>
      <w:r>
        <w:rPr>
          <w:sz w:val="28"/>
          <w:szCs w:val="28"/>
        </w:rPr>
        <w:t xml:space="preserve"> – Дата звернення: 06.06.2026.</w:t>
      </w:r>
    </w:p>
    <w:p w:rsidR="00DA486D" w:rsidRDefault="00DA486D">
      <w:pPr>
        <w:widowControl/>
        <w:spacing w:before="120" w:after="120" w:line="259" w:lineRule="auto"/>
        <w:rPr>
          <w:sz w:val="28"/>
          <w:szCs w:val="28"/>
        </w:rPr>
      </w:pPr>
    </w:p>
    <w:sectPr w:rsidR="00DA486D">
      <w:footerReference w:type="default" r:id="rId48"/>
      <w:pgSz w:w="11910" w:h="16850"/>
      <w:pgMar w:top="1134" w:right="851" w:bottom="1134" w:left="1134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A9F" w:rsidRDefault="00566A9F">
      <w:r>
        <w:separator/>
      </w:r>
    </w:p>
  </w:endnote>
  <w:endnote w:type="continuationSeparator" w:id="0">
    <w:p w:rsidR="00566A9F" w:rsidRDefault="00566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charset w:val="00"/>
    <w:family w:val="auto"/>
    <w:pitch w:val="default"/>
    <w:embedItalic r:id="rId1" w:fontKey="{C7C42CD0-DE60-4B4F-8124-D6FF3E425455}"/>
  </w:font>
  <w:font w:name="Calibri">
    <w:charset w:val="CC"/>
    <w:family w:val="swiss"/>
    <w:pitch w:val="variable"/>
    <w:sig w:usb0="E10002FF" w:usb1="4000ACFF" w:usb2="00000009" w:usb3="00000000" w:csb0="0000019F" w:csb1="00000000"/>
    <w:embedRegular r:id="rId2" w:fontKey="{DA9A02A0-6473-4523-BD6B-E0AC45EE923F}"/>
  </w:font>
  <w:font w:name="Cambria">
    <w:charset w:val="CC"/>
    <w:family w:val="roman"/>
    <w:pitch w:val="variable"/>
    <w:sig w:usb0="E00002FF" w:usb1="400004FF" w:usb2="00000000" w:usb3="00000000" w:csb0="0000019F" w:csb1="00000000"/>
    <w:embedRegular r:id="rId3" w:fontKey="{92BCC8E6-7E03-4BBF-8EC0-8B78730F8F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86D" w:rsidRDefault="00DA486D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86D" w:rsidRDefault="00566A9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145159">
      <w:rPr>
        <w:color w:val="000000"/>
      </w:rPr>
      <w:fldChar w:fldCharType="separate"/>
    </w:r>
    <w:r w:rsidR="00145159">
      <w:rPr>
        <w:noProof/>
        <w:color w:val="000000"/>
      </w:rPr>
      <w:t>5</w:t>
    </w:r>
    <w:r>
      <w:rPr>
        <w:color w:val="000000"/>
      </w:rPr>
      <w:fldChar w:fldCharType="end"/>
    </w:r>
  </w:p>
  <w:p w:rsidR="00DA486D" w:rsidRDefault="00DA486D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A9F" w:rsidRDefault="00566A9F">
      <w:r>
        <w:separator/>
      </w:r>
    </w:p>
  </w:footnote>
  <w:footnote w:type="continuationSeparator" w:id="0">
    <w:p w:rsidR="00566A9F" w:rsidRDefault="00566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43278"/>
    <w:multiLevelType w:val="multilevel"/>
    <w:tmpl w:val="C32C1752"/>
    <w:lvl w:ilvl="0">
      <w:start w:val="1"/>
      <w:numFmt w:val="decimal"/>
      <w:lvlText w:val="%1."/>
      <w:lvlJc w:val="left"/>
      <w:pPr>
        <w:ind w:left="424" w:hanging="298"/>
      </w:pPr>
    </w:lvl>
    <w:lvl w:ilvl="1">
      <w:numFmt w:val="bullet"/>
      <w:lvlText w:val="•"/>
      <w:lvlJc w:val="left"/>
      <w:pPr>
        <w:ind w:left="1483" w:hanging="297"/>
      </w:pPr>
    </w:lvl>
    <w:lvl w:ilvl="2">
      <w:numFmt w:val="bullet"/>
      <w:lvlText w:val="•"/>
      <w:lvlJc w:val="left"/>
      <w:pPr>
        <w:ind w:left="2547" w:hanging="298"/>
      </w:pPr>
    </w:lvl>
    <w:lvl w:ilvl="3">
      <w:numFmt w:val="bullet"/>
      <w:lvlText w:val="•"/>
      <w:lvlJc w:val="left"/>
      <w:pPr>
        <w:ind w:left="3611" w:hanging="298"/>
      </w:pPr>
    </w:lvl>
    <w:lvl w:ilvl="4">
      <w:numFmt w:val="bullet"/>
      <w:lvlText w:val="•"/>
      <w:lvlJc w:val="left"/>
      <w:pPr>
        <w:ind w:left="4674" w:hanging="298"/>
      </w:pPr>
    </w:lvl>
    <w:lvl w:ilvl="5">
      <w:numFmt w:val="bullet"/>
      <w:lvlText w:val="•"/>
      <w:lvlJc w:val="left"/>
      <w:pPr>
        <w:ind w:left="5738" w:hanging="298"/>
      </w:pPr>
    </w:lvl>
    <w:lvl w:ilvl="6">
      <w:numFmt w:val="bullet"/>
      <w:lvlText w:val="•"/>
      <w:lvlJc w:val="left"/>
      <w:pPr>
        <w:ind w:left="6802" w:hanging="297"/>
      </w:pPr>
    </w:lvl>
    <w:lvl w:ilvl="7">
      <w:numFmt w:val="bullet"/>
      <w:lvlText w:val="•"/>
      <w:lvlJc w:val="left"/>
      <w:pPr>
        <w:ind w:left="7866" w:hanging="297"/>
      </w:pPr>
    </w:lvl>
    <w:lvl w:ilvl="8">
      <w:numFmt w:val="bullet"/>
      <w:lvlText w:val="•"/>
      <w:lvlJc w:val="left"/>
      <w:pPr>
        <w:ind w:left="8929" w:hanging="298"/>
      </w:pPr>
    </w:lvl>
  </w:abstractNum>
  <w:abstractNum w:abstractNumId="1" w15:restartNumberingAfterBreak="0">
    <w:nsid w:val="37626540"/>
    <w:multiLevelType w:val="multilevel"/>
    <w:tmpl w:val="44DC17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86D"/>
    <w:rsid w:val="00145159"/>
    <w:rsid w:val="00566A9F"/>
    <w:rsid w:val="00DA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AB4D9D-7701-4CF8-AB36-B9CAF1219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71"/>
      <w:ind w:left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spacing w:before="71"/>
      <w:ind w:left="1337" w:hanging="62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ind w:left="1059" w:right="489"/>
      <w:jc w:val="center"/>
    </w:pPr>
    <w:rPr>
      <w:b/>
      <w:bCs/>
      <w:sz w:val="36"/>
      <w:szCs w:val="36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s://www.archdaily.com/126290/rehabilitation-centre-groot-klimmendaal-koen-van-velsen?utm_source=chatgpt.com" TargetMode="External"/><Relationship Id="rId39" Type="http://schemas.openxmlformats.org/officeDocument/2006/relationships/hyperlink" Target="https://zakon.rada.gov.ua/laws/show/875-12" TargetMode="External"/><Relationship Id="rId21" Type="http://schemas.openxmlformats.org/officeDocument/2006/relationships/image" Target="media/image13.png"/><Relationship Id="rId34" Type="http://schemas.openxmlformats.org/officeDocument/2006/relationships/hyperlink" Target="https://zakon.rada.gov.ua/laws/show/2059-19" TargetMode="External"/><Relationship Id="rId42" Type="http://schemas.openxmlformats.org/officeDocument/2006/relationships/hyperlink" Target="https://zakon.rada.gov.ua/laws/show/374-2025-%D1%80" TargetMode="External"/><Relationship Id="rId47" Type="http://schemas.openxmlformats.org/officeDocument/2006/relationships/hyperlink" Target="https://nung.edu.ua/?utm_source=chatgpt.com" TargetMode="External"/><Relationship Id="rId50" Type="http://schemas.openxmlformats.org/officeDocument/2006/relationships/theme" Target="theme/theme1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hyperlink" Target="https://www.archdaily.com/289228/herouville-santi-clair-hotel-platform-architectures?utm_source=chatgpt.com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www.archdaily.com/292706/hotel-tierra-patagonia-cazu-zegers-arquitectura?utm_source=chatgpt.com" TargetMode="External"/><Relationship Id="rId32" Type="http://schemas.openxmlformats.org/officeDocument/2006/relationships/hyperlink" Target="https://zakon.rada.gov.ua/laws/show/1264-12" TargetMode="External"/><Relationship Id="rId37" Type="http://schemas.openxmlformats.org/officeDocument/2006/relationships/hyperlink" Target="https://zakon.rada.gov.ua/laws/show/z0379-96" TargetMode="External"/><Relationship Id="rId40" Type="http://schemas.openxmlformats.org/officeDocument/2006/relationships/hyperlink" Target="https://mindev.gov.ua/diialnist/bezbariernyi-prostir/natsionalna-stratehiia-zi-stvorennia-bezbariernoho-prostoru-v-ukraini?utm_source=chatgpt.com" TargetMode="External"/><Relationship Id="rId45" Type="http://schemas.openxmlformats.org/officeDocument/2006/relationships/hyperlink" Target="https://yaremcha-miskrada.gov.ua/istorychna-dovidka-19-29-55-03-08-2019/?utm_source=chatgpt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yperlink" Target="https://www.archdaily.com/289228/herouville-santi-clair-hotel-platform-architectures?utm_source=chatgpt.com" TargetMode="External"/><Relationship Id="rId36" Type="http://schemas.openxmlformats.org/officeDocument/2006/relationships/hyperlink" Target="https://zakon.rada.gov.ua/laws/show/z0379-96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https://zakon.rada.gov.ua/laws/show/z0252-15?utm_source=chatgpt.com" TargetMode="External"/><Relationship Id="rId44" Type="http://schemas.openxmlformats.org/officeDocument/2006/relationships/hyperlink" Target="https://yaremcha-miskrada.gov.ua/istorychna-dovidka-19-29-55-03-08-2019/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yperlink" Target="https://www.archdaily.com/126290/rehabilitation-centre-groot-klimmendaal-koen-van-velsen?utm_source=chatgpt.com" TargetMode="External"/><Relationship Id="rId30" Type="http://schemas.openxmlformats.org/officeDocument/2006/relationships/hyperlink" Target="https://zakon.rada.gov.ua/laws/show/z0252-15?utm_source=chatgpt.com" TargetMode="External"/><Relationship Id="rId35" Type="http://schemas.openxmlformats.org/officeDocument/2006/relationships/hyperlink" Target="https://zakon.rada.gov.ua/laws/show/2059-19" TargetMode="External"/><Relationship Id="rId43" Type="http://schemas.openxmlformats.org/officeDocument/2006/relationships/hyperlink" Target="https://zakon.rada.gov.ua/laws/show/374-2025-%D1%80" TargetMode="External"/><Relationship Id="rId48" Type="http://schemas.openxmlformats.org/officeDocument/2006/relationships/footer" Target="footer2.xml"/><Relationship Id="rId8" Type="http://schemas.openxmlformats.org/officeDocument/2006/relationships/image" Target="media/image22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www.archdaily.com/292706/hotel-tierra-patagonia-cazu-zegers-arquitectura?utm_source=chatgpt.com" TargetMode="External"/><Relationship Id="rId33" Type="http://schemas.openxmlformats.org/officeDocument/2006/relationships/hyperlink" Target="https://zakon.rada.gov.ua/laws/show/1264-12" TargetMode="External"/><Relationship Id="rId38" Type="http://schemas.openxmlformats.org/officeDocument/2006/relationships/hyperlink" Target="https://zakon.rada.gov.ua/laws/show/875-12" TargetMode="External"/><Relationship Id="rId46" Type="http://schemas.openxmlformats.org/officeDocument/2006/relationships/hyperlink" Target="https://nung.edu.ua/?utm_source=chatgpt.com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mindev.gov.ua/diialnist/bezbariernyi-prostir/natsionalna-stratehiia-zi-stvorennia-bezbariernoho-prostoru-v-ukraini?utm_source=chatgp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75</Pages>
  <Words>74315</Words>
  <Characters>42361</Characters>
  <Application>Microsoft Office Word</Application>
  <DocSecurity>0</DocSecurity>
  <Lines>353</Lines>
  <Paragraphs>232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каф_АП</dc:creator>
  <cp:lastModifiedBy>каф_АП</cp:lastModifiedBy>
  <cp:revision>2</cp:revision>
  <dcterms:created xsi:type="dcterms:W3CDTF">2026-06-29T12:01:00Z</dcterms:created>
  <dcterms:modified xsi:type="dcterms:W3CDTF">2026-06-29T12:01:00Z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2026-05-30T00:00:00Z</vt:lpwstr>
  </property>
  <property fmtid="{D5CDD505-2E9C-101B-9397-08002B2CF9AE}" pid="3" name="LastSaved">
    <vt:lpwstr>2026-05-30T00:00:00Z</vt:lpwstr>
  </property>
  <property fmtid="{D5CDD505-2E9C-101B-9397-08002B2CF9AE}" pid="4" name="Producer">
    <vt:lpwstr>iLovePDF</vt:lpwstr>
  </property>
</Properties>
</file>