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8209B" w14:textId="77777777" w:rsidR="00E07C66" w:rsidRPr="00E07C66" w:rsidRDefault="00B906AC" w:rsidP="00E07C66">
      <w:pPr>
        <w:kinsoku w:val="0"/>
        <w:overflowPunct w:val="0"/>
        <w:spacing w:line="276" w:lineRule="auto"/>
        <w:jc w:val="center"/>
        <w:rPr>
          <w:b/>
          <w:bCs/>
          <w:i/>
          <w:sz w:val="28"/>
          <w:szCs w:val="28"/>
          <w:u w:val="single"/>
        </w:rPr>
      </w:pPr>
      <w:bookmarkStart w:id="0" w:name="_GoBack"/>
      <w:bookmarkEnd w:id="0"/>
      <w:r w:rsidRPr="00E07C66">
        <w:rPr>
          <w:b/>
          <w:bCs/>
          <w:i/>
          <w:sz w:val="28"/>
          <w:szCs w:val="28"/>
          <w:u w:val="single"/>
          <w:lang w:val="uk-UA"/>
        </w:rPr>
        <w:t xml:space="preserve">Доброго дня шановна комісія, мене звати </w:t>
      </w:r>
      <w:r w:rsidR="00E240CD" w:rsidRPr="00E07C66">
        <w:rPr>
          <w:b/>
          <w:bCs/>
          <w:i/>
          <w:color w:val="000000" w:themeColor="text1"/>
          <w:sz w:val="28"/>
          <w:szCs w:val="28"/>
          <w:u w:val="single"/>
          <w:lang w:val="uk-UA"/>
        </w:rPr>
        <w:softHyphen/>
      </w:r>
      <w:r w:rsidR="00E240CD" w:rsidRPr="00E07C66">
        <w:rPr>
          <w:b/>
          <w:bCs/>
          <w:i/>
          <w:color w:val="000000" w:themeColor="text1"/>
          <w:sz w:val="28"/>
          <w:szCs w:val="28"/>
          <w:u w:val="single"/>
          <w:lang w:val="uk-UA"/>
        </w:rPr>
        <w:softHyphen/>
      </w:r>
      <w:r w:rsidR="00E240CD" w:rsidRPr="00E07C66">
        <w:rPr>
          <w:b/>
          <w:bCs/>
          <w:i/>
          <w:color w:val="000000" w:themeColor="text1"/>
          <w:sz w:val="28"/>
          <w:szCs w:val="28"/>
          <w:u w:val="single"/>
          <w:lang w:val="uk-UA"/>
        </w:rPr>
        <w:softHyphen/>
      </w:r>
      <w:r w:rsidR="00E240CD" w:rsidRPr="00E07C66">
        <w:rPr>
          <w:b/>
          <w:bCs/>
          <w:i/>
          <w:color w:val="000000" w:themeColor="text1"/>
          <w:sz w:val="28"/>
          <w:szCs w:val="28"/>
          <w:u w:val="single"/>
          <w:lang w:val="uk-UA"/>
        </w:rPr>
        <w:softHyphen/>
      </w:r>
      <w:r w:rsidR="00E240CD" w:rsidRPr="00E07C66">
        <w:rPr>
          <w:b/>
          <w:bCs/>
          <w:i/>
          <w:color w:val="000000" w:themeColor="text1"/>
          <w:sz w:val="28"/>
          <w:szCs w:val="28"/>
          <w:u w:val="single"/>
          <w:lang w:val="uk-UA"/>
        </w:rPr>
        <w:softHyphen/>
      </w:r>
      <w:r w:rsidR="00E240CD" w:rsidRPr="00E07C66">
        <w:rPr>
          <w:b/>
          <w:bCs/>
          <w:i/>
          <w:color w:val="000000" w:themeColor="text1"/>
          <w:sz w:val="28"/>
          <w:szCs w:val="28"/>
          <w:u w:val="single"/>
          <w:lang w:val="uk-UA"/>
        </w:rPr>
        <w:softHyphen/>
      </w:r>
      <w:r w:rsidR="00E240CD" w:rsidRPr="00E07C66">
        <w:rPr>
          <w:b/>
          <w:bCs/>
          <w:i/>
          <w:color w:val="000000" w:themeColor="text1"/>
          <w:sz w:val="28"/>
          <w:szCs w:val="28"/>
          <w:u w:val="single"/>
          <w:lang w:val="uk-UA"/>
        </w:rPr>
        <w:softHyphen/>
      </w:r>
      <w:r w:rsidR="00E240CD" w:rsidRPr="00E07C66">
        <w:rPr>
          <w:b/>
          <w:bCs/>
          <w:i/>
          <w:sz w:val="28"/>
          <w:szCs w:val="28"/>
          <w:u w:val="single"/>
          <w:lang w:val="uk-UA"/>
        </w:rPr>
        <w:t xml:space="preserve"> </w:t>
      </w:r>
      <w:proofErr w:type="spellStart"/>
      <w:r w:rsidR="00E07C66" w:rsidRPr="00E07C66">
        <w:rPr>
          <w:b/>
          <w:bCs/>
          <w:i/>
          <w:sz w:val="28"/>
          <w:szCs w:val="28"/>
          <w:u w:val="single"/>
        </w:rPr>
        <w:t>Новознова</w:t>
      </w:r>
      <w:proofErr w:type="spellEnd"/>
      <w:r w:rsidR="00E07C66" w:rsidRPr="00E07C66">
        <w:rPr>
          <w:b/>
          <w:bCs/>
          <w:i/>
          <w:sz w:val="28"/>
          <w:szCs w:val="28"/>
          <w:u w:val="single"/>
        </w:rPr>
        <w:t xml:space="preserve"> </w:t>
      </w:r>
      <w:proofErr w:type="spellStart"/>
      <w:r w:rsidR="00E07C66" w:rsidRPr="00E07C66">
        <w:rPr>
          <w:b/>
          <w:bCs/>
          <w:i/>
          <w:sz w:val="28"/>
          <w:szCs w:val="28"/>
          <w:u w:val="single"/>
        </w:rPr>
        <w:t>Юлія</w:t>
      </w:r>
      <w:proofErr w:type="spellEnd"/>
      <w:r w:rsidR="00E07C66" w:rsidRPr="00E07C66">
        <w:rPr>
          <w:b/>
          <w:bCs/>
          <w:i/>
          <w:sz w:val="28"/>
          <w:szCs w:val="28"/>
          <w:u w:val="single"/>
        </w:rPr>
        <w:t xml:space="preserve"> </w:t>
      </w:r>
      <w:proofErr w:type="spellStart"/>
      <w:r w:rsidR="00E07C66" w:rsidRPr="00E07C66">
        <w:rPr>
          <w:b/>
          <w:bCs/>
          <w:i/>
          <w:sz w:val="28"/>
          <w:szCs w:val="28"/>
          <w:u w:val="single"/>
        </w:rPr>
        <w:t>Віталіївна</w:t>
      </w:r>
      <w:proofErr w:type="spellEnd"/>
    </w:p>
    <w:p w14:paraId="72D17114" w14:textId="6E83E97B" w:rsidR="00E07C66" w:rsidRPr="00E07C66" w:rsidRDefault="00E07C66" w:rsidP="00E07C66">
      <w:pPr>
        <w:kinsoku w:val="0"/>
        <w:overflowPunct w:val="0"/>
        <w:spacing w:line="276" w:lineRule="auto"/>
        <w:jc w:val="center"/>
        <w:rPr>
          <w:b/>
          <w:bCs/>
          <w:i/>
          <w:sz w:val="28"/>
          <w:szCs w:val="28"/>
          <w:u w:val="single"/>
          <w:lang w:val="uk-UA"/>
        </w:rPr>
      </w:pPr>
      <w:r w:rsidRPr="00E07C66">
        <w:rPr>
          <w:b/>
          <w:bCs/>
          <w:i/>
          <w:sz w:val="28"/>
          <w:szCs w:val="28"/>
          <w:u w:val="single"/>
          <w:lang w:val="uk-UA"/>
        </w:rPr>
        <w:t>Тема роботи «</w:t>
      </w:r>
      <w:proofErr w:type="spellStart"/>
      <w:r w:rsidRPr="00E07C66">
        <w:rPr>
          <w:b/>
          <w:bCs/>
          <w:i/>
          <w:sz w:val="28"/>
          <w:szCs w:val="28"/>
          <w:u w:val="single"/>
        </w:rPr>
        <w:t>Проєктування</w:t>
      </w:r>
      <w:proofErr w:type="spellEnd"/>
      <w:r w:rsidRPr="00E07C66">
        <w:rPr>
          <w:b/>
          <w:bCs/>
          <w:i/>
          <w:sz w:val="28"/>
          <w:szCs w:val="28"/>
          <w:u w:val="single"/>
        </w:rPr>
        <w:t xml:space="preserve"> </w:t>
      </w:r>
      <w:proofErr w:type="spellStart"/>
      <w:r w:rsidRPr="00E07C66">
        <w:rPr>
          <w:b/>
          <w:bCs/>
          <w:i/>
          <w:sz w:val="28"/>
          <w:szCs w:val="28"/>
          <w:u w:val="single"/>
        </w:rPr>
        <w:t>школи</w:t>
      </w:r>
      <w:proofErr w:type="spellEnd"/>
      <w:r w:rsidRPr="00E07C66">
        <w:rPr>
          <w:b/>
          <w:bCs/>
          <w:i/>
          <w:sz w:val="28"/>
          <w:szCs w:val="28"/>
          <w:u w:val="single"/>
        </w:rPr>
        <w:t xml:space="preserve"> 1–3 </w:t>
      </w:r>
      <w:proofErr w:type="spellStart"/>
      <w:r w:rsidRPr="00E07C66">
        <w:rPr>
          <w:b/>
          <w:bCs/>
          <w:i/>
          <w:sz w:val="28"/>
          <w:szCs w:val="28"/>
          <w:u w:val="single"/>
        </w:rPr>
        <w:t>ступенів</w:t>
      </w:r>
      <w:proofErr w:type="spellEnd"/>
      <w:r w:rsidRPr="00E07C66">
        <w:rPr>
          <w:b/>
          <w:bCs/>
          <w:i/>
          <w:sz w:val="28"/>
          <w:szCs w:val="28"/>
          <w:u w:val="single"/>
        </w:rPr>
        <w:t xml:space="preserve"> нового типу для </w:t>
      </w:r>
      <w:proofErr w:type="spellStart"/>
      <w:r w:rsidRPr="00E07C66">
        <w:rPr>
          <w:b/>
          <w:bCs/>
          <w:i/>
          <w:sz w:val="28"/>
          <w:szCs w:val="28"/>
          <w:u w:val="single"/>
        </w:rPr>
        <w:t>сільської</w:t>
      </w:r>
      <w:proofErr w:type="spellEnd"/>
      <w:r w:rsidRPr="00E07C66">
        <w:rPr>
          <w:b/>
          <w:bCs/>
          <w:i/>
          <w:sz w:val="28"/>
          <w:szCs w:val="28"/>
          <w:u w:val="single"/>
        </w:rPr>
        <w:t xml:space="preserve"> </w:t>
      </w:r>
      <w:proofErr w:type="spellStart"/>
      <w:r w:rsidRPr="00E07C66">
        <w:rPr>
          <w:b/>
          <w:bCs/>
          <w:i/>
          <w:sz w:val="28"/>
          <w:szCs w:val="28"/>
          <w:u w:val="single"/>
        </w:rPr>
        <w:t>громади</w:t>
      </w:r>
      <w:proofErr w:type="spellEnd"/>
      <w:r w:rsidRPr="00E07C66">
        <w:rPr>
          <w:b/>
          <w:bCs/>
          <w:i/>
          <w:sz w:val="28"/>
          <w:szCs w:val="28"/>
          <w:u w:val="single"/>
        </w:rPr>
        <w:t xml:space="preserve"> з </w:t>
      </w:r>
      <w:proofErr w:type="spellStart"/>
      <w:r w:rsidRPr="00E07C66">
        <w:rPr>
          <w:b/>
          <w:bCs/>
          <w:i/>
          <w:sz w:val="28"/>
          <w:szCs w:val="28"/>
          <w:u w:val="single"/>
        </w:rPr>
        <w:t>урахуванням</w:t>
      </w:r>
      <w:proofErr w:type="spellEnd"/>
      <w:r w:rsidRPr="00E07C66">
        <w:rPr>
          <w:b/>
          <w:bCs/>
          <w:i/>
          <w:sz w:val="28"/>
          <w:szCs w:val="28"/>
          <w:u w:val="single"/>
        </w:rPr>
        <w:t xml:space="preserve"> </w:t>
      </w:r>
      <w:proofErr w:type="spellStart"/>
      <w:r w:rsidRPr="00E07C66">
        <w:rPr>
          <w:b/>
          <w:bCs/>
          <w:i/>
          <w:sz w:val="28"/>
          <w:szCs w:val="28"/>
          <w:u w:val="single"/>
        </w:rPr>
        <w:t>мультифункціональності</w:t>
      </w:r>
      <w:proofErr w:type="spellEnd"/>
      <w:r w:rsidRPr="00E07C66">
        <w:rPr>
          <w:b/>
          <w:bCs/>
          <w:i/>
          <w:sz w:val="28"/>
          <w:szCs w:val="28"/>
          <w:u w:val="single"/>
        </w:rPr>
        <w:t xml:space="preserve"> та </w:t>
      </w:r>
      <w:proofErr w:type="spellStart"/>
      <w:r w:rsidRPr="00E07C66">
        <w:rPr>
          <w:b/>
          <w:bCs/>
          <w:i/>
          <w:sz w:val="28"/>
          <w:szCs w:val="28"/>
          <w:u w:val="single"/>
        </w:rPr>
        <w:t>рекреаційного</w:t>
      </w:r>
      <w:proofErr w:type="spellEnd"/>
      <w:r w:rsidRPr="00E07C66">
        <w:rPr>
          <w:b/>
          <w:bCs/>
          <w:i/>
          <w:sz w:val="28"/>
          <w:szCs w:val="28"/>
          <w:u w:val="single"/>
        </w:rPr>
        <w:t xml:space="preserve"> </w:t>
      </w:r>
      <w:proofErr w:type="spellStart"/>
      <w:r w:rsidRPr="00E07C66">
        <w:rPr>
          <w:b/>
          <w:bCs/>
          <w:i/>
          <w:sz w:val="28"/>
          <w:szCs w:val="28"/>
          <w:u w:val="single"/>
        </w:rPr>
        <w:t>потенціалу</w:t>
      </w:r>
      <w:proofErr w:type="spellEnd"/>
      <w:r w:rsidRPr="00E07C66">
        <w:rPr>
          <w:b/>
          <w:bCs/>
          <w:i/>
          <w:sz w:val="28"/>
          <w:szCs w:val="28"/>
          <w:u w:val="single"/>
        </w:rPr>
        <w:t>»</w:t>
      </w:r>
      <w:r w:rsidRPr="00E07C66">
        <w:rPr>
          <w:b/>
          <w:bCs/>
          <w:i/>
          <w:sz w:val="28"/>
          <w:szCs w:val="28"/>
          <w:u w:val="single"/>
          <w:lang w:val="uk-UA"/>
        </w:rPr>
        <w:t xml:space="preserve"> </w:t>
      </w:r>
    </w:p>
    <w:p w14:paraId="79D09693" w14:textId="2BEE8FCC" w:rsidR="00B906AC" w:rsidRPr="00924C10" w:rsidRDefault="00B906AC" w:rsidP="00924C10">
      <w:pPr>
        <w:kinsoku w:val="0"/>
        <w:overflowPunct w:val="0"/>
        <w:spacing w:line="276" w:lineRule="auto"/>
        <w:jc w:val="center"/>
        <w:rPr>
          <w:b/>
          <w:bCs/>
          <w:sz w:val="20"/>
          <w:szCs w:val="20"/>
          <w:lang w:val="uk-UA"/>
        </w:rPr>
      </w:pPr>
      <w:r w:rsidRPr="00B906AC">
        <w:rPr>
          <w:b/>
          <w:bCs/>
          <w:sz w:val="28"/>
          <w:szCs w:val="28"/>
          <w:lang w:val="uk-UA"/>
        </w:rPr>
        <w:t xml:space="preserve">Керівник диплому: </w:t>
      </w:r>
      <w:proofErr w:type="spellStart"/>
      <w:r w:rsidRPr="00B906AC">
        <w:rPr>
          <w:b/>
          <w:bCs/>
          <w:sz w:val="28"/>
          <w:szCs w:val="28"/>
        </w:rPr>
        <w:t>викладач</w:t>
      </w:r>
      <w:proofErr w:type="spellEnd"/>
      <w:r w:rsidRPr="00B906AC">
        <w:rPr>
          <w:b/>
          <w:bCs/>
          <w:sz w:val="28"/>
          <w:szCs w:val="28"/>
        </w:rPr>
        <w:t xml:space="preserve"> </w:t>
      </w:r>
      <w:proofErr w:type="spellStart"/>
      <w:r w:rsidRPr="00B906AC">
        <w:rPr>
          <w:b/>
          <w:bCs/>
          <w:sz w:val="28"/>
          <w:szCs w:val="28"/>
        </w:rPr>
        <w:t>Березовський</w:t>
      </w:r>
      <w:proofErr w:type="spellEnd"/>
      <w:r w:rsidRPr="00B906AC">
        <w:rPr>
          <w:b/>
          <w:bCs/>
          <w:sz w:val="28"/>
          <w:szCs w:val="28"/>
        </w:rPr>
        <w:t xml:space="preserve"> Ю.Л.</w:t>
      </w:r>
    </w:p>
    <w:p w14:paraId="3BCAE425" w14:textId="77777777" w:rsidR="00924C10" w:rsidRDefault="00924C10" w:rsidP="00924C10">
      <w:pPr>
        <w:spacing w:before="100" w:beforeAutospacing="1" w:after="100" w:afterAutospacing="1" w:line="276" w:lineRule="auto"/>
        <w:ind w:firstLine="567"/>
        <w:contextualSpacing/>
        <w:jc w:val="both"/>
        <w:rPr>
          <w:sz w:val="28"/>
          <w:szCs w:val="28"/>
          <w:lang/>
        </w:rPr>
      </w:pPr>
    </w:p>
    <w:p w14:paraId="76AD5A2B" w14:textId="77777777" w:rsidR="00E07C66" w:rsidRDefault="00E07C66" w:rsidP="00485529">
      <w:pPr>
        <w:spacing w:before="100" w:beforeAutospacing="1" w:after="100" w:afterAutospacing="1" w:line="276" w:lineRule="auto"/>
        <w:ind w:firstLine="567"/>
        <w:contextualSpacing/>
        <w:jc w:val="both"/>
        <w:rPr>
          <w:sz w:val="28"/>
          <w:szCs w:val="28"/>
          <w:lang w:val="uk-UA"/>
        </w:rPr>
      </w:pPr>
      <w:r w:rsidRPr="00BF6158">
        <w:rPr>
          <w:sz w:val="28"/>
          <w:szCs w:val="28"/>
          <w:lang w:val="uk-UA"/>
        </w:rPr>
        <w:t xml:space="preserve">Освіта є одним із найважливіших чинників соціального, економічного та культурного розвитку суспільства. Саме заклади загальної середньої освіти формують середовище, у якому відбувається становлення особистості, набуття знань, розвиток творчих здібностей, соціальних навичок та громадянської свідомості. У сучасних умовах розвитку України питання створення якісної освітньої інфраструктури набуває особливого значення, оскільки навчальні заклади повинні відповідати новим педагогічним підходам, вимогам безпеки, енергоефективності та </w:t>
      </w:r>
      <w:proofErr w:type="spellStart"/>
      <w:r w:rsidRPr="00BF6158">
        <w:rPr>
          <w:sz w:val="28"/>
          <w:szCs w:val="28"/>
          <w:lang w:val="uk-UA"/>
        </w:rPr>
        <w:t>інклюзивності</w:t>
      </w:r>
      <w:proofErr w:type="spellEnd"/>
      <w:r w:rsidRPr="00BF6158">
        <w:rPr>
          <w:sz w:val="28"/>
          <w:szCs w:val="28"/>
          <w:lang w:val="uk-UA"/>
        </w:rPr>
        <w:t>.</w:t>
      </w:r>
    </w:p>
    <w:p w14:paraId="0AB364C9" w14:textId="77777777" w:rsidR="00485529" w:rsidRPr="006426B0" w:rsidRDefault="00485529" w:rsidP="00485529">
      <w:pPr>
        <w:pStyle w:val="af"/>
        <w:spacing w:line="276" w:lineRule="auto"/>
        <w:ind w:firstLine="426"/>
        <w:jc w:val="both"/>
        <w:rPr>
          <w:sz w:val="28"/>
          <w:szCs w:val="28"/>
          <w:lang w:val="uk-UA"/>
        </w:rPr>
      </w:pPr>
      <w:proofErr w:type="spellStart"/>
      <w:r w:rsidRPr="006426B0">
        <w:rPr>
          <w:sz w:val="28"/>
          <w:szCs w:val="28"/>
          <w:lang w:val="uk-UA"/>
        </w:rPr>
        <w:t>Проєктований</w:t>
      </w:r>
      <w:proofErr w:type="spellEnd"/>
      <w:r w:rsidRPr="006426B0">
        <w:rPr>
          <w:sz w:val="28"/>
          <w:szCs w:val="28"/>
          <w:lang w:val="uk-UA"/>
        </w:rPr>
        <w:t xml:space="preserve"> заклад загальної середньої освіти І–ІІІ ступенів нового типу для сільської громади розташовується за </w:t>
      </w:r>
      <w:proofErr w:type="spellStart"/>
      <w:r w:rsidRPr="006426B0">
        <w:rPr>
          <w:sz w:val="28"/>
          <w:szCs w:val="28"/>
          <w:lang w:val="uk-UA"/>
        </w:rPr>
        <w:t>адресою</w:t>
      </w:r>
      <w:proofErr w:type="spellEnd"/>
      <w:r w:rsidRPr="006426B0">
        <w:rPr>
          <w:sz w:val="28"/>
          <w:szCs w:val="28"/>
          <w:lang w:val="uk-UA"/>
        </w:rPr>
        <w:t xml:space="preserve">: Івано-Франківська область, Івано-Франківський район, село </w:t>
      </w:r>
      <w:proofErr w:type="spellStart"/>
      <w:r w:rsidRPr="006426B0">
        <w:rPr>
          <w:sz w:val="28"/>
          <w:szCs w:val="28"/>
          <w:lang w:val="uk-UA"/>
        </w:rPr>
        <w:t>Хом'яківка</w:t>
      </w:r>
      <w:proofErr w:type="spellEnd"/>
      <w:r w:rsidRPr="006426B0">
        <w:rPr>
          <w:sz w:val="28"/>
          <w:szCs w:val="28"/>
          <w:lang w:val="uk-UA"/>
        </w:rPr>
        <w:t>, вул. Шевченка, 15. Населений пункт входить до складу Тисменицької міської територіальної громади та характеризується вигідним географічним положенням відносно обласного центру – міста Івано-Франківська. Близькість до великого міста забезпечує зручне транспортне сполучення, доступність громадських послуг та можливість інтеграції сучасних освітніх підходів у структуру сільського середовища.</w:t>
      </w:r>
    </w:p>
    <w:p w14:paraId="21DE2DA6" w14:textId="174746AA" w:rsidR="00485529" w:rsidRDefault="00485529" w:rsidP="00485529">
      <w:pPr>
        <w:pStyle w:val="af"/>
        <w:spacing w:line="276" w:lineRule="auto"/>
        <w:ind w:firstLine="567"/>
        <w:contextualSpacing/>
        <w:jc w:val="both"/>
        <w:rPr>
          <w:sz w:val="28"/>
          <w:szCs w:val="28"/>
          <w:lang w:val="uk-UA"/>
        </w:rPr>
      </w:pPr>
      <w:r w:rsidRPr="006426B0">
        <w:rPr>
          <w:sz w:val="28"/>
          <w:szCs w:val="28"/>
          <w:lang w:val="uk-UA"/>
        </w:rPr>
        <w:t xml:space="preserve">Територія </w:t>
      </w:r>
      <w:proofErr w:type="spellStart"/>
      <w:r w:rsidRPr="006426B0">
        <w:rPr>
          <w:sz w:val="28"/>
          <w:szCs w:val="28"/>
          <w:lang w:val="uk-UA"/>
        </w:rPr>
        <w:t>проєктування</w:t>
      </w:r>
      <w:proofErr w:type="spellEnd"/>
      <w:r w:rsidRPr="006426B0">
        <w:rPr>
          <w:sz w:val="28"/>
          <w:szCs w:val="28"/>
          <w:lang w:val="uk-UA"/>
        </w:rPr>
        <w:t xml:space="preserve"> розташована в межах сформованої громадської та житлової забудови села. Навколишнє середовище представлене переважно індивідуальними житловими будинками садибного типу, присадибними ділянками, громадськими об’єктами та озелененими територіями.</w:t>
      </w:r>
    </w:p>
    <w:p w14:paraId="42C778A6" w14:textId="77777777" w:rsidR="00485529" w:rsidRDefault="00485529" w:rsidP="00485529">
      <w:pPr>
        <w:pStyle w:val="af"/>
        <w:spacing w:line="276" w:lineRule="auto"/>
        <w:ind w:firstLine="567"/>
        <w:contextualSpacing/>
        <w:jc w:val="both"/>
        <w:rPr>
          <w:sz w:val="28"/>
          <w:szCs w:val="28"/>
          <w:lang w:val="uk-UA"/>
        </w:rPr>
      </w:pPr>
    </w:p>
    <w:p w14:paraId="2AA8D111" w14:textId="77777777" w:rsidR="00E07C66" w:rsidRPr="00E07C66" w:rsidRDefault="00E07C66" w:rsidP="00485529">
      <w:pPr>
        <w:pStyle w:val="af"/>
        <w:spacing w:line="276" w:lineRule="auto"/>
        <w:ind w:firstLine="567"/>
        <w:contextualSpacing/>
        <w:jc w:val="both"/>
        <w:rPr>
          <w:sz w:val="28"/>
          <w:szCs w:val="28"/>
        </w:rPr>
      </w:pPr>
      <w:r w:rsidRPr="00E07C66">
        <w:rPr>
          <w:sz w:val="28"/>
          <w:szCs w:val="28"/>
        </w:rPr>
        <w:t>На території школи виділено навчально-рекреаційну, фізкультурно-спортивну, транспортну та господарську зони.</w:t>
      </w:r>
    </w:p>
    <w:p w14:paraId="296931AC" w14:textId="63D5C318" w:rsidR="00E07C66" w:rsidRPr="00E07C66" w:rsidRDefault="00E07C66" w:rsidP="00485529">
      <w:pPr>
        <w:pStyle w:val="af"/>
        <w:spacing w:line="276" w:lineRule="auto"/>
        <w:ind w:firstLine="567"/>
        <w:contextualSpacing/>
        <w:jc w:val="both"/>
        <w:rPr>
          <w:sz w:val="28"/>
          <w:szCs w:val="28"/>
        </w:rPr>
      </w:pPr>
      <w:r w:rsidRPr="00E07C66">
        <w:rPr>
          <w:sz w:val="28"/>
          <w:szCs w:val="28"/>
        </w:rPr>
        <w:t xml:space="preserve">Навчально-рекреаційна зона займає центральну частину ділянки та включає будівлю школи, прогулянкові алеї, майданчики для відпочинку й озеленені території. </w:t>
      </w:r>
    </w:p>
    <w:p w14:paraId="43A36BAD" w14:textId="1AAA55C6" w:rsidR="00E07C66" w:rsidRPr="00E07C66" w:rsidRDefault="00E07C66" w:rsidP="00485529">
      <w:pPr>
        <w:pStyle w:val="af"/>
        <w:spacing w:line="276" w:lineRule="auto"/>
        <w:ind w:firstLine="567"/>
        <w:contextualSpacing/>
        <w:jc w:val="both"/>
        <w:rPr>
          <w:sz w:val="28"/>
          <w:szCs w:val="28"/>
        </w:rPr>
      </w:pPr>
      <w:r w:rsidRPr="00E07C66">
        <w:rPr>
          <w:sz w:val="28"/>
          <w:szCs w:val="28"/>
        </w:rPr>
        <w:t xml:space="preserve">Фізкультурно-спортивна зона включає футбольне поле, універсальний спортивний майданчик, баскетбольний і волейбольний майданчики, зону тренажерів та майданчики для рухливих ігор. </w:t>
      </w:r>
    </w:p>
    <w:p w14:paraId="6F669DAB" w14:textId="13A94F8B" w:rsidR="00E07C66" w:rsidRPr="00E07C66" w:rsidRDefault="00E07C66" w:rsidP="00485529">
      <w:pPr>
        <w:pStyle w:val="af"/>
        <w:spacing w:line="276" w:lineRule="auto"/>
        <w:ind w:firstLine="567"/>
        <w:contextualSpacing/>
        <w:jc w:val="both"/>
        <w:rPr>
          <w:sz w:val="28"/>
          <w:szCs w:val="28"/>
        </w:rPr>
      </w:pPr>
      <w:r w:rsidRPr="00E07C66">
        <w:rPr>
          <w:sz w:val="28"/>
          <w:szCs w:val="28"/>
        </w:rPr>
        <w:lastRenderedPageBreak/>
        <w:t xml:space="preserve">Транспортна зона складається з під'їздів, проїздів для спеціального транспорту та автостоянок для працівників і відвідувачів. </w:t>
      </w:r>
    </w:p>
    <w:p w14:paraId="02BC0698" w14:textId="35A85EBD" w:rsidR="00E07C66" w:rsidRPr="00485529" w:rsidRDefault="00E07C66" w:rsidP="00485529">
      <w:pPr>
        <w:pStyle w:val="af"/>
        <w:spacing w:line="276" w:lineRule="auto"/>
        <w:ind w:firstLine="567"/>
        <w:contextualSpacing/>
        <w:jc w:val="both"/>
        <w:rPr>
          <w:sz w:val="28"/>
          <w:szCs w:val="28"/>
          <w:lang w:val="uk-UA"/>
        </w:rPr>
      </w:pPr>
      <w:r w:rsidRPr="00E07C66">
        <w:rPr>
          <w:sz w:val="28"/>
          <w:szCs w:val="28"/>
        </w:rPr>
        <w:t xml:space="preserve">Господарська зона призначена для експлуатаційних потреб закладу та включає господарські майданчики, місце для контейнерів твердих побутових відходів і технічні споруди. </w:t>
      </w:r>
    </w:p>
    <w:p w14:paraId="4953E096" w14:textId="77777777" w:rsidR="00485529" w:rsidRPr="006426B0" w:rsidRDefault="00485529" w:rsidP="00485529">
      <w:pPr>
        <w:pStyle w:val="isselectedend"/>
        <w:spacing w:line="276" w:lineRule="auto"/>
        <w:ind w:firstLine="567"/>
        <w:contextualSpacing/>
        <w:jc w:val="both"/>
        <w:rPr>
          <w:sz w:val="28"/>
          <w:szCs w:val="28"/>
          <w:lang w:val="uk-UA"/>
        </w:rPr>
      </w:pPr>
      <w:r w:rsidRPr="006426B0">
        <w:rPr>
          <w:sz w:val="28"/>
          <w:szCs w:val="28"/>
          <w:lang w:val="uk-UA"/>
        </w:rPr>
        <w:t xml:space="preserve">Архітектурно-планувальне рішення школи сформовано за принципом функціонального поділу на окремі блоки, об'єднані спільним громадським простором. До складу комплексу входять адміністративний блок, навчальні приміщення, спортивний блок, актова зала, харчоблок, </w:t>
      </w:r>
      <w:proofErr w:type="spellStart"/>
      <w:r w:rsidRPr="006426B0">
        <w:rPr>
          <w:sz w:val="28"/>
          <w:szCs w:val="28"/>
          <w:lang w:val="uk-UA"/>
        </w:rPr>
        <w:t>бібліотечно</w:t>
      </w:r>
      <w:proofErr w:type="spellEnd"/>
      <w:r w:rsidRPr="006426B0">
        <w:rPr>
          <w:sz w:val="28"/>
          <w:szCs w:val="28"/>
          <w:lang w:val="uk-UA"/>
        </w:rPr>
        <w:t>-інформаційний центр та рекреаційні простори. Центральний вестибюль і система комунікацій забезпечують зручний взаємозв'язок між усіма функціональними зонами будівлі.</w:t>
      </w:r>
    </w:p>
    <w:p w14:paraId="31DBC198" w14:textId="5209C89D" w:rsidR="00485529" w:rsidRDefault="00485529" w:rsidP="00485529">
      <w:pPr>
        <w:pStyle w:val="isselectedend"/>
        <w:spacing w:line="276" w:lineRule="auto"/>
        <w:ind w:firstLine="567"/>
        <w:contextualSpacing/>
        <w:jc w:val="both"/>
        <w:rPr>
          <w:sz w:val="28"/>
          <w:szCs w:val="28"/>
          <w:lang w:val="uk-UA"/>
        </w:rPr>
      </w:pPr>
      <w:r w:rsidRPr="006426B0">
        <w:rPr>
          <w:sz w:val="28"/>
          <w:szCs w:val="28"/>
          <w:lang w:val="uk-UA"/>
        </w:rPr>
        <w:t xml:space="preserve">Навчальні приміщення </w:t>
      </w:r>
      <w:proofErr w:type="spellStart"/>
      <w:r w:rsidRPr="006426B0">
        <w:rPr>
          <w:sz w:val="28"/>
          <w:szCs w:val="28"/>
          <w:lang w:val="uk-UA"/>
        </w:rPr>
        <w:t>запроєктовані</w:t>
      </w:r>
      <w:proofErr w:type="spellEnd"/>
      <w:r w:rsidRPr="006426B0">
        <w:rPr>
          <w:sz w:val="28"/>
          <w:szCs w:val="28"/>
          <w:lang w:val="uk-UA"/>
        </w:rPr>
        <w:t xml:space="preserve"> за принципом універсального навчального кабінету, що дозволяє організовувати різні форми освітнього процесу. </w:t>
      </w:r>
    </w:p>
    <w:p w14:paraId="2E09AC26" w14:textId="51021C6E" w:rsidR="00485529" w:rsidRPr="006426B0" w:rsidRDefault="00485529" w:rsidP="00485529">
      <w:pPr>
        <w:pStyle w:val="isselectedend"/>
        <w:spacing w:line="276" w:lineRule="auto"/>
        <w:ind w:firstLine="567"/>
        <w:contextualSpacing/>
        <w:jc w:val="both"/>
        <w:rPr>
          <w:sz w:val="28"/>
          <w:szCs w:val="28"/>
          <w:lang w:val="uk-UA"/>
        </w:rPr>
      </w:pPr>
      <w:r w:rsidRPr="00485529">
        <w:rPr>
          <w:sz w:val="28"/>
          <w:szCs w:val="28"/>
          <w:lang w:val="uk-UA"/>
        </w:rPr>
        <w:t xml:space="preserve">Харчоблок та їдальня забезпечують організацію повноцінного харчування учнів і працівників закладу відповідно до сучасних санітарно-гігієнічних вимог. До складу харчоблоку входять виробничі приміщення для приготування страв, комори для зберігання продуктів, холодильні камери, мийні відділення, приміщення для персоналу та допоміжні технічні кімнати. </w:t>
      </w:r>
      <w:proofErr w:type="spellStart"/>
      <w:r w:rsidRPr="00485529">
        <w:rPr>
          <w:sz w:val="28"/>
          <w:szCs w:val="28"/>
          <w:lang w:val="ru-RU"/>
        </w:rPr>
        <w:t>Обідня</w:t>
      </w:r>
      <w:proofErr w:type="spellEnd"/>
      <w:r w:rsidRPr="00485529">
        <w:rPr>
          <w:sz w:val="28"/>
          <w:szCs w:val="28"/>
          <w:lang w:val="ru-RU"/>
        </w:rPr>
        <w:t xml:space="preserve"> зала </w:t>
      </w:r>
      <w:proofErr w:type="spellStart"/>
      <w:r w:rsidRPr="00485529">
        <w:rPr>
          <w:sz w:val="28"/>
          <w:szCs w:val="28"/>
          <w:lang w:val="ru-RU"/>
        </w:rPr>
        <w:t>розрахована</w:t>
      </w:r>
      <w:proofErr w:type="spellEnd"/>
      <w:r w:rsidRPr="00485529">
        <w:rPr>
          <w:sz w:val="28"/>
          <w:szCs w:val="28"/>
          <w:lang w:val="ru-RU"/>
        </w:rPr>
        <w:t xml:space="preserve"> на </w:t>
      </w:r>
      <w:proofErr w:type="spellStart"/>
      <w:r w:rsidRPr="00485529">
        <w:rPr>
          <w:sz w:val="28"/>
          <w:szCs w:val="28"/>
          <w:lang w:val="ru-RU"/>
        </w:rPr>
        <w:t>одночасне</w:t>
      </w:r>
      <w:proofErr w:type="spellEnd"/>
      <w:r w:rsidRPr="00485529">
        <w:rPr>
          <w:sz w:val="28"/>
          <w:szCs w:val="28"/>
          <w:lang w:val="ru-RU"/>
        </w:rPr>
        <w:t xml:space="preserve"> </w:t>
      </w:r>
      <w:proofErr w:type="spellStart"/>
      <w:r w:rsidRPr="00485529">
        <w:rPr>
          <w:sz w:val="28"/>
          <w:szCs w:val="28"/>
          <w:lang w:val="ru-RU"/>
        </w:rPr>
        <w:t>обслуговування</w:t>
      </w:r>
      <w:proofErr w:type="spellEnd"/>
      <w:r w:rsidRPr="00485529">
        <w:rPr>
          <w:sz w:val="28"/>
          <w:szCs w:val="28"/>
          <w:lang w:val="ru-RU"/>
        </w:rPr>
        <w:t xml:space="preserve"> </w:t>
      </w:r>
      <w:proofErr w:type="spellStart"/>
      <w:r w:rsidRPr="00485529">
        <w:rPr>
          <w:sz w:val="28"/>
          <w:szCs w:val="28"/>
          <w:lang w:val="ru-RU"/>
        </w:rPr>
        <w:t>значної</w:t>
      </w:r>
      <w:proofErr w:type="spellEnd"/>
      <w:r w:rsidRPr="00485529">
        <w:rPr>
          <w:sz w:val="28"/>
          <w:szCs w:val="28"/>
          <w:lang w:val="ru-RU"/>
        </w:rPr>
        <w:t xml:space="preserve"> </w:t>
      </w:r>
      <w:proofErr w:type="spellStart"/>
      <w:r w:rsidRPr="00485529">
        <w:rPr>
          <w:sz w:val="28"/>
          <w:szCs w:val="28"/>
          <w:lang w:val="ru-RU"/>
        </w:rPr>
        <w:t>кількості</w:t>
      </w:r>
      <w:proofErr w:type="spellEnd"/>
      <w:r w:rsidRPr="00485529">
        <w:rPr>
          <w:sz w:val="28"/>
          <w:szCs w:val="28"/>
          <w:lang w:val="ru-RU"/>
        </w:rPr>
        <w:t xml:space="preserve"> </w:t>
      </w:r>
      <w:proofErr w:type="spellStart"/>
      <w:r w:rsidRPr="00485529">
        <w:rPr>
          <w:sz w:val="28"/>
          <w:szCs w:val="28"/>
          <w:lang w:val="ru-RU"/>
        </w:rPr>
        <w:t>учнів</w:t>
      </w:r>
      <w:proofErr w:type="spellEnd"/>
      <w:r w:rsidRPr="00485529">
        <w:rPr>
          <w:sz w:val="28"/>
          <w:szCs w:val="28"/>
          <w:lang w:val="ru-RU"/>
        </w:rPr>
        <w:t xml:space="preserve"> та </w:t>
      </w:r>
      <w:proofErr w:type="spellStart"/>
      <w:r w:rsidRPr="00485529">
        <w:rPr>
          <w:sz w:val="28"/>
          <w:szCs w:val="28"/>
          <w:lang w:val="ru-RU"/>
        </w:rPr>
        <w:t>має</w:t>
      </w:r>
      <w:proofErr w:type="spellEnd"/>
      <w:r w:rsidRPr="00485529">
        <w:rPr>
          <w:sz w:val="28"/>
          <w:szCs w:val="28"/>
          <w:lang w:val="ru-RU"/>
        </w:rPr>
        <w:t xml:space="preserve"> </w:t>
      </w:r>
      <w:proofErr w:type="spellStart"/>
      <w:r w:rsidRPr="00485529">
        <w:rPr>
          <w:sz w:val="28"/>
          <w:szCs w:val="28"/>
          <w:lang w:val="ru-RU"/>
        </w:rPr>
        <w:t>зручний</w:t>
      </w:r>
      <w:proofErr w:type="spellEnd"/>
      <w:r w:rsidRPr="00485529">
        <w:rPr>
          <w:sz w:val="28"/>
          <w:szCs w:val="28"/>
          <w:lang w:val="ru-RU"/>
        </w:rPr>
        <w:t xml:space="preserve"> </w:t>
      </w:r>
      <w:proofErr w:type="spellStart"/>
      <w:r w:rsidRPr="00485529">
        <w:rPr>
          <w:sz w:val="28"/>
          <w:szCs w:val="28"/>
          <w:lang w:val="ru-RU"/>
        </w:rPr>
        <w:t>зв’язок</w:t>
      </w:r>
      <w:proofErr w:type="spellEnd"/>
      <w:r w:rsidRPr="00485529">
        <w:rPr>
          <w:sz w:val="28"/>
          <w:szCs w:val="28"/>
          <w:lang w:val="ru-RU"/>
        </w:rPr>
        <w:t xml:space="preserve"> </w:t>
      </w:r>
      <w:proofErr w:type="spellStart"/>
      <w:r w:rsidRPr="00485529">
        <w:rPr>
          <w:sz w:val="28"/>
          <w:szCs w:val="28"/>
          <w:lang w:val="ru-RU"/>
        </w:rPr>
        <w:t>із</w:t>
      </w:r>
      <w:proofErr w:type="spellEnd"/>
      <w:r w:rsidRPr="00485529">
        <w:rPr>
          <w:sz w:val="28"/>
          <w:szCs w:val="28"/>
          <w:lang w:val="ru-RU"/>
        </w:rPr>
        <w:t xml:space="preserve"> </w:t>
      </w:r>
      <w:proofErr w:type="spellStart"/>
      <w:r w:rsidRPr="00485529">
        <w:rPr>
          <w:sz w:val="28"/>
          <w:szCs w:val="28"/>
          <w:lang w:val="ru-RU"/>
        </w:rPr>
        <w:t>навчальними</w:t>
      </w:r>
      <w:proofErr w:type="spellEnd"/>
      <w:r w:rsidRPr="00485529">
        <w:rPr>
          <w:sz w:val="28"/>
          <w:szCs w:val="28"/>
          <w:lang w:val="ru-RU"/>
        </w:rPr>
        <w:t xml:space="preserve"> й </w:t>
      </w:r>
      <w:proofErr w:type="spellStart"/>
      <w:r w:rsidRPr="00485529">
        <w:rPr>
          <w:sz w:val="28"/>
          <w:szCs w:val="28"/>
          <w:lang w:val="ru-RU"/>
        </w:rPr>
        <w:t>рекреаційними</w:t>
      </w:r>
      <w:proofErr w:type="spellEnd"/>
      <w:r w:rsidRPr="00485529">
        <w:rPr>
          <w:sz w:val="28"/>
          <w:szCs w:val="28"/>
          <w:lang w:val="ru-RU"/>
        </w:rPr>
        <w:t xml:space="preserve"> зонами </w:t>
      </w:r>
      <w:proofErr w:type="spellStart"/>
      <w:r w:rsidRPr="00485529">
        <w:rPr>
          <w:sz w:val="28"/>
          <w:szCs w:val="28"/>
          <w:lang w:val="ru-RU"/>
        </w:rPr>
        <w:t>школи</w:t>
      </w:r>
      <w:proofErr w:type="spellEnd"/>
      <w:r w:rsidRPr="00485529">
        <w:rPr>
          <w:sz w:val="28"/>
          <w:szCs w:val="28"/>
          <w:lang w:val="ru-RU"/>
        </w:rPr>
        <w:t>.</w:t>
      </w:r>
    </w:p>
    <w:p w14:paraId="22921B43" w14:textId="77777777" w:rsidR="00485529" w:rsidRPr="006426B0" w:rsidRDefault="00485529" w:rsidP="00485529">
      <w:pPr>
        <w:pStyle w:val="isselectedend"/>
        <w:spacing w:line="276" w:lineRule="auto"/>
        <w:ind w:firstLine="567"/>
        <w:contextualSpacing/>
        <w:jc w:val="both"/>
        <w:rPr>
          <w:sz w:val="28"/>
          <w:szCs w:val="28"/>
          <w:lang w:val="uk-UA"/>
        </w:rPr>
      </w:pPr>
      <w:r w:rsidRPr="006426B0">
        <w:rPr>
          <w:sz w:val="28"/>
          <w:szCs w:val="28"/>
          <w:lang w:val="uk-UA"/>
        </w:rPr>
        <w:t>Спортивний блок включає універсальну спортивну залу, роздягальні, душові, санітарні вузли та приміщення для зберігання спортивного інвентарю. Спортивна зала передбачає можливість проведення занять з різних видів спорту, шкільних змагань та масових заходів. Для оздоблення спортивних приміщень використовуються сучасні зносостійкі та безпечні матеріали, що відповідають вимогам експлуатації навчальних закладів.</w:t>
      </w:r>
    </w:p>
    <w:p w14:paraId="5A2C9D26" w14:textId="77777777" w:rsidR="00485529" w:rsidRPr="006426B0" w:rsidRDefault="00485529" w:rsidP="00485529">
      <w:pPr>
        <w:pStyle w:val="isselectedend"/>
        <w:spacing w:line="276" w:lineRule="auto"/>
        <w:ind w:firstLine="567"/>
        <w:contextualSpacing/>
        <w:jc w:val="both"/>
        <w:rPr>
          <w:sz w:val="28"/>
          <w:szCs w:val="28"/>
          <w:lang w:val="uk-UA"/>
        </w:rPr>
      </w:pPr>
      <w:r w:rsidRPr="006426B0">
        <w:rPr>
          <w:sz w:val="28"/>
          <w:szCs w:val="28"/>
          <w:lang w:val="uk-UA"/>
        </w:rPr>
        <w:t>Актова зала є важливою складовою громадського простору школи та призначена для проведення урочистих заходів, концертів, вистав, конференцій та творчих занять. До її складу входять сцена, глядацька зона, допоміжні приміщення та технічні кімнати. Простір актової зали може трансформуватися відповідно до характеру заходів, що проводяться.</w:t>
      </w:r>
    </w:p>
    <w:p w14:paraId="7C95A367" w14:textId="77777777" w:rsidR="00485529" w:rsidRPr="006426B0" w:rsidRDefault="00485529" w:rsidP="00485529">
      <w:pPr>
        <w:pStyle w:val="isselectedend"/>
        <w:spacing w:line="276" w:lineRule="auto"/>
        <w:ind w:firstLine="567"/>
        <w:contextualSpacing/>
        <w:jc w:val="both"/>
        <w:rPr>
          <w:sz w:val="28"/>
          <w:szCs w:val="28"/>
          <w:lang w:val="uk-UA"/>
        </w:rPr>
      </w:pPr>
      <w:r w:rsidRPr="006426B0">
        <w:rPr>
          <w:sz w:val="28"/>
          <w:szCs w:val="28"/>
          <w:lang w:val="uk-UA"/>
        </w:rPr>
        <w:t>Адміністративний блок включає приймальню, кабінет директора, кабінети адміністрації, методичні приміщення та кімнати для педагогічного персоналу. Його розташування забезпечує ефективне управління навчальним процесом та контроль за функціонуванням закладу.</w:t>
      </w:r>
    </w:p>
    <w:p w14:paraId="6AF5A2A3" w14:textId="5289321A" w:rsidR="00485529" w:rsidRDefault="00485529" w:rsidP="00485529">
      <w:pPr>
        <w:pStyle w:val="isselectedend"/>
        <w:spacing w:line="276" w:lineRule="auto"/>
        <w:ind w:firstLine="567"/>
        <w:contextualSpacing/>
        <w:jc w:val="both"/>
        <w:rPr>
          <w:sz w:val="28"/>
          <w:szCs w:val="28"/>
          <w:lang w:val="uk-UA"/>
        </w:rPr>
      </w:pPr>
      <w:r w:rsidRPr="006426B0">
        <w:rPr>
          <w:sz w:val="28"/>
          <w:szCs w:val="28"/>
          <w:lang w:val="uk-UA"/>
        </w:rPr>
        <w:lastRenderedPageBreak/>
        <w:t xml:space="preserve">Рекреаційні простори школи розглядаються як продовження освітнього середовища. У холах, коридорах та зонах відпочинку передбачено розміщення інтерактивних інформаційних панелей, виставкових стендів, творчих експозицій та місць для неформального спілкування учнів. </w:t>
      </w:r>
    </w:p>
    <w:tbl>
      <w:tblPr>
        <w:tblStyle w:val="TableNorm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57"/>
        <w:gridCol w:w="1135"/>
        <w:gridCol w:w="1277"/>
      </w:tblGrid>
      <w:tr w:rsidR="00485529" w:rsidRPr="006426B0" w14:paraId="6CD9844F" w14:textId="77777777" w:rsidTr="00AE1391">
        <w:trPr>
          <w:trHeight w:val="424"/>
        </w:trPr>
        <w:tc>
          <w:tcPr>
            <w:tcW w:w="4357" w:type="dxa"/>
            <w:tcBorders>
              <w:bottom w:val="single" w:sz="4" w:space="0" w:color="000000"/>
            </w:tcBorders>
          </w:tcPr>
          <w:p w14:paraId="771B29B5" w14:textId="77777777" w:rsidR="00485529" w:rsidRPr="006426B0" w:rsidRDefault="00485529" w:rsidP="00AE1391">
            <w:pPr>
              <w:pStyle w:val="TableParagraph"/>
              <w:spacing w:before="2"/>
              <w:ind w:left="423"/>
              <w:rPr>
                <w:sz w:val="28"/>
              </w:rPr>
            </w:pPr>
            <w:r w:rsidRPr="006426B0">
              <w:rPr>
                <w:spacing w:val="15"/>
                <w:sz w:val="28"/>
              </w:rPr>
              <w:t>Площа</w:t>
            </w:r>
            <w:r w:rsidRPr="006426B0">
              <w:rPr>
                <w:spacing w:val="37"/>
                <w:sz w:val="28"/>
              </w:rPr>
              <w:t xml:space="preserve"> </w:t>
            </w:r>
            <w:r w:rsidRPr="006426B0">
              <w:rPr>
                <w:spacing w:val="14"/>
                <w:sz w:val="28"/>
              </w:rPr>
              <w:t>забудови</w:t>
            </w:r>
          </w:p>
        </w:tc>
        <w:tc>
          <w:tcPr>
            <w:tcW w:w="1135" w:type="dxa"/>
            <w:tcBorders>
              <w:bottom w:val="single" w:sz="4" w:space="0" w:color="000000"/>
            </w:tcBorders>
          </w:tcPr>
          <w:p w14:paraId="681BF9F1" w14:textId="77777777" w:rsidR="00485529" w:rsidRPr="006426B0" w:rsidRDefault="00485529" w:rsidP="00AE1391">
            <w:pPr>
              <w:pStyle w:val="TableParagraph"/>
              <w:spacing w:before="56" w:line="148" w:lineRule="auto"/>
              <w:ind w:left="179" w:right="1"/>
              <w:jc w:val="center"/>
              <w:rPr>
                <w:sz w:val="18"/>
              </w:rPr>
            </w:pPr>
            <w:r w:rsidRPr="006426B0">
              <w:rPr>
                <w:spacing w:val="4"/>
                <w:position w:val="-9"/>
                <w:sz w:val="28"/>
              </w:rPr>
              <w:t>м</w:t>
            </w:r>
            <w:r w:rsidRPr="006426B0">
              <w:rPr>
                <w:spacing w:val="4"/>
                <w:sz w:val="18"/>
              </w:rPr>
              <w:t>2</w:t>
            </w:r>
          </w:p>
        </w:tc>
        <w:tc>
          <w:tcPr>
            <w:tcW w:w="1277" w:type="dxa"/>
            <w:tcBorders>
              <w:bottom w:val="single" w:sz="4" w:space="0" w:color="000000"/>
            </w:tcBorders>
          </w:tcPr>
          <w:p w14:paraId="14506FB1" w14:textId="77777777" w:rsidR="00485529" w:rsidRPr="006426B0" w:rsidRDefault="00485529" w:rsidP="00AE1391">
            <w:pPr>
              <w:pStyle w:val="TableParagraph"/>
              <w:spacing w:before="2"/>
              <w:ind w:left="26"/>
              <w:jc w:val="center"/>
              <w:rPr>
                <w:sz w:val="28"/>
              </w:rPr>
            </w:pPr>
            <w:r w:rsidRPr="006426B0">
              <w:rPr>
                <w:spacing w:val="-2"/>
                <w:sz w:val="28"/>
              </w:rPr>
              <w:t>1820,0</w:t>
            </w:r>
          </w:p>
        </w:tc>
      </w:tr>
      <w:tr w:rsidR="00485529" w:rsidRPr="006426B0" w14:paraId="2B3E873B" w14:textId="77777777" w:rsidTr="00AE1391">
        <w:trPr>
          <w:trHeight w:val="446"/>
        </w:trPr>
        <w:tc>
          <w:tcPr>
            <w:tcW w:w="4357" w:type="dxa"/>
            <w:tcBorders>
              <w:top w:val="single" w:sz="4" w:space="0" w:color="000000"/>
              <w:bottom w:val="single" w:sz="4" w:space="0" w:color="000000"/>
            </w:tcBorders>
          </w:tcPr>
          <w:p w14:paraId="6FB5AE93" w14:textId="77777777" w:rsidR="00485529" w:rsidRPr="006426B0" w:rsidRDefault="00485529" w:rsidP="00AE1391">
            <w:pPr>
              <w:pStyle w:val="TableParagraph"/>
              <w:spacing w:before="2"/>
              <w:ind w:left="423"/>
              <w:rPr>
                <w:sz w:val="28"/>
              </w:rPr>
            </w:pPr>
            <w:r w:rsidRPr="006426B0">
              <w:rPr>
                <w:spacing w:val="16"/>
                <w:sz w:val="28"/>
              </w:rPr>
              <w:t>Загальна</w:t>
            </w:r>
            <w:r w:rsidRPr="006426B0">
              <w:rPr>
                <w:spacing w:val="38"/>
                <w:sz w:val="28"/>
              </w:rPr>
              <w:t xml:space="preserve"> </w:t>
            </w:r>
            <w:r w:rsidRPr="006426B0">
              <w:rPr>
                <w:spacing w:val="12"/>
                <w:sz w:val="28"/>
              </w:rPr>
              <w:t>площа</w:t>
            </w:r>
          </w:p>
        </w:tc>
        <w:tc>
          <w:tcPr>
            <w:tcW w:w="1135" w:type="dxa"/>
            <w:tcBorders>
              <w:top w:val="single" w:sz="4" w:space="0" w:color="000000"/>
              <w:bottom w:val="single" w:sz="4" w:space="0" w:color="000000"/>
            </w:tcBorders>
          </w:tcPr>
          <w:p w14:paraId="27F7428D" w14:textId="77777777" w:rsidR="00485529" w:rsidRPr="006426B0" w:rsidRDefault="00485529" w:rsidP="00AE1391">
            <w:pPr>
              <w:pStyle w:val="TableParagraph"/>
              <w:spacing w:before="56" w:line="148" w:lineRule="auto"/>
              <w:ind w:left="179" w:right="1"/>
              <w:jc w:val="center"/>
              <w:rPr>
                <w:sz w:val="18"/>
              </w:rPr>
            </w:pPr>
            <w:r w:rsidRPr="006426B0">
              <w:rPr>
                <w:spacing w:val="4"/>
                <w:position w:val="-9"/>
                <w:sz w:val="28"/>
              </w:rPr>
              <w:t>м</w:t>
            </w:r>
            <w:r w:rsidRPr="006426B0">
              <w:rPr>
                <w:spacing w:val="4"/>
                <w:sz w:val="18"/>
              </w:rPr>
              <w:t>2</w:t>
            </w:r>
          </w:p>
        </w:tc>
        <w:tc>
          <w:tcPr>
            <w:tcW w:w="1277" w:type="dxa"/>
            <w:tcBorders>
              <w:top w:val="single" w:sz="4" w:space="0" w:color="000000"/>
              <w:bottom w:val="single" w:sz="4" w:space="0" w:color="000000"/>
            </w:tcBorders>
          </w:tcPr>
          <w:p w14:paraId="53C0EC85" w14:textId="77777777" w:rsidR="00485529" w:rsidRPr="006426B0" w:rsidRDefault="00485529" w:rsidP="00AE1391">
            <w:pPr>
              <w:pStyle w:val="TableParagraph"/>
              <w:spacing w:before="2"/>
              <w:ind w:left="26"/>
              <w:jc w:val="center"/>
              <w:rPr>
                <w:sz w:val="28"/>
              </w:rPr>
            </w:pPr>
            <w:r w:rsidRPr="006426B0">
              <w:rPr>
                <w:spacing w:val="-2"/>
                <w:sz w:val="28"/>
              </w:rPr>
              <w:t>3676,9</w:t>
            </w:r>
          </w:p>
        </w:tc>
      </w:tr>
      <w:tr w:rsidR="00485529" w:rsidRPr="006426B0" w14:paraId="7E4CC98E" w14:textId="77777777" w:rsidTr="00AE1391">
        <w:trPr>
          <w:trHeight w:val="443"/>
        </w:trPr>
        <w:tc>
          <w:tcPr>
            <w:tcW w:w="4357" w:type="dxa"/>
            <w:tcBorders>
              <w:top w:val="single" w:sz="4" w:space="0" w:color="000000"/>
              <w:bottom w:val="single" w:sz="4" w:space="0" w:color="000000"/>
            </w:tcBorders>
          </w:tcPr>
          <w:p w14:paraId="18D69EE7" w14:textId="77777777" w:rsidR="00485529" w:rsidRPr="006426B0" w:rsidRDefault="00485529" w:rsidP="00AE1391">
            <w:pPr>
              <w:pStyle w:val="TableParagraph"/>
              <w:ind w:left="423"/>
              <w:rPr>
                <w:sz w:val="28"/>
              </w:rPr>
            </w:pPr>
            <w:r w:rsidRPr="006426B0">
              <w:rPr>
                <w:spacing w:val="16"/>
                <w:sz w:val="28"/>
              </w:rPr>
              <w:t>Корисна</w:t>
            </w:r>
            <w:r w:rsidRPr="006426B0">
              <w:rPr>
                <w:spacing w:val="38"/>
                <w:sz w:val="28"/>
              </w:rPr>
              <w:t xml:space="preserve"> </w:t>
            </w:r>
            <w:r w:rsidRPr="006426B0">
              <w:rPr>
                <w:spacing w:val="12"/>
                <w:sz w:val="28"/>
              </w:rPr>
              <w:t>площа</w:t>
            </w:r>
          </w:p>
        </w:tc>
        <w:tc>
          <w:tcPr>
            <w:tcW w:w="1135" w:type="dxa"/>
            <w:tcBorders>
              <w:top w:val="single" w:sz="4" w:space="0" w:color="000000"/>
              <w:bottom w:val="single" w:sz="4" w:space="0" w:color="000000"/>
            </w:tcBorders>
          </w:tcPr>
          <w:p w14:paraId="7C9ACDCB" w14:textId="77777777" w:rsidR="00485529" w:rsidRPr="006426B0" w:rsidRDefault="00485529" w:rsidP="00AE1391">
            <w:pPr>
              <w:pStyle w:val="TableParagraph"/>
              <w:spacing w:before="55" w:line="146" w:lineRule="auto"/>
              <w:ind w:left="179" w:right="1"/>
              <w:jc w:val="center"/>
              <w:rPr>
                <w:sz w:val="18"/>
              </w:rPr>
            </w:pPr>
            <w:r w:rsidRPr="006426B0">
              <w:rPr>
                <w:spacing w:val="4"/>
                <w:position w:val="-9"/>
                <w:sz w:val="28"/>
              </w:rPr>
              <w:t>м</w:t>
            </w:r>
            <w:r w:rsidRPr="006426B0">
              <w:rPr>
                <w:spacing w:val="4"/>
                <w:sz w:val="18"/>
              </w:rPr>
              <w:t>2</w:t>
            </w:r>
          </w:p>
        </w:tc>
        <w:tc>
          <w:tcPr>
            <w:tcW w:w="1277" w:type="dxa"/>
            <w:tcBorders>
              <w:top w:val="single" w:sz="4" w:space="0" w:color="000000"/>
              <w:bottom w:val="single" w:sz="4" w:space="0" w:color="000000"/>
            </w:tcBorders>
          </w:tcPr>
          <w:p w14:paraId="59D5E8B2" w14:textId="77777777" w:rsidR="00485529" w:rsidRPr="006426B0" w:rsidRDefault="00485529" w:rsidP="00AE1391">
            <w:pPr>
              <w:pStyle w:val="TableParagraph"/>
              <w:ind w:left="27"/>
              <w:jc w:val="center"/>
              <w:rPr>
                <w:sz w:val="28"/>
              </w:rPr>
            </w:pPr>
            <w:r w:rsidRPr="006426B0">
              <w:rPr>
                <w:spacing w:val="-2"/>
                <w:sz w:val="28"/>
              </w:rPr>
              <w:t>3455,55</w:t>
            </w:r>
          </w:p>
        </w:tc>
      </w:tr>
    </w:tbl>
    <w:p w14:paraId="3C6B2FF2" w14:textId="77777777" w:rsidR="00485529" w:rsidRPr="006426B0" w:rsidRDefault="00485529" w:rsidP="00485529">
      <w:pPr>
        <w:pStyle w:val="isselectedend"/>
        <w:spacing w:line="276" w:lineRule="auto"/>
        <w:ind w:firstLine="567"/>
        <w:contextualSpacing/>
        <w:jc w:val="both"/>
        <w:rPr>
          <w:sz w:val="28"/>
          <w:szCs w:val="28"/>
          <w:lang w:val="uk-UA"/>
        </w:rPr>
      </w:pPr>
    </w:p>
    <w:p w14:paraId="51BB43DC" w14:textId="4BEADC1F" w:rsidR="00485529" w:rsidRDefault="00485529" w:rsidP="00485529">
      <w:pPr>
        <w:pStyle w:val="isselectedend"/>
        <w:spacing w:line="276" w:lineRule="auto"/>
        <w:ind w:firstLine="567"/>
        <w:contextualSpacing/>
        <w:jc w:val="both"/>
        <w:rPr>
          <w:sz w:val="28"/>
          <w:szCs w:val="28"/>
          <w:lang w:val="uk-UA"/>
        </w:rPr>
      </w:pPr>
      <w:r w:rsidRPr="006426B0">
        <w:rPr>
          <w:sz w:val="28"/>
          <w:szCs w:val="28"/>
          <w:lang w:val="uk-UA"/>
        </w:rPr>
        <w:t xml:space="preserve">Будівля має складну конфігурацію в плані та формує </w:t>
      </w:r>
      <w:proofErr w:type="spellStart"/>
      <w:r w:rsidRPr="006426B0">
        <w:rPr>
          <w:sz w:val="28"/>
          <w:szCs w:val="28"/>
          <w:lang w:val="uk-UA"/>
        </w:rPr>
        <w:t>напівзамкнений</w:t>
      </w:r>
      <w:proofErr w:type="spellEnd"/>
      <w:r w:rsidRPr="006426B0">
        <w:rPr>
          <w:sz w:val="28"/>
          <w:szCs w:val="28"/>
          <w:lang w:val="uk-UA"/>
        </w:rPr>
        <w:t xml:space="preserve"> внутрішній двір, який виконує роль безпечного рекреаційного простору для учнів. Таке планувальне рішення сприяє створенню захищеного від вітру та шуму середовища, а також забезпечує оптимальні умови інсоляції навчальних приміщень і внутрішніх відкритих просторів.</w:t>
      </w:r>
    </w:p>
    <w:p w14:paraId="44ADFF71" w14:textId="04D88CC3" w:rsidR="003B7702" w:rsidRDefault="003B7702" w:rsidP="003B7702">
      <w:pPr>
        <w:pStyle w:val="af"/>
        <w:spacing w:line="276" w:lineRule="auto"/>
        <w:ind w:firstLine="567"/>
        <w:contextualSpacing/>
        <w:jc w:val="both"/>
        <w:rPr>
          <w:sz w:val="28"/>
          <w:szCs w:val="28"/>
          <w:lang w:val="uk-UA"/>
        </w:rPr>
      </w:pPr>
      <w:proofErr w:type="spellStart"/>
      <w:r w:rsidRPr="006426B0">
        <w:rPr>
          <w:sz w:val="28"/>
          <w:szCs w:val="28"/>
          <w:lang w:val="uk-UA"/>
        </w:rPr>
        <w:t>Об'ємно</w:t>
      </w:r>
      <w:proofErr w:type="spellEnd"/>
      <w:r w:rsidRPr="006426B0">
        <w:rPr>
          <w:sz w:val="28"/>
          <w:szCs w:val="28"/>
          <w:lang w:val="uk-UA"/>
        </w:rPr>
        <w:t>-просторова композиція складається з декількох взаємопов'язаних функціональних блоків різної висоти, об'єднаних єдиною архітектурною концепцією.</w:t>
      </w:r>
    </w:p>
    <w:p w14:paraId="3D266133" w14:textId="3446906B" w:rsidR="00485529" w:rsidRPr="006426B0" w:rsidRDefault="00485529" w:rsidP="00485529">
      <w:pPr>
        <w:pStyle w:val="isselectedend"/>
        <w:spacing w:line="276" w:lineRule="auto"/>
        <w:ind w:firstLine="567"/>
        <w:contextualSpacing/>
        <w:jc w:val="both"/>
        <w:rPr>
          <w:sz w:val="28"/>
          <w:szCs w:val="28"/>
          <w:lang w:val="uk-UA"/>
        </w:rPr>
      </w:pPr>
      <w:r w:rsidRPr="006426B0">
        <w:rPr>
          <w:sz w:val="28"/>
          <w:szCs w:val="28"/>
          <w:lang w:val="uk-UA"/>
        </w:rPr>
        <w:t>Колірна гама інтер’єру побудована на поєднанні світлих нейтральних відтінків із яскравими акцентами синього, блакитного та зеленого кольорів. Таке рішення створює позитивну емоційну атмосферу, сприяє концентрації уваги та забезпечує комфортне сприйняття простору. Світлі стіни та великі віконні прорізи забезпечують високий рівень природного освітлення та візуально збільшують об’єм приміщення.</w:t>
      </w:r>
    </w:p>
    <w:p w14:paraId="34CB60FF" w14:textId="77777777" w:rsidR="00485529" w:rsidRPr="006426B0" w:rsidRDefault="00485529" w:rsidP="00485529">
      <w:pPr>
        <w:pStyle w:val="isselectedend"/>
        <w:spacing w:line="276" w:lineRule="auto"/>
        <w:ind w:firstLine="567"/>
        <w:contextualSpacing/>
        <w:jc w:val="both"/>
        <w:rPr>
          <w:sz w:val="28"/>
          <w:szCs w:val="28"/>
          <w:lang w:val="uk-UA"/>
        </w:rPr>
      </w:pPr>
      <w:r w:rsidRPr="006426B0">
        <w:rPr>
          <w:sz w:val="28"/>
          <w:szCs w:val="28"/>
          <w:lang w:val="uk-UA"/>
        </w:rPr>
        <w:t xml:space="preserve">Конструктивна схема будівлі прийнята </w:t>
      </w:r>
      <w:r w:rsidRPr="006426B0">
        <w:rPr>
          <w:rStyle w:val="af0"/>
          <w:rFonts w:eastAsiaTheme="majorEastAsia"/>
          <w:sz w:val="28"/>
          <w:szCs w:val="28"/>
          <w:lang w:val="uk-UA"/>
        </w:rPr>
        <w:t>каркасно-монолітною</w:t>
      </w:r>
      <w:r w:rsidRPr="006426B0">
        <w:rPr>
          <w:sz w:val="28"/>
          <w:szCs w:val="28"/>
          <w:lang w:val="uk-UA"/>
        </w:rPr>
        <w:t>, що є одним із найбільш ефективних рішень для громадських будівель даного призначення. Просторова жорсткість та стійкість споруди забезпечується спільною роботою монолітних залізобетонних колон, монолітних поясів, дисків перекриття та фундаментів. Така конструктивна система дозволяє отримати вільне планування приміщень, забезпечити необхідну довговічність конструкцій та створити умови для подальшої модернізації внутрішніх просторів.</w:t>
      </w:r>
    </w:p>
    <w:p w14:paraId="20D41D81" w14:textId="77777777" w:rsidR="00E07C66" w:rsidRDefault="00E07C66" w:rsidP="00924C10">
      <w:pPr>
        <w:spacing w:before="100" w:beforeAutospacing="1" w:after="100" w:afterAutospacing="1" w:line="276" w:lineRule="auto"/>
        <w:ind w:firstLine="567"/>
        <w:contextualSpacing/>
        <w:jc w:val="both"/>
        <w:rPr>
          <w:sz w:val="28"/>
          <w:szCs w:val="28"/>
          <w:lang/>
        </w:rPr>
      </w:pPr>
    </w:p>
    <w:p w14:paraId="35D3E371" w14:textId="77777777" w:rsidR="00E07C66" w:rsidRDefault="00E07C66" w:rsidP="00924C10">
      <w:pPr>
        <w:spacing w:before="100" w:beforeAutospacing="1" w:after="100" w:afterAutospacing="1" w:line="276" w:lineRule="auto"/>
        <w:ind w:firstLine="567"/>
        <w:contextualSpacing/>
        <w:jc w:val="both"/>
        <w:rPr>
          <w:sz w:val="28"/>
          <w:szCs w:val="28"/>
          <w:lang/>
        </w:rPr>
      </w:pPr>
    </w:p>
    <w:p w14:paraId="40F76900" w14:textId="77777777" w:rsidR="00E07C66" w:rsidRPr="00924C10" w:rsidRDefault="00E07C66" w:rsidP="00485529">
      <w:pPr>
        <w:spacing w:before="100" w:beforeAutospacing="1" w:after="100" w:afterAutospacing="1" w:line="276" w:lineRule="auto"/>
        <w:contextualSpacing/>
        <w:jc w:val="both"/>
        <w:rPr>
          <w:sz w:val="28"/>
          <w:szCs w:val="28"/>
          <w:lang/>
        </w:rPr>
      </w:pPr>
    </w:p>
    <w:p w14:paraId="715841FA" w14:textId="178DB3AF" w:rsidR="004F6B72" w:rsidRPr="00B906AC" w:rsidRDefault="00B906AC" w:rsidP="00B906AC">
      <w:pPr>
        <w:jc w:val="center"/>
        <w:rPr>
          <w:sz w:val="28"/>
          <w:szCs w:val="28"/>
          <w:lang w:val="uk-UA"/>
        </w:rPr>
      </w:pPr>
      <w:r w:rsidRPr="00B906AC">
        <w:rPr>
          <w:sz w:val="28"/>
          <w:szCs w:val="28"/>
          <w:lang w:val="uk-UA"/>
        </w:rPr>
        <w:t>Дякую за увагу!</w:t>
      </w:r>
    </w:p>
    <w:sectPr w:rsidR="004F6B72" w:rsidRPr="00B90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 w:name="Calibri">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6AC"/>
    <w:rsid w:val="000C1322"/>
    <w:rsid w:val="0015604F"/>
    <w:rsid w:val="00196B63"/>
    <w:rsid w:val="002F1EAB"/>
    <w:rsid w:val="002F1EDD"/>
    <w:rsid w:val="003B7702"/>
    <w:rsid w:val="00485529"/>
    <w:rsid w:val="004A14C4"/>
    <w:rsid w:val="004D61D5"/>
    <w:rsid w:val="004F6B72"/>
    <w:rsid w:val="005B6555"/>
    <w:rsid w:val="00622F4C"/>
    <w:rsid w:val="00805E37"/>
    <w:rsid w:val="00924C10"/>
    <w:rsid w:val="00A46319"/>
    <w:rsid w:val="00AC0E84"/>
    <w:rsid w:val="00B5690A"/>
    <w:rsid w:val="00B906AC"/>
    <w:rsid w:val="00DD5279"/>
    <w:rsid w:val="00E07C66"/>
    <w:rsid w:val="00E240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C90A"/>
  <w15:chartTrackingRefBased/>
  <w15:docId w15:val="{7FF20583-E912-4F27-A8FE-45E6734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6A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B906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B906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B906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906A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B906A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B906A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B906A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B906A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B906A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6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906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906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906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906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906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06AC"/>
    <w:rPr>
      <w:rFonts w:eastAsiaTheme="majorEastAsia" w:cstheme="majorBidi"/>
      <w:color w:val="595959" w:themeColor="text1" w:themeTint="A6"/>
    </w:rPr>
  </w:style>
  <w:style w:type="character" w:customStyle="1" w:styleId="80">
    <w:name w:val="Заголовок 8 Знак"/>
    <w:basedOn w:val="a0"/>
    <w:link w:val="8"/>
    <w:uiPriority w:val="9"/>
    <w:semiHidden/>
    <w:rsid w:val="00B906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06AC"/>
    <w:rPr>
      <w:rFonts w:eastAsiaTheme="majorEastAsia" w:cstheme="majorBidi"/>
      <w:color w:val="272727" w:themeColor="text1" w:themeTint="D8"/>
    </w:rPr>
  </w:style>
  <w:style w:type="paragraph" w:styleId="a3">
    <w:name w:val="Title"/>
    <w:basedOn w:val="a"/>
    <w:next w:val="a"/>
    <w:link w:val="a4"/>
    <w:uiPriority w:val="10"/>
    <w:qFormat/>
    <w:rsid w:val="00B906A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B906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06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B906A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906A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8">
    <w:name w:val="Цитата Знак"/>
    <w:basedOn w:val="a0"/>
    <w:link w:val="a7"/>
    <w:uiPriority w:val="29"/>
    <w:rsid w:val="00B906AC"/>
    <w:rPr>
      <w:i/>
      <w:iCs/>
      <w:color w:val="404040" w:themeColor="text1" w:themeTint="BF"/>
    </w:rPr>
  </w:style>
  <w:style w:type="paragraph" w:styleId="a9">
    <w:name w:val="List Paragraph"/>
    <w:basedOn w:val="a"/>
    <w:uiPriority w:val="34"/>
    <w:qFormat/>
    <w:rsid w:val="00B906A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a">
    <w:name w:val="Intense Emphasis"/>
    <w:basedOn w:val="a0"/>
    <w:uiPriority w:val="21"/>
    <w:qFormat/>
    <w:rsid w:val="00B906AC"/>
    <w:rPr>
      <w:i/>
      <w:iCs/>
      <w:color w:val="0F4761" w:themeColor="accent1" w:themeShade="BF"/>
    </w:rPr>
  </w:style>
  <w:style w:type="paragraph" w:styleId="ab">
    <w:name w:val="Intense Quote"/>
    <w:basedOn w:val="a"/>
    <w:next w:val="a"/>
    <w:link w:val="ac"/>
    <w:uiPriority w:val="30"/>
    <w:qFormat/>
    <w:rsid w:val="00B906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c">
    <w:name w:val="Насичена цитата Знак"/>
    <w:basedOn w:val="a0"/>
    <w:link w:val="ab"/>
    <w:uiPriority w:val="30"/>
    <w:rsid w:val="00B906AC"/>
    <w:rPr>
      <w:i/>
      <w:iCs/>
      <w:color w:val="0F4761" w:themeColor="accent1" w:themeShade="BF"/>
    </w:rPr>
  </w:style>
  <w:style w:type="character" w:styleId="ad">
    <w:name w:val="Intense Reference"/>
    <w:basedOn w:val="a0"/>
    <w:uiPriority w:val="32"/>
    <w:qFormat/>
    <w:rsid w:val="00B906AC"/>
    <w:rPr>
      <w:b/>
      <w:bCs/>
      <w:smallCaps/>
      <w:color w:val="0F4761" w:themeColor="accent1" w:themeShade="BF"/>
      <w:spacing w:val="5"/>
    </w:rPr>
  </w:style>
  <w:style w:type="paragraph" w:customStyle="1" w:styleId="isselectedend">
    <w:name w:val="isselectedend"/>
    <w:basedOn w:val="a"/>
    <w:rsid w:val="00B906AC"/>
    <w:pPr>
      <w:spacing w:before="100" w:beforeAutospacing="1" w:after="100" w:afterAutospacing="1"/>
    </w:pPr>
    <w:rPr>
      <w:lang/>
    </w:rPr>
  </w:style>
  <w:style w:type="paragraph" w:styleId="ae">
    <w:name w:val="No Spacing"/>
    <w:uiPriority w:val="99"/>
    <w:qFormat/>
    <w:rsid w:val="00B906A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B906AC"/>
    <w:pPr>
      <w:spacing w:before="100" w:beforeAutospacing="1" w:after="100" w:afterAutospacing="1"/>
    </w:pPr>
    <w:rPr>
      <w:lang/>
    </w:rPr>
  </w:style>
  <w:style w:type="table" w:customStyle="1" w:styleId="11">
    <w:name w:val="Сетка таблицы1"/>
    <w:basedOn w:val="a1"/>
    <w:uiPriority w:val="59"/>
    <w:rsid w:val="00924C10"/>
    <w:pPr>
      <w:spacing w:after="0" w:line="240" w:lineRule="auto"/>
    </w:pPr>
    <w:rPr>
      <w:rFonts w:ascii="Calibri" w:eastAsia="Calibri" w:hAnsi="Calibri" w:cs="Times New Roman"/>
      <w:kern w:val="0"/>
      <w:sz w:val="22"/>
      <w:szCs w:val="22"/>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24C10"/>
    <w:pPr>
      <w:spacing w:after="0" w:line="240" w:lineRule="auto"/>
    </w:pPr>
    <w:rPr>
      <w:rFonts w:eastAsiaTheme="minorEastAsia"/>
      <w:sz w:val="22"/>
      <w:szCs w:val="22"/>
      <w:lang w:val="ru-RU" w:eastAsia="ru-RU"/>
    </w:rPr>
    <w:tblPr>
      <w:tblCellMar>
        <w:top w:w="0" w:type="dxa"/>
        <w:left w:w="0" w:type="dxa"/>
        <w:bottom w:w="0" w:type="dxa"/>
        <w:right w:w="0" w:type="dxa"/>
      </w:tblCellMar>
    </w:tblPr>
  </w:style>
  <w:style w:type="character" w:styleId="af0">
    <w:name w:val="Strong"/>
    <w:basedOn w:val="a0"/>
    <w:uiPriority w:val="22"/>
    <w:qFormat/>
    <w:rsid w:val="00485529"/>
    <w:rPr>
      <w:b/>
      <w:bCs/>
    </w:rPr>
  </w:style>
  <w:style w:type="table" w:customStyle="1" w:styleId="TableNormal">
    <w:name w:val="Table Normal"/>
    <w:uiPriority w:val="2"/>
    <w:semiHidden/>
    <w:unhideWhenUsed/>
    <w:qFormat/>
    <w:rsid w:val="0048552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85529"/>
    <w:pPr>
      <w:widowControl w:val="0"/>
      <w:autoSpaceDE w:val="0"/>
      <w:autoSpaceDN w:val="0"/>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506004">
      <w:bodyDiv w:val="1"/>
      <w:marLeft w:val="0"/>
      <w:marRight w:val="0"/>
      <w:marTop w:val="0"/>
      <w:marBottom w:val="0"/>
      <w:divBdr>
        <w:top w:val="none" w:sz="0" w:space="0" w:color="auto"/>
        <w:left w:val="none" w:sz="0" w:space="0" w:color="auto"/>
        <w:bottom w:val="none" w:sz="0" w:space="0" w:color="auto"/>
        <w:right w:val="none" w:sz="0" w:space="0" w:color="auto"/>
      </w:divBdr>
    </w:div>
    <w:div w:id="278269925">
      <w:bodyDiv w:val="1"/>
      <w:marLeft w:val="0"/>
      <w:marRight w:val="0"/>
      <w:marTop w:val="0"/>
      <w:marBottom w:val="0"/>
      <w:divBdr>
        <w:top w:val="none" w:sz="0" w:space="0" w:color="auto"/>
        <w:left w:val="none" w:sz="0" w:space="0" w:color="auto"/>
        <w:bottom w:val="none" w:sz="0" w:space="0" w:color="auto"/>
        <w:right w:val="none" w:sz="0" w:space="0" w:color="auto"/>
      </w:divBdr>
    </w:div>
    <w:div w:id="302661534">
      <w:bodyDiv w:val="1"/>
      <w:marLeft w:val="0"/>
      <w:marRight w:val="0"/>
      <w:marTop w:val="0"/>
      <w:marBottom w:val="0"/>
      <w:divBdr>
        <w:top w:val="none" w:sz="0" w:space="0" w:color="auto"/>
        <w:left w:val="none" w:sz="0" w:space="0" w:color="auto"/>
        <w:bottom w:val="none" w:sz="0" w:space="0" w:color="auto"/>
        <w:right w:val="none" w:sz="0" w:space="0" w:color="auto"/>
      </w:divBdr>
    </w:div>
    <w:div w:id="576398953">
      <w:bodyDiv w:val="1"/>
      <w:marLeft w:val="0"/>
      <w:marRight w:val="0"/>
      <w:marTop w:val="0"/>
      <w:marBottom w:val="0"/>
      <w:divBdr>
        <w:top w:val="none" w:sz="0" w:space="0" w:color="auto"/>
        <w:left w:val="none" w:sz="0" w:space="0" w:color="auto"/>
        <w:bottom w:val="none" w:sz="0" w:space="0" w:color="auto"/>
        <w:right w:val="none" w:sz="0" w:space="0" w:color="auto"/>
      </w:divBdr>
    </w:div>
    <w:div w:id="649939721">
      <w:bodyDiv w:val="1"/>
      <w:marLeft w:val="0"/>
      <w:marRight w:val="0"/>
      <w:marTop w:val="0"/>
      <w:marBottom w:val="0"/>
      <w:divBdr>
        <w:top w:val="none" w:sz="0" w:space="0" w:color="auto"/>
        <w:left w:val="none" w:sz="0" w:space="0" w:color="auto"/>
        <w:bottom w:val="none" w:sz="0" w:space="0" w:color="auto"/>
        <w:right w:val="none" w:sz="0" w:space="0" w:color="auto"/>
      </w:divBdr>
    </w:div>
    <w:div w:id="732854910">
      <w:bodyDiv w:val="1"/>
      <w:marLeft w:val="0"/>
      <w:marRight w:val="0"/>
      <w:marTop w:val="0"/>
      <w:marBottom w:val="0"/>
      <w:divBdr>
        <w:top w:val="none" w:sz="0" w:space="0" w:color="auto"/>
        <w:left w:val="none" w:sz="0" w:space="0" w:color="auto"/>
        <w:bottom w:val="none" w:sz="0" w:space="0" w:color="auto"/>
        <w:right w:val="none" w:sz="0" w:space="0" w:color="auto"/>
      </w:divBdr>
    </w:div>
    <w:div w:id="1012950505">
      <w:bodyDiv w:val="1"/>
      <w:marLeft w:val="0"/>
      <w:marRight w:val="0"/>
      <w:marTop w:val="0"/>
      <w:marBottom w:val="0"/>
      <w:divBdr>
        <w:top w:val="none" w:sz="0" w:space="0" w:color="auto"/>
        <w:left w:val="none" w:sz="0" w:space="0" w:color="auto"/>
        <w:bottom w:val="none" w:sz="0" w:space="0" w:color="auto"/>
        <w:right w:val="none" w:sz="0" w:space="0" w:color="auto"/>
      </w:divBdr>
    </w:div>
    <w:div w:id="124232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3962</Words>
  <Characters>2259</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2026-07-08T06:15:00Z</dcterms:created>
  <dcterms:modified xsi:type="dcterms:W3CDTF">2026-07-08T06:15:00Z</dcterms:modified>
</cp:coreProperties>
</file>