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7D49" w:rsidRPr="00E7034F" w:rsidRDefault="00177D49" w:rsidP="00177D49">
      <w:pPr>
        <w:tabs>
          <w:tab w:val="left" w:pos="2504"/>
          <w:tab w:val="center" w:pos="4677"/>
        </w:tabs>
        <w:spacing w:after="0" w:line="360" w:lineRule="auto"/>
        <w:jc w:val="center"/>
        <w:rPr>
          <w:rFonts w:asciiTheme="majorBidi" w:hAnsiTheme="majorBidi" w:cstheme="majorBidi"/>
          <w:sz w:val="28"/>
          <w:szCs w:val="28"/>
        </w:rPr>
      </w:pPr>
      <w:bookmarkStart w:id="0" w:name="_GoBack"/>
      <w:bookmarkEnd w:id="0"/>
      <w:r w:rsidRPr="00E7034F">
        <w:rPr>
          <w:rFonts w:asciiTheme="majorBidi" w:hAnsiTheme="majorBidi" w:cstheme="majorBidi"/>
          <w:sz w:val="28"/>
          <w:szCs w:val="28"/>
        </w:rPr>
        <w:t>Міністерство освіти і науки України</w:t>
      </w:r>
    </w:p>
    <w:p w:rsidR="00177D49" w:rsidRPr="00E7034F" w:rsidRDefault="00177D49" w:rsidP="00177D49">
      <w:pPr>
        <w:spacing w:after="0" w:line="360" w:lineRule="auto"/>
        <w:jc w:val="center"/>
        <w:rPr>
          <w:rFonts w:asciiTheme="majorBidi" w:hAnsiTheme="majorBidi" w:cstheme="majorBidi"/>
          <w:sz w:val="28"/>
          <w:szCs w:val="28"/>
        </w:rPr>
      </w:pPr>
      <w:r w:rsidRPr="00E7034F">
        <w:rPr>
          <w:rFonts w:asciiTheme="majorBidi" w:hAnsiTheme="majorBidi" w:cstheme="majorBidi"/>
          <w:sz w:val="28"/>
          <w:szCs w:val="28"/>
        </w:rPr>
        <w:t xml:space="preserve"> Івано-Франківський національний технічний університет нафти і газу</w:t>
      </w:r>
    </w:p>
    <w:p w:rsidR="00177D49" w:rsidRPr="00773B4C" w:rsidRDefault="00177D49" w:rsidP="00177D49">
      <w:pPr>
        <w:spacing w:after="0" w:line="360" w:lineRule="auto"/>
        <w:jc w:val="center"/>
        <w:rPr>
          <w:rFonts w:asciiTheme="majorBidi" w:hAnsiTheme="majorBidi" w:cstheme="majorBidi"/>
          <w:sz w:val="28"/>
          <w:szCs w:val="28"/>
        </w:rPr>
      </w:pPr>
      <w:r w:rsidRPr="00E7034F">
        <w:rPr>
          <w:rFonts w:asciiTheme="majorBidi" w:hAnsiTheme="majorBidi" w:cstheme="majorBidi"/>
          <w:b/>
          <w:bCs/>
          <w:sz w:val="28"/>
          <w:szCs w:val="28"/>
        </w:rPr>
        <w:t xml:space="preserve"> </w:t>
      </w:r>
      <w:r w:rsidRPr="00773B4C">
        <w:rPr>
          <w:rFonts w:asciiTheme="majorBidi" w:hAnsiTheme="majorBidi" w:cstheme="majorBidi"/>
          <w:sz w:val="28"/>
          <w:szCs w:val="28"/>
        </w:rPr>
        <w:t xml:space="preserve">Кафедра публічного управління та адміністрування </w:t>
      </w:r>
    </w:p>
    <w:p w:rsidR="00177D49" w:rsidRDefault="00177D49" w:rsidP="00177D49">
      <w:pPr>
        <w:spacing w:after="0" w:line="240" w:lineRule="auto"/>
        <w:rPr>
          <w:rFonts w:asciiTheme="majorBidi" w:hAnsiTheme="majorBidi" w:cstheme="majorBidi"/>
          <w:sz w:val="28"/>
          <w:szCs w:val="28"/>
        </w:rPr>
      </w:pPr>
    </w:p>
    <w:p w:rsidR="00177D49" w:rsidRDefault="00177D49" w:rsidP="00177D49">
      <w:pPr>
        <w:spacing w:after="0" w:line="240" w:lineRule="auto"/>
        <w:jc w:val="center"/>
        <w:rPr>
          <w:rFonts w:asciiTheme="majorBidi" w:hAnsiTheme="majorBidi" w:cstheme="majorBidi"/>
          <w:sz w:val="28"/>
          <w:szCs w:val="28"/>
        </w:rPr>
      </w:pPr>
    </w:p>
    <w:p w:rsidR="00177D49" w:rsidRPr="005261BD" w:rsidRDefault="00177D49" w:rsidP="00177D49">
      <w:pPr>
        <w:spacing w:after="0" w:line="360" w:lineRule="auto"/>
        <w:jc w:val="center"/>
        <w:rPr>
          <w:rFonts w:asciiTheme="majorBidi" w:hAnsiTheme="majorBidi" w:cstheme="majorBidi"/>
          <w:sz w:val="32"/>
          <w:szCs w:val="32"/>
        </w:rPr>
      </w:pPr>
    </w:p>
    <w:p w:rsidR="00177D49" w:rsidRDefault="00177D49" w:rsidP="00177D49">
      <w:pPr>
        <w:spacing w:after="0" w:line="360" w:lineRule="auto"/>
        <w:jc w:val="center"/>
        <w:rPr>
          <w:rFonts w:asciiTheme="majorBidi" w:hAnsiTheme="majorBidi" w:cstheme="majorBidi"/>
          <w:b/>
          <w:bCs/>
          <w:sz w:val="36"/>
          <w:szCs w:val="36"/>
        </w:rPr>
      </w:pPr>
      <w:r>
        <w:rPr>
          <w:rFonts w:asciiTheme="majorBidi" w:hAnsiTheme="majorBidi" w:cstheme="majorBidi"/>
          <w:b/>
          <w:bCs/>
          <w:sz w:val="36"/>
          <w:szCs w:val="36"/>
        </w:rPr>
        <w:t>МАГІСТЕРСЬКА РОБОТА</w:t>
      </w:r>
    </w:p>
    <w:p w:rsidR="00177D49" w:rsidRDefault="00177D49" w:rsidP="00177D49">
      <w:pPr>
        <w:spacing w:after="0" w:line="360" w:lineRule="auto"/>
        <w:jc w:val="center"/>
        <w:rPr>
          <w:rFonts w:asciiTheme="majorBidi" w:hAnsiTheme="majorBidi" w:cstheme="majorBidi"/>
          <w:b/>
          <w:bCs/>
          <w:sz w:val="36"/>
          <w:szCs w:val="36"/>
        </w:rPr>
      </w:pPr>
    </w:p>
    <w:p w:rsidR="00177D49" w:rsidRPr="00177D49" w:rsidRDefault="00177D49" w:rsidP="00177D49">
      <w:pPr>
        <w:spacing w:after="0" w:line="360" w:lineRule="auto"/>
        <w:ind w:left="2340" w:hanging="1530"/>
        <w:rPr>
          <w:rFonts w:ascii="Times New Roman" w:hAnsi="Times New Roman" w:cs="Times New Roman"/>
          <w:i/>
          <w:sz w:val="28"/>
          <w:szCs w:val="28"/>
          <w:lang w:val="ru-RU"/>
        </w:rPr>
      </w:pPr>
      <w:r>
        <w:rPr>
          <w:rFonts w:asciiTheme="majorBidi" w:hAnsiTheme="majorBidi" w:cstheme="majorBidi"/>
          <w:b/>
          <w:bCs/>
          <w:noProof/>
          <w:sz w:val="28"/>
          <w:szCs w:val="28"/>
          <w:lang w:val="ru-RU" w:eastAsia="ru-RU"/>
        </w:rPr>
        <mc:AlternateContent>
          <mc:Choice Requires="wps">
            <w:drawing>
              <wp:anchor distT="0" distB="0" distL="114300" distR="114300" simplePos="0" relativeHeight="251659264" behindDoc="0" locked="0" layoutInCell="1" allowOverlap="1" wp14:anchorId="4E9CBEA5" wp14:editId="6E4A950F">
                <wp:simplePos x="0" y="0"/>
                <wp:positionH relativeFrom="column">
                  <wp:posOffset>1390015</wp:posOffset>
                </wp:positionH>
                <wp:positionV relativeFrom="paragraph">
                  <wp:posOffset>544830</wp:posOffset>
                </wp:positionV>
                <wp:extent cx="4549140" cy="0"/>
                <wp:effectExtent l="0" t="0" r="0" b="0"/>
                <wp:wrapNone/>
                <wp:docPr id="6" name="Пряма сполучна лінія 6"/>
                <wp:cNvGraphicFramePr/>
                <a:graphic xmlns:a="http://schemas.openxmlformats.org/drawingml/2006/main">
                  <a:graphicData uri="http://schemas.microsoft.com/office/word/2010/wordprocessingShape">
                    <wps:wsp>
                      <wps:cNvCnPr/>
                      <wps:spPr>
                        <a:xfrm>
                          <a:off x="0" y="0"/>
                          <a:ext cx="454914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37D1C55" id="Пряма сполучна лінія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45pt,42.9pt" to="467.65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"/>
            </w:pict>
          </mc:Fallback>
        </mc:AlternateContent>
      </w:r>
      <w:r w:rsidRPr="00773B4C">
        <w:rPr>
          <w:rFonts w:asciiTheme="majorBidi" w:hAnsiTheme="majorBidi" w:cstheme="majorBidi"/>
          <w:b/>
          <w:bCs/>
          <w:sz w:val="28"/>
          <w:szCs w:val="28"/>
        </w:rPr>
        <w:t xml:space="preserve">Тема: </w:t>
      </w:r>
      <w:r>
        <w:rPr>
          <w:rFonts w:asciiTheme="majorBidi" w:hAnsiTheme="majorBidi" w:cstheme="majorBidi"/>
          <w:b/>
          <w:bCs/>
          <w:sz w:val="28"/>
          <w:szCs w:val="28"/>
        </w:rPr>
        <w:t xml:space="preserve">          </w:t>
      </w:r>
      <w:r w:rsidRPr="00177D49">
        <w:rPr>
          <w:rFonts w:ascii="Times New Roman" w:hAnsi="Times New Roman" w:cs="Times New Roman"/>
          <w:i/>
          <w:sz w:val="28"/>
          <w:szCs w:val="28"/>
          <w:lang w:val="ru-RU"/>
        </w:rPr>
        <w:t>Засади державного регулювання сектору безпеки та оборони</w:t>
      </w:r>
    </w:p>
    <w:p w:rsidR="00177D49" w:rsidRPr="00177D49" w:rsidRDefault="00177D49" w:rsidP="00177D49">
      <w:pPr>
        <w:spacing w:after="0" w:line="360" w:lineRule="auto"/>
        <w:ind w:left="2340" w:hanging="1530"/>
        <w:rPr>
          <w:rFonts w:asciiTheme="majorBidi" w:hAnsiTheme="majorBidi" w:cstheme="majorBidi"/>
          <w:b/>
          <w:bCs/>
          <w:sz w:val="28"/>
          <w:szCs w:val="28"/>
          <w:lang w:val="ru-RU"/>
        </w:rPr>
      </w:pPr>
    </w:p>
    <w:p w:rsidR="00177D49" w:rsidRDefault="00177D49" w:rsidP="00177D49">
      <w:pPr>
        <w:spacing w:after="0" w:line="360" w:lineRule="auto"/>
        <w:ind w:firstLine="708"/>
        <w:rPr>
          <w:rFonts w:asciiTheme="majorBidi" w:hAnsiTheme="majorBidi" w:cstheme="majorBidi"/>
          <w:b/>
          <w:bCs/>
          <w:sz w:val="28"/>
          <w:szCs w:val="28"/>
        </w:rPr>
      </w:pPr>
      <w:r>
        <w:rPr>
          <w:rFonts w:asciiTheme="majorBidi" w:hAnsiTheme="majorBidi" w:cstheme="majorBidi"/>
          <w:b/>
          <w:bCs/>
          <w:sz w:val="28"/>
          <w:szCs w:val="28"/>
        </w:rPr>
        <w:t>С</w:t>
      </w:r>
      <w:r w:rsidRPr="005261BD">
        <w:rPr>
          <w:rFonts w:asciiTheme="majorBidi" w:hAnsiTheme="majorBidi" w:cstheme="majorBidi"/>
          <w:b/>
          <w:bCs/>
          <w:sz w:val="28"/>
          <w:szCs w:val="28"/>
        </w:rPr>
        <w:t>пеціальніст</w:t>
      </w:r>
      <w:r>
        <w:rPr>
          <w:rFonts w:asciiTheme="majorBidi" w:hAnsiTheme="majorBidi" w:cstheme="majorBidi"/>
          <w:b/>
          <w:bCs/>
          <w:sz w:val="28"/>
          <w:szCs w:val="28"/>
        </w:rPr>
        <w:t xml:space="preserve">ь 281 </w:t>
      </w:r>
      <w:r w:rsidRPr="00655E00">
        <w:rPr>
          <w:rFonts w:asciiTheme="majorBidi" w:hAnsiTheme="majorBidi" w:cstheme="majorBidi"/>
          <w:b/>
          <w:bCs/>
          <w:sz w:val="28"/>
          <w:szCs w:val="28"/>
        </w:rPr>
        <w:t>–</w:t>
      </w:r>
      <w:r w:rsidRPr="005261BD">
        <w:rPr>
          <w:rFonts w:asciiTheme="majorBidi" w:hAnsiTheme="majorBidi" w:cstheme="majorBidi"/>
          <w:b/>
          <w:bCs/>
          <w:sz w:val="28"/>
          <w:szCs w:val="28"/>
        </w:rPr>
        <w:t xml:space="preserve"> "Публічне управління та адміністрування" </w:t>
      </w:r>
    </w:p>
    <w:p w:rsidR="00177D49" w:rsidRDefault="00177D49" w:rsidP="00177D49">
      <w:pPr>
        <w:spacing w:after="0" w:line="360" w:lineRule="auto"/>
        <w:jc w:val="center"/>
        <w:rPr>
          <w:rFonts w:asciiTheme="majorBidi" w:hAnsiTheme="majorBidi" w:cstheme="majorBidi"/>
          <w:b/>
          <w:bCs/>
          <w:sz w:val="28"/>
          <w:szCs w:val="28"/>
        </w:rPr>
      </w:pPr>
    </w:p>
    <w:p w:rsidR="00177D49" w:rsidRPr="00773B4C" w:rsidRDefault="00177D49" w:rsidP="00177D49">
      <w:pPr>
        <w:spacing w:after="0" w:line="360" w:lineRule="auto"/>
        <w:ind w:left="708"/>
        <w:jc w:val="both"/>
        <w:rPr>
          <w:rFonts w:asciiTheme="majorBidi" w:hAnsiTheme="majorBidi" w:cstheme="majorBidi"/>
          <w:sz w:val="28"/>
          <w:szCs w:val="28"/>
        </w:rPr>
      </w:pPr>
      <w:r>
        <w:rPr>
          <w:rFonts w:asciiTheme="majorBidi" w:hAnsiTheme="majorBidi" w:cstheme="majorBidi"/>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177D49" w:rsidRDefault="00177D49" w:rsidP="00177D49">
      <w:pPr>
        <w:spacing w:after="0" w:line="360" w:lineRule="auto"/>
        <w:jc w:val="center"/>
        <w:rPr>
          <w:rFonts w:asciiTheme="majorBidi" w:hAnsiTheme="majorBidi" w:cstheme="majorBidi"/>
          <w:b/>
          <w:bCs/>
          <w:sz w:val="28"/>
          <w:szCs w:val="28"/>
        </w:rPr>
      </w:pPr>
    </w:p>
    <w:p w:rsidR="00177D49" w:rsidRPr="00177D49" w:rsidRDefault="00177D49" w:rsidP="00177D49">
      <w:pPr>
        <w:spacing w:after="0" w:line="360" w:lineRule="auto"/>
        <w:rPr>
          <w:rFonts w:asciiTheme="majorBidi" w:hAnsiTheme="majorBidi" w:cstheme="majorBidi"/>
          <w:sz w:val="28"/>
          <w:szCs w:val="28"/>
          <w:lang w:val="ru-RU"/>
        </w:rPr>
      </w:pPr>
      <w:r>
        <w:rPr>
          <w:rFonts w:asciiTheme="majorBidi" w:hAnsiTheme="majorBidi" w:cstheme="majorBidi"/>
          <w:b/>
          <w:bCs/>
          <w:sz w:val="28"/>
          <w:szCs w:val="28"/>
        </w:rPr>
        <w:tab/>
      </w:r>
      <w:r>
        <w:rPr>
          <w:rFonts w:asciiTheme="majorBidi" w:hAnsiTheme="majorBidi" w:cstheme="majorBidi"/>
          <w:sz w:val="28"/>
          <w:szCs w:val="28"/>
        </w:rPr>
        <w:t xml:space="preserve">Слухачка                                                                              </w:t>
      </w:r>
    </w:p>
    <w:p w:rsidR="00177D49" w:rsidRDefault="00177D49" w:rsidP="00177D49">
      <w:pPr>
        <w:spacing w:after="0" w:line="360" w:lineRule="auto"/>
        <w:rPr>
          <w:rFonts w:asciiTheme="majorBidi" w:hAnsiTheme="majorBidi" w:cstheme="majorBidi"/>
        </w:rPr>
      </w:pPr>
      <w:r>
        <w:rPr>
          <w:rFonts w:asciiTheme="majorBidi" w:hAnsiTheme="majorBidi" w:cstheme="majorBidi"/>
          <w:sz w:val="28"/>
          <w:szCs w:val="28"/>
        </w:rPr>
        <w:t xml:space="preserve">                                                  </w:t>
      </w:r>
      <w:r w:rsidRPr="00655E00">
        <w:rPr>
          <w:rFonts w:asciiTheme="majorBidi" w:hAnsiTheme="majorBidi" w:cstheme="majorBidi"/>
        </w:rPr>
        <w:t xml:space="preserve">особистий підпис, дата      </w:t>
      </w:r>
      <w:r>
        <w:rPr>
          <w:rFonts w:asciiTheme="majorBidi" w:hAnsiTheme="majorBidi" w:cstheme="majorBidi"/>
        </w:rPr>
        <w:t xml:space="preserve">                 </w:t>
      </w:r>
      <w:r w:rsidRPr="00655E00">
        <w:rPr>
          <w:rFonts w:asciiTheme="majorBidi" w:hAnsiTheme="majorBidi" w:cstheme="majorBidi"/>
        </w:rPr>
        <w:t xml:space="preserve">  розшифрування підпису</w:t>
      </w:r>
    </w:p>
    <w:p w:rsidR="00177D49" w:rsidRDefault="00177D49" w:rsidP="00177D49">
      <w:pPr>
        <w:spacing w:after="0" w:line="360" w:lineRule="auto"/>
        <w:rPr>
          <w:rFonts w:asciiTheme="majorBidi" w:hAnsiTheme="majorBidi" w:cstheme="majorBidi"/>
        </w:rPr>
      </w:pPr>
    </w:p>
    <w:p w:rsidR="00177D49" w:rsidRDefault="00177D49" w:rsidP="00177D49">
      <w:pPr>
        <w:spacing w:after="0" w:line="360" w:lineRule="auto"/>
        <w:jc w:val="center"/>
        <w:rPr>
          <w:rFonts w:asciiTheme="majorBidi" w:hAnsiTheme="majorBidi" w:cstheme="majorBidi"/>
          <w:b/>
          <w:bCs/>
          <w:sz w:val="28"/>
          <w:szCs w:val="28"/>
        </w:rPr>
      </w:pPr>
      <w:r w:rsidRPr="00655E00">
        <w:rPr>
          <w:rFonts w:asciiTheme="majorBidi" w:hAnsiTheme="majorBidi" w:cstheme="majorBidi"/>
          <w:b/>
          <w:bCs/>
          <w:sz w:val="28"/>
          <w:szCs w:val="28"/>
        </w:rPr>
        <w:t>Допускається до захисту</w:t>
      </w:r>
    </w:p>
    <w:p w:rsidR="00177D49" w:rsidRDefault="00177D49" w:rsidP="00177D49">
      <w:pPr>
        <w:spacing w:after="0" w:line="360" w:lineRule="auto"/>
        <w:jc w:val="center"/>
        <w:rPr>
          <w:rFonts w:asciiTheme="majorBidi" w:hAnsiTheme="majorBidi" w:cstheme="majorBidi"/>
          <w:b/>
          <w:bCs/>
          <w:sz w:val="28"/>
          <w:szCs w:val="28"/>
        </w:rPr>
      </w:pPr>
    </w:p>
    <w:p w:rsidR="00177D49" w:rsidRDefault="00177D49" w:rsidP="00177D49">
      <w:pPr>
        <w:spacing w:after="0" w:line="360" w:lineRule="auto"/>
        <w:rPr>
          <w:rFonts w:asciiTheme="majorBidi" w:hAnsiTheme="majorBidi" w:cstheme="majorBidi"/>
          <w:sz w:val="28"/>
          <w:szCs w:val="28"/>
        </w:rPr>
      </w:pPr>
      <w:r>
        <w:rPr>
          <w:rFonts w:asciiTheme="majorBidi" w:hAnsiTheme="majorBidi" w:cstheme="majorBidi"/>
          <w:b/>
          <w:bCs/>
          <w:sz w:val="28"/>
          <w:szCs w:val="28"/>
        </w:rPr>
        <w:tab/>
      </w:r>
      <w:r>
        <w:rPr>
          <w:rFonts w:asciiTheme="majorBidi" w:hAnsiTheme="majorBidi" w:cstheme="majorBidi"/>
          <w:sz w:val="28"/>
          <w:szCs w:val="28"/>
        </w:rPr>
        <w:t>Завідувач кафедри                                                              М</w:t>
      </w:r>
      <w:r w:rsidRPr="00655E00">
        <w:rPr>
          <w:rFonts w:asciiTheme="majorBidi" w:hAnsiTheme="majorBidi" w:cstheme="majorBidi"/>
          <w:i/>
          <w:iCs/>
          <w:sz w:val="28"/>
          <w:szCs w:val="28"/>
        </w:rPr>
        <w:t xml:space="preserve">. </w:t>
      </w:r>
      <w:r>
        <w:rPr>
          <w:rFonts w:asciiTheme="majorBidi" w:hAnsiTheme="majorBidi" w:cstheme="majorBidi"/>
          <w:i/>
          <w:iCs/>
          <w:sz w:val="28"/>
          <w:szCs w:val="28"/>
        </w:rPr>
        <w:t>С</w:t>
      </w:r>
      <w:r w:rsidRPr="00655E00">
        <w:rPr>
          <w:rFonts w:asciiTheme="majorBidi" w:hAnsiTheme="majorBidi" w:cstheme="majorBidi"/>
          <w:i/>
          <w:iCs/>
          <w:sz w:val="28"/>
          <w:szCs w:val="28"/>
        </w:rPr>
        <w:t>.</w:t>
      </w:r>
      <w:r>
        <w:rPr>
          <w:rFonts w:asciiTheme="majorBidi" w:hAnsiTheme="majorBidi" w:cstheme="majorBidi"/>
          <w:i/>
          <w:iCs/>
          <w:sz w:val="28"/>
          <w:szCs w:val="28"/>
        </w:rPr>
        <w:t xml:space="preserve"> Орлів</w:t>
      </w:r>
    </w:p>
    <w:p w:rsidR="00177D49" w:rsidRDefault="00177D49" w:rsidP="00177D49">
      <w:pPr>
        <w:spacing w:after="0" w:line="360" w:lineRule="auto"/>
        <w:rPr>
          <w:rFonts w:asciiTheme="majorBidi" w:hAnsiTheme="majorBidi" w:cstheme="majorBidi"/>
        </w:rPr>
      </w:pPr>
      <w:r>
        <w:rPr>
          <w:rFonts w:asciiTheme="majorBidi" w:hAnsiTheme="majorBidi" w:cstheme="majorBidi"/>
          <w:sz w:val="28"/>
          <w:szCs w:val="28"/>
        </w:rPr>
        <w:t xml:space="preserve">                                                  </w:t>
      </w:r>
      <w:r w:rsidRPr="00655E00">
        <w:rPr>
          <w:rFonts w:asciiTheme="majorBidi" w:hAnsiTheme="majorBidi" w:cstheme="majorBidi"/>
        </w:rPr>
        <w:t xml:space="preserve">особистий підпис, дата      </w:t>
      </w:r>
      <w:r>
        <w:rPr>
          <w:rFonts w:asciiTheme="majorBidi" w:hAnsiTheme="majorBidi" w:cstheme="majorBidi"/>
        </w:rPr>
        <w:t xml:space="preserve">                 </w:t>
      </w:r>
      <w:r w:rsidRPr="00655E00">
        <w:rPr>
          <w:rFonts w:asciiTheme="majorBidi" w:hAnsiTheme="majorBidi" w:cstheme="majorBidi"/>
        </w:rPr>
        <w:t xml:space="preserve">  розшифрування підпису</w:t>
      </w:r>
    </w:p>
    <w:p w:rsidR="00177D49" w:rsidRDefault="00177D49" w:rsidP="00177D49">
      <w:pPr>
        <w:spacing w:after="0" w:line="360" w:lineRule="auto"/>
        <w:rPr>
          <w:rFonts w:asciiTheme="majorBidi" w:hAnsiTheme="majorBidi" w:cstheme="majorBidi"/>
        </w:rPr>
      </w:pPr>
    </w:p>
    <w:p w:rsidR="00177D49" w:rsidRPr="00655E00" w:rsidRDefault="00177D49" w:rsidP="00177D49">
      <w:pPr>
        <w:spacing w:after="0" w:line="360" w:lineRule="auto"/>
        <w:rPr>
          <w:rFonts w:asciiTheme="majorBidi" w:hAnsiTheme="majorBidi" w:cstheme="majorBidi"/>
          <w:sz w:val="28"/>
          <w:szCs w:val="28"/>
        </w:rPr>
      </w:pPr>
      <w:r>
        <w:rPr>
          <w:rFonts w:asciiTheme="majorBidi" w:hAnsiTheme="majorBidi" w:cstheme="majorBidi"/>
          <w:sz w:val="28"/>
          <w:szCs w:val="28"/>
        </w:rPr>
        <w:tab/>
        <w:t xml:space="preserve">Керівник                                                                               </w:t>
      </w:r>
      <w:r w:rsidRPr="00655E00">
        <w:rPr>
          <w:rFonts w:asciiTheme="majorBidi" w:hAnsiTheme="majorBidi" w:cstheme="majorBidi"/>
          <w:i/>
          <w:iCs/>
          <w:sz w:val="28"/>
          <w:szCs w:val="28"/>
        </w:rPr>
        <w:t>В. І. Остап’як</w:t>
      </w:r>
    </w:p>
    <w:p w:rsidR="00177D49" w:rsidRDefault="00177D49" w:rsidP="00177D49">
      <w:pPr>
        <w:spacing w:after="0" w:line="360" w:lineRule="auto"/>
        <w:rPr>
          <w:rFonts w:asciiTheme="majorBidi" w:hAnsiTheme="majorBidi" w:cstheme="majorBidi"/>
        </w:rPr>
      </w:pPr>
      <w:r>
        <w:rPr>
          <w:rFonts w:asciiTheme="majorBidi" w:hAnsiTheme="majorBidi" w:cstheme="majorBidi"/>
          <w:sz w:val="28"/>
          <w:szCs w:val="28"/>
        </w:rPr>
        <w:t xml:space="preserve">                                                  </w:t>
      </w:r>
      <w:r w:rsidRPr="00655E00">
        <w:rPr>
          <w:rFonts w:asciiTheme="majorBidi" w:hAnsiTheme="majorBidi" w:cstheme="majorBidi"/>
        </w:rPr>
        <w:t xml:space="preserve">особистий підпис, дата      </w:t>
      </w:r>
      <w:r>
        <w:rPr>
          <w:rFonts w:asciiTheme="majorBidi" w:hAnsiTheme="majorBidi" w:cstheme="majorBidi"/>
        </w:rPr>
        <w:t xml:space="preserve">                 </w:t>
      </w:r>
      <w:r w:rsidRPr="00655E00">
        <w:rPr>
          <w:rFonts w:asciiTheme="majorBidi" w:hAnsiTheme="majorBidi" w:cstheme="majorBidi"/>
        </w:rPr>
        <w:t xml:space="preserve">  розшифрування підпису</w:t>
      </w:r>
    </w:p>
    <w:p w:rsidR="00177D49" w:rsidRDefault="00177D49" w:rsidP="00177D49">
      <w:pPr>
        <w:spacing w:after="0" w:line="360" w:lineRule="auto"/>
        <w:rPr>
          <w:rFonts w:asciiTheme="majorBidi" w:hAnsiTheme="majorBidi" w:cstheme="majorBidi"/>
        </w:rPr>
      </w:pPr>
    </w:p>
    <w:p w:rsidR="00177D49" w:rsidRPr="00177D49" w:rsidRDefault="00177D49" w:rsidP="00177D49">
      <w:pPr>
        <w:spacing w:after="0" w:line="360" w:lineRule="auto"/>
        <w:rPr>
          <w:rFonts w:asciiTheme="majorBidi" w:hAnsiTheme="majorBidi" w:cstheme="majorBidi"/>
          <w:i/>
          <w:iCs/>
          <w:sz w:val="28"/>
          <w:szCs w:val="28"/>
          <w:lang w:val="ru-RU"/>
        </w:rPr>
      </w:pPr>
      <w:r>
        <w:rPr>
          <w:rFonts w:asciiTheme="majorBidi" w:hAnsiTheme="majorBidi" w:cstheme="majorBidi"/>
        </w:rPr>
        <w:tab/>
      </w:r>
      <w:r>
        <w:rPr>
          <w:rFonts w:asciiTheme="majorBidi" w:hAnsiTheme="majorBidi" w:cstheme="majorBidi"/>
          <w:sz w:val="28"/>
          <w:szCs w:val="28"/>
        </w:rPr>
        <w:t xml:space="preserve">Рецензент                                                                              </w:t>
      </w:r>
    </w:p>
    <w:p w:rsidR="00177D49" w:rsidRDefault="00177D49" w:rsidP="00177D49">
      <w:pPr>
        <w:spacing w:after="0" w:line="360" w:lineRule="auto"/>
        <w:rPr>
          <w:rFonts w:asciiTheme="majorBidi" w:hAnsiTheme="majorBidi" w:cstheme="majorBidi"/>
        </w:rPr>
      </w:pPr>
      <w:r>
        <w:rPr>
          <w:rFonts w:asciiTheme="majorBidi" w:hAnsiTheme="majorBidi" w:cstheme="majorBidi"/>
          <w:sz w:val="28"/>
          <w:szCs w:val="28"/>
        </w:rPr>
        <w:t xml:space="preserve">                                                  </w:t>
      </w:r>
      <w:r w:rsidRPr="00655E00">
        <w:rPr>
          <w:rFonts w:asciiTheme="majorBidi" w:hAnsiTheme="majorBidi" w:cstheme="majorBidi"/>
        </w:rPr>
        <w:t xml:space="preserve">особистий підпис, дата      </w:t>
      </w:r>
      <w:r>
        <w:rPr>
          <w:rFonts w:asciiTheme="majorBidi" w:hAnsiTheme="majorBidi" w:cstheme="majorBidi"/>
        </w:rPr>
        <w:t xml:space="preserve">                 </w:t>
      </w:r>
      <w:r w:rsidRPr="00655E00">
        <w:rPr>
          <w:rFonts w:asciiTheme="majorBidi" w:hAnsiTheme="majorBidi" w:cstheme="majorBidi"/>
        </w:rPr>
        <w:t xml:space="preserve">  розшифрування підпису</w:t>
      </w:r>
    </w:p>
    <w:p w:rsidR="00177D49" w:rsidRPr="00177D49" w:rsidRDefault="00177D49" w:rsidP="00177D49">
      <w:pPr>
        <w:spacing w:after="0" w:line="360" w:lineRule="auto"/>
        <w:rPr>
          <w:rFonts w:ascii="Times New Roman" w:hAnsi="Times New Roman" w:cs="Times New Roman"/>
          <w:b/>
          <w:bCs/>
          <w:sz w:val="28"/>
          <w:szCs w:val="28"/>
          <w:lang w:val="ru-RU"/>
        </w:rPr>
      </w:pPr>
    </w:p>
    <w:p w:rsidR="00177D49" w:rsidRPr="00C77C89" w:rsidRDefault="00177D49" w:rsidP="00177D49">
      <w:pPr>
        <w:spacing w:after="0"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Івано-Франківськ, 2022</w:t>
      </w:r>
    </w:p>
    <w:p w:rsidR="00177D49" w:rsidRDefault="00177D49" w:rsidP="00177D49">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АНОТАЦІЯ</w:t>
      </w:r>
    </w:p>
    <w:p w:rsidR="00177D49" w:rsidRDefault="00177D49" w:rsidP="00177D49">
      <w:pPr>
        <w:spacing w:after="0" w:line="360" w:lineRule="auto"/>
        <w:ind w:firstLine="709"/>
        <w:jc w:val="center"/>
        <w:rPr>
          <w:rFonts w:ascii="Times New Roman" w:hAnsi="Times New Roman" w:cs="Times New Roman"/>
          <w:b/>
          <w:bCs/>
          <w:sz w:val="28"/>
          <w:szCs w:val="28"/>
        </w:rPr>
      </w:pPr>
    </w:p>
    <w:p w:rsidR="00177D49" w:rsidRDefault="00177D49" w:rsidP="00177D49">
      <w:pPr>
        <w:spacing w:after="0" w:line="360" w:lineRule="auto"/>
        <w:ind w:firstLine="709"/>
        <w:jc w:val="both"/>
        <w:rPr>
          <w:rFonts w:ascii="Times New Roman" w:hAnsi="Times New Roman" w:cs="Times New Roman"/>
          <w:b/>
          <w:sz w:val="28"/>
          <w:szCs w:val="28"/>
          <w:lang w:val="ru-RU"/>
        </w:rPr>
      </w:pPr>
      <w:r w:rsidRPr="00177D49">
        <w:rPr>
          <w:rFonts w:ascii="Times New Roman" w:hAnsi="Times New Roman" w:cs="Times New Roman"/>
          <w:b/>
          <w:bCs/>
          <w:sz w:val="28"/>
          <w:szCs w:val="28"/>
        </w:rPr>
        <w:t>Засади державного регулювання сектору безпеки та оборони</w:t>
      </w:r>
      <w:r w:rsidRPr="00604CCC">
        <w:rPr>
          <w:rFonts w:asciiTheme="majorBidi" w:hAnsiTheme="majorBidi" w:cstheme="majorBidi"/>
          <w:b/>
          <w:bCs/>
          <w:sz w:val="28"/>
          <w:szCs w:val="28"/>
        </w:rPr>
        <w:t xml:space="preserve">. </w:t>
      </w:r>
      <w:r w:rsidRPr="006234F3">
        <w:rPr>
          <w:rFonts w:asciiTheme="majorBidi" w:hAnsiTheme="majorBidi" w:cstheme="majorBidi"/>
          <w:b/>
          <w:bCs/>
          <w:sz w:val="28"/>
          <w:szCs w:val="28"/>
        </w:rPr>
        <w:t>– Рукопис.</w:t>
      </w:r>
    </w:p>
    <w:p w:rsidR="00177D49" w:rsidRDefault="00177D49" w:rsidP="00177D49">
      <w:pPr>
        <w:spacing w:after="0" w:line="360" w:lineRule="auto"/>
        <w:ind w:firstLine="709"/>
        <w:jc w:val="both"/>
        <w:rPr>
          <w:rFonts w:asciiTheme="majorBidi" w:hAnsiTheme="majorBidi" w:cstheme="majorBidi"/>
          <w:sz w:val="28"/>
          <w:szCs w:val="28"/>
          <w:lang w:val="ru-RU"/>
        </w:rPr>
      </w:pPr>
      <w:r>
        <w:rPr>
          <w:rFonts w:asciiTheme="majorBidi" w:hAnsiTheme="majorBidi" w:cstheme="majorBidi"/>
          <w:sz w:val="28"/>
          <w:szCs w:val="28"/>
        </w:rPr>
        <w:t xml:space="preserve">Магістерська робота за спеціальністю 281 «Публічне управління та адміністрування». </w:t>
      </w:r>
      <w:r w:rsidRPr="00940571">
        <w:rPr>
          <w:rFonts w:asciiTheme="majorBidi" w:hAnsiTheme="majorBidi" w:cstheme="majorBidi"/>
          <w:sz w:val="28"/>
          <w:szCs w:val="28"/>
        </w:rPr>
        <w:t>–</w:t>
      </w:r>
      <w:r>
        <w:rPr>
          <w:rFonts w:asciiTheme="majorBidi" w:hAnsiTheme="majorBidi" w:cstheme="majorBidi"/>
          <w:sz w:val="28"/>
          <w:szCs w:val="28"/>
        </w:rPr>
        <w:t xml:space="preserve"> Івано-Франківський національний технічний університет нафти і газу. </w:t>
      </w:r>
      <w:r w:rsidRPr="00940571">
        <w:rPr>
          <w:rFonts w:asciiTheme="majorBidi" w:hAnsiTheme="majorBidi" w:cstheme="majorBidi"/>
          <w:sz w:val="28"/>
          <w:szCs w:val="28"/>
        </w:rPr>
        <w:t>–</w:t>
      </w:r>
      <w:r>
        <w:rPr>
          <w:rFonts w:asciiTheme="majorBidi" w:hAnsiTheme="majorBidi" w:cstheme="majorBidi"/>
          <w:sz w:val="28"/>
          <w:szCs w:val="28"/>
        </w:rPr>
        <w:t xml:space="preserve"> Івано-Франківськ, 2022.</w:t>
      </w:r>
    </w:p>
    <w:p w:rsidR="00DB701F" w:rsidRDefault="00DB701F" w:rsidP="00177D49">
      <w:pPr>
        <w:spacing w:after="0" w:line="360" w:lineRule="auto"/>
        <w:ind w:firstLine="709"/>
        <w:jc w:val="both"/>
        <w:rPr>
          <w:rFonts w:ascii="Times New Roman" w:hAnsi="Times New Roman" w:cs="Times New Roman"/>
          <w:sz w:val="28"/>
          <w:szCs w:val="28"/>
          <w:lang w:val="ru-RU"/>
        </w:rPr>
      </w:pPr>
      <w:r>
        <w:rPr>
          <w:rFonts w:asciiTheme="majorBidi" w:hAnsiTheme="majorBidi" w:cstheme="majorBidi"/>
          <w:sz w:val="28"/>
          <w:szCs w:val="28"/>
          <w:lang w:val="ru-RU"/>
        </w:rPr>
        <w:t xml:space="preserve">У дослідженні описано </w:t>
      </w:r>
      <w:r w:rsidR="002D713A">
        <w:rPr>
          <w:rFonts w:asciiTheme="majorBidi" w:hAnsiTheme="majorBidi" w:cstheme="majorBidi"/>
          <w:sz w:val="28"/>
          <w:szCs w:val="28"/>
          <w:lang w:val="ru-RU"/>
        </w:rPr>
        <w:t xml:space="preserve">теоретико-методологічні засади національної безпеки та оборони, досдіжено конституційно-правовову категорію національної безпеки, досліджено </w:t>
      </w:r>
      <w:r w:rsidR="002D713A">
        <w:rPr>
          <w:rFonts w:ascii="Times New Roman" w:hAnsi="Times New Roman" w:cs="Times New Roman"/>
          <w:sz w:val="28"/>
          <w:szCs w:val="28"/>
          <w:lang w:val="ru-RU"/>
        </w:rPr>
        <w:t>і</w:t>
      </w:r>
      <w:r w:rsidR="002D713A">
        <w:rPr>
          <w:rFonts w:ascii="Times New Roman" w:hAnsi="Times New Roman" w:cs="Times New Roman"/>
          <w:sz w:val="28"/>
          <w:szCs w:val="28"/>
        </w:rPr>
        <w:t>сторі</w:t>
      </w:r>
      <w:r w:rsidR="002D713A">
        <w:rPr>
          <w:rFonts w:ascii="Times New Roman" w:hAnsi="Times New Roman" w:cs="Times New Roman"/>
          <w:sz w:val="28"/>
          <w:szCs w:val="28"/>
          <w:lang w:val="ru-RU"/>
        </w:rPr>
        <w:t>ю</w:t>
      </w:r>
      <w:r w:rsidR="002D713A" w:rsidRPr="00506EAD">
        <w:rPr>
          <w:rFonts w:ascii="Times New Roman" w:hAnsi="Times New Roman" w:cs="Times New Roman"/>
          <w:sz w:val="28"/>
          <w:szCs w:val="28"/>
        </w:rPr>
        <w:t xml:space="preserve"> загальн</w:t>
      </w:r>
      <w:r w:rsidR="002D713A">
        <w:rPr>
          <w:rFonts w:ascii="Times New Roman" w:hAnsi="Times New Roman" w:cs="Times New Roman"/>
          <w:sz w:val="28"/>
          <w:szCs w:val="28"/>
        </w:rPr>
        <w:t>ої теорії національної безпеки</w:t>
      </w:r>
      <w:r w:rsidR="002D713A">
        <w:rPr>
          <w:rFonts w:ascii="Times New Roman" w:hAnsi="Times New Roman" w:cs="Times New Roman"/>
          <w:sz w:val="28"/>
          <w:szCs w:val="28"/>
          <w:lang w:val="ru-RU"/>
        </w:rPr>
        <w:t xml:space="preserve"> та досліджено с</w:t>
      </w:r>
      <w:r w:rsidR="002D713A" w:rsidRPr="002D713A">
        <w:rPr>
          <w:rFonts w:ascii="Times New Roman" w:hAnsi="Times New Roman" w:cs="Times New Roman"/>
          <w:sz w:val="28"/>
          <w:szCs w:val="28"/>
          <w:lang w:val="ru-RU"/>
        </w:rPr>
        <w:t>тановлення та розвиток національної безпеки Української держави</w:t>
      </w:r>
      <w:r w:rsidR="002D713A">
        <w:rPr>
          <w:rFonts w:ascii="Times New Roman" w:hAnsi="Times New Roman" w:cs="Times New Roman"/>
          <w:sz w:val="28"/>
          <w:szCs w:val="28"/>
          <w:lang w:val="ru-RU"/>
        </w:rPr>
        <w:t>.</w:t>
      </w:r>
    </w:p>
    <w:p w:rsidR="002D713A" w:rsidRDefault="005C555A" w:rsidP="00177D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Проаналізовано с</w:t>
      </w:r>
      <w:r w:rsidRPr="005C555A">
        <w:rPr>
          <w:rFonts w:ascii="Times New Roman" w:hAnsi="Times New Roman" w:cs="Times New Roman"/>
          <w:sz w:val="28"/>
          <w:szCs w:val="28"/>
          <w:lang w:val="ru-RU"/>
        </w:rPr>
        <w:t>труктур</w:t>
      </w:r>
      <w:r>
        <w:rPr>
          <w:rFonts w:ascii="Times New Roman" w:hAnsi="Times New Roman" w:cs="Times New Roman"/>
          <w:sz w:val="28"/>
          <w:szCs w:val="28"/>
          <w:lang w:val="ru-RU"/>
        </w:rPr>
        <w:t>у</w:t>
      </w:r>
      <w:r w:rsidRPr="005C555A">
        <w:rPr>
          <w:rFonts w:ascii="Times New Roman" w:hAnsi="Times New Roman" w:cs="Times New Roman"/>
          <w:sz w:val="28"/>
          <w:szCs w:val="28"/>
          <w:lang w:val="ru-RU"/>
        </w:rPr>
        <w:t xml:space="preserve"> системи національної безпеки та </w:t>
      </w:r>
      <w:r>
        <w:rPr>
          <w:rFonts w:ascii="Times New Roman" w:hAnsi="Times New Roman" w:cs="Times New Roman"/>
          <w:sz w:val="28"/>
          <w:szCs w:val="28"/>
          <w:lang w:val="ru-RU"/>
        </w:rPr>
        <w:t>надано їй характеристику, проаналізовано воєнну складову державного</w:t>
      </w:r>
      <w:r w:rsidRPr="005C555A">
        <w:rPr>
          <w:rFonts w:ascii="Times New Roman" w:hAnsi="Times New Roman" w:cs="Times New Roman"/>
          <w:sz w:val="28"/>
          <w:szCs w:val="28"/>
          <w:lang w:val="ru-RU"/>
        </w:rPr>
        <w:t xml:space="preserve"> регулюванн</w:t>
      </w:r>
      <w:r>
        <w:rPr>
          <w:rFonts w:ascii="Times New Roman" w:hAnsi="Times New Roman" w:cs="Times New Roman"/>
          <w:sz w:val="28"/>
          <w:szCs w:val="28"/>
          <w:lang w:val="ru-RU"/>
        </w:rPr>
        <w:t>я</w:t>
      </w:r>
      <w:r w:rsidRPr="005C555A">
        <w:rPr>
          <w:rFonts w:ascii="Times New Roman" w:hAnsi="Times New Roman" w:cs="Times New Roman"/>
          <w:sz w:val="28"/>
          <w:szCs w:val="28"/>
          <w:lang w:val="ru-RU"/>
        </w:rPr>
        <w:t xml:space="preserve"> </w:t>
      </w:r>
      <w:r>
        <w:rPr>
          <w:rFonts w:ascii="Times New Roman" w:hAnsi="Times New Roman" w:cs="Times New Roman"/>
          <w:sz w:val="28"/>
          <w:szCs w:val="28"/>
          <w:lang w:val="ru-RU"/>
        </w:rPr>
        <w:t>безпеки та оборони України, а також здійснено  с</w:t>
      </w:r>
      <w:r w:rsidRPr="005C555A">
        <w:rPr>
          <w:rFonts w:ascii="Times New Roman" w:hAnsi="Times New Roman" w:cs="Times New Roman"/>
          <w:sz w:val="28"/>
          <w:szCs w:val="28"/>
          <w:lang w:val="ru-RU"/>
        </w:rPr>
        <w:t>тратегічний аналіз безпекового середовища України</w:t>
      </w:r>
      <w:r>
        <w:rPr>
          <w:rFonts w:ascii="Times New Roman" w:hAnsi="Times New Roman" w:cs="Times New Roman"/>
          <w:sz w:val="28"/>
          <w:szCs w:val="28"/>
          <w:lang w:val="ru-RU"/>
        </w:rPr>
        <w:t>.</w:t>
      </w:r>
    </w:p>
    <w:p w:rsidR="005C555A" w:rsidRPr="005C555A" w:rsidRDefault="00544D90" w:rsidP="00177D4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Зазначено, про</w:t>
      </w:r>
      <w:r w:rsidRPr="00544D90">
        <w:rPr>
          <w:rFonts w:ascii="Times New Roman" w:hAnsi="Times New Roman" w:cs="Times New Roman"/>
          <w:sz w:val="28"/>
          <w:szCs w:val="28"/>
          <w:lang w:val="ru-RU"/>
        </w:rPr>
        <w:t xml:space="preserve"> проблем</w:t>
      </w:r>
      <w:r>
        <w:rPr>
          <w:rFonts w:ascii="Times New Roman" w:hAnsi="Times New Roman" w:cs="Times New Roman"/>
          <w:sz w:val="28"/>
          <w:szCs w:val="28"/>
          <w:lang w:val="ru-RU"/>
        </w:rPr>
        <w:t>и</w:t>
      </w:r>
      <w:r w:rsidRPr="00544D90">
        <w:rPr>
          <w:rFonts w:ascii="Times New Roman" w:hAnsi="Times New Roman" w:cs="Times New Roman"/>
          <w:sz w:val="28"/>
          <w:szCs w:val="28"/>
          <w:lang w:val="ru-RU"/>
        </w:rPr>
        <w:t xml:space="preserve"> та перспектив вдосконалення безпеки і оборони України</w:t>
      </w:r>
      <w:r>
        <w:rPr>
          <w:rFonts w:ascii="Times New Roman" w:hAnsi="Times New Roman" w:cs="Times New Roman"/>
          <w:sz w:val="28"/>
          <w:szCs w:val="28"/>
          <w:lang w:val="ru-RU"/>
        </w:rPr>
        <w:t>, а також проаналізовано закордонний досвід упраління обороною та безпекою країни.</w:t>
      </w:r>
    </w:p>
    <w:p w:rsidR="00177D49" w:rsidRPr="00544D90" w:rsidRDefault="00177D49" w:rsidP="00177D49">
      <w:pPr>
        <w:spacing w:after="0" w:line="360" w:lineRule="auto"/>
        <w:ind w:firstLine="709"/>
        <w:jc w:val="both"/>
        <w:rPr>
          <w:rFonts w:ascii="Times New Roman" w:hAnsi="Times New Roman" w:cs="Times New Roman"/>
          <w:sz w:val="28"/>
          <w:szCs w:val="28"/>
          <w:lang w:val="ru-RU"/>
        </w:rPr>
      </w:pPr>
      <w:r w:rsidRPr="00544D90">
        <w:rPr>
          <w:rFonts w:ascii="Times New Roman" w:hAnsi="Times New Roman" w:cs="Times New Roman"/>
          <w:b/>
          <w:bCs/>
          <w:sz w:val="28"/>
          <w:szCs w:val="28"/>
        </w:rPr>
        <w:t xml:space="preserve">Ключові слова: </w:t>
      </w:r>
      <w:r w:rsidR="00544D90">
        <w:rPr>
          <w:rFonts w:ascii="Times New Roman" w:hAnsi="Times New Roman" w:cs="Times New Roman"/>
          <w:bCs/>
          <w:sz w:val="28"/>
          <w:szCs w:val="28"/>
          <w:lang w:val="ru-RU"/>
        </w:rPr>
        <w:t>державне регулювання, безпека, оборона, законодовство, стратегічний аналіз.</w:t>
      </w:r>
    </w:p>
    <w:p w:rsidR="00177D49" w:rsidRPr="00177D49" w:rsidRDefault="00177D49" w:rsidP="00177D49">
      <w:pPr>
        <w:spacing w:after="0" w:line="360" w:lineRule="auto"/>
        <w:jc w:val="center"/>
        <w:rPr>
          <w:rFonts w:ascii="Times New Roman" w:hAnsi="Times New Roman" w:cs="Times New Roman"/>
          <w:b/>
          <w:bCs/>
          <w:sz w:val="28"/>
          <w:szCs w:val="28"/>
          <w:highlight w:val="yellow"/>
        </w:rPr>
      </w:pPr>
    </w:p>
    <w:p w:rsidR="00177D49" w:rsidRPr="00177D49" w:rsidRDefault="00177D49" w:rsidP="00177D49">
      <w:pPr>
        <w:spacing w:after="0" w:line="360" w:lineRule="auto"/>
        <w:jc w:val="center"/>
        <w:rPr>
          <w:rFonts w:ascii="Times New Roman" w:hAnsi="Times New Roman" w:cs="Times New Roman"/>
          <w:b/>
          <w:bCs/>
          <w:sz w:val="28"/>
          <w:szCs w:val="28"/>
          <w:highlight w:val="yellow"/>
        </w:rPr>
      </w:pPr>
    </w:p>
    <w:p w:rsidR="00177D49" w:rsidRDefault="00177D49" w:rsidP="00177D49">
      <w:pPr>
        <w:spacing w:after="0" w:line="360" w:lineRule="auto"/>
        <w:jc w:val="center"/>
        <w:rPr>
          <w:rFonts w:ascii="Times New Roman" w:hAnsi="Times New Roman" w:cs="Times New Roman"/>
          <w:b/>
          <w:bCs/>
          <w:sz w:val="28"/>
          <w:szCs w:val="28"/>
          <w:highlight w:val="yellow"/>
          <w:lang w:val="ru-RU"/>
        </w:rPr>
      </w:pPr>
    </w:p>
    <w:p w:rsidR="00544D90" w:rsidRDefault="00544D90" w:rsidP="00177D49">
      <w:pPr>
        <w:spacing w:after="0" w:line="360" w:lineRule="auto"/>
        <w:jc w:val="center"/>
        <w:rPr>
          <w:rFonts w:ascii="Times New Roman" w:hAnsi="Times New Roman" w:cs="Times New Roman"/>
          <w:b/>
          <w:bCs/>
          <w:sz w:val="28"/>
          <w:szCs w:val="28"/>
          <w:highlight w:val="yellow"/>
          <w:lang w:val="ru-RU"/>
        </w:rPr>
      </w:pPr>
    </w:p>
    <w:p w:rsidR="00544D90" w:rsidRDefault="00544D90" w:rsidP="00177D49">
      <w:pPr>
        <w:spacing w:after="0" w:line="360" w:lineRule="auto"/>
        <w:jc w:val="center"/>
        <w:rPr>
          <w:rFonts w:ascii="Times New Roman" w:hAnsi="Times New Roman" w:cs="Times New Roman"/>
          <w:b/>
          <w:bCs/>
          <w:sz w:val="28"/>
          <w:szCs w:val="28"/>
          <w:highlight w:val="yellow"/>
          <w:lang w:val="ru-RU"/>
        </w:rPr>
      </w:pPr>
    </w:p>
    <w:p w:rsidR="00544D90" w:rsidRDefault="00544D90" w:rsidP="00177D49">
      <w:pPr>
        <w:spacing w:after="0" w:line="360" w:lineRule="auto"/>
        <w:jc w:val="center"/>
        <w:rPr>
          <w:rFonts w:ascii="Times New Roman" w:hAnsi="Times New Roman" w:cs="Times New Roman"/>
          <w:b/>
          <w:bCs/>
          <w:sz w:val="28"/>
          <w:szCs w:val="28"/>
          <w:highlight w:val="yellow"/>
          <w:lang w:val="ru-RU"/>
        </w:rPr>
      </w:pPr>
    </w:p>
    <w:p w:rsidR="00544D90" w:rsidRDefault="00544D90" w:rsidP="00177D49">
      <w:pPr>
        <w:spacing w:after="0" w:line="360" w:lineRule="auto"/>
        <w:jc w:val="center"/>
        <w:rPr>
          <w:rFonts w:ascii="Times New Roman" w:hAnsi="Times New Roman" w:cs="Times New Roman"/>
          <w:b/>
          <w:bCs/>
          <w:sz w:val="28"/>
          <w:szCs w:val="28"/>
          <w:highlight w:val="yellow"/>
          <w:lang w:val="ru-RU"/>
        </w:rPr>
      </w:pPr>
    </w:p>
    <w:p w:rsidR="00544D90" w:rsidRPr="00177D49" w:rsidRDefault="00544D90" w:rsidP="00177D49">
      <w:pPr>
        <w:spacing w:after="0" w:line="360" w:lineRule="auto"/>
        <w:jc w:val="center"/>
        <w:rPr>
          <w:rFonts w:ascii="Times New Roman" w:hAnsi="Times New Roman" w:cs="Times New Roman"/>
          <w:b/>
          <w:bCs/>
          <w:sz w:val="28"/>
          <w:szCs w:val="28"/>
          <w:highlight w:val="yellow"/>
          <w:lang w:val="ru-RU"/>
        </w:rPr>
      </w:pPr>
    </w:p>
    <w:p w:rsidR="00177D49" w:rsidRPr="00177D49" w:rsidRDefault="00177D49" w:rsidP="00177D49">
      <w:pPr>
        <w:spacing w:after="0" w:line="360" w:lineRule="auto"/>
        <w:rPr>
          <w:rFonts w:ascii="Times New Roman" w:hAnsi="Times New Roman" w:cs="Times New Roman"/>
          <w:b/>
          <w:bCs/>
          <w:sz w:val="28"/>
          <w:szCs w:val="28"/>
          <w:highlight w:val="yellow"/>
          <w:lang w:val="ru-RU"/>
        </w:rPr>
      </w:pPr>
    </w:p>
    <w:p w:rsidR="00177D49" w:rsidRPr="00544D90" w:rsidRDefault="00177D49" w:rsidP="00177D49">
      <w:pPr>
        <w:spacing w:after="0" w:line="360" w:lineRule="auto"/>
        <w:jc w:val="center"/>
        <w:rPr>
          <w:rFonts w:ascii="Times New Roman" w:hAnsi="Times New Roman" w:cs="Times New Roman"/>
          <w:b/>
          <w:bCs/>
          <w:sz w:val="28"/>
          <w:szCs w:val="28"/>
          <w:lang w:val="en-US"/>
        </w:rPr>
      </w:pPr>
      <w:r w:rsidRPr="00544D90">
        <w:rPr>
          <w:rFonts w:ascii="Times New Roman" w:hAnsi="Times New Roman" w:cs="Times New Roman"/>
          <w:b/>
          <w:bCs/>
          <w:sz w:val="28"/>
          <w:szCs w:val="28"/>
          <w:lang w:val="en-US"/>
        </w:rPr>
        <w:lastRenderedPageBreak/>
        <w:t>ANNOTATION</w:t>
      </w:r>
    </w:p>
    <w:p w:rsidR="00177D49" w:rsidRPr="00177D49" w:rsidRDefault="00177D49" w:rsidP="00177D49">
      <w:pPr>
        <w:spacing w:after="0" w:line="360" w:lineRule="auto"/>
        <w:jc w:val="both"/>
        <w:rPr>
          <w:rFonts w:ascii="Times New Roman" w:hAnsi="Times New Roman" w:cs="Times New Roman"/>
          <w:b/>
          <w:bCs/>
          <w:sz w:val="28"/>
          <w:szCs w:val="28"/>
          <w:highlight w:val="yellow"/>
          <w:lang w:val="en-US"/>
        </w:rPr>
      </w:pPr>
    </w:p>
    <w:p w:rsidR="00544D90" w:rsidRPr="006B1D0B" w:rsidRDefault="00544D90" w:rsidP="00177D49">
      <w:pPr>
        <w:spacing w:after="0" w:line="360" w:lineRule="auto"/>
        <w:ind w:firstLine="709"/>
        <w:jc w:val="both"/>
        <w:rPr>
          <w:rFonts w:ascii="Times New Roman" w:hAnsi="Times New Roman" w:cs="Times New Roman"/>
          <w:b/>
          <w:bCs/>
          <w:sz w:val="28"/>
          <w:szCs w:val="28"/>
          <w:lang w:val="en-US"/>
        </w:rPr>
      </w:pPr>
      <w:r w:rsidRPr="00544D90">
        <w:rPr>
          <w:rFonts w:ascii="Times New Roman" w:hAnsi="Times New Roman" w:cs="Times New Roman"/>
          <w:b/>
          <w:bCs/>
          <w:sz w:val="28"/>
          <w:szCs w:val="28"/>
          <w:lang w:val="en-US"/>
        </w:rPr>
        <w:t>Principles of state regulation of the security and defense sector. - Manuscript.</w:t>
      </w:r>
    </w:p>
    <w:p w:rsidR="00177D49" w:rsidRPr="00544D90" w:rsidRDefault="00177D49" w:rsidP="00177D49">
      <w:pPr>
        <w:spacing w:after="0" w:line="360" w:lineRule="auto"/>
        <w:ind w:firstLine="709"/>
        <w:jc w:val="both"/>
        <w:rPr>
          <w:rFonts w:ascii="Times New Roman" w:hAnsi="Times New Roman" w:cs="Times New Roman"/>
          <w:bCs/>
          <w:sz w:val="28"/>
          <w:szCs w:val="28"/>
          <w:lang w:val="en-US"/>
        </w:rPr>
      </w:pPr>
      <w:r w:rsidRPr="00544D90">
        <w:rPr>
          <w:rFonts w:ascii="Times New Roman" w:hAnsi="Times New Roman" w:cs="Times New Roman"/>
          <w:bCs/>
          <w:sz w:val="28"/>
          <w:szCs w:val="28"/>
          <w:lang w:val="en-US"/>
        </w:rPr>
        <w:t>Master's thesis on specialty 281 "Public management and administration". - Ivano-Frankivsk National Technical University of Oil and Gas. – Ivano-Frankivsk, 2022.</w:t>
      </w:r>
    </w:p>
    <w:p w:rsidR="00544D90" w:rsidRPr="00544D90" w:rsidRDefault="00544D90" w:rsidP="00544D90">
      <w:pPr>
        <w:spacing w:after="0" w:line="360" w:lineRule="auto"/>
        <w:ind w:firstLine="709"/>
        <w:jc w:val="both"/>
        <w:rPr>
          <w:rFonts w:ascii="Times New Roman" w:hAnsi="Times New Roman" w:cs="Times New Roman"/>
          <w:bCs/>
          <w:sz w:val="28"/>
          <w:szCs w:val="28"/>
          <w:lang w:val="en-US"/>
        </w:rPr>
      </w:pPr>
      <w:r w:rsidRPr="00544D90">
        <w:rPr>
          <w:rFonts w:ascii="Times New Roman" w:hAnsi="Times New Roman" w:cs="Times New Roman"/>
          <w:bCs/>
          <w:sz w:val="28"/>
          <w:szCs w:val="28"/>
          <w:lang w:val="en-US"/>
        </w:rPr>
        <w:t>The study describes the theoretical and methodological principles of national security and defense, the constitutional and legal category of national security is achieved, the history of the general theory of national security is investigated, and the formation and development of the national security of the Ukrainian state is investigated.</w:t>
      </w:r>
    </w:p>
    <w:p w:rsidR="00544D90" w:rsidRPr="00544D90" w:rsidRDefault="00544D90" w:rsidP="00544D90">
      <w:pPr>
        <w:spacing w:after="0" w:line="360" w:lineRule="auto"/>
        <w:ind w:firstLine="709"/>
        <w:jc w:val="both"/>
        <w:rPr>
          <w:rFonts w:ascii="Times New Roman" w:hAnsi="Times New Roman" w:cs="Times New Roman"/>
          <w:bCs/>
          <w:sz w:val="28"/>
          <w:szCs w:val="28"/>
          <w:lang w:val="en-US"/>
        </w:rPr>
      </w:pPr>
      <w:r w:rsidRPr="00544D90">
        <w:rPr>
          <w:rFonts w:ascii="Times New Roman" w:hAnsi="Times New Roman" w:cs="Times New Roman"/>
          <w:bCs/>
          <w:sz w:val="28"/>
          <w:szCs w:val="28"/>
          <w:lang w:val="en-US"/>
        </w:rPr>
        <w:t>The structure of the national security system was analyzed and given its characteristics, the military component of the state regulation of security and defense of Ukraine was analyzed, and a strategic analysis of the security environment of Ukraine was carried out.</w:t>
      </w:r>
    </w:p>
    <w:p w:rsidR="00544D90" w:rsidRPr="00544D90" w:rsidRDefault="00544D90" w:rsidP="00544D90">
      <w:pPr>
        <w:spacing w:after="0" w:line="360" w:lineRule="auto"/>
        <w:ind w:firstLine="709"/>
        <w:jc w:val="both"/>
        <w:rPr>
          <w:rFonts w:ascii="Times New Roman" w:hAnsi="Times New Roman" w:cs="Times New Roman"/>
          <w:bCs/>
          <w:sz w:val="28"/>
          <w:szCs w:val="28"/>
          <w:lang w:val="en-US"/>
        </w:rPr>
      </w:pPr>
      <w:r w:rsidRPr="00544D90">
        <w:rPr>
          <w:rFonts w:ascii="Times New Roman" w:hAnsi="Times New Roman" w:cs="Times New Roman"/>
          <w:bCs/>
          <w:sz w:val="28"/>
          <w:szCs w:val="28"/>
          <w:lang w:val="en-US"/>
        </w:rPr>
        <w:t>The problems and prospects of improving the security and defense of Ukraine were noted, as well as the foreign experience of managing the country's defense and security was analyzed.</w:t>
      </w: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r w:rsidRPr="00544D90">
        <w:rPr>
          <w:rFonts w:ascii="Times New Roman" w:hAnsi="Times New Roman" w:cs="Times New Roman"/>
          <w:b/>
          <w:bCs/>
          <w:sz w:val="28"/>
          <w:szCs w:val="28"/>
          <w:lang w:val="en-US"/>
        </w:rPr>
        <w:t>Keywords</w:t>
      </w:r>
      <w:r w:rsidRPr="00544D90">
        <w:rPr>
          <w:rFonts w:ascii="Times New Roman" w:hAnsi="Times New Roman" w:cs="Times New Roman"/>
          <w:bCs/>
          <w:sz w:val="28"/>
          <w:szCs w:val="28"/>
          <w:lang w:val="en-US"/>
        </w:rPr>
        <w:t>: state regulation, security, defense, legislation, strategic analysis.</w:t>
      </w: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Pr="006B1D0B" w:rsidRDefault="00544D90" w:rsidP="00544D90">
      <w:pPr>
        <w:spacing w:after="0" w:line="360" w:lineRule="auto"/>
        <w:ind w:firstLine="709"/>
        <w:jc w:val="both"/>
        <w:rPr>
          <w:rFonts w:ascii="Times New Roman" w:hAnsi="Times New Roman" w:cs="Times New Roman"/>
          <w:bCs/>
          <w:sz w:val="28"/>
          <w:szCs w:val="28"/>
          <w:lang w:val="en-US"/>
        </w:rPr>
      </w:pPr>
    </w:p>
    <w:p w:rsidR="00544D90" w:rsidRDefault="00544D90" w:rsidP="00544D90">
      <w:pPr>
        <w:spacing w:after="0" w:line="360" w:lineRule="auto"/>
        <w:ind w:firstLine="709"/>
        <w:jc w:val="center"/>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lastRenderedPageBreak/>
        <w:t>ЗМІСТ</w:t>
      </w:r>
    </w:p>
    <w:p w:rsidR="00544D90" w:rsidRDefault="00544D90" w:rsidP="00544D90">
      <w:pPr>
        <w:spacing w:after="0" w:line="360" w:lineRule="auto"/>
        <w:ind w:firstLine="709"/>
        <w:jc w:val="center"/>
        <w:rPr>
          <w:rFonts w:ascii="Times New Roman" w:hAnsi="Times New Roman" w:cs="Times New Roman"/>
          <w:b/>
          <w:bCs/>
          <w:sz w:val="28"/>
          <w:szCs w:val="28"/>
          <w:lang w:val="ru-RU"/>
        </w:rPr>
      </w:pPr>
    </w:p>
    <w:p w:rsidR="00544D90" w:rsidRPr="008A4562" w:rsidRDefault="008A4562" w:rsidP="008A4562">
      <w:pPr>
        <w:spacing w:after="0" w:line="360" w:lineRule="auto"/>
        <w:ind w:firstLine="709"/>
        <w:jc w:val="both"/>
        <w:rPr>
          <w:rFonts w:ascii="Times New Roman" w:hAnsi="Times New Roman" w:cs="Times New Roman"/>
          <w:b/>
          <w:bCs/>
          <w:sz w:val="28"/>
          <w:szCs w:val="28"/>
          <w:lang w:val="ru-RU"/>
        </w:rPr>
      </w:pPr>
      <w:r w:rsidRPr="008A4562">
        <w:rPr>
          <w:rFonts w:ascii="Times New Roman" w:hAnsi="Times New Roman" w:cs="Times New Roman"/>
          <w:b/>
          <w:bCs/>
          <w:sz w:val="28"/>
          <w:szCs w:val="28"/>
          <w:lang w:val="ru-RU"/>
        </w:rPr>
        <w:t>ВСТУП</w:t>
      </w:r>
      <w:r>
        <w:rPr>
          <w:rFonts w:ascii="Times New Roman" w:hAnsi="Times New Roman" w:cs="Times New Roman"/>
          <w:b/>
          <w:bCs/>
          <w:sz w:val="28"/>
          <w:szCs w:val="28"/>
          <w:lang w:val="ru-RU"/>
        </w:rPr>
        <w:t>…………………………………………………………………..….5</w:t>
      </w:r>
    </w:p>
    <w:p w:rsidR="00544D90" w:rsidRPr="00544D90" w:rsidRDefault="00544D90" w:rsidP="00544D90">
      <w:pPr>
        <w:spacing w:after="0" w:line="360" w:lineRule="auto"/>
        <w:ind w:firstLine="709"/>
        <w:jc w:val="both"/>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t xml:space="preserve">РОЗДІЛ 1.  ТЕОРЕТИКО-МЕТОДОЛОГІЧН ЗАСАДИ </w:t>
      </w:r>
      <w:r>
        <w:rPr>
          <w:rFonts w:ascii="Times New Roman" w:hAnsi="Times New Roman" w:cs="Times New Roman"/>
          <w:b/>
          <w:bCs/>
          <w:sz w:val="28"/>
          <w:szCs w:val="28"/>
          <w:lang w:val="ru-RU"/>
        </w:rPr>
        <w:t>НАЦІОНАЛ</w:t>
      </w:r>
      <w:r w:rsidR="008A4562">
        <w:rPr>
          <w:rFonts w:ascii="Times New Roman" w:hAnsi="Times New Roman" w:cs="Times New Roman"/>
          <w:b/>
          <w:bCs/>
          <w:sz w:val="28"/>
          <w:szCs w:val="28"/>
          <w:lang w:val="ru-RU"/>
        </w:rPr>
        <w:t>ЬНОЇ БЕЗПЕКИ…………………………………………………..7</w:t>
      </w:r>
    </w:p>
    <w:p w:rsidR="00544D90" w:rsidRPr="00544D90" w:rsidRDefault="00544D90" w:rsidP="00544D90">
      <w:pPr>
        <w:spacing w:after="0" w:line="360" w:lineRule="auto"/>
        <w:ind w:firstLine="709"/>
        <w:jc w:val="both"/>
        <w:rPr>
          <w:rFonts w:ascii="Times New Roman" w:hAnsi="Times New Roman" w:cs="Times New Roman"/>
          <w:bCs/>
          <w:sz w:val="28"/>
          <w:szCs w:val="28"/>
          <w:lang w:val="ru-RU"/>
        </w:rPr>
      </w:pPr>
      <w:r w:rsidRPr="00544D90">
        <w:rPr>
          <w:rFonts w:ascii="Times New Roman" w:hAnsi="Times New Roman" w:cs="Times New Roman"/>
          <w:bCs/>
          <w:sz w:val="28"/>
          <w:szCs w:val="28"/>
          <w:lang w:val="ru-RU"/>
        </w:rPr>
        <w:t xml:space="preserve">1.1 Національна безпека як конституційно-правова </w:t>
      </w:r>
      <w:r>
        <w:rPr>
          <w:rFonts w:ascii="Times New Roman" w:hAnsi="Times New Roman" w:cs="Times New Roman"/>
          <w:bCs/>
          <w:sz w:val="28"/>
          <w:szCs w:val="28"/>
          <w:lang w:val="ru-RU"/>
        </w:rPr>
        <w:t>категорія…………</w:t>
      </w:r>
      <w:r w:rsidR="008A4562">
        <w:rPr>
          <w:rFonts w:ascii="Times New Roman" w:hAnsi="Times New Roman" w:cs="Times New Roman"/>
          <w:bCs/>
          <w:sz w:val="28"/>
          <w:szCs w:val="28"/>
          <w:lang w:val="ru-RU"/>
        </w:rPr>
        <w:t>.7</w:t>
      </w:r>
    </w:p>
    <w:p w:rsidR="00544D90" w:rsidRPr="00544D90" w:rsidRDefault="00544D90" w:rsidP="00544D90">
      <w:pPr>
        <w:spacing w:after="0" w:line="360" w:lineRule="auto"/>
        <w:ind w:firstLine="709"/>
        <w:jc w:val="both"/>
        <w:rPr>
          <w:rFonts w:ascii="Times New Roman" w:hAnsi="Times New Roman" w:cs="Times New Roman"/>
          <w:bCs/>
          <w:sz w:val="28"/>
          <w:szCs w:val="28"/>
          <w:lang w:val="ru-RU"/>
        </w:rPr>
      </w:pPr>
      <w:r w:rsidRPr="00544D90">
        <w:rPr>
          <w:rFonts w:ascii="Times New Roman" w:hAnsi="Times New Roman" w:cs="Times New Roman"/>
          <w:bCs/>
          <w:sz w:val="28"/>
          <w:szCs w:val="28"/>
          <w:lang w:val="ru-RU"/>
        </w:rPr>
        <w:t>1.2. Історія загальної теорії національної безпеки</w:t>
      </w:r>
      <w:r w:rsidR="00E9450C">
        <w:rPr>
          <w:rFonts w:ascii="Times New Roman" w:hAnsi="Times New Roman" w:cs="Times New Roman"/>
          <w:bCs/>
          <w:sz w:val="28"/>
          <w:szCs w:val="28"/>
          <w:lang w:val="ru-RU"/>
        </w:rPr>
        <w:t>……………………...16</w:t>
      </w:r>
    </w:p>
    <w:p w:rsidR="00544D90" w:rsidRPr="00544D90" w:rsidRDefault="00544D90" w:rsidP="00544D90">
      <w:pPr>
        <w:spacing w:after="0" w:line="360" w:lineRule="auto"/>
        <w:ind w:firstLine="709"/>
        <w:jc w:val="both"/>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t>РОЗДІЛ 2.  АНАЛІЗ СУЧАСНОГО СТАНУ ДЕРЖАВНОГО РЕГУЛЮВАННЯ СЕКТОРУ БЕЗПЕКИ ТА ОБОРОНИ</w:t>
      </w:r>
      <w:r w:rsidR="008B4378">
        <w:rPr>
          <w:rFonts w:ascii="Times New Roman" w:hAnsi="Times New Roman" w:cs="Times New Roman"/>
          <w:b/>
          <w:bCs/>
          <w:sz w:val="28"/>
          <w:szCs w:val="28"/>
          <w:lang w:val="ru-RU"/>
        </w:rPr>
        <w:t>…………...……25</w:t>
      </w:r>
    </w:p>
    <w:p w:rsidR="00544D90" w:rsidRPr="00544D90" w:rsidRDefault="00544D90" w:rsidP="00544D90">
      <w:pPr>
        <w:spacing w:after="0" w:line="360" w:lineRule="auto"/>
        <w:ind w:firstLine="709"/>
        <w:jc w:val="both"/>
        <w:rPr>
          <w:rFonts w:ascii="Times New Roman" w:hAnsi="Times New Roman" w:cs="Times New Roman"/>
          <w:bCs/>
          <w:sz w:val="28"/>
          <w:szCs w:val="28"/>
          <w:lang w:val="ru-RU"/>
        </w:rPr>
      </w:pPr>
      <w:r w:rsidRPr="00544D90">
        <w:rPr>
          <w:rFonts w:ascii="Times New Roman" w:hAnsi="Times New Roman" w:cs="Times New Roman"/>
          <w:bCs/>
          <w:sz w:val="28"/>
          <w:szCs w:val="28"/>
          <w:lang w:val="ru-RU"/>
        </w:rPr>
        <w:t>2.1 Структура системи національної безпеки та її хар</w:t>
      </w:r>
      <w:r w:rsidR="008B4378">
        <w:rPr>
          <w:rFonts w:ascii="Times New Roman" w:hAnsi="Times New Roman" w:cs="Times New Roman"/>
          <w:bCs/>
          <w:sz w:val="28"/>
          <w:szCs w:val="28"/>
          <w:lang w:val="ru-RU"/>
        </w:rPr>
        <w:t>актеристика…...25</w:t>
      </w:r>
    </w:p>
    <w:p w:rsidR="00544D90" w:rsidRPr="002B4C08" w:rsidRDefault="00544D90" w:rsidP="00544D90">
      <w:pPr>
        <w:spacing w:after="0" w:line="360" w:lineRule="auto"/>
        <w:ind w:firstLine="709"/>
        <w:jc w:val="both"/>
        <w:rPr>
          <w:rFonts w:ascii="Times New Roman" w:hAnsi="Times New Roman" w:cs="Times New Roman"/>
          <w:bCs/>
          <w:sz w:val="28"/>
          <w:szCs w:val="28"/>
          <w:lang w:val="ru-RU"/>
        </w:rPr>
      </w:pPr>
      <w:r w:rsidRPr="002B4C08">
        <w:rPr>
          <w:rFonts w:ascii="Times New Roman" w:hAnsi="Times New Roman" w:cs="Times New Roman"/>
          <w:bCs/>
          <w:sz w:val="28"/>
          <w:szCs w:val="28"/>
          <w:lang w:val="ru-RU"/>
        </w:rPr>
        <w:t xml:space="preserve">2.2 </w:t>
      </w:r>
      <w:r w:rsidR="002B4C08" w:rsidRPr="002B4C08">
        <w:rPr>
          <w:rFonts w:ascii="Times New Roman" w:hAnsi="Times New Roman" w:cs="Times New Roman"/>
          <w:bCs/>
          <w:sz w:val="28"/>
          <w:szCs w:val="28"/>
          <w:lang w:val="ru-RU"/>
        </w:rPr>
        <w:t>Воєнна складова безпеки та оборони……………………………</w:t>
      </w:r>
      <w:r w:rsidR="008B4378">
        <w:rPr>
          <w:rFonts w:ascii="Times New Roman" w:hAnsi="Times New Roman" w:cs="Times New Roman"/>
          <w:bCs/>
          <w:sz w:val="28"/>
          <w:szCs w:val="28"/>
          <w:lang w:val="ru-RU"/>
        </w:rPr>
        <w:t>.</w:t>
      </w:r>
      <w:r w:rsidR="002B4C08" w:rsidRPr="002B4C08">
        <w:rPr>
          <w:rFonts w:ascii="Times New Roman" w:hAnsi="Times New Roman" w:cs="Times New Roman"/>
          <w:bCs/>
          <w:sz w:val="28"/>
          <w:szCs w:val="28"/>
          <w:lang w:val="ru-RU"/>
        </w:rPr>
        <w:t>….</w:t>
      </w:r>
      <w:r w:rsidR="008B4378">
        <w:rPr>
          <w:rFonts w:ascii="Times New Roman" w:hAnsi="Times New Roman" w:cs="Times New Roman"/>
          <w:bCs/>
          <w:sz w:val="28"/>
          <w:szCs w:val="28"/>
          <w:lang w:val="ru-RU"/>
        </w:rPr>
        <w:t>35</w:t>
      </w:r>
    </w:p>
    <w:p w:rsidR="00544D90" w:rsidRPr="00544D90" w:rsidRDefault="00544D90" w:rsidP="00544D90">
      <w:pPr>
        <w:spacing w:after="0" w:line="360" w:lineRule="auto"/>
        <w:ind w:firstLine="709"/>
        <w:jc w:val="both"/>
        <w:rPr>
          <w:rFonts w:ascii="Times New Roman" w:hAnsi="Times New Roman" w:cs="Times New Roman"/>
          <w:bCs/>
          <w:sz w:val="28"/>
          <w:szCs w:val="28"/>
          <w:lang w:val="ru-RU"/>
        </w:rPr>
      </w:pPr>
      <w:r w:rsidRPr="00544D90">
        <w:rPr>
          <w:rFonts w:ascii="Times New Roman" w:hAnsi="Times New Roman" w:cs="Times New Roman"/>
          <w:bCs/>
          <w:sz w:val="28"/>
          <w:szCs w:val="28"/>
          <w:lang w:val="ru-RU"/>
        </w:rPr>
        <w:t>2.3 Стратегічний аналіз безпекового середовища України</w:t>
      </w:r>
      <w:r w:rsidR="008B4378">
        <w:rPr>
          <w:rFonts w:ascii="Times New Roman" w:hAnsi="Times New Roman" w:cs="Times New Roman"/>
          <w:bCs/>
          <w:sz w:val="28"/>
          <w:szCs w:val="28"/>
          <w:lang w:val="ru-RU"/>
        </w:rPr>
        <w:t>………….…40</w:t>
      </w:r>
    </w:p>
    <w:p w:rsidR="00544D90" w:rsidRPr="00544D90" w:rsidRDefault="00544D90" w:rsidP="00544D90">
      <w:pPr>
        <w:spacing w:after="0" w:line="360" w:lineRule="auto"/>
        <w:ind w:firstLine="709"/>
        <w:jc w:val="both"/>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t>РОЗДІЛ 3. ПРОБЛЕМИ ТА ТА ПЕРСПЕКТИВИ  РОЗВИТКУ СЕКТОРУ БЕЗПЕКИ І ОБОРОНИ УКРАЇНИ</w:t>
      </w:r>
      <w:r w:rsidR="008B4378">
        <w:rPr>
          <w:rFonts w:ascii="Times New Roman" w:hAnsi="Times New Roman" w:cs="Times New Roman"/>
          <w:b/>
          <w:bCs/>
          <w:sz w:val="28"/>
          <w:szCs w:val="28"/>
          <w:lang w:val="ru-RU"/>
        </w:rPr>
        <w:t>………………………….…51</w:t>
      </w:r>
    </w:p>
    <w:p w:rsidR="00544D90" w:rsidRPr="00544D90" w:rsidRDefault="00544D90" w:rsidP="00544D90">
      <w:pPr>
        <w:spacing w:after="0" w:line="360" w:lineRule="auto"/>
        <w:ind w:firstLine="709"/>
        <w:jc w:val="both"/>
        <w:rPr>
          <w:rFonts w:ascii="Times New Roman" w:hAnsi="Times New Roman" w:cs="Times New Roman"/>
          <w:bCs/>
          <w:sz w:val="28"/>
          <w:szCs w:val="28"/>
          <w:lang w:val="ru-RU"/>
        </w:rPr>
      </w:pPr>
      <w:r w:rsidRPr="00544D90">
        <w:rPr>
          <w:rFonts w:ascii="Times New Roman" w:hAnsi="Times New Roman" w:cs="Times New Roman"/>
          <w:bCs/>
          <w:sz w:val="28"/>
          <w:szCs w:val="28"/>
          <w:lang w:val="ru-RU"/>
        </w:rPr>
        <w:t>3.1 Закордонний досвід упра</w:t>
      </w:r>
      <w:r w:rsidR="006E15FC">
        <w:rPr>
          <w:rFonts w:ascii="Times New Roman" w:hAnsi="Times New Roman" w:cs="Times New Roman"/>
          <w:bCs/>
          <w:sz w:val="28"/>
          <w:szCs w:val="28"/>
          <w:lang w:val="ru-RU"/>
        </w:rPr>
        <w:t>вління безпеки і оборони</w:t>
      </w:r>
      <w:r>
        <w:rPr>
          <w:rFonts w:ascii="Times New Roman" w:hAnsi="Times New Roman" w:cs="Times New Roman"/>
          <w:bCs/>
          <w:sz w:val="28"/>
          <w:szCs w:val="28"/>
          <w:lang w:val="ru-RU"/>
        </w:rPr>
        <w:t>………</w:t>
      </w:r>
      <w:r w:rsidR="008B4378">
        <w:rPr>
          <w:rFonts w:ascii="Times New Roman" w:hAnsi="Times New Roman" w:cs="Times New Roman"/>
          <w:bCs/>
          <w:sz w:val="28"/>
          <w:szCs w:val="28"/>
          <w:lang w:val="ru-RU"/>
        </w:rPr>
        <w:t>………...51</w:t>
      </w:r>
    </w:p>
    <w:p w:rsidR="00544D90" w:rsidRDefault="00544D90" w:rsidP="00544D90">
      <w:pPr>
        <w:spacing w:after="0" w:line="360" w:lineRule="auto"/>
        <w:ind w:firstLine="709"/>
        <w:jc w:val="both"/>
        <w:rPr>
          <w:rFonts w:ascii="Times New Roman" w:hAnsi="Times New Roman" w:cs="Times New Roman"/>
          <w:bCs/>
          <w:sz w:val="28"/>
          <w:szCs w:val="28"/>
          <w:lang w:val="ru-RU"/>
        </w:rPr>
      </w:pPr>
      <w:r w:rsidRPr="00544D90">
        <w:rPr>
          <w:rFonts w:ascii="Times New Roman" w:hAnsi="Times New Roman" w:cs="Times New Roman"/>
          <w:bCs/>
          <w:sz w:val="28"/>
          <w:szCs w:val="28"/>
          <w:lang w:val="ru-RU"/>
        </w:rPr>
        <w:t>3.2 Аналіз проблем та перспектив вдосконалення безпеки і оборони України</w:t>
      </w:r>
      <w:r w:rsidR="00202C3C">
        <w:rPr>
          <w:rFonts w:ascii="Times New Roman" w:hAnsi="Times New Roman" w:cs="Times New Roman"/>
          <w:bCs/>
          <w:sz w:val="28"/>
          <w:szCs w:val="28"/>
          <w:lang w:val="ru-RU"/>
        </w:rPr>
        <w:t>…………………………………………………………………………...58</w:t>
      </w:r>
    </w:p>
    <w:p w:rsidR="00544D90" w:rsidRPr="00544D90" w:rsidRDefault="00544D90" w:rsidP="00544D90">
      <w:pPr>
        <w:spacing w:after="0" w:line="360" w:lineRule="auto"/>
        <w:ind w:firstLine="709"/>
        <w:jc w:val="both"/>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t>ВИСНОВКИ</w:t>
      </w:r>
      <w:r w:rsidR="00202C3C">
        <w:rPr>
          <w:rFonts w:ascii="Times New Roman" w:hAnsi="Times New Roman" w:cs="Times New Roman"/>
          <w:b/>
          <w:bCs/>
          <w:sz w:val="28"/>
          <w:szCs w:val="28"/>
          <w:lang w:val="ru-RU"/>
        </w:rPr>
        <w:t>……………………………………………………………...70</w:t>
      </w:r>
    </w:p>
    <w:p w:rsidR="00544D90" w:rsidRDefault="00544D90" w:rsidP="00544D90">
      <w:pPr>
        <w:spacing w:after="0" w:line="360" w:lineRule="auto"/>
        <w:ind w:firstLine="709"/>
        <w:jc w:val="both"/>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t>СПИСОК ВИКОРИСТАНИХ ДЖЕРЕЛ</w:t>
      </w:r>
      <w:r w:rsidR="00202C3C">
        <w:rPr>
          <w:rFonts w:ascii="Times New Roman" w:hAnsi="Times New Roman" w:cs="Times New Roman"/>
          <w:b/>
          <w:bCs/>
          <w:sz w:val="28"/>
          <w:szCs w:val="28"/>
          <w:lang w:val="ru-RU"/>
        </w:rPr>
        <w:t>……………………………...75</w:t>
      </w:r>
    </w:p>
    <w:p w:rsidR="002B4C08" w:rsidRDefault="002B4C08" w:rsidP="00544D90">
      <w:pPr>
        <w:spacing w:after="0" w:line="360" w:lineRule="auto"/>
        <w:ind w:firstLine="709"/>
        <w:jc w:val="both"/>
        <w:rPr>
          <w:rFonts w:ascii="Times New Roman" w:hAnsi="Times New Roman" w:cs="Times New Roman"/>
          <w:b/>
          <w:bCs/>
          <w:sz w:val="28"/>
          <w:szCs w:val="28"/>
          <w:lang w:val="ru-RU"/>
        </w:rPr>
      </w:pPr>
    </w:p>
    <w:p w:rsidR="002B4C08" w:rsidRDefault="002B4C08" w:rsidP="00544D90">
      <w:pPr>
        <w:spacing w:after="0" w:line="360" w:lineRule="auto"/>
        <w:ind w:firstLine="709"/>
        <w:jc w:val="both"/>
        <w:rPr>
          <w:rFonts w:ascii="Times New Roman" w:hAnsi="Times New Roman" w:cs="Times New Roman"/>
          <w:b/>
          <w:bCs/>
          <w:sz w:val="28"/>
          <w:szCs w:val="28"/>
          <w:lang w:val="ru-RU"/>
        </w:rPr>
      </w:pPr>
    </w:p>
    <w:p w:rsidR="002B4C08" w:rsidRDefault="002B4C08" w:rsidP="00544D90">
      <w:pPr>
        <w:spacing w:after="0" w:line="360" w:lineRule="auto"/>
        <w:ind w:firstLine="709"/>
        <w:jc w:val="both"/>
        <w:rPr>
          <w:rFonts w:ascii="Times New Roman" w:hAnsi="Times New Roman" w:cs="Times New Roman"/>
          <w:b/>
          <w:bCs/>
          <w:sz w:val="28"/>
          <w:szCs w:val="28"/>
          <w:lang w:val="ru-RU"/>
        </w:rPr>
      </w:pPr>
    </w:p>
    <w:p w:rsidR="002B4C08" w:rsidRDefault="002B4C08" w:rsidP="00544D90">
      <w:pPr>
        <w:spacing w:after="0" w:line="360" w:lineRule="auto"/>
        <w:ind w:firstLine="709"/>
        <w:jc w:val="both"/>
        <w:rPr>
          <w:rFonts w:ascii="Times New Roman" w:hAnsi="Times New Roman" w:cs="Times New Roman"/>
          <w:b/>
          <w:bCs/>
          <w:sz w:val="28"/>
          <w:szCs w:val="28"/>
          <w:lang w:val="ru-RU"/>
        </w:rPr>
      </w:pPr>
    </w:p>
    <w:p w:rsidR="00703235" w:rsidRDefault="00703235" w:rsidP="00544D90">
      <w:pPr>
        <w:spacing w:after="0" w:line="360" w:lineRule="auto"/>
        <w:ind w:firstLine="709"/>
        <w:jc w:val="both"/>
        <w:rPr>
          <w:rFonts w:ascii="Times New Roman" w:hAnsi="Times New Roman" w:cs="Times New Roman"/>
          <w:b/>
          <w:bCs/>
          <w:sz w:val="28"/>
          <w:szCs w:val="28"/>
          <w:lang w:val="ru-RU"/>
        </w:rPr>
      </w:pPr>
    </w:p>
    <w:p w:rsidR="00703235" w:rsidRDefault="00703235" w:rsidP="00544D90">
      <w:pPr>
        <w:spacing w:after="0" w:line="360" w:lineRule="auto"/>
        <w:ind w:firstLine="709"/>
        <w:jc w:val="both"/>
        <w:rPr>
          <w:rFonts w:ascii="Times New Roman" w:hAnsi="Times New Roman" w:cs="Times New Roman"/>
          <w:b/>
          <w:bCs/>
          <w:sz w:val="28"/>
          <w:szCs w:val="28"/>
          <w:lang w:val="ru-RU"/>
        </w:rPr>
      </w:pPr>
    </w:p>
    <w:p w:rsidR="00703235" w:rsidRDefault="00703235" w:rsidP="00544D90">
      <w:pPr>
        <w:spacing w:after="0" w:line="360" w:lineRule="auto"/>
        <w:ind w:firstLine="709"/>
        <w:jc w:val="both"/>
        <w:rPr>
          <w:rFonts w:ascii="Times New Roman" w:hAnsi="Times New Roman" w:cs="Times New Roman"/>
          <w:b/>
          <w:bCs/>
          <w:sz w:val="28"/>
          <w:szCs w:val="28"/>
          <w:lang w:val="ru-RU"/>
        </w:rPr>
      </w:pPr>
    </w:p>
    <w:p w:rsidR="00703235" w:rsidRDefault="00703235" w:rsidP="00544D90">
      <w:pPr>
        <w:spacing w:after="0" w:line="360" w:lineRule="auto"/>
        <w:ind w:firstLine="709"/>
        <w:jc w:val="both"/>
        <w:rPr>
          <w:rFonts w:ascii="Times New Roman" w:hAnsi="Times New Roman" w:cs="Times New Roman"/>
          <w:b/>
          <w:bCs/>
          <w:sz w:val="28"/>
          <w:szCs w:val="28"/>
          <w:lang w:val="ru-RU"/>
        </w:rPr>
      </w:pPr>
    </w:p>
    <w:p w:rsidR="00703235" w:rsidRDefault="00703235" w:rsidP="00544D90">
      <w:pPr>
        <w:spacing w:after="0" w:line="360" w:lineRule="auto"/>
        <w:ind w:firstLine="709"/>
        <w:jc w:val="both"/>
        <w:rPr>
          <w:rFonts w:ascii="Times New Roman" w:hAnsi="Times New Roman" w:cs="Times New Roman"/>
          <w:b/>
          <w:bCs/>
          <w:sz w:val="28"/>
          <w:szCs w:val="28"/>
          <w:lang w:val="ru-RU"/>
        </w:rPr>
      </w:pPr>
    </w:p>
    <w:p w:rsidR="002B4C08" w:rsidRDefault="002B4C08" w:rsidP="00544D90">
      <w:pPr>
        <w:spacing w:after="0" w:line="360" w:lineRule="auto"/>
        <w:ind w:firstLine="709"/>
        <w:jc w:val="both"/>
        <w:rPr>
          <w:rFonts w:ascii="Times New Roman" w:hAnsi="Times New Roman" w:cs="Times New Roman"/>
          <w:b/>
          <w:bCs/>
          <w:sz w:val="28"/>
          <w:szCs w:val="28"/>
          <w:lang w:val="ru-RU"/>
        </w:rPr>
      </w:pPr>
    </w:p>
    <w:p w:rsidR="00703235" w:rsidRDefault="00703235" w:rsidP="00544D90">
      <w:pPr>
        <w:spacing w:after="0" w:line="360" w:lineRule="auto"/>
        <w:ind w:firstLine="709"/>
        <w:jc w:val="both"/>
        <w:rPr>
          <w:rFonts w:ascii="Times New Roman" w:hAnsi="Times New Roman" w:cs="Times New Roman"/>
          <w:b/>
          <w:bCs/>
          <w:sz w:val="28"/>
          <w:szCs w:val="28"/>
          <w:lang w:val="ru-RU"/>
        </w:rPr>
      </w:pPr>
    </w:p>
    <w:p w:rsidR="002B4C08" w:rsidRDefault="002B4C08" w:rsidP="002B4C08">
      <w:pPr>
        <w:spacing w:after="0" w:line="360" w:lineRule="auto"/>
        <w:ind w:firstLine="709"/>
        <w:jc w:val="center"/>
        <w:rPr>
          <w:rFonts w:ascii="Times New Roman" w:hAnsi="Times New Roman" w:cs="Times New Roman"/>
          <w:bCs/>
          <w:sz w:val="28"/>
          <w:szCs w:val="28"/>
          <w:lang w:val="ru-RU"/>
        </w:rPr>
      </w:pPr>
      <w:r>
        <w:rPr>
          <w:rFonts w:ascii="Times New Roman" w:hAnsi="Times New Roman" w:cs="Times New Roman"/>
          <w:b/>
          <w:bCs/>
          <w:sz w:val="28"/>
          <w:szCs w:val="28"/>
          <w:lang w:val="ru-RU"/>
        </w:rPr>
        <w:lastRenderedPageBreak/>
        <w:t>ВСТУП</w:t>
      </w:r>
    </w:p>
    <w:p w:rsidR="002B4C08" w:rsidRDefault="002B4C08" w:rsidP="002B4C08">
      <w:pPr>
        <w:spacing w:after="0" w:line="360" w:lineRule="auto"/>
        <w:ind w:firstLine="709"/>
        <w:jc w:val="center"/>
        <w:rPr>
          <w:rFonts w:ascii="Times New Roman" w:hAnsi="Times New Roman" w:cs="Times New Roman"/>
          <w:bCs/>
          <w:sz w:val="28"/>
          <w:szCs w:val="28"/>
          <w:lang w:val="ru-RU"/>
        </w:rPr>
      </w:pPr>
    </w:p>
    <w:p w:rsidR="002B4C08" w:rsidRDefault="002B4C08" w:rsidP="002B4C08">
      <w:pPr>
        <w:spacing w:after="0" w:line="360" w:lineRule="auto"/>
        <w:ind w:firstLine="709"/>
        <w:jc w:val="center"/>
        <w:rPr>
          <w:rFonts w:ascii="Times New Roman" w:hAnsi="Times New Roman" w:cs="Times New Roman"/>
          <w:bCs/>
          <w:sz w:val="28"/>
          <w:szCs w:val="28"/>
          <w:lang w:val="ru-RU"/>
        </w:rPr>
      </w:pPr>
    </w:p>
    <w:p w:rsidR="004233A8" w:rsidRDefault="00FF3130" w:rsidP="002B4C08">
      <w:pPr>
        <w:spacing w:after="0" w:line="360" w:lineRule="auto"/>
        <w:ind w:firstLine="709"/>
        <w:jc w:val="both"/>
        <w:rPr>
          <w:rFonts w:ascii="Times New Roman" w:hAnsi="Times New Roman" w:cs="Times New Roman"/>
          <w:bCs/>
          <w:sz w:val="28"/>
          <w:szCs w:val="28"/>
          <w:lang w:val="ru-RU"/>
        </w:rPr>
      </w:pPr>
      <w:r w:rsidRPr="00FF3130">
        <w:rPr>
          <w:rFonts w:ascii="Times New Roman" w:hAnsi="Times New Roman" w:cs="Times New Roman"/>
          <w:b/>
          <w:bCs/>
          <w:sz w:val="28"/>
          <w:szCs w:val="28"/>
          <w:lang w:val="ru-RU"/>
        </w:rPr>
        <w:t>Актуальність теми дослідження</w:t>
      </w:r>
      <w:r w:rsidR="004677A1">
        <w:rPr>
          <w:rFonts w:ascii="Times New Roman" w:hAnsi="Times New Roman" w:cs="Times New Roman"/>
          <w:bCs/>
          <w:sz w:val="28"/>
          <w:szCs w:val="28"/>
          <w:lang w:val="ru-RU"/>
        </w:rPr>
        <w:t xml:space="preserve">. </w:t>
      </w:r>
      <w:r w:rsidR="004233A8">
        <w:rPr>
          <w:rFonts w:ascii="Times New Roman" w:hAnsi="Times New Roman" w:cs="Times New Roman"/>
          <w:bCs/>
          <w:sz w:val="28"/>
          <w:szCs w:val="28"/>
          <w:lang w:val="ru-RU"/>
        </w:rPr>
        <w:t>Забезпечення регулювання сектору безпеки та оборони України мають бути основними завданнями в діяльності державного управління, оскільки від стану національної безпеки і оборони залежить і саме існування держави. Національна безпека і оборона не може розгядатися як щось ізольоване, відокремлене від суспільного життя явище.</w:t>
      </w:r>
    </w:p>
    <w:p w:rsidR="004233A8" w:rsidRDefault="004233A8" w:rsidP="002B4C0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Розгядаючи національну базепеку України, можна її харакетризувати, як захищеність державного суверенітету, територіальну цілісність і недоторканість кордонів. Особливу загрозу національній безпеці і обороні України створює війна росії проти України, </w:t>
      </w:r>
      <w:r w:rsidRPr="004233A8">
        <w:rPr>
          <w:rFonts w:ascii="Times New Roman" w:hAnsi="Times New Roman" w:cs="Times New Roman"/>
          <w:bCs/>
          <w:sz w:val="28"/>
          <w:szCs w:val="28"/>
          <w:lang w:val="ru-RU"/>
        </w:rPr>
        <w:t xml:space="preserve">яка ведеться в широких масштабах та посягає на військову, економічну, інформаційну, екологічну, ідеологічну та інші види безпеки України. Як любий напрямок державної діяльності </w:t>
      </w:r>
      <w:r>
        <w:rPr>
          <w:rFonts w:ascii="Times New Roman" w:hAnsi="Times New Roman" w:cs="Times New Roman"/>
          <w:bCs/>
          <w:sz w:val="28"/>
          <w:szCs w:val="28"/>
          <w:lang w:val="ru-RU"/>
        </w:rPr>
        <w:t xml:space="preserve">- </w:t>
      </w:r>
      <w:r w:rsidRPr="004233A8">
        <w:rPr>
          <w:rFonts w:ascii="Times New Roman" w:hAnsi="Times New Roman" w:cs="Times New Roman"/>
          <w:bCs/>
          <w:sz w:val="28"/>
          <w:szCs w:val="28"/>
          <w:lang w:val="ru-RU"/>
        </w:rPr>
        <w:t>забезпечення національної безпеки, потребує наукових підходів та вироблення відповідних базових засад, на яких здійснюється та чи інша діяльність, в тому числі і у секторі безпеки і оборони</w:t>
      </w:r>
      <w:r>
        <w:rPr>
          <w:rFonts w:ascii="Times New Roman" w:hAnsi="Times New Roman" w:cs="Times New Roman"/>
          <w:bCs/>
          <w:sz w:val="28"/>
          <w:szCs w:val="28"/>
          <w:lang w:val="ru-RU"/>
        </w:rPr>
        <w:t>. Дана тема дослідження в сьогоднішніх реаліях набуває все більшої актуальності, що і зумовило вибір теми магістерської роботи.</w:t>
      </w:r>
    </w:p>
    <w:p w:rsidR="004233A8" w:rsidRDefault="004233A8" w:rsidP="004233A8">
      <w:pPr>
        <w:spacing w:after="0" w:line="360" w:lineRule="auto"/>
        <w:ind w:firstLine="709"/>
        <w:jc w:val="both"/>
        <w:rPr>
          <w:rFonts w:ascii="Times New Roman" w:hAnsi="Times New Roman" w:cs="Times New Roman"/>
          <w:bCs/>
          <w:sz w:val="28"/>
          <w:szCs w:val="28"/>
          <w:lang w:val="ru-RU"/>
        </w:rPr>
      </w:pPr>
      <w:r w:rsidRPr="004233A8">
        <w:rPr>
          <w:rFonts w:ascii="Times New Roman" w:hAnsi="Times New Roman" w:cs="Times New Roman"/>
          <w:b/>
          <w:bCs/>
          <w:sz w:val="28"/>
          <w:szCs w:val="28"/>
          <w:lang w:val="ru-RU"/>
        </w:rPr>
        <w:t>Метою дослідження</w:t>
      </w:r>
      <w:r>
        <w:rPr>
          <w:rFonts w:ascii="Times New Roman" w:hAnsi="Times New Roman" w:cs="Times New Roman"/>
          <w:bCs/>
          <w:sz w:val="28"/>
          <w:szCs w:val="28"/>
          <w:lang w:val="ru-RU"/>
        </w:rPr>
        <w:t xml:space="preserve"> є </w:t>
      </w:r>
      <w:r w:rsidRPr="004233A8">
        <w:rPr>
          <w:rFonts w:ascii="Times New Roman" w:hAnsi="Times New Roman" w:cs="Times New Roman"/>
          <w:bCs/>
          <w:sz w:val="28"/>
          <w:szCs w:val="28"/>
          <w:lang w:val="ru-RU"/>
        </w:rPr>
        <w:t xml:space="preserve">з’ясування </w:t>
      </w:r>
      <w:r>
        <w:rPr>
          <w:rFonts w:ascii="Times New Roman" w:hAnsi="Times New Roman" w:cs="Times New Roman"/>
          <w:bCs/>
          <w:sz w:val="28"/>
          <w:szCs w:val="28"/>
          <w:lang w:val="ru-RU"/>
        </w:rPr>
        <w:t xml:space="preserve"> засад формування</w:t>
      </w:r>
      <w:r w:rsidR="006E15FC">
        <w:rPr>
          <w:rFonts w:ascii="Times New Roman" w:hAnsi="Times New Roman" w:cs="Times New Roman"/>
          <w:bCs/>
          <w:sz w:val="28"/>
          <w:szCs w:val="28"/>
          <w:lang w:val="ru-RU"/>
        </w:rPr>
        <w:t xml:space="preserve"> та регулювання </w:t>
      </w:r>
      <w:r>
        <w:rPr>
          <w:rFonts w:ascii="Times New Roman" w:hAnsi="Times New Roman" w:cs="Times New Roman"/>
          <w:bCs/>
          <w:sz w:val="28"/>
          <w:szCs w:val="28"/>
          <w:lang w:val="ru-RU"/>
        </w:rPr>
        <w:t xml:space="preserve"> </w:t>
      </w:r>
      <w:r w:rsidR="006E15FC">
        <w:rPr>
          <w:rFonts w:ascii="Times New Roman" w:hAnsi="Times New Roman" w:cs="Times New Roman"/>
          <w:bCs/>
          <w:sz w:val="28"/>
          <w:szCs w:val="28"/>
          <w:lang w:val="ru-RU"/>
        </w:rPr>
        <w:t xml:space="preserve">сектору </w:t>
      </w:r>
      <w:r w:rsidRPr="004233A8">
        <w:rPr>
          <w:rFonts w:ascii="Times New Roman" w:hAnsi="Times New Roman" w:cs="Times New Roman"/>
          <w:bCs/>
          <w:sz w:val="28"/>
          <w:szCs w:val="28"/>
          <w:lang w:val="ru-RU"/>
        </w:rPr>
        <w:t>національн</w:t>
      </w:r>
      <w:r>
        <w:rPr>
          <w:rFonts w:ascii="Times New Roman" w:hAnsi="Times New Roman" w:cs="Times New Roman"/>
          <w:bCs/>
          <w:sz w:val="28"/>
          <w:szCs w:val="28"/>
          <w:lang w:val="ru-RU"/>
        </w:rPr>
        <w:t xml:space="preserve">ої безпеки та оборони Української держави, </w:t>
      </w:r>
      <w:r w:rsidRPr="004233A8">
        <w:rPr>
          <w:rFonts w:ascii="Times New Roman" w:hAnsi="Times New Roman" w:cs="Times New Roman"/>
          <w:bCs/>
          <w:sz w:val="28"/>
          <w:szCs w:val="28"/>
          <w:lang w:val="ru-RU"/>
        </w:rPr>
        <w:t>визначення її сутності та зм</w:t>
      </w:r>
      <w:r>
        <w:rPr>
          <w:rFonts w:ascii="Times New Roman" w:hAnsi="Times New Roman" w:cs="Times New Roman"/>
          <w:bCs/>
          <w:sz w:val="28"/>
          <w:szCs w:val="28"/>
          <w:lang w:val="ru-RU"/>
        </w:rPr>
        <w:t xml:space="preserve">істу, </w:t>
      </w:r>
    </w:p>
    <w:p w:rsidR="006E15FC" w:rsidRDefault="006E15FC" w:rsidP="004233A8">
      <w:pPr>
        <w:spacing w:after="0" w:line="360" w:lineRule="auto"/>
        <w:ind w:firstLine="709"/>
        <w:jc w:val="both"/>
        <w:rPr>
          <w:rFonts w:ascii="Times New Roman" w:hAnsi="Times New Roman" w:cs="Times New Roman"/>
          <w:bCs/>
          <w:sz w:val="28"/>
          <w:szCs w:val="28"/>
          <w:lang w:val="ru-RU"/>
        </w:rPr>
      </w:pPr>
      <w:r w:rsidRPr="006E15FC">
        <w:rPr>
          <w:rFonts w:ascii="Times New Roman" w:hAnsi="Times New Roman" w:cs="Times New Roman"/>
          <w:b/>
          <w:bCs/>
          <w:sz w:val="28"/>
          <w:szCs w:val="28"/>
          <w:lang w:val="ru-RU"/>
        </w:rPr>
        <w:t>Завдання дослідження</w:t>
      </w:r>
      <w:r>
        <w:rPr>
          <w:rFonts w:ascii="Times New Roman" w:hAnsi="Times New Roman" w:cs="Times New Roman"/>
          <w:bCs/>
          <w:sz w:val="28"/>
          <w:szCs w:val="28"/>
          <w:lang w:val="ru-RU"/>
        </w:rPr>
        <w:t>:</w:t>
      </w:r>
    </w:p>
    <w:p w:rsidR="006E15FC" w:rsidRDefault="006E15FC" w:rsidP="006E15F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дослідити національну безпеку та оборону як конституційно-правову</w:t>
      </w:r>
      <w:r w:rsidRPr="006E15FC">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категорію;</w:t>
      </w:r>
    </w:p>
    <w:p w:rsidR="006E15FC" w:rsidRDefault="006E15FC" w:rsidP="006E15F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дослідити історію</w:t>
      </w:r>
      <w:r w:rsidRPr="006E15FC">
        <w:rPr>
          <w:rFonts w:ascii="Times New Roman" w:hAnsi="Times New Roman" w:cs="Times New Roman"/>
          <w:bCs/>
          <w:sz w:val="28"/>
          <w:szCs w:val="28"/>
          <w:lang w:val="ru-RU"/>
        </w:rPr>
        <w:t xml:space="preserve"> загальної теорії національної безпеки</w:t>
      </w:r>
      <w:r>
        <w:rPr>
          <w:rFonts w:ascii="Times New Roman" w:hAnsi="Times New Roman" w:cs="Times New Roman"/>
          <w:bCs/>
          <w:sz w:val="28"/>
          <w:szCs w:val="28"/>
          <w:lang w:val="ru-RU"/>
        </w:rPr>
        <w:t>;</w:t>
      </w:r>
    </w:p>
    <w:p w:rsidR="006E15FC" w:rsidRDefault="006E15FC" w:rsidP="006E15F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проаналізувати структуру</w:t>
      </w:r>
      <w:r w:rsidRPr="006E15FC">
        <w:rPr>
          <w:rFonts w:ascii="Times New Roman" w:hAnsi="Times New Roman" w:cs="Times New Roman"/>
          <w:bCs/>
          <w:sz w:val="28"/>
          <w:szCs w:val="28"/>
          <w:lang w:val="ru-RU"/>
        </w:rPr>
        <w:t xml:space="preserve"> системи національ</w:t>
      </w:r>
      <w:r>
        <w:rPr>
          <w:rFonts w:ascii="Times New Roman" w:hAnsi="Times New Roman" w:cs="Times New Roman"/>
          <w:bCs/>
          <w:sz w:val="28"/>
          <w:szCs w:val="28"/>
          <w:lang w:val="ru-RU"/>
        </w:rPr>
        <w:t>ної безпеки та її характеристику;</w:t>
      </w:r>
    </w:p>
    <w:p w:rsidR="006E15FC" w:rsidRDefault="006E15FC" w:rsidP="006E15F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проаналізувати воєнну</w:t>
      </w:r>
      <w:r w:rsidRPr="006E15FC">
        <w:rPr>
          <w:rFonts w:ascii="Times New Roman" w:hAnsi="Times New Roman" w:cs="Times New Roman"/>
          <w:bCs/>
          <w:sz w:val="28"/>
          <w:szCs w:val="28"/>
          <w:lang w:val="ru-RU"/>
        </w:rPr>
        <w:t xml:space="preserve"> складова безпеки та оборони</w:t>
      </w:r>
      <w:r>
        <w:rPr>
          <w:rFonts w:ascii="Times New Roman" w:hAnsi="Times New Roman" w:cs="Times New Roman"/>
          <w:bCs/>
          <w:sz w:val="28"/>
          <w:szCs w:val="28"/>
          <w:lang w:val="ru-RU"/>
        </w:rPr>
        <w:t xml:space="preserve"> України;</w:t>
      </w:r>
    </w:p>
    <w:p w:rsidR="006E15FC" w:rsidRDefault="006E15FC" w:rsidP="006E15F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здійснити с</w:t>
      </w:r>
      <w:r w:rsidRPr="006E15FC">
        <w:rPr>
          <w:rFonts w:ascii="Times New Roman" w:hAnsi="Times New Roman" w:cs="Times New Roman"/>
          <w:bCs/>
          <w:sz w:val="28"/>
          <w:szCs w:val="28"/>
          <w:lang w:val="ru-RU"/>
        </w:rPr>
        <w:t>тратегічний аналіз безпекового середовища України</w:t>
      </w:r>
      <w:r>
        <w:rPr>
          <w:rFonts w:ascii="Times New Roman" w:hAnsi="Times New Roman" w:cs="Times New Roman"/>
          <w:bCs/>
          <w:sz w:val="28"/>
          <w:szCs w:val="28"/>
          <w:lang w:val="ru-RU"/>
        </w:rPr>
        <w:t>;</w:t>
      </w:r>
    </w:p>
    <w:p w:rsidR="006E15FC" w:rsidRDefault="006E15FC" w:rsidP="006E15F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 проаналізувати з</w:t>
      </w:r>
      <w:r w:rsidRPr="006E15FC">
        <w:rPr>
          <w:rFonts w:ascii="Times New Roman" w:hAnsi="Times New Roman" w:cs="Times New Roman"/>
          <w:bCs/>
          <w:sz w:val="28"/>
          <w:szCs w:val="28"/>
          <w:lang w:val="ru-RU"/>
        </w:rPr>
        <w:t>акордонний досвід управління безпеки і оборони</w:t>
      </w:r>
      <w:r>
        <w:rPr>
          <w:rFonts w:ascii="Times New Roman" w:hAnsi="Times New Roman" w:cs="Times New Roman"/>
          <w:bCs/>
          <w:sz w:val="28"/>
          <w:szCs w:val="28"/>
          <w:lang w:val="ru-RU"/>
        </w:rPr>
        <w:t>;</w:t>
      </w:r>
    </w:p>
    <w:p w:rsidR="006E15FC" w:rsidRDefault="006E15FC" w:rsidP="006E15F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здійснити аналіз</w:t>
      </w:r>
      <w:r w:rsidRPr="006E15FC">
        <w:rPr>
          <w:rFonts w:ascii="Times New Roman" w:hAnsi="Times New Roman" w:cs="Times New Roman"/>
          <w:bCs/>
          <w:sz w:val="28"/>
          <w:szCs w:val="28"/>
          <w:lang w:val="ru-RU"/>
        </w:rPr>
        <w:t xml:space="preserve"> проблем та перспектив вдосконалення безпеки і оборони України</w:t>
      </w:r>
      <w:r>
        <w:rPr>
          <w:rFonts w:ascii="Times New Roman" w:hAnsi="Times New Roman" w:cs="Times New Roman"/>
          <w:bCs/>
          <w:sz w:val="28"/>
          <w:szCs w:val="28"/>
          <w:lang w:val="ru-RU"/>
        </w:rPr>
        <w:t>.</w:t>
      </w:r>
    </w:p>
    <w:p w:rsidR="006E15FC" w:rsidRDefault="006E15FC" w:rsidP="006E15FC">
      <w:pPr>
        <w:spacing w:after="0" w:line="360" w:lineRule="auto"/>
        <w:ind w:firstLine="709"/>
        <w:jc w:val="both"/>
        <w:rPr>
          <w:rFonts w:ascii="Times New Roman" w:hAnsi="Times New Roman" w:cs="Times New Roman"/>
          <w:bCs/>
          <w:sz w:val="28"/>
          <w:szCs w:val="28"/>
          <w:lang w:val="ru-RU"/>
        </w:rPr>
      </w:pPr>
      <w:r w:rsidRPr="006E15FC">
        <w:rPr>
          <w:rFonts w:ascii="Times New Roman" w:hAnsi="Times New Roman" w:cs="Times New Roman"/>
          <w:b/>
          <w:bCs/>
          <w:sz w:val="28"/>
          <w:szCs w:val="28"/>
          <w:lang w:val="ru-RU"/>
        </w:rPr>
        <w:t>Об’єктом дослідження</w:t>
      </w:r>
      <w:r w:rsidRPr="006E15FC">
        <w:rPr>
          <w:rFonts w:ascii="Times New Roman" w:hAnsi="Times New Roman" w:cs="Times New Roman"/>
          <w:bCs/>
          <w:sz w:val="28"/>
          <w:szCs w:val="28"/>
          <w:lang w:val="ru-RU"/>
        </w:rPr>
        <w:t xml:space="preserve"> є</w:t>
      </w:r>
      <w:r>
        <w:rPr>
          <w:rFonts w:ascii="Times New Roman" w:hAnsi="Times New Roman" w:cs="Times New Roman"/>
          <w:bCs/>
          <w:sz w:val="28"/>
          <w:szCs w:val="28"/>
          <w:lang w:val="ru-RU"/>
        </w:rPr>
        <w:t xml:space="preserve"> </w:t>
      </w:r>
      <w:r w:rsidR="008523FF">
        <w:rPr>
          <w:rFonts w:ascii="Times New Roman" w:hAnsi="Times New Roman" w:cs="Times New Roman"/>
          <w:bCs/>
          <w:sz w:val="28"/>
          <w:szCs w:val="28"/>
          <w:lang w:val="ru-RU"/>
        </w:rPr>
        <w:t xml:space="preserve">сектор оборони та безпеки України, а </w:t>
      </w:r>
      <w:r w:rsidR="008523FF" w:rsidRPr="008523FF">
        <w:rPr>
          <w:rFonts w:ascii="Times New Roman" w:hAnsi="Times New Roman" w:cs="Times New Roman"/>
          <w:b/>
          <w:bCs/>
          <w:sz w:val="28"/>
          <w:szCs w:val="28"/>
          <w:lang w:val="ru-RU"/>
        </w:rPr>
        <w:t xml:space="preserve">предметом </w:t>
      </w:r>
      <w:r w:rsidR="008523FF">
        <w:rPr>
          <w:rFonts w:ascii="Times New Roman" w:hAnsi="Times New Roman" w:cs="Times New Roman"/>
          <w:bCs/>
          <w:sz w:val="28"/>
          <w:szCs w:val="28"/>
          <w:lang w:val="ru-RU"/>
        </w:rPr>
        <w:t>засади державного регулювання в Україні.</w:t>
      </w:r>
    </w:p>
    <w:p w:rsidR="008523FF" w:rsidRDefault="008523FF" w:rsidP="008523FF">
      <w:pPr>
        <w:spacing w:after="0" w:line="360" w:lineRule="auto"/>
        <w:ind w:firstLine="709"/>
        <w:jc w:val="both"/>
        <w:rPr>
          <w:rFonts w:ascii="Times New Roman" w:hAnsi="Times New Roman" w:cs="Times New Roman"/>
          <w:bCs/>
          <w:sz w:val="28"/>
          <w:szCs w:val="28"/>
          <w:lang w:val="ru-RU"/>
        </w:rPr>
      </w:pPr>
      <w:r w:rsidRPr="008523FF">
        <w:rPr>
          <w:rFonts w:ascii="Times New Roman" w:hAnsi="Times New Roman" w:cs="Times New Roman"/>
          <w:b/>
          <w:bCs/>
          <w:sz w:val="28"/>
          <w:szCs w:val="28"/>
          <w:lang w:val="ru-RU"/>
        </w:rPr>
        <w:t>Методи дослідження.</w:t>
      </w:r>
      <w:r>
        <w:rPr>
          <w:rFonts w:ascii="Times New Roman" w:hAnsi="Times New Roman" w:cs="Times New Roman"/>
          <w:b/>
          <w:bCs/>
          <w:sz w:val="28"/>
          <w:szCs w:val="28"/>
          <w:lang w:val="ru-RU"/>
        </w:rPr>
        <w:t xml:space="preserve"> </w:t>
      </w:r>
      <w:r w:rsidRPr="008523FF">
        <w:rPr>
          <w:rFonts w:ascii="Times New Roman" w:hAnsi="Times New Roman" w:cs="Times New Roman"/>
          <w:bCs/>
          <w:sz w:val="28"/>
          <w:szCs w:val="28"/>
          <w:lang w:val="ru-RU"/>
        </w:rPr>
        <w:t>Методологічною базою виступає сукупність філософських, загальнонаукових, приватно-наукових і спеціальних методів, які в комплексі застосовуються для вирішення поставлених завдань.</w:t>
      </w:r>
      <w:r>
        <w:rPr>
          <w:rFonts w:ascii="Times New Roman" w:hAnsi="Times New Roman" w:cs="Times New Roman"/>
          <w:bCs/>
          <w:sz w:val="28"/>
          <w:szCs w:val="28"/>
          <w:lang w:val="ru-RU"/>
        </w:rPr>
        <w:t xml:space="preserve"> </w:t>
      </w:r>
      <w:r w:rsidRPr="008523FF">
        <w:rPr>
          <w:rFonts w:ascii="Times New Roman" w:hAnsi="Times New Roman" w:cs="Times New Roman"/>
          <w:bCs/>
          <w:sz w:val="28"/>
          <w:szCs w:val="28"/>
          <w:lang w:val="ru-RU"/>
        </w:rPr>
        <w:t>Базовою методологічною основою дослідження є синергетичний підхід, за допомогою якого обґрунтовано взаємозв’язок і взаємообумовленість соціальних процесів та суспільних явищ, а національна безпека розглядалася як відкрита динамічна нелінійна система, що характеризується механізмами самоорганізації</w:t>
      </w:r>
      <w:r>
        <w:rPr>
          <w:rFonts w:ascii="Times New Roman" w:hAnsi="Times New Roman" w:cs="Times New Roman"/>
          <w:bCs/>
          <w:sz w:val="28"/>
          <w:szCs w:val="28"/>
          <w:lang w:val="ru-RU"/>
        </w:rPr>
        <w:t xml:space="preserve">. </w:t>
      </w:r>
    </w:p>
    <w:p w:rsidR="00D05D99" w:rsidRPr="00D05D99" w:rsidRDefault="00D05D99" w:rsidP="00D05D99">
      <w:pPr>
        <w:spacing w:after="0" w:line="360" w:lineRule="auto"/>
        <w:ind w:firstLine="709"/>
        <w:jc w:val="both"/>
        <w:rPr>
          <w:rFonts w:ascii="Times New Roman" w:hAnsi="Times New Roman" w:cs="Times New Roman"/>
          <w:bCs/>
          <w:sz w:val="28"/>
          <w:szCs w:val="28"/>
          <w:lang w:val="ru-RU"/>
        </w:rPr>
      </w:pPr>
      <w:r w:rsidRPr="00D05D99">
        <w:rPr>
          <w:rFonts w:ascii="Times New Roman" w:hAnsi="Times New Roman" w:cs="Times New Roman"/>
          <w:b/>
          <w:bCs/>
          <w:sz w:val="28"/>
          <w:szCs w:val="28"/>
          <w:lang w:val="ru-RU"/>
        </w:rPr>
        <w:t>Опис структури роботи.</w:t>
      </w:r>
      <w:r w:rsidRPr="00D05D99">
        <w:rPr>
          <w:rFonts w:ascii="Times New Roman" w:hAnsi="Times New Roman" w:cs="Times New Roman"/>
          <w:bCs/>
          <w:sz w:val="28"/>
          <w:szCs w:val="28"/>
          <w:lang w:val="ru-RU"/>
        </w:rPr>
        <w:t xml:space="preserve"> Логіка проведеного дослідження зумовила структуру роботи: вступ,</w:t>
      </w:r>
      <w:r>
        <w:rPr>
          <w:rFonts w:ascii="Times New Roman" w:hAnsi="Times New Roman" w:cs="Times New Roman"/>
          <w:bCs/>
          <w:sz w:val="28"/>
          <w:szCs w:val="28"/>
          <w:lang w:val="ru-RU"/>
        </w:rPr>
        <w:t xml:space="preserve"> три розділи</w:t>
      </w:r>
      <w:r w:rsidRPr="00D05D99">
        <w:rPr>
          <w:rFonts w:ascii="Times New Roman" w:hAnsi="Times New Roman" w:cs="Times New Roman"/>
          <w:bCs/>
          <w:sz w:val="28"/>
          <w:szCs w:val="28"/>
          <w:lang w:val="ru-RU"/>
        </w:rPr>
        <w:t>, висновки,</w:t>
      </w:r>
      <w:r w:rsidRPr="00D05D99">
        <w:rPr>
          <w:rFonts w:ascii="Times New Roman" w:hAnsi="Times New Roman" w:cs="Times New Roman"/>
          <w:bCs/>
          <w:sz w:val="28"/>
          <w:szCs w:val="28"/>
        </w:rPr>
        <w:t xml:space="preserve"> </w:t>
      </w:r>
      <w:r w:rsidRPr="00D05D99">
        <w:rPr>
          <w:rFonts w:ascii="Times New Roman" w:hAnsi="Times New Roman" w:cs="Times New Roman"/>
          <w:bCs/>
          <w:sz w:val="28"/>
          <w:szCs w:val="28"/>
          <w:lang w:val="ru-RU"/>
        </w:rPr>
        <w:t xml:space="preserve">загальний обсяг яких складає </w:t>
      </w:r>
      <w:r w:rsidR="008B4378">
        <w:rPr>
          <w:rFonts w:ascii="Times New Roman" w:hAnsi="Times New Roman" w:cs="Times New Roman"/>
          <w:bCs/>
          <w:sz w:val="28"/>
          <w:szCs w:val="28"/>
          <w:lang w:val="ru-RU"/>
        </w:rPr>
        <w:t>80</w:t>
      </w:r>
      <w:r>
        <w:rPr>
          <w:rFonts w:ascii="Times New Roman" w:hAnsi="Times New Roman" w:cs="Times New Roman"/>
          <w:bCs/>
          <w:sz w:val="28"/>
          <w:szCs w:val="28"/>
          <w:lang w:val="ru-RU"/>
        </w:rPr>
        <w:t xml:space="preserve"> </w:t>
      </w:r>
      <w:r w:rsidRPr="00D05D99">
        <w:rPr>
          <w:rFonts w:ascii="Times New Roman" w:hAnsi="Times New Roman" w:cs="Times New Roman"/>
          <w:bCs/>
          <w:sz w:val="28"/>
          <w:szCs w:val="28"/>
        </w:rPr>
        <w:t xml:space="preserve"> </w:t>
      </w:r>
      <w:r w:rsidR="008B4378">
        <w:rPr>
          <w:rFonts w:ascii="Times New Roman" w:hAnsi="Times New Roman" w:cs="Times New Roman"/>
          <w:bCs/>
          <w:sz w:val="28"/>
          <w:szCs w:val="28"/>
          <w:lang w:val="ru-RU"/>
        </w:rPr>
        <w:t>сторінок</w:t>
      </w:r>
      <w:r w:rsidRPr="00D05D99">
        <w:rPr>
          <w:rFonts w:ascii="Times New Roman" w:hAnsi="Times New Roman" w:cs="Times New Roman"/>
          <w:bCs/>
          <w:sz w:val="28"/>
          <w:szCs w:val="28"/>
          <w:lang w:val="ru-RU"/>
        </w:rPr>
        <w:t xml:space="preserve">. Список використаних джерел містить </w:t>
      </w:r>
      <w:r w:rsidR="008B4378">
        <w:rPr>
          <w:rFonts w:ascii="Times New Roman" w:hAnsi="Times New Roman" w:cs="Times New Roman"/>
          <w:bCs/>
          <w:sz w:val="28"/>
          <w:szCs w:val="28"/>
          <w:lang w:val="ru-RU"/>
        </w:rPr>
        <w:t>56</w:t>
      </w:r>
      <w:r w:rsidRPr="00D05D99">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 xml:space="preserve"> </w:t>
      </w:r>
      <w:r w:rsidRPr="00D05D99">
        <w:rPr>
          <w:rFonts w:ascii="Times New Roman" w:hAnsi="Times New Roman" w:cs="Times New Roman"/>
          <w:bCs/>
          <w:sz w:val="28"/>
          <w:szCs w:val="28"/>
          <w:lang w:val="ru-RU"/>
        </w:rPr>
        <w:t xml:space="preserve"> найменувань.</w:t>
      </w:r>
    </w:p>
    <w:p w:rsidR="00D05D99" w:rsidRDefault="00D05D99"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Default="00703235" w:rsidP="008523FF">
      <w:pPr>
        <w:spacing w:after="0" w:line="360" w:lineRule="auto"/>
        <w:ind w:firstLine="709"/>
        <w:jc w:val="both"/>
        <w:rPr>
          <w:rFonts w:ascii="Times New Roman" w:hAnsi="Times New Roman" w:cs="Times New Roman"/>
          <w:bCs/>
          <w:sz w:val="28"/>
          <w:szCs w:val="28"/>
          <w:lang w:val="ru-RU"/>
        </w:rPr>
      </w:pPr>
    </w:p>
    <w:p w:rsidR="00703235" w:rsidRPr="00703235" w:rsidRDefault="00703235" w:rsidP="00703235">
      <w:pPr>
        <w:spacing w:after="0" w:line="360" w:lineRule="auto"/>
        <w:ind w:firstLine="709"/>
        <w:jc w:val="center"/>
        <w:rPr>
          <w:rFonts w:ascii="Times New Roman" w:hAnsi="Times New Roman" w:cs="Times New Roman"/>
          <w:b/>
          <w:bCs/>
          <w:sz w:val="28"/>
          <w:szCs w:val="28"/>
          <w:lang w:val="ru-RU"/>
        </w:rPr>
      </w:pPr>
      <w:r w:rsidRPr="00703235">
        <w:rPr>
          <w:rFonts w:ascii="Times New Roman" w:hAnsi="Times New Roman" w:cs="Times New Roman"/>
          <w:b/>
          <w:bCs/>
          <w:sz w:val="28"/>
          <w:szCs w:val="28"/>
          <w:lang w:val="ru-RU"/>
        </w:rPr>
        <w:lastRenderedPageBreak/>
        <w:t>РОЗДІЛ 1.</w:t>
      </w:r>
    </w:p>
    <w:p w:rsidR="00703235" w:rsidRDefault="00703235" w:rsidP="00703235">
      <w:pPr>
        <w:spacing w:after="0" w:line="360" w:lineRule="auto"/>
        <w:ind w:firstLine="709"/>
        <w:jc w:val="center"/>
        <w:rPr>
          <w:rFonts w:ascii="Times New Roman" w:hAnsi="Times New Roman" w:cs="Times New Roman"/>
          <w:b/>
          <w:bCs/>
          <w:sz w:val="28"/>
          <w:szCs w:val="28"/>
          <w:lang w:val="ru-RU"/>
        </w:rPr>
      </w:pPr>
      <w:r w:rsidRPr="00703235">
        <w:rPr>
          <w:rFonts w:ascii="Times New Roman" w:hAnsi="Times New Roman" w:cs="Times New Roman"/>
          <w:b/>
          <w:bCs/>
          <w:sz w:val="28"/>
          <w:szCs w:val="28"/>
          <w:lang w:val="ru-RU"/>
        </w:rPr>
        <w:t>ТЕОРЕТИКО-МЕТОДОЛОГІЧН ЗАСАДИ НАЦІОНАЛЬНОЇ БЕЗПЕКИ</w:t>
      </w:r>
    </w:p>
    <w:p w:rsidR="00703235" w:rsidRDefault="00703235" w:rsidP="00703235">
      <w:pPr>
        <w:spacing w:after="0" w:line="360" w:lineRule="auto"/>
        <w:ind w:firstLine="709"/>
        <w:jc w:val="center"/>
        <w:rPr>
          <w:rFonts w:ascii="Times New Roman" w:hAnsi="Times New Roman" w:cs="Times New Roman"/>
          <w:b/>
          <w:bCs/>
          <w:sz w:val="28"/>
          <w:szCs w:val="28"/>
          <w:lang w:val="ru-RU"/>
        </w:rPr>
      </w:pPr>
    </w:p>
    <w:p w:rsidR="00703235" w:rsidRDefault="00703235" w:rsidP="00703235">
      <w:pPr>
        <w:spacing w:after="0" w:line="360" w:lineRule="auto"/>
        <w:ind w:firstLine="709"/>
        <w:jc w:val="center"/>
        <w:rPr>
          <w:rFonts w:ascii="Times New Roman" w:hAnsi="Times New Roman" w:cs="Times New Roman"/>
          <w:b/>
          <w:bCs/>
          <w:sz w:val="28"/>
          <w:szCs w:val="28"/>
          <w:lang w:val="ru-RU"/>
        </w:rPr>
      </w:pPr>
    </w:p>
    <w:p w:rsidR="00703235" w:rsidRDefault="00703235" w:rsidP="00703235">
      <w:pPr>
        <w:spacing w:after="0" w:line="360" w:lineRule="auto"/>
        <w:ind w:firstLine="709"/>
        <w:jc w:val="center"/>
        <w:rPr>
          <w:rFonts w:ascii="Times New Roman" w:hAnsi="Times New Roman" w:cs="Times New Roman"/>
          <w:b/>
          <w:bCs/>
          <w:sz w:val="28"/>
          <w:szCs w:val="28"/>
          <w:lang w:val="ru-RU"/>
        </w:rPr>
      </w:pPr>
    </w:p>
    <w:p w:rsidR="00703235" w:rsidRPr="00703235" w:rsidRDefault="00703235" w:rsidP="00703235">
      <w:pPr>
        <w:spacing w:after="0" w:line="360" w:lineRule="auto"/>
        <w:ind w:firstLine="709"/>
        <w:jc w:val="both"/>
        <w:rPr>
          <w:rFonts w:ascii="Times New Roman" w:hAnsi="Times New Roman" w:cs="Times New Roman"/>
          <w:b/>
          <w:bCs/>
          <w:sz w:val="28"/>
          <w:szCs w:val="28"/>
          <w:lang w:val="ru-RU"/>
        </w:rPr>
      </w:pPr>
      <w:r w:rsidRPr="00703235">
        <w:rPr>
          <w:rFonts w:ascii="Times New Roman" w:hAnsi="Times New Roman" w:cs="Times New Roman"/>
          <w:b/>
          <w:bCs/>
          <w:sz w:val="28"/>
          <w:szCs w:val="28"/>
          <w:lang w:val="ru-RU"/>
        </w:rPr>
        <w:t>1.</w:t>
      </w:r>
      <w:r>
        <w:rPr>
          <w:rFonts w:ascii="Times New Roman" w:hAnsi="Times New Roman" w:cs="Times New Roman"/>
          <w:b/>
          <w:bCs/>
          <w:sz w:val="28"/>
          <w:szCs w:val="28"/>
          <w:lang w:val="ru-RU"/>
        </w:rPr>
        <w:t xml:space="preserve">1 </w:t>
      </w:r>
      <w:r w:rsidRPr="00703235">
        <w:rPr>
          <w:rFonts w:ascii="Times New Roman" w:hAnsi="Times New Roman" w:cs="Times New Roman"/>
          <w:b/>
          <w:bCs/>
          <w:sz w:val="28"/>
          <w:szCs w:val="28"/>
          <w:lang w:val="ru-RU"/>
        </w:rPr>
        <w:t>Національна безпека як конституційно-правова категорія</w:t>
      </w:r>
    </w:p>
    <w:p w:rsidR="008A4562" w:rsidRDefault="008A4562" w:rsidP="008A4562">
      <w:pPr>
        <w:spacing w:after="0" w:line="360" w:lineRule="auto"/>
        <w:ind w:firstLine="709"/>
        <w:jc w:val="both"/>
        <w:rPr>
          <w:rFonts w:ascii="Times New Roman" w:hAnsi="Times New Roman" w:cs="Times New Roman"/>
          <w:sz w:val="28"/>
          <w:szCs w:val="28"/>
          <w:lang w:val="ru-RU"/>
        </w:rPr>
      </w:pPr>
      <w:r w:rsidRPr="00F54A66">
        <w:rPr>
          <w:rFonts w:ascii="Times New Roman" w:hAnsi="Times New Roman" w:cs="Times New Roman"/>
          <w:sz w:val="28"/>
          <w:szCs w:val="28"/>
        </w:rPr>
        <w:t xml:space="preserve">Для з’ясування сектору безпеки України як об’єкта публічного адміністрування спочатку розглянемо його сутність. За даними Глосарію Програми розвитку публічного адміністрування ООН, публічне адміністрування має два тісно пов’язані значення: </w:t>
      </w:r>
    </w:p>
    <w:p w:rsidR="008A4562" w:rsidRPr="008A4562" w:rsidRDefault="008A4562" w:rsidP="008A456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F54A66">
        <w:rPr>
          <w:rFonts w:ascii="Times New Roman" w:hAnsi="Times New Roman" w:cs="Times New Roman"/>
          <w:sz w:val="28"/>
          <w:szCs w:val="28"/>
        </w:rPr>
        <w:t xml:space="preserve">цілісний державний апарат (політика, правила, процедури, системи, організаційні структури, персонал тощо), який фінансується з державного бюджету й відповідає за управління та координацію роботи виконавчої гілки влади, його взаємодію з іншими зацікавленими сторонами в державі, суспільстві та зовнішньому середовищі; </w:t>
      </w:r>
    </w:p>
    <w:p w:rsidR="008A4562" w:rsidRPr="008A4562" w:rsidRDefault="008A4562" w:rsidP="008A4562">
      <w:pPr>
        <w:spacing w:after="0" w:line="360" w:lineRule="auto"/>
        <w:ind w:firstLine="709"/>
        <w:jc w:val="both"/>
        <w:rPr>
          <w:rFonts w:ascii="Times New Roman" w:hAnsi="Times New Roman" w:cs="Times New Roman"/>
          <w:sz w:val="28"/>
          <w:szCs w:val="28"/>
        </w:rPr>
      </w:pPr>
      <w:r w:rsidRPr="008A4562">
        <w:rPr>
          <w:rFonts w:ascii="Times New Roman" w:hAnsi="Times New Roman" w:cs="Times New Roman"/>
          <w:sz w:val="28"/>
          <w:szCs w:val="28"/>
        </w:rPr>
        <w:t>-</w:t>
      </w:r>
      <w:r w:rsidRPr="00F54A66">
        <w:rPr>
          <w:rFonts w:ascii="Times New Roman" w:hAnsi="Times New Roman" w:cs="Times New Roman"/>
          <w:sz w:val="28"/>
          <w:szCs w:val="28"/>
        </w:rPr>
        <w:t xml:space="preserve"> управління й реалізація всього комплексу державних заходів, що пов’язані з виконанням законів, постанов і рішень уряду та управління, пов’язаних </w:t>
      </w:r>
      <w:r>
        <w:rPr>
          <w:rFonts w:ascii="Times New Roman" w:hAnsi="Times New Roman" w:cs="Times New Roman"/>
          <w:sz w:val="28"/>
          <w:szCs w:val="28"/>
        </w:rPr>
        <w:t>із наданням публічних послуг</w:t>
      </w:r>
      <w:r w:rsidRPr="00F54A66">
        <w:rPr>
          <w:rFonts w:ascii="Times New Roman" w:hAnsi="Times New Roman" w:cs="Times New Roman"/>
          <w:sz w:val="28"/>
          <w:szCs w:val="28"/>
        </w:rPr>
        <w:t>.</w:t>
      </w:r>
      <w:r>
        <w:rPr>
          <w:rStyle w:val="aa"/>
          <w:rFonts w:ascii="Times New Roman" w:hAnsi="Times New Roman" w:cs="Times New Roman"/>
          <w:sz w:val="28"/>
          <w:szCs w:val="28"/>
        </w:rPr>
        <w:footnoteReference w:id="1"/>
      </w:r>
      <w:r w:rsidRPr="00F54A66">
        <w:rPr>
          <w:rFonts w:ascii="Times New Roman" w:hAnsi="Times New Roman" w:cs="Times New Roman"/>
          <w:sz w:val="28"/>
          <w:szCs w:val="28"/>
        </w:rPr>
        <w:t xml:space="preserve"> </w:t>
      </w:r>
    </w:p>
    <w:p w:rsidR="00703235" w:rsidRPr="006B1D0B" w:rsidRDefault="008A4562" w:rsidP="008A4562">
      <w:pPr>
        <w:spacing w:after="0" w:line="360" w:lineRule="auto"/>
        <w:ind w:firstLine="709"/>
        <w:jc w:val="both"/>
        <w:rPr>
          <w:rFonts w:ascii="Times New Roman" w:hAnsi="Times New Roman" w:cs="Times New Roman"/>
          <w:sz w:val="28"/>
          <w:szCs w:val="28"/>
        </w:rPr>
      </w:pPr>
      <w:r w:rsidRPr="00F54A66">
        <w:rPr>
          <w:rFonts w:ascii="Times New Roman" w:hAnsi="Times New Roman" w:cs="Times New Roman"/>
          <w:sz w:val="28"/>
          <w:szCs w:val="28"/>
        </w:rPr>
        <w:t>Державне управління та публічне адміністрування є підвидами соціального управління. Основними елементами публічного адміністрування є суспільство й публічна влада, а саме об’єктом публічного адміністр</w:t>
      </w:r>
      <w:r>
        <w:rPr>
          <w:rFonts w:ascii="Times New Roman" w:hAnsi="Times New Roman" w:cs="Times New Roman"/>
          <w:sz w:val="28"/>
          <w:szCs w:val="28"/>
        </w:rPr>
        <w:t>ування є суспільство</w:t>
      </w:r>
      <w:r w:rsidRPr="00F54A66">
        <w:rPr>
          <w:rFonts w:ascii="Times New Roman" w:hAnsi="Times New Roman" w:cs="Times New Roman"/>
          <w:sz w:val="28"/>
          <w:szCs w:val="28"/>
        </w:rPr>
        <w:t>.</w:t>
      </w:r>
      <w:r>
        <w:rPr>
          <w:rStyle w:val="aa"/>
          <w:rFonts w:ascii="Times New Roman" w:hAnsi="Times New Roman" w:cs="Times New Roman"/>
          <w:sz w:val="28"/>
          <w:szCs w:val="28"/>
        </w:rPr>
        <w:footnoteReference w:id="2"/>
      </w:r>
    </w:p>
    <w:p w:rsidR="008A4562" w:rsidRPr="0069630E" w:rsidRDefault="008A4562" w:rsidP="008A4562">
      <w:pPr>
        <w:spacing w:after="0" w:line="360" w:lineRule="auto"/>
        <w:ind w:firstLine="709"/>
        <w:jc w:val="both"/>
        <w:rPr>
          <w:rFonts w:ascii="Times New Roman" w:hAnsi="Times New Roman" w:cs="Times New Roman"/>
          <w:sz w:val="28"/>
          <w:szCs w:val="28"/>
        </w:rPr>
      </w:pPr>
      <w:r w:rsidRPr="0069630E">
        <w:rPr>
          <w:rFonts w:ascii="Times New Roman" w:hAnsi="Times New Roman" w:cs="Times New Roman"/>
          <w:sz w:val="28"/>
          <w:szCs w:val="28"/>
        </w:rPr>
        <w:t xml:space="preserve">На думку К.В. Бондаренко, об’єктом публічного адміністрування є специфічна система - тріада, яка складається із соціально-організованого суспільства (інституційний складник), відносин усередині такого суспільства </w:t>
      </w:r>
      <w:r w:rsidRPr="0069630E">
        <w:rPr>
          <w:rFonts w:ascii="Times New Roman" w:hAnsi="Times New Roman" w:cs="Times New Roman"/>
          <w:sz w:val="28"/>
          <w:szCs w:val="28"/>
        </w:rPr>
        <w:lastRenderedPageBreak/>
        <w:t>між його членами (динамічний складник), а також правових станів (статичний складник).</w:t>
      </w:r>
      <w:r>
        <w:rPr>
          <w:rStyle w:val="aa"/>
          <w:rFonts w:ascii="Times New Roman" w:hAnsi="Times New Roman" w:cs="Times New Roman"/>
          <w:sz w:val="28"/>
          <w:szCs w:val="28"/>
          <w:lang w:val="ru-RU"/>
        </w:rPr>
        <w:footnoteReference w:id="3"/>
      </w:r>
    </w:p>
    <w:p w:rsidR="00703235" w:rsidRDefault="008A4562" w:rsidP="008523FF">
      <w:pPr>
        <w:spacing w:after="0" w:line="360" w:lineRule="auto"/>
        <w:ind w:firstLine="709"/>
        <w:jc w:val="both"/>
        <w:rPr>
          <w:rFonts w:ascii="Times New Roman" w:hAnsi="Times New Roman" w:cs="Times New Roman"/>
          <w:bCs/>
          <w:sz w:val="28"/>
          <w:szCs w:val="28"/>
          <w:lang w:val="ru-RU"/>
        </w:rPr>
      </w:pPr>
      <w:r w:rsidRPr="008A4562">
        <w:rPr>
          <w:rFonts w:ascii="Times New Roman" w:hAnsi="Times New Roman" w:cs="Times New Roman"/>
          <w:bCs/>
          <w:sz w:val="28"/>
          <w:szCs w:val="28"/>
        </w:rPr>
        <w:t>Серед закономірностей, характерних для публічного адміністрування у сфері національної безпеки, варто виділити</w:t>
      </w:r>
      <w:r w:rsidR="00C15521">
        <w:rPr>
          <w:rFonts w:ascii="Times New Roman" w:hAnsi="Times New Roman" w:cs="Times New Roman"/>
          <w:bCs/>
          <w:sz w:val="28"/>
          <w:szCs w:val="28"/>
          <w:lang w:val="ru-RU"/>
        </w:rPr>
        <w:t xml:space="preserve"> (рис.1.1)</w:t>
      </w:r>
      <w:r w:rsidR="00C15521">
        <w:rPr>
          <w:rStyle w:val="aa"/>
          <w:rFonts w:ascii="Times New Roman" w:hAnsi="Times New Roman" w:cs="Times New Roman"/>
          <w:bCs/>
          <w:sz w:val="28"/>
          <w:szCs w:val="28"/>
          <w:lang w:val="ru-RU"/>
        </w:rPr>
        <w:footnoteReference w:id="4"/>
      </w:r>
    </w:p>
    <w:p w:rsidR="00C15521" w:rsidRPr="00C15521" w:rsidRDefault="00C15521" w:rsidP="008523FF">
      <w:pPr>
        <w:spacing w:after="0" w:line="360" w:lineRule="auto"/>
        <w:ind w:firstLine="709"/>
        <w:jc w:val="both"/>
        <w:rPr>
          <w:rFonts w:ascii="Times New Roman" w:hAnsi="Times New Roman" w:cs="Times New Roman"/>
          <w:bCs/>
          <w:sz w:val="28"/>
          <w:szCs w:val="28"/>
          <w:lang w:val="ru-RU"/>
        </w:rPr>
      </w:pPr>
    </w:p>
    <w:p w:rsidR="00D05D99" w:rsidRPr="008A4562" w:rsidRDefault="00C15521" w:rsidP="008523FF">
      <w:pPr>
        <w:spacing w:after="0" w:line="360" w:lineRule="auto"/>
        <w:ind w:firstLine="709"/>
        <w:jc w:val="both"/>
        <w:rPr>
          <w:rFonts w:ascii="Times New Roman" w:hAnsi="Times New Roman" w:cs="Times New Roman"/>
          <w:bCs/>
          <w:sz w:val="28"/>
          <w:szCs w:val="28"/>
        </w:rPr>
      </w:pPr>
      <w:r>
        <w:rPr>
          <w:rFonts w:ascii="Times New Roman" w:hAnsi="Times New Roman" w:cs="Times New Roman"/>
          <w:bCs/>
          <w:noProof/>
          <w:sz w:val="28"/>
          <w:szCs w:val="28"/>
          <w:lang w:val="ru-RU" w:eastAsia="ru-RU"/>
        </w:rPr>
        <w:drawing>
          <wp:inline distT="0" distB="0" distL="0" distR="0">
            <wp:extent cx="5543550" cy="3657600"/>
            <wp:effectExtent l="76200" t="0" r="11430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D05D99" w:rsidRDefault="00C15521" w:rsidP="00C15521">
      <w:pPr>
        <w:spacing w:after="0" w:line="360" w:lineRule="auto"/>
        <w:ind w:firstLine="709"/>
        <w:jc w:val="center"/>
        <w:rPr>
          <w:rFonts w:ascii="Times New Roman" w:hAnsi="Times New Roman" w:cs="Times New Roman"/>
          <w:bCs/>
          <w:sz w:val="28"/>
          <w:szCs w:val="28"/>
          <w:lang w:val="ru-RU"/>
        </w:rPr>
      </w:pPr>
      <w:r>
        <w:rPr>
          <w:rFonts w:ascii="Times New Roman" w:hAnsi="Times New Roman" w:cs="Times New Roman"/>
          <w:bCs/>
          <w:sz w:val="28"/>
          <w:szCs w:val="28"/>
          <w:lang w:val="ru-RU"/>
        </w:rPr>
        <w:t>Рис.1.1. Х</w:t>
      </w:r>
      <w:r>
        <w:rPr>
          <w:rFonts w:ascii="Times New Roman" w:hAnsi="Times New Roman" w:cs="Times New Roman"/>
          <w:bCs/>
          <w:sz w:val="28"/>
          <w:szCs w:val="28"/>
        </w:rPr>
        <w:t>арактер</w:t>
      </w:r>
      <w:r>
        <w:rPr>
          <w:rFonts w:ascii="Times New Roman" w:hAnsi="Times New Roman" w:cs="Times New Roman"/>
          <w:bCs/>
          <w:sz w:val="28"/>
          <w:szCs w:val="28"/>
          <w:lang w:val="ru-RU"/>
        </w:rPr>
        <w:t>ні риси</w:t>
      </w:r>
      <w:r w:rsidRPr="00C15521">
        <w:rPr>
          <w:rFonts w:ascii="Times New Roman" w:hAnsi="Times New Roman" w:cs="Times New Roman"/>
          <w:bCs/>
          <w:sz w:val="28"/>
          <w:szCs w:val="28"/>
        </w:rPr>
        <w:t xml:space="preserve"> для публічного адміністрування у сфері наці</w:t>
      </w:r>
      <w:r>
        <w:rPr>
          <w:rFonts w:ascii="Times New Roman" w:hAnsi="Times New Roman" w:cs="Times New Roman"/>
          <w:bCs/>
          <w:sz w:val="28"/>
          <w:szCs w:val="28"/>
        </w:rPr>
        <w:t>ональної безпеки</w:t>
      </w:r>
    </w:p>
    <w:p w:rsidR="00C15521" w:rsidRDefault="00C15521" w:rsidP="00C15521">
      <w:pPr>
        <w:spacing w:after="0" w:line="360" w:lineRule="auto"/>
        <w:ind w:firstLine="709"/>
        <w:jc w:val="center"/>
        <w:rPr>
          <w:rFonts w:ascii="Times New Roman" w:hAnsi="Times New Roman" w:cs="Times New Roman"/>
          <w:bCs/>
          <w:sz w:val="28"/>
          <w:szCs w:val="28"/>
          <w:lang w:val="ru-RU"/>
        </w:rPr>
      </w:pPr>
    </w:p>
    <w:p w:rsidR="00C15521" w:rsidRDefault="00FF0596" w:rsidP="00C15521">
      <w:pPr>
        <w:spacing w:after="0" w:line="360" w:lineRule="auto"/>
        <w:ind w:firstLine="709"/>
        <w:jc w:val="both"/>
        <w:rPr>
          <w:rFonts w:ascii="Times New Roman" w:hAnsi="Times New Roman" w:cs="Times New Roman"/>
          <w:bCs/>
          <w:sz w:val="28"/>
          <w:szCs w:val="28"/>
          <w:lang w:val="ru-RU"/>
        </w:rPr>
      </w:pPr>
      <w:r w:rsidRPr="00FF0596">
        <w:rPr>
          <w:rFonts w:ascii="Times New Roman" w:hAnsi="Times New Roman" w:cs="Times New Roman"/>
          <w:bCs/>
          <w:sz w:val="28"/>
          <w:szCs w:val="28"/>
          <w:lang w:val="ru-RU"/>
        </w:rPr>
        <w:t xml:space="preserve">Відповідно до ст. 2 Закону України «Про національну безпеку України», правову основу державної політики у сферах національної безпеки й оборони становлять Конституція України, цей та інші закони України, міжнародні договори, згода на обов’язковість яких надана ВР країни, а також </w:t>
      </w:r>
      <w:r w:rsidRPr="00FF0596">
        <w:rPr>
          <w:rFonts w:ascii="Times New Roman" w:hAnsi="Times New Roman" w:cs="Times New Roman"/>
          <w:bCs/>
          <w:sz w:val="28"/>
          <w:szCs w:val="28"/>
          <w:lang w:val="ru-RU"/>
        </w:rPr>
        <w:lastRenderedPageBreak/>
        <w:t>видані на виконання Конституції та законів України ін</w:t>
      </w:r>
      <w:r>
        <w:rPr>
          <w:rFonts w:ascii="Times New Roman" w:hAnsi="Times New Roman" w:cs="Times New Roman"/>
          <w:bCs/>
          <w:sz w:val="28"/>
          <w:szCs w:val="28"/>
          <w:lang w:val="ru-RU"/>
        </w:rPr>
        <w:t>ші нормативно-правові акти</w:t>
      </w:r>
      <w:r>
        <w:rPr>
          <w:rStyle w:val="aa"/>
          <w:rFonts w:ascii="Times New Roman" w:hAnsi="Times New Roman" w:cs="Times New Roman"/>
          <w:bCs/>
          <w:sz w:val="28"/>
          <w:szCs w:val="28"/>
          <w:lang w:val="ru-RU"/>
        </w:rPr>
        <w:footnoteReference w:id="5"/>
      </w:r>
      <w:r>
        <w:rPr>
          <w:rFonts w:ascii="Times New Roman" w:hAnsi="Times New Roman" w:cs="Times New Roman"/>
          <w:bCs/>
          <w:sz w:val="28"/>
          <w:szCs w:val="28"/>
          <w:lang w:val="ru-RU"/>
        </w:rPr>
        <w:t>.</w:t>
      </w:r>
    </w:p>
    <w:p w:rsidR="00FF0596" w:rsidRDefault="00FF0596" w:rsidP="00FF0596">
      <w:pPr>
        <w:spacing w:after="0" w:line="360" w:lineRule="auto"/>
        <w:ind w:firstLine="709"/>
        <w:jc w:val="both"/>
        <w:rPr>
          <w:rFonts w:ascii="Times New Roman" w:hAnsi="Times New Roman" w:cs="Times New Roman"/>
          <w:bCs/>
          <w:sz w:val="28"/>
          <w:szCs w:val="28"/>
          <w:lang w:val="ru-RU"/>
        </w:rPr>
      </w:pPr>
      <w:r w:rsidRPr="00FF0596">
        <w:rPr>
          <w:rFonts w:ascii="Times New Roman" w:hAnsi="Times New Roman" w:cs="Times New Roman"/>
          <w:bCs/>
          <w:sz w:val="28"/>
          <w:szCs w:val="28"/>
          <w:lang w:val="ru-RU"/>
        </w:rPr>
        <w:t xml:space="preserve">Відповідно до положень Концепції розвитку сектору безпеки і оборони України, також важлива роль і місце відводиться суспільству в розвитку сектору безпеки. У Концепції окреслено основні його напрями: </w:t>
      </w:r>
    </w:p>
    <w:p w:rsidR="00FF0596" w:rsidRDefault="00FF0596" w:rsidP="00FF059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FF0596">
        <w:rPr>
          <w:rFonts w:ascii="Times New Roman" w:hAnsi="Times New Roman" w:cs="Times New Roman"/>
          <w:bCs/>
          <w:sz w:val="28"/>
          <w:szCs w:val="28"/>
          <w:lang w:val="ru-RU"/>
        </w:rPr>
        <w:t xml:space="preserve">створення правових, організаційних умов для залучення громадських організацій і громадян щодо реалізації державної політики </w:t>
      </w:r>
      <w:r>
        <w:rPr>
          <w:rFonts w:ascii="Times New Roman" w:hAnsi="Times New Roman" w:cs="Times New Roman"/>
          <w:bCs/>
          <w:sz w:val="28"/>
          <w:szCs w:val="28"/>
          <w:lang w:val="ru-RU"/>
        </w:rPr>
        <w:t xml:space="preserve">з питань безпеки й оборони; </w:t>
      </w:r>
    </w:p>
    <w:p w:rsidR="00FF0596" w:rsidRDefault="00FF0596" w:rsidP="00FF059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FF0596">
        <w:rPr>
          <w:rFonts w:ascii="Times New Roman" w:hAnsi="Times New Roman" w:cs="Times New Roman"/>
          <w:bCs/>
          <w:sz w:val="28"/>
          <w:szCs w:val="28"/>
          <w:lang w:val="ru-RU"/>
        </w:rPr>
        <w:t>створення умов для здійснення ефективного громадського контролю за діяльніст</w:t>
      </w:r>
      <w:r>
        <w:rPr>
          <w:rFonts w:ascii="Times New Roman" w:hAnsi="Times New Roman" w:cs="Times New Roman"/>
          <w:bCs/>
          <w:sz w:val="28"/>
          <w:szCs w:val="28"/>
          <w:lang w:val="ru-RU"/>
        </w:rPr>
        <w:t xml:space="preserve">ю вищенаведених складників; </w:t>
      </w:r>
    </w:p>
    <w:p w:rsidR="00FF0596" w:rsidRDefault="00FF0596" w:rsidP="00FF059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FF0596">
        <w:rPr>
          <w:rFonts w:ascii="Times New Roman" w:hAnsi="Times New Roman" w:cs="Times New Roman"/>
          <w:bCs/>
          <w:sz w:val="28"/>
          <w:szCs w:val="28"/>
          <w:lang w:val="ru-RU"/>
        </w:rPr>
        <w:t>сприяння участі громадських організацій у підвищенні готовності складови</w:t>
      </w:r>
      <w:r w:rsidR="009F22F6">
        <w:rPr>
          <w:rFonts w:ascii="Times New Roman" w:hAnsi="Times New Roman" w:cs="Times New Roman"/>
          <w:bCs/>
          <w:sz w:val="28"/>
          <w:szCs w:val="28"/>
          <w:lang w:val="ru-RU"/>
        </w:rPr>
        <w:t>х сектору безпеки й оборони</w:t>
      </w:r>
      <w:r w:rsidR="009F22F6">
        <w:rPr>
          <w:rStyle w:val="aa"/>
          <w:rFonts w:ascii="Times New Roman" w:hAnsi="Times New Roman" w:cs="Times New Roman"/>
          <w:bCs/>
          <w:sz w:val="28"/>
          <w:szCs w:val="28"/>
          <w:lang w:val="ru-RU"/>
        </w:rPr>
        <w:footnoteReference w:id="6"/>
      </w:r>
      <w:r w:rsidRPr="00FF0596">
        <w:rPr>
          <w:rFonts w:ascii="Times New Roman" w:hAnsi="Times New Roman" w:cs="Times New Roman"/>
          <w:bCs/>
          <w:sz w:val="28"/>
          <w:szCs w:val="28"/>
          <w:lang w:val="ru-RU"/>
        </w:rPr>
        <w:t xml:space="preserve">. </w:t>
      </w:r>
    </w:p>
    <w:p w:rsidR="00FF0596" w:rsidRPr="006B1D0B" w:rsidRDefault="00FF0596" w:rsidP="00FF0596">
      <w:pPr>
        <w:spacing w:after="0" w:line="360" w:lineRule="auto"/>
        <w:ind w:firstLine="709"/>
        <w:jc w:val="both"/>
        <w:rPr>
          <w:rFonts w:ascii="Times New Roman" w:hAnsi="Times New Roman" w:cs="Times New Roman"/>
          <w:bCs/>
          <w:sz w:val="28"/>
          <w:szCs w:val="28"/>
          <w:lang w:val="ru-RU"/>
        </w:rPr>
      </w:pPr>
      <w:r w:rsidRPr="00FF0596">
        <w:rPr>
          <w:rFonts w:ascii="Times New Roman" w:hAnsi="Times New Roman" w:cs="Times New Roman"/>
          <w:bCs/>
          <w:sz w:val="28"/>
          <w:szCs w:val="28"/>
          <w:lang w:val="ru-RU"/>
        </w:rPr>
        <w:t xml:space="preserve">У Стратегії національної безпеки України, прийнятій у 2020 році, проголошено людину, її життя і здоров’я, честь і гідність, недоторканність і безпека найвищою соціальною цінністю в Україні. Реалізація </w:t>
      </w:r>
      <w:r w:rsidR="009F22F6">
        <w:rPr>
          <w:rFonts w:ascii="Times New Roman" w:hAnsi="Times New Roman" w:cs="Times New Roman"/>
          <w:bCs/>
          <w:sz w:val="28"/>
          <w:szCs w:val="28"/>
          <w:lang w:val="ru-RU"/>
        </w:rPr>
        <w:t xml:space="preserve">цієї норми Конституції України </w:t>
      </w:r>
      <w:r w:rsidR="009F22F6" w:rsidRPr="009F22F6">
        <w:rPr>
          <w:rFonts w:ascii="Times New Roman" w:hAnsi="Times New Roman" w:cs="Times New Roman"/>
          <w:bCs/>
          <w:sz w:val="28"/>
          <w:szCs w:val="28"/>
          <w:lang w:val="ru-RU"/>
        </w:rPr>
        <w:t>-</w:t>
      </w:r>
      <w:r w:rsidRPr="00FF0596">
        <w:rPr>
          <w:rFonts w:ascii="Times New Roman" w:hAnsi="Times New Roman" w:cs="Times New Roman"/>
          <w:bCs/>
          <w:sz w:val="28"/>
          <w:szCs w:val="28"/>
          <w:lang w:val="ru-RU"/>
        </w:rPr>
        <w:t xml:space="preserve"> головна мета державної пол</w:t>
      </w:r>
      <w:r>
        <w:rPr>
          <w:rFonts w:ascii="Times New Roman" w:hAnsi="Times New Roman" w:cs="Times New Roman"/>
          <w:bCs/>
          <w:sz w:val="28"/>
          <w:szCs w:val="28"/>
          <w:lang w:val="ru-RU"/>
        </w:rPr>
        <w:t>ітики національної безпеки.</w:t>
      </w:r>
      <w:r>
        <w:rPr>
          <w:rStyle w:val="aa"/>
          <w:rFonts w:ascii="Times New Roman" w:hAnsi="Times New Roman" w:cs="Times New Roman"/>
          <w:bCs/>
          <w:sz w:val="28"/>
          <w:szCs w:val="28"/>
          <w:lang w:val="ru-RU"/>
        </w:rPr>
        <w:footnoteReference w:id="7"/>
      </w:r>
      <w:r w:rsidRPr="00FF0596">
        <w:rPr>
          <w:rFonts w:ascii="Times New Roman" w:hAnsi="Times New Roman" w:cs="Times New Roman"/>
          <w:bCs/>
          <w:sz w:val="28"/>
          <w:szCs w:val="28"/>
          <w:lang w:val="ru-RU"/>
        </w:rPr>
        <w:t xml:space="preserve"> Отже‚ забезпеченню безпеки людини‚ суспільства й держави відводиться пріоритетна роль у секторі безпеки України.</w:t>
      </w:r>
    </w:p>
    <w:p w:rsidR="009F22F6" w:rsidRPr="006B1D0B" w:rsidRDefault="009F22F6" w:rsidP="00FF0596">
      <w:pPr>
        <w:spacing w:after="0" w:line="360" w:lineRule="auto"/>
        <w:ind w:firstLine="709"/>
        <w:jc w:val="both"/>
        <w:rPr>
          <w:rFonts w:ascii="Times New Roman" w:hAnsi="Times New Roman" w:cs="Times New Roman"/>
          <w:bCs/>
          <w:sz w:val="28"/>
          <w:szCs w:val="28"/>
          <w:lang w:val="ru-RU"/>
        </w:rPr>
      </w:pPr>
      <w:r w:rsidRPr="009F22F6">
        <w:rPr>
          <w:rFonts w:ascii="Times New Roman" w:hAnsi="Times New Roman" w:cs="Times New Roman"/>
          <w:bCs/>
          <w:sz w:val="28"/>
          <w:szCs w:val="28"/>
          <w:lang w:val="ru-RU"/>
        </w:rPr>
        <w:t>Досліджуючи сектор безпеки і оборони та розкриваючи зміст його діяльності, доцільно звернутися до визначення самого поняття «безпеки» і з’ясувати, в чому конкретно воно проявляється. Так, суспільство являє собою історичну сукупність стосунків між людьми, групами людей, які формуються у процесах їхньої діяльності. Для свого розвитку суспільство потребує всебічного забезпечення, що є системою заходів, пов’язаних із задоволенням його</w:t>
      </w:r>
      <w:r>
        <w:rPr>
          <w:rFonts w:ascii="Times New Roman" w:hAnsi="Times New Roman" w:cs="Times New Roman"/>
          <w:bCs/>
          <w:sz w:val="28"/>
          <w:szCs w:val="28"/>
          <w:lang w:val="ru-RU"/>
        </w:rPr>
        <w:t xml:space="preserve"> потреб</w:t>
      </w:r>
      <w:r w:rsidRPr="009F22F6">
        <w:rPr>
          <w:rFonts w:ascii="Times New Roman" w:hAnsi="Times New Roman" w:cs="Times New Roman"/>
          <w:bCs/>
          <w:sz w:val="28"/>
          <w:szCs w:val="28"/>
          <w:lang w:val="ru-RU"/>
        </w:rPr>
        <w:t xml:space="preserve">. У системі здійснення головних загальнодержавних заходів, </w:t>
      </w:r>
      <w:r w:rsidRPr="009F22F6">
        <w:rPr>
          <w:rFonts w:ascii="Times New Roman" w:hAnsi="Times New Roman" w:cs="Times New Roman"/>
          <w:bCs/>
          <w:sz w:val="28"/>
          <w:szCs w:val="28"/>
          <w:lang w:val="ru-RU"/>
        </w:rPr>
        <w:lastRenderedPageBreak/>
        <w:t>пов’язаних із задоволенням потреб суспільства, важлива роль надається саме забезпеченню безпеки.</w:t>
      </w:r>
      <w:r>
        <w:rPr>
          <w:rStyle w:val="aa"/>
          <w:rFonts w:ascii="Times New Roman" w:hAnsi="Times New Roman" w:cs="Times New Roman"/>
          <w:bCs/>
          <w:sz w:val="28"/>
          <w:szCs w:val="28"/>
          <w:lang w:val="ru-RU"/>
        </w:rPr>
        <w:footnoteReference w:id="8"/>
      </w:r>
    </w:p>
    <w:p w:rsidR="009F22F6" w:rsidRPr="006B1D0B" w:rsidRDefault="009F22F6" w:rsidP="00FF0596">
      <w:pPr>
        <w:spacing w:after="0" w:line="360" w:lineRule="auto"/>
        <w:ind w:firstLine="709"/>
        <w:jc w:val="both"/>
        <w:rPr>
          <w:rFonts w:ascii="Times New Roman" w:hAnsi="Times New Roman" w:cs="Times New Roman"/>
          <w:bCs/>
          <w:sz w:val="28"/>
          <w:szCs w:val="28"/>
          <w:lang w:val="ru-RU"/>
        </w:rPr>
      </w:pPr>
      <w:r w:rsidRPr="009F22F6">
        <w:rPr>
          <w:rFonts w:ascii="Times New Roman" w:hAnsi="Times New Roman" w:cs="Times New Roman"/>
          <w:bCs/>
          <w:sz w:val="28"/>
          <w:szCs w:val="28"/>
          <w:lang w:val="ru-RU"/>
        </w:rPr>
        <w:t>Існує декілька ознак, що характеризують по</w:t>
      </w:r>
      <w:r>
        <w:rPr>
          <w:rFonts w:ascii="Times New Roman" w:hAnsi="Times New Roman" w:cs="Times New Roman"/>
          <w:bCs/>
          <w:sz w:val="28"/>
          <w:szCs w:val="28"/>
          <w:lang w:val="ru-RU"/>
        </w:rPr>
        <w:t>няття «безпека», а саме (рис.</w:t>
      </w:r>
      <w:r w:rsidRPr="009F22F6">
        <w:rPr>
          <w:rFonts w:ascii="Times New Roman" w:hAnsi="Times New Roman" w:cs="Times New Roman"/>
          <w:bCs/>
          <w:sz w:val="28"/>
          <w:szCs w:val="28"/>
          <w:lang w:val="ru-RU"/>
        </w:rPr>
        <w:t>1.2):</w:t>
      </w:r>
    </w:p>
    <w:p w:rsidR="009F22F6" w:rsidRDefault="00373504" w:rsidP="00FF0596">
      <w:pPr>
        <w:spacing w:after="0" w:line="360" w:lineRule="auto"/>
        <w:ind w:firstLine="709"/>
        <w:jc w:val="both"/>
        <w:rPr>
          <w:rFonts w:ascii="Times New Roman" w:hAnsi="Times New Roman" w:cs="Times New Roman"/>
          <w:bCs/>
          <w:sz w:val="28"/>
          <w:szCs w:val="28"/>
          <w:lang w:val="en-US"/>
        </w:rPr>
      </w:pPr>
      <w:r>
        <w:rPr>
          <w:rFonts w:ascii="Times New Roman" w:hAnsi="Times New Roman" w:cs="Times New Roman"/>
          <w:noProof/>
          <w:sz w:val="28"/>
          <w:szCs w:val="28"/>
          <w:lang w:val="ru-RU" w:eastAsia="ru-RU"/>
        </w:rPr>
        <w:drawing>
          <wp:inline distT="0" distB="0" distL="0" distR="0" wp14:anchorId="062543FD" wp14:editId="5EADF0B6">
            <wp:extent cx="5429250" cy="4857750"/>
            <wp:effectExtent l="76200" t="19050" r="7620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373504" w:rsidRDefault="00373504" w:rsidP="00373504">
      <w:pPr>
        <w:spacing w:after="0"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 xml:space="preserve">Рис.1.2. </w:t>
      </w:r>
      <w:r w:rsidRPr="00373504">
        <w:rPr>
          <w:rFonts w:ascii="Times New Roman" w:hAnsi="Times New Roman" w:cs="Times New Roman"/>
          <w:bCs/>
          <w:sz w:val="28"/>
          <w:szCs w:val="28"/>
          <w:lang w:val="ru-RU"/>
        </w:rPr>
        <w:t>Ознаки, що характеризують поняття «безпека»</w:t>
      </w:r>
    </w:p>
    <w:p w:rsidR="00373504" w:rsidRDefault="00373504" w:rsidP="00373504">
      <w:pPr>
        <w:spacing w:after="0" w:line="360" w:lineRule="auto"/>
        <w:jc w:val="center"/>
        <w:rPr>
          <w:rFonts w:ascii="Times New Roman" w:hAnsi="Times New Roman" w:cs="Times New Roman"/>
          <w:bCs/>
          <w:sz w:val="28"/>
          <w:szCs w:val="28"/>
          <w:lang w:val="ru-RU"/>
        </w:rPr>
      </w:pPr>
    </w:p>
    <w:p w:rsidR="00373504" w:rsidRDefault="00373504" w:rsidP="00373504">
      <w:pPr>
        <w:spacing w:after="0" w:line="360" w:lineRule="auto"/>
        <w:ind w:firstLine="709"/>
        <w:jc w:val="both"/>
        <w:rPr>
          <w:rFonts w:ascii="Times New Roman" w:hAnsi="Times New Roman" w:cs="Times New Roman"/>
          <w:bCs/>
          <w:sz w:val="28"/>
          <w:szCs w:val="28"/>
          <w:lang w:val="ru-RU"/>
        </w:rPr>
      </w:pPr>
      <w:r w:rsidRPr="00373504">
        <w:rPr>
          <w:rFonts w:ascii="Times New Roman" w:hAnsi="Times New Roman" w:cs="Times New Roman"/>
          <w:bCs/>
          <w:sz w:val="28"/>
          <w:szCs w:val="28"/>
          <w:lang w:val="ru-RU"/>
        </w:rPr>
        <w:t xml:space="preserve">Загальне поняття безпеки полягає у відсутності неприпустимого ризику, пов’язаного із можливістю заподіяння будь-якої шкоди життю, здоров’ю та майну громадян, навколишньому природному середовищу, в реалізації комплексу заходів; у використанні людських i матеріальних pecypciв, які призначені для запобігання такій шкоді; у захищеності населення, об’єктів довкілля, суспільного i державного майна від небезпеки </w:t>
      </w:r>
      <w:r w:rsidRPr="00373504">
        <w:rPr>
          <w:rFonts w:ascii="Times New Roman" w:hAnsi="Times New Roman" w:cs="Times New Roman"/>
          <w:bCs/>
          <w:sz w:val="28"/>
          <w:szCs w:val="28"/>
          <w:lang w:val="ru-RU"/>
        </w:rPr>
        <w:lastRenderedPageBreak/>
        <w:t>за надзвичайних ситуацій; у безпечній експлуатації обладнання, споруд, механізмів, що усуває можливість створення загроз для життя, здоров’я та інтересів людини, навколишнього середовища та об’єктів господарювання.</w:t>
      </w:r>
    </w:p>
    <w:p w:rsidR="00373504" w:rsidRPr="00373504" w:rsidRDefault="00373504" w:rsidP="00373504">
      <w:pPr>
        <w:spacing w:after="0" w:line="360" w:lineRule="auto"/>
        <w:ind w:firstLine="709"/>
        <w:jc w:val="both"/>
        <w:rPr>
          <w:rFonts w:ascii="Times New Roman" w:hAnsi="Times New Roman" w:cs="Times New Roman"/>
          <w:bCs/>
          <w:sz w:val="28"/>
          <w:szCs w:val="28"/>
          <w:lang w:val="ru-RU"/>
        </w:rPr>
      </w:pPr>
      <w:r w:rsidRPr="00373504">
        <w:rPr>
          <w:rFonts w:ascii="Times New Roman" w:hAnsi="Times New Roman" w:cs="Times New Roman"/>
          <w:bCs/>
          <w:sz w:val="28"/>
          <w:szCs w:val="28"/>
          <w:lang w:val="ru-RU"/>
        </w:rPr>
        <w:t>У теорії та на практиці розділяють різні типи безпеки:</w:t>
      </w:r>
    </w:p>
    <w:p w:rsidR="00373504" w:rsidRPr="00373504" w:rsidRDefault="00373504" w:rsidP="00373504">
      <w:pPr>
        <w:spacing w:after="0" w:line="360" w:lineRule="auto"/>
        <w:ind w:firstLine="709"/>
        <w:jc w:val="both"/>
        <w:rPr>
          <w:rFonts w:ascii="Times New Roman" w:hAnsi="Times New Roman" w:cs="Times New Roman"/>
          <w:bCs/>
          <w:sz w:val="28"/>
          <w:szCs w:val="28"/>
          <w:lang w:val="ru-RU"/>
        </w:rPr>
      </w:pPr>
      <w:r w:rsidRPr="00373504">
        <w:rPr>
          <w:rFonts w:ascii="Times New Roman" w:hAnsi="Times New Roman" w:cs="Times New Roman"/>
          <w:bCs/>
          <w:sz w:val="28"/>
          <w:szCs w:val="28"/>
          <w:lang w:val="ru-RU"/>
        </w:rPr>
        <w:t xml:space="preserve">а) за суб’єктами (особиста, суспільна, національна, колективна, державна); </w:t>
      </w:r>
    </w:p>
    <w:p w:rsidR="00373504" w:rsidRPr="00373504" w:rsidRDefault="00373504" w:rsidP="00373504">
      <w:pPr>
        <w:spacing w:after="0" w:line="360" w:lineRule="auto"/>
        <w:ind w:firstLine="709"/>
        <w:jc w:val="both"/>
        <w:rPr>
          <w:rFonts w:ascii="Times New Roman" w:hAnsi="Times New Roman" w:cs="Times New Roman"/>
          <w:bCs/>
          <w:sz w:val="28"/>
          <w:szCs w:val="28"/>
          <w:lang w:val="ru-RU"/>
        </w:rPr>
      </w:pPr>
      <w:r w:rsidRPr="00373504">
        <w:rPr>
          <w:rFonts w:ascii="Times New Roman" w:hAnsi="Times New Roman" w:cs="Times New Roman"/>
          <w:bCs/>
          <w:sz w:val="28"/>
          <w:szCs w:val="28"/>
          <w:lang w:val="ru-RU"/>
        </w:rPr>
        <w:t xml:space="preserve">б) за масштабами (міжнародна, регіональна, локальна); </w:t>
      </w:r>
    </w:p>
    <w:p w:rsidR="00373504" w:rsidRPr="00373504" w:rsidRDefault="00373504" w:rsidP="00373504">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в) за </w:t>
      </w:r>
      <w:r w:rsidRPr="00373504">
        <w:rPr>
          <w:rFonts w:ascii="Times New Roman" w:hAnsi="Times New Roman" w:cs="Times New Roman"/>
          <w:bCs/>
          <w:sz w:val="28"/>
          <w:szCs w:val="28"/>
          <w:lang w:val="ru-RU"/>
        </w:rPr>
        <w:t xml:space="preserve">суспільними сферами (політична, військова, економічна, екологічна, радіаційна); </w:t>
      </w:r>
    </w:p>
    <w:p w:rsidR="00373504" w:rsidRDefault="00373504" w:rsidP="00373504">
      <w:pPr>
        <w:spacing w:after="0" w:line="360" w:lineRule="auto"/>
        <w:ind w:firstLine="709"/>
        <w:jc w:val="both"/>
        <w:rPr>
          <w:rFonts w:ascii="Times New Roman" w:hAnsi="Times New Roman" w:cs="Times New Roman"/>
          <w:bCs/>
          <w:sz w:val="28"/>
          <w:szCs w:val="28"/>
          <w:lang w:val="ru-RU"/>
        </w:rPr>
      </w:pPr>
      <w:r w:rsidRPr="00373504">
        <w:rPr>
          <w:rFonts w:ascii="Times New Roman" w:hAnsi="Times New Roman" w:cs="Times New Roman"/>
          <w:bCs/>
          <w:sz w:val="28"/>
          <w:szCs w:val="28"/>
          <w:lang w:val="ru-RU"/>
        </w:rPr>
        <w:t>г) залежно від характеру i спрямування певних видів суспільної діяльності (безпека праці, безпека життєдіяльності, безпека дорожнього руху, безпека авіаційна, безпека мореплавства, інформаційна безпека) тощо</w:t>
      </w:r>
      <w:r>
        <w:rPr>
          <w:rFonts w:ascii="Times New Roman" w:hAnsi="Times New Roman" w:cs="Times New Roman"/>
          <w:bCs/>
          <w:sz w:val="28"/>
          <w:szCs w:val="28"/>
          <w:lang w:val="ru-RU"/>
        </w:rPr>
        <w:t xml:space="preserve"> (рис.1.3)</w:t>
      </w:r>
      <w:r w:rsidRPr="00373504">
        <w:rPr>
          <w:rFonts w:ascii="Times New Roman" w:hAnsi="Times New Roman" w:cs="Times New Roman"/>
          <w:bCs/>
          <w:sz w:val="28"/>
          <w:szCs w:val="28"/>
          <w:lang w:val="ru-RU"/>
        </w:rPr>
        <w:t>.</w:t>
      </w:r>
    </w:p>
    <w:p w:rsidR="00373504" w:rsidRDefault="00373504" w:rsidP="00373504">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noProof/>
          <w:sz w:val="28"/>
          <w:szCs w:val="28"/>
          <w:lang w:val="ru-RU" w:eastAsia="ru-RU"/>
        </w:rPr>
        <w:drawing>
          <wp:inline distT="0" distB="0" distL="0" distR="0">
            <wp:extent cx="5486400" cy="4013200"/>
            <wp:effectExtent l="0" t="57150" r="0" b="1206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373504" w:rsidRDefault="00373504" w:rsidP="00373504">
      <w:pPr>
        <w:spacing w:after="0" w:line="360" w:lineRule="auto"/>
        <w:ind w:firstLine="709"/>
        <w:jc w:val="center"/>
        <w:rPr>
          <w:rFonts w:ascii="Times New Roman" w:hAnsi="Times New Roman" w:cs="Times New Roman"/>
          <w:bCs/>
          <w:sz w:val="28"/>
          <w:szCs w:val="28"/>
          <w:lang w:val="ru-RU"/>
        </w:rPr>
      </w:pPr>
      <w:r>
        <w:rPr>
          <w:rFonts w:ascii="Times New Roman" w:hAnsi="Times New Roman" w:cs="Times New Roman"/>
          <w:bCs/>
          <w:sz w:val="28"/>
          <w:szCs w:val="28"/>
          <w:lang w:val="ru-RU"/>
        </w:rPr>
        <w:t>Рис.1.3. Типи безпеки</w:t>
      </w:r>
    </w:p>
    <w:p w:rsidR="00373504" w:rsidRDefault="00373504" w:rsidP="00373504">
      <w:pPr>
        <w:spacing w:after="0" w:line="360" w:lineRule="auto"/>
        <w:ind w:firstLine="709"/>
        <w:jc w:val="both"/>
        <w:rPr>
          <w:rFonts w:ascii="Times New Roman" w:hAnsi="Times New Roman" w:cs="Times New Roman"/>
          <w:bCs/>
          <w:sz w:val="28"/>
          <w:szCs w:val="28"/>
          <w:lang w:val="ru-RU"/>
        </w:rPr>
      </w:pPr>
    </w:p>
    <w:p w:rsidR="00373504" w:rsidRDefault="00373504" w:rsidP="00373504">
      <w:pPr>
        <w:spacing w:after="0" w:line="360" w:lineRule="auto"/>
        <w:ind w:firstLine="709"/>
        <w:jc w:val="both"/>
        <w:rPr>
          <w:rFonts w:ascii="Times New Roman" w:hAnsi="Times New Roman" w:cs="Times New Roman"/>
          <w:bCs/>
          <w:sz w:val="28"/>
          <w:szCs w:val="28"/>
          <w:lang w:val="ru-RU"/>
        </w:rPr>
      </w:pPr>
      <w:r w:rsidRPr="00373504">
        <w:rPr>
          <w:rFonts w:ascii="Times New Roman" w:hAnsi="Times New Roman" w:cs="Times New Roman"/>
          <w:bCs/>
          <w:sz w:val="28"/>
          <w:szCs w:val="28"/>
          <w:lang w:val="ru-RU"/>
        </w:rPr>
        <w:lastRenderedPageBreak/>
        <w:t>Центральним елементом в системі громадської безпеки є безпека особ</w:t>
      </w:r>
      <w:r>
        <w:rPr>
          <w:rFonts w:ascii="Times New Roman" w:hAnsi="Times New Roman" w:cs="Times New Roman"/>
          <w:bCs/>
          <w:sz w:val="28"/>
          <w:szCs w:val="28"/>
          <w:lang w:val="ru-RU"/>
        </w:rPr>
        <w:t>и (human securiti)</w:t>
      </w:r>
      <w:r w:rsidRPr="00373504">
        <w:rPr>
          <w:rFonts w:ascii="Times New Roman" w:hAnsi="Times New Roman" w:cs="Times New Roman"/>
          <w:bCs/>
          <w:sz w:val="28"/>
          <w:szCs w:val="28"/>
          <w:lang w:val="ru-RU"/>
        </w:rPr>
        <w:t>, яка включає сім компонентів особистої безпеки: економічна, продовольча, медична, безпека особи, безпека співтовариства, політична безпека. Вище названі види безпеки та інші охоплюються поняттям національної безпеки, що включає в себе різні види безпеки особи.</w:t>
      </w:r>
      <w:r>
        <w:rPr>
          <w:rStyle w:val="aa"/>
          <w:rFonts w:ascii="Times New Roman" w:hAnsi="Times New Roman" w:cs="Times New Roman"/>
          <w:bCs/>
          <w:sz w:val="28"/>
          <w:szCs w:val="28"/>
          <w:lang w:val="ru-RU"/>
        </w:rPr>
        <w:footnoteReference w:id="9"/>
      </w:r>
    </w:p>
    <w:p w:rsidR="00373504" w:rsidRDefault="00373504" w:rsidP="00373504">
      <w:pPr>
        <w:spacing w:after="0" w:line="360" w:lineRule="auto"/>
        <w:ind w:firstLine="709"/>
        <w:jc w:val="both"/>
        <w:rPr>
          <w:rFonts w:ascii="Times New Roman" w:hAnsi="Times New Roman" w:cs="Times New Roman"/>
          <w:bCs/>
          <w:sz w:val="28"/>
          <w:szCs w:val="28"/>
          <w:lang w:val="ru-RU"/>
        </w:rPr>
      </w:pPr>
      <w:r w:rsidRPr="00373504">
        <w:rPr>
          <w:rFonts w:ascii="Times New Roman" w:hAnsi="Times New Roman" w:cs="Times New Roman"/>
          <w:bCs/>
          <w:sz w:val="28"/>
          <w:szCs w:val="28"/>
          <w:lang w:val="ru-RU"/>
        </w:rPr>
        <w:t>Закон України «Про основи наці</w:t>
      </w:r>
      <w:r>
        <w:rPr>
          <w:rFonts w:ascii="Times New Roman" w:hAnsi="Times New Roman" w:cs="Times New Roman"/>
          <w:bCs/>
          <w:sz w:val="28"/>
          <w:szCs w:val="28"/>
          <w:lang w:val="ru-RU"/>
        </w:rPr>
        <w:t xml:space="preserve">ональної безпеки України» </w:t>
      </w:r>
      <w:r w:rsidRPr="00373504">
        <w:rPr>
          <w:rFonts w:ascii="Times New Roman" w:hAnsi="Times New Roman" w:cs="Times New Roman"/>
          <w:bCs/>
          <w:sz w:val="28"/>
          <w:szCs w:val="28"/>
          <w:lang w:val="ru-RU"/>
        </w:rPr>
        <w:t>визначає національну безпеку як захищеність життєво важливих iнтepeciв людини i громадянина, суспільства i держави, за якої забезпечується сталий розвиток суспільства, своєчасне виявлення, запобігання i нейтралізація реальних та потенційних загроз національним інтересам, зокрема тероризму, екстремізму, різного роду катастроф.</w:t>
      </w:r>
      <w:r>
        <w:rPr>
          <w:rStyle w:val="aa"/>
          <w:rFonts w:ascii="Times New Roman" w:hAnsi="Times New Roman" w:cs="Times New Roman"/>
          <w:bCs/>
          <w:sz w:val="28"/>
          <w:szCs w:val="28"/>
          <w:lang w:val="ru-RU"/>
        </w:rPr>
        <w:footnoteReference w:id="10"/>
      </w:r>
    </w:p>
    <w:p w:rsidR="006E610B" w:rsidRPr="006E610B" w:rsidRDefault="006E610B" w:rsidP="006E610B">
      <w:pPr>
        <w:spacing w:after="0" w:line="360" w:lineRule="auto"/>
        <w:ind w:firstLine="709"/>
        <w:jc w:val="both"/>
        <w:rPr>
          <w:rFonts w:ascii="Times New Roman" w:hAnsi="Times New Roman" w:cs="Times New Roman"/>
          <w:bCs/>
          <w:sz w:val="28"/>
          <w:szCs w:val="28"/>
          <w:lang w:val="ru-RU"/>
        </w:rPr>
      </w:pPr>
      <w:r w:rsidRPr="006E610B">
        <w:rPr>
          <w:rFonts w:ascii="Times New Roman" w:hAnsi="Times New Roman" w:cs="Times New Roman"/>
          <w:bCs/>
          <w:sz w:val="28"/>
          <w:szCs w:val="28"/>
          <w:lang w:val="ru-RU"/>
        </w:rPr>
        <w:t>Відповідно до головних видів безпеки, які дістали поширення в нашій державі, пропонується розрізняти три основні елементи сектору безпеки:</w:t>
      </w:r>
    </w:p>
    <w:p w:rsidR="006E610B" w:rsidRPr="006E610B" w:rsidRDefault="006E610B" w:rsidP="006E610B">
      <w:pPr>
        <w:spacing w:after="0" w:line="360" w:lineRule="auto"/>
        <w:ind w:firstLine="709"/>
        <w:jc w:val="both"/>
        <w:rPr>
          <w:rFonts w:ascii="Times New Roman" w:hAnsi="Times New Roman" w:cs="Times New Roman"/>
          <w:bCs/>
          <w:sz w:val="28"/>
          <w:szCs w:val="28"/>
          <w:lang w:val="ru-RU"/>
        </w:rPr>
      </w:pPr>
      <w:r w:rsidRPr="006E610B">
        <w:rPr>
          <w:rFonts w:ascii="Times New Roman" w:hAnsi="Times New Roman" w:cs="Times New Roman"/>
          <w:bCs/>
          <w:sz w:val="28"/>
          <w:szCs w:val="28"/>
          <w:lang w:val="ru-RU"/>
        </w:rPr>
        <w:t xml:space="preserve">– особиста безпека громадян, громадський порядок тощо </w:t>
      </w:r>
    </w:p>
    <w:p w:rsidR="006E610B" w:rsidRPr="006E610B" w:rsidRDefault="006E610B" w:rsidP="006E610B">
      <w:pPr>
        <w:spacing w:after="0" w:line="360" w:lineRule="auto"/>
        <w:ind w:firstLine="709"/>
        <w:jc w:val="both"/>
        <w:rPr>
          <w:rFonts w:ascii="Times New Roman" w:hAnsi="Times New Roman" w:cs="Times New Roman"/>
          <w:bCs/>
          <w:sz w:val="28"/>
          <w:szCs w:val="28"/>
          <w:lang w:val="ru-RU"/>
        </w:rPr>
      </w:pPr>
      <w:r w:rsidRPr="006E610B">
        <w:rPr>
          <w:rFonts w:ascii="Times New Roman" w:hAnsi="Times New Roman" w:cs="Times New Roman"/>
          <w:bCs/>
          <w:sz w:val="28"/>
          <w:szCs w:val="28"/>
          <w:lang w:val="ru-RU"/>
        </w:rPr>
        <w:t>– забезпечують правоохоронні органи;</w:t>
      </w:r>
    </w:p>
    <w:p w:rsidR="006E610B" w:rsidRPr="006E610B" w:rsidRDefault="006E610B" w:rsidP="006E610B">
      <w:pPr>
        <w:spacing w:after="0" w:line="360" w:lineRule="auto"/>
        <w:ind w:firstLine="709"/>
        <w:jc w:val="both"/>
        <w:rPr>
          <w:rFonts w:ascii="Times New Roman" w:hAnsi="Times New Roman" w:cs="Times New Roman"/>
          <w:bCs/>
          <w:sz w:val="28"/>
          <w:szCs w:val="28"/>
          <w:lang w:val="ru-RU"/>
        </w:rPr>
      </w:pPr>
      <w:r w:rsidRPr="006E610B">
        <w:rPr>
          <w:rFonts w:ascii="Times New Roman" w:hAnsi="Times New Roman" w:cs="Times New Roman"/>
          <w:bCs/>
          <w:sz w:val="28"/>
          <w:szCs w:val="28"/>
          <w:lang w:val="ru-RU"/>
        </w:rPr>
        <w:t>– державна безпека – забезпечують спецслужби;</w:t>
      </w:r>
    </w:p>
    <w:p w:rsidR="006E610B" w:rsidRPr="00373504" w:rsidRDefault="006E610B" w:rsidP="006E610B">
      <w:pPr>
        <w:spacing w:after="0" w:line="360" w:lineRule="auto"/>
        <w:ind w:firstLine="709"/>
        <w:jc w:val="both"/>
        <w:rPr>
          <w:rFonts w:ascii="Times New Roman" w:hAnsi="Times New Roman" w:cs="Times New Roman"/>
          <w:bCs/>
          <w:sz w:val="28"/>
          <w:szCs w:val="28"/>
          <w:lang w:val="ru-RU"/>
        </w:rPr>
      </w:pPr>
      <w:r w:rsidRPr="006E610B">
        <w:rPr>
          <w:rFonts w:ascii="Times New Roman" w:hAnsi="Times New Roman" w:cs="Times New Roman"/>
          <w:bCs/>
          <w:sz w:val="28"/>
          <w:szCs w:val="28"/>
          <w:lang w:val="ru-RU"/>
        </w:rPr>
        <w:t>– військова безпека – забезпечує Воєнна організація України</w:t>
      </w:r>
      <w:r>
        <w:rPr>
          <w:rStyle w:val="aa"/>
          <w:rFonts w:ascii="Times New Roman" w:hAnsi="Times New Roman" w:cs="Times New Roman"/>
          <w:bCs/>
          <w:sz w:val="28"/>
          <w:szCs w:val="28"/>
          <w:lang w:val="ru-RU"/>
        </w:rPr>
        <w:footnoteReference w:id="11"/>
      </w:r>
    </w:p>
    <w:p w:rsidR="006E610B" w:rsidRDefault="006E610B" w:rsidP="006E610B">
      <w:pPr>
        <w:spacing w:after="0" w:line="360" w:lineRule="auto"/>
        <w:ind w:firstLine="709"/>
        <w:jc w:val="both"/>
        <w:rPr>
          <w:rFonts w:ascii="Times New Roman" w:hAnsi="Times New Roman" w:cs="Times New Roman"/>
          <w:bCs/>
          <w:sz w:val="28"/>
          <w:szCs w:val="28"/>
          <w:lang w:val="ru-RU"/>
        </w:rPr>
      </w:pPr>
      <w:r w:rsidRPr="006E610B">
        <w:rPr>
          <w:rFonts w:ascii="Times New Roman" w:hAnsi="Times New Roman" w:cs="Times New Roman"/>
          <w:bCs/>
          <w:sz w:val="28"/>
          <w:szCs w:val="28"/>
          <w:lang w:val="ru-RU"/>
        </w:rPr>
        <w:t>На дум</w:t>
      </w:r>
      <w:r>
        <w:rPr>
          <w:rFonts w:ascii="Times New Roman" w:hAnsi="Times New Roman" w:cs="Times New Roman"/>
          <w:bCs/>
          <w:sz w:val="28"/>
          <w:szCs w:val="28"/>
          <w:lang w:val="ru-RU"/>
        </w:rPr>
        <w:t>ку І.М. Козьякова, поняття «дер</w:t>
      </w:r>
      <w:r w:rsidRPr="006E610B">
        <w:rPr>
          <w:rFonts w:ascii="Times New Roman" w:hAnsi="Times New Roman" w:cs="Times New Roman"/>
          <w:bCs/>
          <w:sz w:val="28"/>
          <w:szCs w:val="28"/>
          <w:lang w:val="ru-RU"/>
        </w:rPr>
        <w:t>жавна безпека» в такому викладі потребує уточнення  її  автентичності  та  уніфікації як юрид</w:t>
      </w:r>
      <w:r>
        <w:rPr>
          <w:rFonts w:ascii="Times New Roman" w:hAnsi="Times New Roman" w:cs="Times New Roman"/>
          <w:bCs/>
          <w:sz w:val="28"/>
          <w:szCs w:val="28"/>
          <w:lang w:val="ru-RU"/>
        </w:rPr>
        <w:t>ичної категорії.</w:t>
      </w:r>
      <w:r>
        <w:rPr>
          <w:rStyle w:val="aa"/>
          <w:rFonts w:ascii="Times New Roman" w:hAnsi="Times New Roman" w:cs="Times New Roman"/>
          <w:bCs/>
          <w:sz w:val="28"/>
          <w:szCs w:val="28"/>
          <w:lang w:val="ru-RU"/>
        </w:rPr>
        <w:footnoteReference w:id="12"/>
      </w:r>
      <w:r>
        <w:rPr>
          <w:rFonts w:ascii="Times New Roman" w:hAnsi="Times New Roman" w:cs="Times New Roman"/>
          <w:bCs/>
          <w:sz w:val="28"/>
          <w:szCs w:val="28"/>
          <w:lang w:val="ru-RU"/>
        </w:rPr>
        <w:t xml:space="preserve"> </w:t>
      </w:r>
      <w:r w:rsidRPr="006E610B">
        <w:rPr>
          <w:rFonts w:ascii="Times New Roman" w:hAnsi="Times New Roman" w:cs="Times New Roman"/>
          <w:bCs/>
          <w:sz w:val="28"/>
          <w:szCs w:val="28"/>
          <w:lang w:val="ru-RU"/>
        </w:rPr>
        <w:t xml:space="preserve"> Автор погоджується з такою точкою зору, оскільки  опис  цієї  норми-дефініції,  який закріплено в законі, а також її сутнісних ознак дійсно наведено з певними недолі-ками, а саме:</w:t>
      </w:r>
    </w:p>
    <w:p w:rsidR="006E610B" w:rsidRDefault="006E610B" w:rsidP="006E61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E610B">
        <w:rPr>
          <w:rFonts w:ascii="Times New Roman" w:hAnsi="Times New Roman" w:cs="Times New Roman"/>
          <w:bCs/>
          <w:sz w:val="28"/>
          <w:szCs w:val="28"/>
          <w:lang w:val="ru-RU"/>
        </w:rPr>
        <w:t>по-перше,  повторення  складових елементів  дефініцій,  що  призвело  до майже повного дублювання їхніх значень та змістів, які є тотожними;</w:t>
      </w:r>
    </w:p>
    <w:p w:rsidR="006E610B" w:rsidRDefault="006E610B" w:rsidP="006E61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w:t>
      </w:r>
      <w:r w:rsidRPr="006E610B">
        <w:rPr>
          <w:rFonts w:ascii="Times New Roman" w:hAnsi="Times New Roman" w:cs="Times New Roman"/>
          <w:bCs/>
          <w:sz w:val="28"/>
          <w:szCs w:val="28"/>
          <w:lang w:val="ru-RU"/>
        </w:rPr>
        <w:t xml:space="preserve"> по-</w:t>
      </w:r>
      <w:r>
        <w:rPr>
          <w:rFonts w:ascii="Times New Roman" w:hAnsi="Times New Roman" w:cs="Times New Roman"/>
          <w:bCs/>
          <w:sz w:val="28"/>
          <w:szCs w:val="28"/>
          <w:lang w:val="ru-RU"/>
        </w:rPr>
        <w:t>друге,  використання  законодав</w:t>
      </w:r>
      <w:r w:rsidRPr="006E610B">
        <w:rPr>
          <w:rFonts w:ascii="Times New Roman" w:hAnsi="Times New Roman" w:cs="Times New Roman"/>
          <w:bCs/>
          <w:sz w:val="28"/>
          <w:szCs w:val="28"/>
          <w:lang w:val="ru-RU"/>
        </w:rPr>
        <w:t>цями  задля  опису  поняття  «державна безпека»  суміжних  понять  (національні інтереси,  загрози  тощо),  визначених у цьому законі.</w:t>
      </w:r>
    </w:p>
    <w:p w:rsidR="006E610B" w:rsidRDefault="006E610B" w:rsidP="006E610B">
      <w:pPr>
        <w:spacing w:after="0" w:line="360" w:lineRule="auto"/>
        <w:ind w:firstLine="709"/>
        <w:jc w:val="both"/>
        <w:rPr>
          <w:rFonts w:ascii="Times New Roman" w:hAnsi="Times New Roman" w:cs="Times New Roman"/>
          <w:bCs/>
          <w:sz w:val="28"/>
          <w:szCs w:val="28"/>
          <w:lang w:val="ru-RU"/>
        </w:rPr>
      </w:pPr>
      <w:r w:rsidRPr="006E610B">
        <w:rPr>
          <w:rFonts w:ascii="Times New Roman" w:hAnsi="Times New Roman" w:cs="Times New Roman"/>
          <w:bCs/>
          <w:sz w:val="28"/>
          <w:szCs w:val="28"/>
          <w:lang w:val="ru-RU"/>
        </w:rPr>
        <w:t>Сутніс</w:t>
      </w:r>
      <w:r>
        <w:rPr>
          <w:rFonts w:ascii="Times New Roman" w:hAnsi="Times New Roman" w:cs="Times New Roman"/>
          <w:bCs/>
          <w:sz w:val="28"/>
          <w:szCs w:val="28"/>
          <w:lang w:val="ru-RU"/>
        </w:rPr>
        <w:t>ні ознаки поняття «державна без</w:t>
      </w:r>
      <w:r w:rsidRPr="006E610B">
        <w:rPr>
          <w:rFonts w:ascii="Times New Roman" w:hAnsi="Times New Roman" w:cs="Times New Roman"/>
          <w:bCs/>
          <w:sz w:val="28"/>
          <w:szCs w:val="28"/>
          <w:lang w:val="ru-RU"/>
        </w:rPr>
        <w:t>пека», як відзначає І.М. Козьяков, можна розгляд</w:t>
      </w:r>
      <w:r>
        <w:rPr>
          <w:rFonts w:ascii="Times New Roman" w:hAnsi="Times New Roman" w:cs="Times New Roman"/>
          <w:bCs/>
          <w:sz w:val="28"/>
          <w:szCs w:val="28"/>
          <w:lang w:val="ru-RU"/>
        </w:rPr>
        <w:t>ати за допомогою системи юридич</w:t>
      </w:r>
      <w:r w:rsidRPr="006E610B">
        <w:rPr>
          <w:rFonts w:ascii="Times New Roman" w:hAnsi="Times New Roman" w:cs="Times New Roman"/>
          <w:bCs/>
          <w:sz w:val="28"/>
          <w:szCs w:val="28"/>
          <w:lang w:val="ru-RU"/>
        </w:rPr>
        <w:t>них, пол</w:t>
      </w:r>
      <w:r>
        <w:rPr>
          <w:rFonts w:ascii="Times New Roman" w:hAnsi="Times New Roman" w:cs="Times New Roman"/>
          <w:bCs/>
          <w:sz w:val="28"/>
          <w:szCs w:val="28"/>
          <w:lang w:val="ru-RU"/>
        </w:rPr>
        <w:t>ітичних, економічних тощо гаран</w:t>
      </w:r>
      <w:r w:rsidR="00094643">
        <w:rPr>
          <w:rFonts w:ascii="Times New Roman" w:hAnsi="Times New Roman" w:cs="Times New Roman"/>
          <w:bCs/>
          <w:sz w:val="28"/>
          <w:szCs w:val="28"/>
          <w:lang w:val="ru-RU"/>
        </w:rPr>
        <w:t xml:space="preserve">тій, що передбачає збалансований </w:t>
      </w:r>
      <w:r w:rsidRPr="006E610B">
        <w:rPr>
          <w:rFonts w:ascii="Times New Roman" w:hAnsi="Times New Roman" w:cs="Times New Roman"/>
          <w:bCs/>
          <w:sz w:val="28"/>
          <w:szCs w:val="28"/>
          <w:lang w:val="ru-RU"/>
        </w:rPr>
        <w:t xml:space="preserve">стан функціонування держави як універсальної політичної  форми  організації  правління, котра </w:t>
      </w:r>
      <w:r>
        <w:rPr>
          <w:rFonts w:ascii="Times New Roman" w:hAnsi="Times New Roman" w:cs="Times New Roman"/>
          <w:bCs/>
          <w:sz w:val="28"/>
          <w:szCs w:val="28"/>
          <w:lang w:val="ru-RU"/>
        </w:rPr>
        <w:t>характеризується суверенною вла</w:t>
      </w:r>
      <w:r w:rsidRPr="006E610B">
        <w:rPr>
          <w:rFonts w:ascii="Times New Roman" w:hAnsi="Times New Roman" w:cs="Times New Roman"/>
          <w:bCs/>
          <w:sz w:val="28"/>
          <w:szCs w:val="28"/>
          <w:lang w:val="ru-RU"/>
        </w:rPr>
        <w:t>дою, політичним і публ</w:t>
      </w:r>
      <w:r w:rsidR="00094643">
        <w:rPr>
          <w:rFonts w:ascii="Times New Roman" w:hAnsi="Times New Roman" w:cs="Times New Roman"/>
          <w:bCs/>
          <w:sz w:val="28"/>
          <w:szCs w:val="28"/>
          <w:lang w:val="ru-RU"/>
        </w:rPr>
        <w:t xml:space="preserve">ічним характером, спрямованими на забезпечення </w:t>
      </w:r>
      <w:r w:rsidRPr="006E610B">
        <w:rPr>
          <w:rFonts w:ascii="Times New Roman" w:hAnsi="Times New Roman" w:cs="Times New Roman"/>
          <w:bCs/>
          <w:sz w:val="28"/>
          <w:szCs w:val="28"/>
          <w:lang w:val="ru-RU"/>
        </w:rPr>
        <w:t>захисту конститу</w:t>
      </w:r>
      <w:r w:rsidR="00094643">
        <w:rPr>
          <w:rFonts w:ascii="Times New Roman" w:hAnsi="Times New Roman" w:cs="Times New Roman"/>
          <w:bCs/>
          <w:sz w:val="28"/>
          <w:szCs w:val="28"/>
          <w:lang w:val="ru-RU"/>
        </w:rPr>
        <w:t>ційного ладу, державного сувере</w:t>
      </w:r>
      <w:r w:rsidRPr="006E610B">
        <w:rPr>
          <w:rFonts w:ascii="Times New Roman" w:hAnsi="Times New Roman" w:cs="Times New Roman"/>
          <w:bCs/>
          <w:sz w:val="28"/>
          <w:szCs w:val="28"/>
          <w:lang w:val="ru-RU"/>
        </w:rPr>
        <w:t xml:space="preserve">нітету, територіальної цілісності, науково-технічного,  економічного  та  оборонного потенціалу  </w:t>
      </w:r>
      <w:r w:rsidR="00094643">
        <w:rPr>
          <w:rFonts w:ascii="Times New Roman" w:hAnsi="Times New Roman" w:cs="Times New Roman"/>
          <w:bCs/>
          <w:sz w:val="28"/>
          <w:szCs w:val="28"/>
          <w:lang w:val="ru-RU"/>
        </w:rPr>
        <w:t>України  від  зовнішніх  і  вну</w:t>
      </w:r>
      <w:r w:rsidRPr="006E610B">
        <w:rPr>
          <w:rFonts w:ascii="Times New Roman" w:hAnsi="Times New Roman" w:cs="Times New Roman"/>
          <w:bCs/>
          <w:sz w:val="28"/>
          <w:szCs w:val="28"/>
          <w:lang w:val="ru-RU"/>
        </w:rPr>
        <w:t xml:space="preserve">трішніх </w:t>
      </w:r>
      <w:r w:rsidR="00094643">
        <w:rPr>
          <w:rFonts w:ascii="Times New Roman" w:hAnsi="Times New Roman" w:cs="Times New Roman"/>
          <w:bCs/>
          <w:sz w:val="28"/>
          <w:szCs w:val="28"/>
          <w:lang w:val="ru-RU"/>
        </w:rPr>
        <w:t>загроз, розвідувальних, терорис</w:t>
      </w:r>
      <w:r w:rsidRPr="006E610B">
        <w:rPr>
          <w:rFonts w:ascii="Times New Roman" w:hAnsi="Times New Roman" w:cs="Times New Roman"/>
          <w:bCs/>
          <w:sz w:val="28"/>
          <w:szCs w:val="28"/>
          <w:lang w:val="ru-RU"/>
        </w:rPr>
        <w:t>тичних та інших протиправних посягань із боку спеціальних служб іноземних держав</w:t>
      </w:r>
      <w:r w:rsidR="00094643">
        <w:rPr>
          <w:rFonts w:ascii="Times New Roman" w:hAnsi="Times New Roman" w:cs="Times New Roman"/>
          <w:bCs/>
          <w:sz w:val="28"/>
          <w:szCs w:val="28"/>
          <w:lang w:val="ru-RU"/>
        </w:rPr>
        <w:t>.</w:t>
      </w:r>
    </w:p>
    <w:p w:rsidR="00094643" w:rsidRDefault="00094643" w:rsidP="00094643">
      <w:pPr>
        <w:spacing w:after="0" w:line="360" w:lineRule="auto"/>
        <w:ind w:firstLine="709"/>
        <w:jc w:val="both"/>
        <w:rPr>
          <w:rFonts w:ascii="Times New Roman" w:hAnsi="Times New Roman" w:cs="Times New Roman"/>
          <w:bCs/>
          <w:sz w:val="28"/>
          <w:szCs w:val="28"/>
          <w:lang w:val="ru-RU"/>
        </w:rPr>
      </w:pPr>
      <w:r w:rsidRPr="00094643">
        <w:rPr>
          <w:rFonts w:ascii="Times New Roman" w:hAnsi="Times New Roman" w:cs="Times New Roman"/>
          <w:bCs/>
          <w:sz w:val="28"/>
          <w:szCs w:val="28"/>
          <w:lang w:val="ru-RU"/>
        </w:rPr>
        <w:t xml:space="preserve">Крім вказаних вище елементів сектору безпеки увагу необхідно приділити економічній, соціальній, екологічній, політичній безпеці, оскільки саме ці види безпеки і визначають рівень розвитку держави, захищеність населення. </w:t>
      </w:r>
    </w:p>
    <w:p w:rsidR="00094643" w:rsidRDefault="00094643" w:rsidP="00094643">
      <w:pPr>
        <w:spacing w:after="0" w:line="360" w:lineRule="auto"/>
        <w:ind w:firstLine="709"/>
        <w:jc w:val="both"/>
        <w:rPr>
          <w:rFonts w:ascii="Times New Roman" w:hAnsi="Times New Roman" w:cs="Times New Roman"/>
          <w:bCs/>
          <w:sz w:val="28"/>
          <w:szCs w:val="28"/>
          <w:lang w:val="ru-RU"/>
        </w:rPr>
      </w:pPr>
      <w:r w:rsidRPr="00094643">
        <w:rPr>
          <w:rFonts w:ascii="Times New Roman" w:hAnsi="Times New Roman" w:cs="Times New Roman"/>
          <w:bCs/>
          <w:sz w:val="28"/>
          <w:szCs w:val="28"/>
          <w:lang w:val="ru-RU"/>
        </w:rPr>
        <w:t>Головна роль у забезпеченні безпеки в державі та ефективному функціонуванні сектору безпеки належить Президенту України як главі держави, Верховній Раді України та уряду, оскільки саме вони визначають та реалізують державну політику у цій сфері. Їх керівна роль у відносинах з іншими органами та структурами сектору безпеки повинна полягати у наданні ефективних і діючих розпоряджень, прийнятті законів та підзаконних нормативно-правових актів, контролі діяльності органів та структур, що забезпечують публічну безпеку, сприяння належному матеріально-технічному забезпеченню державних органів тощо</w:t>
      </w:r>
      <w:r>
        <w:rPr>
          <w:rFonts w:ascii="Times New Roman" w:hAnsi="Times New Roman" w:cs="Times New Roman"/>
          <w:bCs/>
          <w:sz w:val="28"/>
          <w:szCs w:val="28"/>
          <w:lang w:val="ru-RU"/>
        </w:rPr>
        <w:t>.</w:t>
      </w:r>
    </w:p>
    <w:p w:rsidR="00094643" w:rsidRDefault="00094643" w:rsidP="00094643">
      <w:pPr>
        <w:spacing w:after="0" w:line="360" w:lineRule="auto"/>
        <w:ind w:firstLine="709"/>
        <w:jc w:val="both"/>
        <w:rPr>
          <w:rFonts w:ascii="Times New Roman" w:hAnsi="Times New Roman" w:cs="Times New Roman"/>
          <w:bCs/>
          <w:sz w:val="28"/>
          <w:szCs w:val="28"/>
          <w:lang w:val="ru-RU"/>
        </w:rPr>
      </w:pPr>
      <w:r w:rsidRPr="00094643">
        <w:rPr>
          <w:rFonts w:ascii="Times New Roman" w:hAnsi="Times New Roman" w:cs="Times New Roman"/>
          <w:bCs/>
          <w:sz w:val="28"/>
          <w:szCs w:val="28"/>
          <w:lang w:val="ru-RU"/>
        </w:rPr>
        <w:t>В  Україні  державна  безпека  є  лише одним  із  напрямів  у  сфері  національної безпеки.  При  цьому  варто  наголосити, що за</w:t>
      </w:r>
      <w:r>
        <w:rPr>
          <w:rFonts w:ascii="Times New Roman" w:hAnsi="Times New Roman" w:cs="Times New Roman"/>
          <w:bCs/>
          <w:sz w:val="28"/>
          <w:szCs w:val="28"/>
          <w:lang w:val="ru-RU"/>
        </w:rPr>
        <w:t>значений напрям має ключове зна</w:t>
      </w:r>
      <w:r w:rsidRPr="00094643">
        <w:rPr>
          <w:rFonts w:ascii="Times New Roman" w:hAnsi="Times New Roman" w:cs="Times New Roman"/>
          <w:bCs/>
          <w:sz w:val="28"/>
          <w:szCs w:val="28"/>
          <w:lang w:val="ru-RU"/>
        </w:rPr>
        <w:t>чення дл</w:t>
      </w:r>
      <w:r>
        <w:rPr>
          <w:rFonts w:ascii="Times New Roman" w:hAnsi="Times New Roman" w:cs="Times New Roman"/>
          <w:bCs/>
          <w:sz w:val="28"/>
          <w:szCs w:val="28"/>
          <w:lang w:val="ru-RU"/>
        </w:rPr>
        <w:t>я забезпечення національної без</w:t>
      </w:r>
      <w:r w:rsidRPr="00094643">
        <w:rPr>
          <w:rFonts w:ascii="Times New Roman" w:hAnsi="Times New Roman" w:cs="Times New Roman"/>
          <w:bCs/>
          <w:sz w:val="28"/>
          <w:szCs w:val="28"/>
          <w:lang w:val="ru-RU"/>
        </w:rPr>
        <w:t>пеки загалом, тому саме державні органи організую</w:t>
      </w:r>
      <w:r>
        <w:rPr>
          <w:rFonts w:ascii="Times New Roman" w:hAnsi="Times New Roman" w:cs="Times New Roman"/>
          <w:bCs/>
          <w:sz w:val="28"/>
          <w:szCs w:val="28"/>
          <w:lang w:val="ru-RU"/>
        </w:rPr>
        <w:t>ть  і  безпосередньо  забезпечу</w:t>
      </w:r>
      <w:r w:rsidRPr="00094643">
        <w:rPr>
          <w:rFonts w:ascii="Times New Roman" w:hAnsi="Times New Roman" w:cs="Times New Roman"/>
          <w:bCs/>
          <w:sz w:val="28"/>
          <w:szCs w:val="28"/>
          <w:lang w:val="ru-RU"/>
        </w:rPr>
        <w:t xml:space="preserve">ють </w:t>
      </w:r>
      <w:r w:rsidRPr="00094643">
        <w:rPr>
          <w:rFonts w:ascii="Times New Roman" w:hAnsi="Times New Roman" w:cs="Times New Roman"/>
          <w:bCs/>
          <w:sz w:val="28"/>
          <w:szCs w:val="28"/>
          <w:lang w:val="ru-RU"/>
        </w:rPr>
        <w:lastRenderedPageBreak/>
        <w:t xml:space="preserve">національну безпеку. </w:t>
      </w:r>
      <w:r>
        <w:rPr>
          <w:rFonts w:ascii="Times New Roman" w:hAnsi="Times New Roman" w:cs="Times New Roman"/>
          <w:bCs/>
          <w:sz w:val="28"/>
          <w:szCs w:val="28"/>
          <w:lang w:val="ru-RU"/>
        </w:rPr>
        <w:t xml:space="preserve"> </w:t>
      </w:r>
      <w:r w:rsidRPr="00094643">
        <w:rPr>
          <w:rFonts w:ascii="Times New Roman" w:hAnsi="Times New Roman" w:cs="Times New Roman"/>
          <w:bCs/>
          <w:sz w:val="28"/>
          <w:szCs w:val="28"/>
          <w:lang w:val="ru-RU"/>
        </w:rPr>
        <w:t>Незабезпечення належного рівня державної б</w:t>
      </w:r>
      <w:r>
        <w:rPr>
          <w:rFonts w:ascii="Times New Roman" w:hAnsi="Times New Roman" w:cs="Times New Roman"/>
          <w:bCs/>
          <w:sz w:val="28"/>
          <w:szCs w:val="28"/>
          <w:lang w:val="ru-RU"/>
        </w:rPr>
        <w:t>езпеки загро</w:t>
      </w:r>
      <w:r w:rsidRPr="00094643">
        <w:rPr>
          <w:rFonts w:ascii="Times New Roman" w:hAnsi="Times New Roman" w:cs="Times New Roman"/>
          <w:bCs/>
          <w:sz w:val="28"/>
          <w:szCs w:val="28"/>
          <w:lang w:val="ru-RU"/>
        </w:rPr>
        <w:t>жує  руйн</w:t>
      </w:r>
      <w:r>
        <w:rPr>
          <w:rFonts w:ascii="Times New Roman" w:hAnsi="Times New Roman" w:cs="Times New Roman"/>
          <w:bCs/>
          <w:sz w:val="28"/>
          <w:szCs w:val="28"/>
          <w:lang w:val="ru-RU"/>
        </w:rPr>
        <w:t>уванням  чинної  системи  націо</w:t>
      </w:r>
      <w:r w:rsidRPr="00094643">
        <w:rPr>
          <w:rFonts w:ascii="Times New Roman" w:hAnsi="Times New Roman" w:cs="Times New Roman"/>
          <w:bCs/>
          <w:sz w:val="28"/>
          <w:szCs w:val="28"/>
          <w:lang w:val="ru-RU"/>
        </w:rPr>
        <w:t>нальної  безпеки,  громадянською  війною та масовою загибеллю населення.</w:t>
      </w:r>
    </w:p>
    <w:p w:rsidR="00094643" w:rsidRDefault="00094643" w:rsidP="00094643">
      <w:pPr>
        <w:spacing w:after="0" w:line="360" w:lineRule="auto"/>
        <w:ind w:firstLine="709"/>
        <w:jc w:val="both"/>
        <w:rPr>
          <w:rFonts w:ascii="Times New Roman" w:hAnsi="Times New Roman" w:cs="Times New Roman"/>
          <w:bCs/>
          <w:sz w:val="28"/>
          <w:szCs w:val="28"/>
          <w:lang w:val="ru-RU"/>
        </w:rPr>
      </w:pPr>
      <w:r w:rsidRPr="00094643">
        <w:rPr>
          <w:rFonts w:ascii="Times New Roman" w:hAnsi="Times New Roman" w:cs="Times New Roman"/>
          <w:bCs/>
          <w:sz w:val="28"/>
          <w:szCs w:val="28"/>
          <w:lang w:val="ru-RU"/>
        </w:rPr>
        <w:t xml:space="preserve">До сектору безпеки і оборони, згідно з нормативно-правовими актами, включають Збройні Сили України, Службу безпеки України, систему Міністерства внутрішніх справ України, яка охоплює Національну поліцію, Національну гвардію, Державну прикордонну службу, Державну службу з надзвичайних ситуацій, </w:t>
      </w:r>
      <w:r>
        <w:rPr>
          <w:rFonts w:ascii="Times New Roman" w:hAnsi="Times New Roman" w:cs="Times New Roman"/>
          <w:bCs/>
          <w:sz w:val="28"/>
          <w:szCs w:val="28"/>
          <w:lang w:val="ru-RU"/>
        </w:rPr>
        <w:t>Державну міграційну службу (рис.1.4)</w:t>
      </w:r>
      <w:r w:rsidRPr="00094643">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13"/>
      </w:r>
    </w:p>
    <w:p w:rsidR="00094643" w:rsidRPr="00094643" w:rsidRDefault="00094643" w:rsidP="00094643">
      <w:pPr>
        <w:spacing w:after="0" w:line="360" w:lineRule="auto"/>
        <w:ind w:firstLine="709"/>
        <w:jc w:val="both"/>
        <w:rPr>
          <w:rFonts w:ascii="Times New Roman" w:hAnsi="Times New Roman" w:cs="Times New Roman"/>
          <w:bCs/>
          <w:sz w:val="28"/>
          <w:szCs w:val="28"/>
          <w:lang w:val="ru-RU"/>
        </w:rPr>
      </w:pPr>
    </w:p>
    <w:p w:rsidR="00094643" w:rsidRPr="00094643" w:rsidRDefault="00094643" w:rsidP="00094643">
      <w:pPr>
        <w:spacing w:after="0" w:line="360" w:lineRule="auto"/>
        <w:ind w:firstLine="709"/>
        <w:jc w:val="both"/>
        <w:rPr>
          <w:rFonts w:ascii="Times New Roman" w:hAnsi="Times New Roman" w:cs="Times New Roman"/>
          <w:sz w:val="28"/>
          <w:szCs w:val="28"/>
          <w:lang w:val="ru-RU"/>
        </w:rPr>
      </w:pPr>
      <w:r w:rsidRPr="00094643">
        <w:rPr>
          <w:rFonts w:ascii="Times New Roman" w:hAnsi="Times New Roman" w:cs="Times New Roman"/>
          <w:noProof/>
          <w:sz w:val="28"/>
          <w:szCs w:val="28"/>
          <w:lang w:val="ru-RU" w:eastAsia="ru-RU"/>
        </w:rPr>
        <w:drawing>
          <wp:inline distT="0" distB="0" distL="0" distR="0" wp14:anchorId="17773DD1" wp14:editId="548B26D5">
            <wp:extent cx="5486400" cy="4451350"/>
            <wp:effectExtent l="0" t="57150" r="0" b="10160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094643" w:rsidRPr="00094643" w:rsidRDefault="00094643" w:rsidP="00094643">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Рис.1.4</w:t>
      </w:r>
      <w:r w:rsidRPr="00094643">
        <w:rPr>
          <w:rFonts w:ascii="Times New Roman" w:hAnsi="Times New Roman" w:cs="Times New Roman"/>
          <w:sz w:val="28"/>
          <w:szCs w:val="28"/>
          <w:lang w:val="ru-RU"/>
        </w:rPr>
        <w:t>. Сектор безпеки і оборони України</w:t>
      </w:r>
    </w:p>
    <w:p w:rsidR="00094643" w:rsidRDefault="00094643" w:rsidP="00094643">
      <w:pPr>
        <w:spacing w:after="0" w:line="360" w:lineRule="auto"/>
        <w:ind w:firstLine="709"/>
        <w:jc w:val="both"/>
        <w:rPr>
          <w:rFonts w:ascii="Times New Roman" w:hAnsi="Times New Roman" w:cs="Times New Roman"/>
          <w:bCs/>
          <w:sz w:val="28"/>
          <w:szCs w:val="28"/>
          <w:lang w:val="ru-RU"/>
        </w:rPr>
      </w:pPr>
    </w:p>
    <w:p w:rsidR="00094643" w:rsidRDefault="00094643" w:rsidP="00094643">
      <w:pPr>
        <w:spacing w:after="0" w:line="360" w:lineRule="auto"/>
        <w:ind w:firstLine="709"/>
        <w:jc w:val="both"/>
        <w:rPr>
          <w:rFonts w:ascii="Times New Roman" w:hAnsi="Times New Roman" w:cs="Times New Roman"/>
          <w:bCs/>
          <w:sz w:val="28"/>
          <w:szCs w:val="28"/>
          <w:lang w:val="ru-RU"/>
        </w:rPr>
      </w:pPr>
      <w:r w:rsidRPr="00094643">
        <w:rPr>
          <w:rFonts w:ascii="Times New Roman" w:hAnsi="Times New Roman" w:cs="Times New Roman"/>
          <w:bCs/>
          <w:sz w:val="28"/>
          <w:szCs w:val="28"/>
          <w:lang w:val="ru-RU"/>
        </w:rPr>
        <w:lastRenderedPageBreak/>
        <w:t>До сектору безпеки і оборони слід відносити і такі державні інститути, як органи прокуратури, Державну службу охорони, Державне бюро розслідувань, Службу зовнішньої розвідки, Національне антикорупційне бюро України, дипломатичні структури Міністерства закордонних справ, низку інших державних органів, діяльність яких тією чи іншою мірою спрямована на забезпечення безпеки і оборони країни, об’єднання громадян та громадян, діяльність яких стосується забезпечення національної безпеки</w:t>
      </w:r>
      <w:r>
        <w:rPr>
          <w:rFonts w:ascii="Times New Roman" w:hAnsi="Times New Roman" w:cs="Times New Roman"/>
          <w:bCs/>
          <w:sz w:val="28"/>
          <w:szCs w:val="28"/>
          <w:lang w:val="ru-RU"/>
        </w:rPr>
        <w:t>.</w:t>
      </w:r>
    </w:p>
    <w:p w:rsidR="00094643" w:rsidRDefault="00094643" w:rsidP="00094643">
      <w:pPr>
        <w:spacing w:after="0" w:line="360" w:lineRule="auto"/>
        <w:ind w:firstLine="709"/>
        <w:jc w:val="both"/>
        <w:rPr>
          <w:rFonts w:ascii="Times New Roman" w:hAnsi="Times New Roman" w:cs="Times New Roman"/>
          <w:sz w:val="28"/>
          <w:szCs w:val="28"/>
          <w:lang w:val="ru-RU"/>
        </w:rPr>
      </w:pPr>
      <w:r w:rsidRPr="00F54A66">
        <w:rPr>
          <w:rFonts w:ascii="Times New Roman" w:hAnsi="Times New Roman" w:cs="Times New Roman"/>
          <w:sz w:val="28"/>
          <w:szCs w:val="28"/>
        </w:rPr>
        <w:t xml:space="preserve">Агресія </w:t>
      </w:r>
      <w:r>
        <w:rPr>
          <w:rFonts w:ascii="Times New Roman" w:hAnsi="Times New Roman" w:cs="Times New Roman"/>
          <w:sz w:val="28"/>
          <w:szCs w:val="28"/>
        </w:rPr>
        <w:t xml:space="preserve"> рф </w:t>
      </w:r>
      <w:r w:rsidRPr="00F54A66">
        <w:rPr>
          <w:rFonts w:ascii="Times New Roman" w:hAnsi="Times New Roman" w:cs="Times New Roman"/>
          <w:sz w:val="28"/>
          <w:szCs w:val="28"/>
        </w:rPr>
        <w:t>проти України, яка триває з 2014 року, її конкретне вираження в анексії Криму та інтервенції російських військ в Донецькій та Луганській областях, постійні загрози національній безпеці та її складовим – економ</w:t>
      </w:r>
      <w:r>
        <w:rPr>
          <w:rFonts w:ascii="Times New Roman" w:hAnsi="Times New Roman" w:cs="Times New Roman"/>
          <w:sz w:val="28"/>
          <w:szCs w:val="28"/>
        </w:rPr>
        <w:t xml:space="preserve">ічній та інформаційній безпеці </w:t>
      </w:r>
      <w:r>
        <w:rPr>
          <w:rFonts w:ascii="Times New Roman" w:hAnsi="Times New Roman" w:cs="Times New Roman"/>
          <w:sz w:val="28"/>
          <w:szCs w:val="28"/>
          <w:lang w:val="ru-RU"/>
        </w:rPr>
        <w:t>-</w:t>
      </w:r>
      <w:r w:rsidRPr="00F54A66">
        <w:rPr>
          <w:rFonts w:ascii="Times New Roman" w:hAnsi="Times New Roman" w:cs="Times New Roman"/>
          <w:sz w:val="28"/>
          <w:szCs w:val="28"/>
        </w:rPr>
        <w:t xml:space="preserve"> поставили ефективне функціонування сектору безпеки і оборони в першочергове і надзвичайно актуальне завдання держави</w:t>
      </w:r>
      <w:r>
        <w:rPr>
          <w:rFonts w:ascii="Times New Roman" w:hAnsi="Times New Roman" w:cs="Times New Roman"/>
          <w:sz w:val="28"/>
          <w:szCs w:val="28"/>
          <w:lang w:val="ru-RU"/>
        </w:rPr>
        <w:t>.</w:t>
      </w:r>
    </w:p>
    <w:p w:rsidR="00094643" w:rsidRDefault="00094643" w:rsidP="00094643">
      <w:pPr>
        <w:spacing w:after="0" w:line="360" w:lineRule="auto"/>
        <w:ind w:firstLine="709"/>
        <w:jc w:val="both"/>
        <w:rPr>
          <w:rFonts w:ascii="Times New Roman" w:hAnsi="Times New Roman" w:cs="Times New Roman"/>
          <w:bCs/>
          <w:sz w:val="28"/>
          <w:szCs w:val="28"/>
          <w:lang w:val="ru-RU"/>
        </w:rPr>
      </w:pPr>
      <w:r w:rsidRPr="00094643">
        <w:rPr>
          <w:rFonts w:ascii="Times New Roman" w:hAnsi="Times New Roman" w:cs="Times New Roman"/>
          <w:bCs/>
          <w:sz w:val="28"/>
          <w:szCs w:val="28"/>
          <w:lang w:val="ru-RU"/>
        </w:rPr>
        <w:t>Державне управління та публічне адміністрування в секторі безпеки України є підвидами соціального управління. Публічне адміністрування – це організаційно-розпорядча діяльність суб’єктів публічної адміністрації‚ яка врегульована законодавством і направлена на забезпечення й реалізацію публічних інтересів. Публічне адміністрування в секторі безпеки України – це діяльність суб’єктів публічного адміністрування, яка регламентована законодавством і спрямована на реалізацію законів та інших нормативно-правових актів шляхом прийняття адміністративних рішень для захисту прав людини, суспільства й держави, територіальної цілісності, недоторканності, суверенітету від загроз національній безпеці</w:t>
      </w:r>
      <w:r>
        <w:rPr>
          <w:rFonts w:ascii="Times New Roman" w:hAnsi="Times New Roman" w:cs="Times New Roman"/>
          <w:bCs/>
          <w:sz w:val="28"/>
          <w:szCs w:val="28"/>
          <w:lang w:val="ru-RU"/>
        </w:rPr>
        <w:t>.</w:t>
      </w:r>
    </w:p>
    <w:p w:rsidR="00094643" w:rsidRDefault="00094643" w:rsidP="00094643">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Отже, державна  безпека  - частина  націо</w:t>
      </w:r>
      <w:r w:rsidRPr="00094643">
        <w:rPr>
          <w:rFonts w:ascii="Times New Roman" w:hAnsi="Times New Roman" w:cs="Times New Roman"/>
          <w:bCs/>
          <w:sz w:val="28"/>
          <w:szCs w:val="28"/>
          <w:lang w:val="ru-RU"/>
        </w:rPr>
        <w:t>нальної і</w:t>
      </w:r>
      <w:r w:rsidR="007F0EEC">
        <w:rPr>
          <w:rFonts w:ascii="Times New Roman" w:hAnsi="Times New Roman" w:cs="Times New Roman"/>
          <w:bCs/>
          <w:sz w:val="28"/>
          <w:szCs w:val="28"/>
          <w:lang w:val="ru-RU"/>
        </w:rPr>
        <w:t xml:space="preserve"> зводиться переважно до політич</w:t>
      </w:r>
      <w:r w:rsidRPr="00094643">
        <w:rPr>
          <w:rFonts w:ascii="Times New Roman" w:hAnsi="Times New Roman" w:cs="Times New Roman"/>
          <w:bCs/>
          <w:sz w:val="28"/>
          <w:szCs w:val="28"/>
          <w:lang w:val="ru-RU"/>
        </w:rPr>
        <w:t>ного аспекту. Держава посідає особливе місце  в  політичній  системі  суспільства, що  визначається  тим,  що  вона  виступає організа</w:t>
      </w:r>
      <w:r w:rsidR="007F0EEC">
        <w:rPr>
          <w:rFonts w:ascii="Times New Roman" w:hAnsi="Times New Roman" w:cs="Times New Roman"/>
          <w:bCs/>
          <w:sz w:val="28"/>
          <w:szCs w:val="28"/>
          <w:lang w:val="ru-RU"/>
        </w:rPr>
        <w:t>цією  всіх  громадян,  представ</w:t>
      </w:r>
      <w:r w:rsidRPr="00094643">
        <w:rPr>
          <w:rFonts w:ascii="Times New Roman" w:hAnsi="Times New Roman" w:cs="Times New Roman"/>
          <w:bCs/>
          <w:sz w:val="28"/>
          <w:szCs w:val="28"/>
          <w:lang w:val="ru-RU"/>
        </w:rPr>
        <w:t>ляючи  суспільство  загалом  і  приймаючи владні рішення, що стосуються всіх членів суспільства  та  обов’язк</w:t>
      </w:r>
      <w:r w:rsidR="007F0EEC">
        <w:rPr>
          <w:rFonts w:ascii="Times New Roman" w:hAnsi="Times New Roman" w:cs="Times New Roman"/>
          <w:bCs/>
          <w:sz w:val="28"/>
          <w:szCs w:val="28"/>
          <w:lang w:val="ru-RU"/>
        </w:rPr>
        <w:t>ові  до  виконання кожним.</w:t>
      </w:r>
    </w:p>
    <w:p w:rsidR="002B6BDA" w:rsidRDefault="002B6BDA" w:rsidP="00094643">
      <w:pPr>
        <w:spacing w:after="0" w:line="360" w:lineRule="auto"/>
        <w:ind w:firstLine="709"/>
        <w:jc w:val="both"/>
        <w:rPr>
          <w:rFonts w:ascii="Times New Roman" w:hAnsi="Times New Roman" w:cs="Times New Roman"/>
          <w:bCs/>
          <w:sz w:val="28"/>
          <w:szCs w:val="28"/>
          <w:lang w:val="ru-RU"/>
        </w:rPr>
      </w:pPr>
    </w:p>
    <w:p w:rsidR="002B6BDA" w:rsidRPr="007447F9" w:rsidRDefault="007447F9" w:rsidP="00094643">
      <w:pPr>
        <w:spacing w:after="0" w:line="360" w:lineRule="auto"/>
        <w:ind w:firstLine="709"/>
        <w:jc w:val="both"/>
        <w:rPr>
          <w:rFonts w:ascii="Times New Roman" w:hAnsi="Times New Roman" w:cs="Times New Roman"/>
          <w:b/>
          <w:bCs/>
          <w:sz w:val="28"/>
          <w:szCs w:val="28"/>
          <w:lang w:val="ru-RU"/>
        </w:rPr>
      </w:pPr>
      <w:r w:rsidRPr="007447F9">
        <w:rPr>
          <w:rFonts w:ascii="Times New Roman" w:hAnsi="Times New Roman" w:cs="Times New Roman"/>
          <w:b/>
          <w:bCs/>
          <w:sz w:val="28"/>
          <w:szCs w:val="28"/>
          <w:lang w:val="ru-RU"/>
        </w:rPr>
        <w:lastRenderedPageBreak/>
        <w:t>1.2. Історія загальної теорії національної безпеки</w:t>
      </w:r>
    </w:p>
    <w:p w:rsidR="00094643" w:rsidRPr="00C15521" w:rsidRDefault="007447F9" w:rsidP="006E610B">
      <w:pPr>
        <w:spacing w:after="0" w:line="360" w:lineRule="auto"/>
        <w:ind w:firstLine="709"/>
        <w:jc w:val="both"/>
        <w:rPr>
          <w:rFonts w:ascii="Times New Roman" w:hAnsi="Times New Roman" w:cs="Times New Roman"/>
          <w:bCs/>
          <w:sz w:val="28"/>
          <w:szCs w:val="28"/>
          <w:lang w:val="ru-RU"/>
        </w:rPr>
      </w:pPr>
      <w:r w:rsidRPr="007447F9">
        <w:rPr>
          <w:rFonts w:ascii="Times New Roman" w:hAnsi="Times New Roman" w:cs="Times New Roman"/>
          <w:bCs/>
          <w:sz w:val="28"/>
          <w:szCs w:val="28"/>
          <w:lang w:val="ru-RU"/>
        </w:rPr>
        <w:t>Проблема забезпечення національної безпеки є сьогодні центральною із стратегічно значимих для розвитку країни. У ній фокусується вся складність процесу перетворень в Україні, будучи і умовою, і метою реформування держави. Умовою тому, що глибокі перетворення вимагають зосередження всіх сил і засобів на вирішенні творчих завдань. Їх відволікання на нейтралізацію або парирування загроз суттєво ускладнює, а деколи робить неможливим успішне просування по обраному шляху. Забезпечення національної безпеки певною мірою є метою реформування, зміст якого має бути підпорядковане зміцненню суверенітету, територіальної цілісності країни, створенню внутрішніх і зовнішніх умов, що гарантують стабільність і сталий поступальний розвиток особистості, суспільства і держави.</w:t>
      </w:r>
    </w:p>
    <w:p w:rsidR="00D05D99" w:rsidRPr="007447F9" w:rsidRDefault="007447F9" w:rsidP="008523FF">
      <w:pPr>
        <w:spacing w:after="0" w:line="360" w:lineRule="auto"/>
        <w:ind w:firstLine="709"/>
        <w:jc w:val="both"/>
        <w:rPr>
          <w:rFonts w:ascii="Times New Roman" w:hAnsi="Times New Roman" w:cs="Times New Roman"/>
          <w:bCs/>
          <w:sz w:val="28"/>
          <w:szCs w:val="28"/>
        </w:rPr>
      </w:pPr>
      <w:r w:rsidRPr="007447F9">
        <w:rPr>
          <w:rFonts w:ascii="Times New Roman" w:hAnsi="Times New Roman" w:cs="Times New Roman"/>
          <w:bCs/>
          <w:sz w:val="28"/>
          <w:szCs w:val="28"/>
        </w:rPr>
        <w:t>Формування та реалізація в Україні державної політики національної безпеки є чи не найголовнішою проблемою ефективного управління суспільством, що трансформується. Українська політична практика засвідчує, що технологія реалізації доктрин, стратегій, концепцій і програм державної політики у сфері національної безпеки об’єктивно має інтегрувати всі компоненти політичної активності держави і базуватися на ґрунтовних теоретичних засадах та історичному досвіді.</w:t>
      </w:r>
    </w:p>
    <w:p w:rsidR="007447F9" w:rsidRPr="006B1D0B" w:rsidRDefault="007447F9" w:rsidP="008523FF">
      <w:pPr>
        <w:spacing w:after="0" w:line="360" w:lineRule="auto"/>
        <w:ind w:firstLine="709"/>
        <w:jc w:val="both"/>
        <w:rPr>
          <w:rFonts w:ascii="Times New Roman" w:hAnsi="Times New Roman" w:cs="Times New Roman"/>
          <w:bCs/>
          <w:sz w:val="28"/>
          <w:szCs w:val="28"/>
        </w:rPr>
      </w:pPr>
      <w:r w:rsidRPr="007447F9">
        <w:rPr>
          <w:rFonts w:ascii="Times New Roman" w:hAnsi="Times New Roman" w:cs="Times New Roman"/>
          <w:bCs/>
          <w:sz w:val="28"/>
          <w:szCs w:val="28"/>
        </w:rPr>
        <w:t>Сьогодні теорія національної безпеки проходить етап активного формування та динамічного розвитку. Пошук надійних теоретичних засад організації системи стратегічного планування у сфері національної безпеки потребує її розгляду з погляду застосування найзагальніших політико-правових методів та інструментів діяльності держави, побудованих на базових принципах комплексності та системності і спрямованих на досягнення найвищого рівня національної безпеки.</w:t>
      </w:r>
      <w:r>
        <w:rPr>
          <w:rStyle w:val="aa"/>
          <w:rFonts w:ascii="Times New Roman" w:hAnsi="Times New Roman" w:cs="Times New Roman"/>
          <w:bCs/>
          <w:sz w:val="28"/>
          <w:szCs w:val="28"/>
        </w:rPr>
        <w:footnoteReference w:id="14"/>
      </w:r>
    </w:p>
    <w:p w:rsidR="007447F9" w:rsidRPr="00A05D76" w:rsidRDefault="007447F9" w:rsidP="008523FF">
      <w:pPr>
        <w:spacing w:after="0" w:line="360" w:lineRule="auto"/>
        <w:ind w:firstLine="709"/>
        <w:jc w:val="both"/>
        <w:rPr>
          <w:rFonts w:ascii="Times New Roman" w:hAnsi="Times New Roman" w:cs="Times New Roman"/>
          <w:bCs/>
          <w:sz w:val="28"/>
          <w:szCs w:val="28"/>
        </w:rPr>
      </w:pPr>
      <w:r w:rsidRPr="007447F9">
        <w:rPr>
          <w:rFonts w:ascii="Times New Roman" w:hAnsi="Times New Roman" w:cs="Times New Roman"/>
          <w:bCs/>
          <w:sz w:val="28"/>
          <w:szCs w:val="28"/>
        </w:rPr>
        <w:lastRenderedPageBreak/>
        <w:t>Саме тому, у сучасних умовах проблема якісного забезпечення національної безпеки, розробка системної державної політики захисту національних інтересів та належних механізмів її реалізації є надзвичайно актуальною. Ця проблема привертає особливу увагу державних і громадських діячів, науковців різних галузей та пересічних громадян України. Як зазначає В.Копанчук, «багатоаспектність і комплексність цієї проблеми зробили її предметом дослідження фахівців практично всіх галузей наукового знання: техніки, філософії, соціології, права, психології, економіки, математики, екології, біології, охорони здоров’я та ін. Ефективне державне управління національною безпекою передбачає систематизацію, деталізацію, класифікацію, визначення закономірностей, взаємозв’язку та внутрішньої ієрархії між ними, а також основними поняттями, які використовуються при дослідженні національної безпеки»</w:t>
      </w:r>
      <w:r w:rsidR="00A05D76">
        <w:rPr>
          <w:rStyle w:val="aa"/>
          <w:rFonts w:ascii="Times New Roman" w:hAnsi="Times New Roman" w:cs="Times New Roman"/>
          <w:bCs/>
          <w:sz w:val="28"/>
          <w:szCs w:val="28"/>
        </w:rPr>
        <w:footnoteReference w:id="15"/>
      </w:r>
      <w:r w:rsidR="00A05D76" w:rsidRPr="00A05D76">
        <w:rPr>
          <w:rFonts w:ascii="Times New Roman" w:hAnsi="Times New Roman" w:cs="Times New Roman"/>
          <w:bCs/>
          <w:sz w:val="28"/>
          <w:szCs w:val="28"/>
        </w:rPr>
        <w:t>.</w:t>
      </w:r>
    </w:p>
    <w:p w:rsidR="00A05D76" w:rsidRPr="006B1D0B" w:rsidRDefault="00A05D76" w:rsidP="008523FF">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t>Формування та реалізація в Україні державної політики національної безпеки є чи не найголовнішою проблемою ефективного управління суспільством, що трансформується. Українська політична практика засвідчує, що технологія реалізації доктрин, стратегій, концепцій і програм державної політики у сфері національної безпеки об’єктивно має інтегрувати всі компоненти політичної активності держави і базуватися на ґрунтовних теоретичних засадах та історичному досвіді. Сьогодні теорія національної безпеки проходить етап активного формування та динамічного розвитку. Пошук надійних теоретичних засад організації системи стратегічного планування у сфері національної безпеки потребує її розгляду з погляду застосування найзагальніших політико-правових методів та інструментів діяльності держави, побудованих на базових принципах комплексності та системності і спрямованих на досягнення найвищого рівня національної безпеки.</w:t>
      </w:r>
      <w:r>
        <w:rPr>
          <w:rStyle w:val="aa"/>
          <w:rFonts w:ascii="Times New Roman" w:hAnsi="Times New Roman" w:cs="Times New Roman"/>
          <w:bCs/>
          <w:sz w:val="28"/>
          <w:szCs w:val="28"/>
        </w:rPr>
        <w:footnoteReference w:id="16"/>
      </w:r>
    </w:p>
    <w:p w:rsidR="00A05D76" w:rsidRPr="006B1D0B" w:rsidRDefault="00A05D76" w:rsidP="008523FF">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lastRenderedPageBreak/>
        <w:t>Національна безпека є одним із ключових елементів функціонування держави, що забезпечує не просто можливості існування, а також належний розвиток та свободу реалізації національних інтересів. Саме тому, концепція державної політики у сфері національної безпеки України має мати комплексний та системний характер і передбачати координацію зовнішніх та внутрішніх складових економічної, соціальної, екологічної, науково-технологічної, культурної, воєнної, інформаційної політики держави.</w:t>
      </w:r>
    </w:p>
    <w:p w:rsidR="00A05D76" w:rsidRPr="00A05D76" w:rsidRDefault="00A05D76" w:rsidP="008523FF">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t>Варто зазначити, що ще у ХVІІ – ХVІІІ століттях практично в усіх країнах було визначено головну мету держави – забезпечення загального блага т</w:t>
      </w:r>
      <w:r>
        <w:rPr>
          <w:rFonts w:ascii="Times New Roman" w:hAnsi="Times New Roman" w:cs="Times New Roman"/>
          <w:bCs/>
          <w:sz w:val="28"/>
          <w:szCs w:val="28"/>
        </w:rPr>
        <w:t>а безпеки суспільства</w:t>
      </w:r>
      <w:r w:rsidRPr="00A05D76">
        <w:rPr>
          <w:rFonts w:ascii="Times New Roman" w:hAnsi="Times New Roman" w:cs="Times New Roman"/>
          <w:bCs/>
          <w:sz w:val="28"/>
          <w:szCs w:val="28"/>
        </w:rPr>
        <w:t>.</w:t>
      </w:r>
      <w:r>
        <w:rPr>
          <w:rStyle w:val="aa"/>
          <w:rFonts w:ascii="Times New Roman" w:hAnsi="Times New Roman" w:cs="Times New Roman"/>
          <w:bCs/>
          <w:sz w:val="28"/>
          <w:szCs w:val="28"/>
        </w:rPr>
        <w:footnoteReference w:id="17"/>
      </w:r>
      <w:r w:rsidRPr="00A05D76">
        <w:rPr>
          <w:rFonts w:ascii="Times New Roman" w:hAnsi="Times New Roman" w:cs="Times New Roman"/>
          <w:bCs/>
          <w:sz w:val="28"/>
          <w:szCs w:val="28"/>
        </w:rPr>
        <w:t xml:space="preserve"> У зв’язку з цим термін «безпека» набув нового значення і означав «стан, ситуацію спокою, що виникає в результаті відсутності реальної небезпеки (як фізичної, так і моральної), а також наявність матеріальних, економічних, політичних умов, відповідних органів та організацій, що сприяють ство</w:t>
      </w:r>
      <w:r>
        <w:rPr>
          <w:rFonts w:ascii="Times New Roman" w:hAnsi="Times New Roman" w:cs="Times New Roman"/>
          <w:bCs/>
          <w:sz w:val="28"/>
          <w:szCs w:val="28"/>
        </w:rPr>
        <w:t>ренню такої ситуації»</w:t>
      </w:r>
      <w:r w:rsidRPr="00A05D76">
        <w:rPr>
          <w:rFonts w:ascii="Times New Roman" w:hAnsi="Times New Roman" w:cs="Times New Roman"/>
          <w:bCs/>
          <w:sz w:val="28"/>
          <w:szCs w:val="28"/>
        </w:rPr>
        <w:t>.</w:t>
      </w:r>
      <w:r>
        <w:rPr>
          <w:rStyle w:val="aa"/>
          <w:rFonts w:ascii="Times New Roman" w:hAnsi="Times New Roman" w:cs="Times New Roman"/>
          <w:bCs/>
          <w:sz w:val="28"/>
          <w:szCs w:val="28"/>
        </w:rPr>
        <w:footnoteReference w:id="18"/>
      </w:r>
    </w:p>
    <w:p w:rsidR="00D05D99" w:rsidRDefault="00A05D76" w:rsidP="008523FF">
      <w:pPr>
        <w:spacing w:after="0" w:line="360" w:lineRule="auto"/>
        <w:ind w:firstLine="709"/>
        <w:jc w:val="both"/>
        <w:rPr>
          <w:rFonts w:ascii="Times New Roman" w:hAnsi="Times New Roman" w:cs="Times New Roman"/>
          <w:bCs/>
          <w:sz w:val="28"/>
          <w:szCs w:val="28"/>
          <w:lang w:val="ru-RU"/>
        </w:rPr>
      </w:pPr>
      <w:r w:rsidRPr="00A05D76">
        <w:rPr>
          <w:rFonts w:ascii="Times New Roman" w:hAnsi="Times New Roman" w:cs="Times New Roman"/>
          <w:bCs/>
          <w:sz w:val="28"/>
          <w:szCs w:val="28"/>
        </w:rPr>
        <w:t>Безпека – є однією з тих сфер, яка має особливе значення як для держави, яка витупає в якості особливої публічної інституції, для суспільства в цілому, так і для окремих його членів, і тому її варто розглядати як ключовий елемент категорії загальне благо. Загальне благо є основою суспільного порядку та політичного устрою демократичної правової держави, і відповідно виступає метою діяльності державних органів влади. І хоча поняття загального блага має яскраво виражений філософський аспект, його ключові прояви знаходять своє відображення в основних сферах суспільного життя, таких як право, економіка і політика</w:t>
      </w:r>
      <w:r>
        <w:rPr>
          <w:rFonts w:ascii="Times New Roman" w:hAnsi="Times New Roman" w:cs="Times New Roman"/>
          <w:bCs/>
          <w:sz w:val="28"/>
          <w:szCs w:val="28"/>
          <w:lang w:val="ru-RU"/>
        </w:rPr>
        <w:t>.</w:t>
      </w:r>
    </w:p>
    <w:p w:rsidR="00A05D76" w:rsidRPr="00A05D76" w:rsidRDefault="00A05D76" w:rsidP="008523FF">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t xml:space="preserve">Загальним благом варто визначати державу, а саме її незалежність, міжнародний авторитет, економічне процвітання та безпеку, а безпека була і залишається однією з найважливіших цілей держави. Однією з найбільших </w:t>
      </w:r>
      <w:r w:rsidRPr="00A05D76">
        <w:rPr>
          <w:rFonts w:ascii="Times New Roman" w:hAnsi="Times New Roman" w:cs="Times New Roman"/>
          <w:bCs/>
          <w:sz w:val="28"/>
          <w:szCs w:val="28"/>
        </w:rPr>
        <w:lastRenderedPageBreak/>
        <w:t>проблем, які пов’язані з тлумаченням сутності загального блага – це його здатність, відображати різноманітні і доволі складні соціальні процеси, в яких воно виникає і функціонує.</w:t>
      </w:r>
    </w:p>
    <w:p w:rsidR="00A05D76" w:rsidRDefault="00A05D76" w:rsidP="008523FF">
      <w:pPr>
        <w:spacing w:after="0" w:line="360" w:lineRule="auto"/>
        <w:ind w:firstLine="709"/>
        <w:jc w:val="both"/>
        <w:rPr>
          <w:rFonts w:ascii="Times New Roman" w:hAnsi="Times New Roman" w:cs="Times New Roman"/>
          <w:bCs/>
          <w:sz w:val="28"/>
          <w:szCs w:val="28"/>
          <w:lang w:val="ru-RU"/>
        </w:rPr>
      </w:pPr>
      <w:r w:rsidRPr="00A05D76">
        <w:rPr>
          <w:rFonts w:ascii="Times New Roman" w:hAnsi="Times New Roman" w:cs="Times New Roman"/>
          <w:bCs/>
          <w:sz w:val="28"/>
          <w:szCs w:val="28"/>
        </w:rPr>
        <w:t>Загальне благо – це ідеал правової держави, у якій людина, її права та свободи складають дійсно найвищу соціальну цінність. І якщо неможливо досягти ідеального функціонування суспільства, однак це не причина щоб не прагнути до ідеальної держави та вдосконалювати інституції, які відповідальні за повноту реалізації ліберальних, демократичних цінностей. Ніщо не звільняє нас від обов’язку прагнення до ідеальної держави та ідеальної свободи, справедливості, відповідальності.</w:t>
      </w:r>
    </w:p>
    <w:p w:rsidR="00A05D76" w:rsidRDefault="00A05D76" w:rsidP="008523FF">
      <w:pPr>
        <w:spacing w:after="0" w:line="360" w:lineRule="auto"/>
        <w:ind w:firstLine="709"/>
        <w:jc w:val="both"/>
        <w:rPr>
          <w:rFonts w:ascii="Times New Roman" w:hAnsi="Times New Roman" w:cs="Times New Roman"/>
          <w:bCs/>
          <w:sz w:val="28"/>
          <w:szCs w:val="28"/>
          <w:lang w:val="ru-RU"/>
        </w:rPr>
      </w:pPr>
      <w:r w:rsidRPr="00A05D76">
        <w:rPr>
          <w:rFonts w:ascii="Times New Roman" w:hAnsi="Times New Roman" w:cs="Times New Roman"/>
          <w:bCs/>
          <w:sz w:val="28"/>
          <w:szCs w:val="28"/>
        </w:rPr>
        <w:t>Безпеку варто розглядати в якості тієї універсальної цінності, яка стосується нескінченої кількості суб’єктів, хоча найбільше значення має безпека особистості, соціальної групи і держави. До основних проявів безпеки відносять відсутність загроз, почуття впевненості та можливості вільного розвитку, які перебувають у тісному взаємозв’язку. Якщо відсутні загрози безпеці, це створює для людини відчуття впевненості, а тому формує умови для мирного існування, самореалізації та постійного розвитку [6, с. 30]. У більшості наукових праць безпека розглядається як стан захищеності суспільства від різного роду небезпек. Саме такий підхід щодо визначення безпеки був інтегрований у вітчизняну науку й в основному першочергово базувався на дослідженнях закордонних вчених (Ж. Абена, Д. Олвея, Дж. Р. Голдена, Р. Келлі, Й. Кукулки)</w:t>
      </w:r>
      <w:r>
        <w:rPr>
          <w:rFonts w:ascii="Times New Roman" w:hAnsi="Times New Roman" w:cs="Times New Roman"/>
          <w:bCs/>
          <w:sz w:val="28"/>
          <w:szCs w:val="28"/>
          <w:lang w:val="ru-RU"/>
        </w:rPr>
        <w:t>.</w:t>
      </w:r>
    </w:p>
    <w:p w:rsidR="00A05D76" w:rsidRPr="006B1D0B" w:rsidRDefault="00A05D76" w:rsidP="00A05D76">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t>У «Глосарії термінів у сфері національної безпеки» термін «національна безпека» визначається як одна з основних сфер функціонування держави, що забезпечує можливість виживання, а також розвитку та свободи реалізації національних інтересів у конкретному безпечному середовищі, приймаючи виклики, використовуючи можливості, зменшуючи ризики та протидіючи різним видам загроз</w:t>
      </w:r>
      <w:r>
        <w:rPr>
          <w:rStyle w:val="aa"/>
          <w:rFonts w:ascii="Times New Roman" w:hAnsi="Times New Roman" w:cs="Times New Roman"/>
          <w:bCs/>
          <w:sz w:val="28"/>
          <w:szCs w:val="28"/>
        </w:rPr>
        <w:footnoteReference w:id="19"/>
      </w:r>
      <w:r>
        <w:rPr>
          <w:rFonts w:ascii="Times New Roman" w:hAnsi="Times New Roman" w:cs="Times New Roman"/>
          <w:bCs/>
          <w:sz w:val="28"/>
          <w:szCs w:val="28"/>
          <w:lang w:val="ru-RU"/>
        </w:rPr>
        <w:t>.</w:t>
      </w:r>
      <w:r w:rsidRPr="00A05D76">
        <w:t xml:space="preserve"> </w:t>
      </w:r>
      <w:r w:rsidRPr="00A05D76">
        <w:rPr>
          <w:rFonts w:ascii="Times New Roman" w:hAnsi="Times New Roman" w:cs="Times New Roman"/>
          <w:bCs/>
          <w:sz w:val="28"/>
          <w:szCs w:val="28"/>
        </w:rPr>
        <w:t xml:space="preserve">Як підкреслюють польські автори, </w:t>
      </w:r>
      <w:r w:rsidRPr="00A05D76">
        <w:rPr>
          <w:rFonts w:ascii="Times New Roman" w:hAnsi="Times New Roman" w:cs="Times New Roman"/>
          <w:bCs/>
          <w:sz w:val="28"/>
          <w:szCs w:val="28"/>
        </w:rPr>
        <w:lastRenderedPageBreak/>
        <w:t>забезпечення національної безпеки є найголовнішим завданням зовні</w:t>
      </w:r>
      <w:r>
        <w:rPr>
          <w:rFonts w:ascii="Times New Roman" w:hAnsi="Times New Roman" w:cs="Times New Roman"/>
          <w:bCs/>
          <w:sz w:val="28"/>
          <w:szCs w:val="28"/>
        </w:rPr>
        <w:t>шньої політики</w:t>
      </w:r>
      <w:r w:rsidRPr="00A05D76">
        <w:rPr>
          <w:rFonts w:ascii="Times New Roman" w:hAnsi="Times New Roman" w:cs="Times New Roman"/>
          <w:bCs/>
          <w:sz w:val="28"/>
          <w:szCs w:val="28"/>
        </w:rPr>
        <w:t xml:space="preserve"> держави, а метою політики національної безпеки є захист держави та суспільства від зовнішніх загроз.</w:t>
      </w:r>
    </w:p>
    <w:p w:rsidR="00A05D76" w:rsidRPr="00A05D76" w:rsidRDefault="00A05D76" w:rsidP="00A05D76">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t>Варто також зазначити, що у традиційному підході до національної безпеки основний акцент робиться на зовнішніх загрозах, але не менш важливим є забезпечення внутрішньої безпеки. Національна безпека покликана захищати внутрішні цінності кожного суспільства та держави. Згідно з американською школою політичного реалізму, національна безпека є одним із національних інтересів (провідна категорія в цій доктрині); це навіть ототожнюється із існуванням держави та нації, тобто захистом територіальної цілісності та політичної незалежності.</w:t>
      </w:r>
    </w:p>
    <w:p w:rsidR="00A05D76" w:rsidRPr="006B1D0B" w:rsidRDefault="00A05D76" w:rsidP="00A05D76">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t>Як відомо, термін національна безпека має американське коріння і вперше був введений президентом США Т. Рузвельтом у його політичній заяві Конгресу в 1904 р. Національна безпека в США визначається таким станом суспільства, «при якому Сполучені Штати зберігаються в якості вільної нації та дотримується недоторканність її основних інститутів та цінностей»</w:t>
      </w:r>
      <w:r>
        <w:rPr>
          <w:rStyle w:val="aa"/>
          <w:rFonts w:ascii="Times New Roman" w:hAnsi="Times New Roman" w:cs="Times New Roman"/>
          <w:bCs/>
          <w:sz w:val="28"/>
          <w:szCs w:val="28"/>
        </w:rPr>
        <w:footnoteReference w:id="20"/>
      </w:r>
      <w:r w:rsidRPr="00A05D76">
        <w:rPr>
          <w:rFonts w:ascii="Times New Roman" w:hAnsi="Times New Roman" w:cs="Times New Roman"/>
          <w:bCs/>
          <w:sz w:val="28"/>
          <w:szCs w:val="28"/>
        </w:rPr>
        <w:t>. Щодо безпосередньо нормативного закріплення вказаного поняття, то воно відбулося у 1947 р. із прийняттям закону США «Про національну безпеку» (англ. The National Security Act)</w:t>
      </w:r>
      <w:r>
        <w:rPr>
          <w:rStyle w:val="aa"/>
          <w:rFonts w:ascii="Times New Roman" w:hAnsi="Times New Roman" w:cs="Times New Roman"/>
          <w:bCs/>
          <w:sz w:val="28"/>
          <w:szCs w:val="28"/>
        </w:rPr>
        <w:footnoteReference w:id="21"/>
      </w:r>
      <w:r w:rsidRPr="00A05D76">
        <w:rPr>
          <w:rFonts w:ascii="Times New Roman" w:hAnsi="Times New Roman" w:cs="Times New Roman"/>
          <w:bCs/>
          <w:sz w:val="28"/>
          <w:szCs w:val="28"/>
        </w:rPr>
        <w:t xml:space="preserve"> Варто за</w:t>
      </w:r>
      <w:r>
        <w:rPr>
          <w:rFonts w:ascii="Times New Roman" w:hAnsi="Times New Roman" w:cs="Times New Roman"/>
          <w:bCs/>
          <w:sz w:val="28"/>
          <w:szCs w:val="28"/>
        </w:rPr>
        <w:t>уважити, що американська модель</w:t>
      </w:r>
      <w:r w:rsidRPr="00A05D76">
        <w:rPr>
          <w:rFonts w:ascii="Times New Roman" w:hAnsi="Times New Roman" w:cs="Times New Roman"/>
          <w:bCs/>
          <w:sz w:val="28"/>
          <w:szCs w:val="28"/>
        </w:rPr>
        <w:t xml:space="preserve"> національної безпеки базується на методологічних розробках середини ХХ ст. американського політолога Г. Моргентау, в яких національна безпека розуміється як безпека громадян, суспільства і держави.</w:t>
      </w:r>
    </w:p>
    <w:p w:rsidR="00A05D76" w:rsidRPr="006B1D0B" w:rsidRDefault="00A05D76" w:rsidP="00A05D76">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t>Потреба в безпеці іманентно властива будь-якій системі, а проблеми миру та безпеки стали одними з найголовніших стратегічних орієнтирів, що здатні забезпечити прийнятне для розвитку цивілізації, суспільства й держави існування та процвітання.</w:t>
      </w:r>
    </w:p>
    <w:p w:rsidR="00A05D76" w:rsidRPr="006B1D0B" w:rsidRDefault="00A05D76" w:rsidP="00A05D76">
      <w:pPr>
        <w:spacing w:after="0" w:line="360" w:lineRule="auto"/>
        <w:ind w:firstLine="709"/>
        <w:jc w:val="both"/>
        <w:rPr>
          <w:rFonts w:ascii="Times New Roman" w:hAnsi="Times New Roman" w:cs="Times New Roman"/>
          <w:bCs/>
          <w:sz w:val="28"/>
          <w:szCs w:val="28"/>
        </w:rPr>
      </w:pPr>
      <w:r w:rsidRPr="00A05D76">
        <w:rPr>
          <w:rFonts w:ascii="Times New Roman" w:hAnsi="Times New Roman" w:cs="Times New Roman"/>
          <w:bCs/>
          <w:sz w:val="28"/>
          <w:szCs w:val="28"/>
        </w:rPr>
        <w:lastRenderedPageBreak/>
        <w:t>Безпека розвитку в сучасних умовах має передбачати: збереження власної національно-культурної специфіки, територіальної цілісності, державної самостійності, соціально-політичного ладу, а також – підвищення рівня життя людей і створення умов для розвитку кожного, пропаганду і розширення застосування моральних цінностей, що об’єднують громадян різних верств населення і національностей в єдине ціле</w:t>
      </w:r>
      <w:r w:rsidRPr="006B1D0B">
        <w:rPr>
          <w:rFonts w:ascii="Times New Roman" w:hAnsi="Times New Roman" w:cs="Times New Roman"/>
          <w:bCs/>
          <w:sz w:val="28"/>
          <w:szCs w:val="28"/>
        </w:rPr>
        <w:t>.</w:t>
      </w:r>
    </w:p>
    <w:p w:rsidR="00A05D76" w:rsidRPr="00E9450C" w:rsidRDefault="00E9450C" w:rsidP="00A05D76">
      <w:pPr>
        <w:spacing w:after="0" w:line="360" w:lineRule="auto"/>
        <w:ind w:firstLine="709"/>
        <w:jc w:val="both"/>
        <w:rPr>
          <w:rFonts w:ascii="Times New Roman" w:hAnsi="Times New Roman" w:cs="Times New Roman"/>
          <w:bCs/>
          <w:sz w:val="28"/>
          <w:szCs w:val="28"/>
        </w:rPr>
      </w:pPr>
      <w:r w:rsidRPr="00E9450C">
        <w:rPr>
          <w:rFonts w:ascii="Times New Roman" w:hAnsi="Times New Roman" w:cs="Times New Roman"/>
          <w:bCs/>
          <w:sz w:val="28"/>
          <w:szCs w:val="28"/>
        </w:rPr>
        <w:t>Подібний охоронний підхід у визначенні сутності безпеки в суспільстві та національної безпеки, зокрема, переважає і у вітчизняній літературі та інших джерелах. Свідченням цьому є також визначення національної безпеки відповідно до Закону України «Про національну безпеку України», у якому національна безпека України визначається як захищеність державного суверенітету, територіальної цілісності, демократичного конституційного ладу та інших національних інтересів України від</w:t>
      </w:r>
      <w:r>
        <w:rPr>
          <w:rFonts w:ascii="Times New Roman" w:hAnsi="Times New Roman" w:cs="Times New Roman"/>
          <w:bCs/>
          <w:sz w:val="28"/>
          <w:szCs w:val="28"/>
        </w:rPr>
        <w:t xml:space="preserve"> реальних та потенційних загроз</w:t>
      </w:r>
      <w:r w:rsidRPr="00E9450C">
        <w:rPr>
          <w:rFonts w:ascii="Times New Roman" w:hAnsi="Times New Roman" w:cs="Times New Roman"/>
          <w:bCs/>
          <w:sz w:val="28"/>
          <w:szCs w:val="28"/>
        </w:rPr>
        <w:t>. У свою чергу, національні інтереси України розглядаються в якості життєво важливих інтересів людини, суспільства і держави, реалізація яких забезпечує державний суверенітет України, її прогресивний демократичний розвиток, а також безпечні умови життєді</w:t>
      </w:r>
      <w:r>
        <w:rPr>
          <w:rFonts w:ascii="Times New Roman" w:hAnsi="Times New Roman" w:cs="Times New Roman"/>
          <w:bCs/>
          <w:sz w:val="28"/>
          <w:szCs w:val="28"/>
        </w:rPr>
        <w:t>яльності і добробут її громадян</w:t>
      </w:r>
      <w:r w:rsidRPr="00E9450C">
        <w:rPr>
          <w:rFonts w:ascii="Times New Roman" w:hAnsi="Times New Roman" w:cs="Times New Roman"/>
          <w:bCs/>
          <w:sz w:val="28"/>
          <w:szCs w:val="28"/>
        </w:rPr>
        <w:t>.</w:t>
      </w:r>
      <w:r>
        <w:rPr>
          <w:rStyle w:val="aa"/>
          <w:rFonts w:ascii="Times New Roman" w:hAnsi="Times New Roman" w:cs="Times New Roman"/>
          <w:bCs/>
          <w:sz w:val="28"/>
          <w:szCs w:val="28"/>
        </w:rPr>
        <w:footnoteReference w:id="22"/>
      </w:r>
    </w:p>
    <w:p w:rsidR="00E9450C" w:rsidRPr="006B1D0B" w:rsidRDefault="00E9450C" w:rsidP="00E9450C">
      <w:pPr>
        <w:spacing w:after="0" w:line="360" w:lineRule="auto"/>
        <w:ind w:firstLine="709"/>
        <w:jc w:val="both"/>
        <w:rPr>
          <w:rFonts w:ascii="Times New Roman" w:hAnsi="Times New Roman" w:cs="Times New Roman"/>
          <w:bCs/>
          <w:sz w:val="28"/>
          <w:szCs w:val="28"/>
        </w:rPr>
      </w:pPr>
      <w:r w:rsidRPr="00E9450C">
        <w:rPr>
          <w:rFonts w:ascii="Times New Roman" w:hAnsi="Times New Roman" w:cs="Times New Roman"/>
          <w:bCs/>
          <w:sz w:val="28"/>
          <w:szCs w:val="28"/>
        </w:rPr>
        <w:t>Варто наголосити, що державна політика у сферах національн</w:t>
      </w:r>
      <w:r>
        <w:rPr>
          <w:rFonts w:ascii="Times New Roman" w:hAnsi="Times New Roman" w:cs="Times New Roman"/>
          <w:bCs/>
          <w:sz w:val="28"/>
          <w:szCs w:val="28"/>
        </w:rPr>
        <w:t>ої безпеки і оборони спрямована</w:t>
      </w:r>
      <w:r w:rsidRPr="00E9450C">
        <w:rPr>
          <w:rFonts w:ascii="Times New Roman" w:hAnsi="Times New Roman" w:cs="Times New Roman"/>
          <w:bCs/>
          <w:sz w:val="28"/>
          <w:szCs w:val="28"/>
        </w:rPr>
        <w:t xml:space="preserve"> н</w:t>
      </w:r>
      <w:r>
        <w:rPr>
          <w:rFonts w:ascii="Times New Roman" w:hAnsi="Times New Roman" w:cs="Times New Roman"/>
          <w:bCs/>
          <w:sz w:val="28"/>
          <w:szCs w:val="28"/>
        </w:rPr>
        <w:t xml:space="preserve">а захист: людини і громадянина </w:t>
      </w:r>
      <w:r w:rsidRPr="00E9450C">
        <w:rPr>
          <w:rFonts w:ascii="Times New Roman" w:hAnsi="Times New Roman" w:cs="Times New Roman"/>
          <w:bCs/>
          <w:sz w:val="28"/>
          <w:szCs w:val="28"/>
        </w:rPr>
        <w:t>- їхніх життя і гідності, конституційних прав і свобод, безпечних умов. життєдіяльності; суспільства – його демократичних цінностей, добробуту та умов для сталого розвитку; держави – її конституційного ладу, суверенітету, територіальної цілісності та недоторканності; території, навколишнього природного середовища – від надзвичайних ситуацій.</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Закон України «Про національну безпеку України» визначає основні принципи порядку формування державної політики у сферах національної безпеки і оборони, а саме:</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lastRenderedPageBreak/>
        <w:t xml:space="preserve">1) верховенство права, підзвітність, законність, прозорість та дотримання засад демократичного цивільного контролю за функціонуванням сектору безпеки і оборони та застосуванням сили; </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 xml:space="preserve">2) дотримання норм міжнародного права, участь в інтересах України у міжнародних зусиллях з підтримання миру і безпеки, міждержавних системах та механізмах міжнародної колективної безпеки; </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3) розвиток сектору безпеки і оборони як основного інструменту реалізації державної політики у сферах національної безпеки і оборони</w:t>
      </w:r>
      <w:r>
        <w:rPr>
          <w:rFonts w:ascii="Times New Roman" w:hAnsi="Times New Roman" w:cs="Times New Roman"/>
          <w:bCs/>
          <w:sz w:val="28"/>
          <w:szCs w:val="28"/>
          <w:lang w:val="ru-RU"/>
        </w:rPr>
        <w:t>.</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Вказані принципи державної політики у сфері національної безпеки одночасно виступають ціннісними складовими, правовими векторами подальшого розвитку суспільства. Фундаментальними національними інтересами України є:</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 xml:space="preserve">1) державний суверенітет і територіальна цілісність, демократичний конституційний лад, недопущення втручання у внутрішні справи України; </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 xml:space="preserve">2) сталий розвиток національної економіки, громадянського суспільства і держави для забезпечення зростання рівня та якості життя населення; </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3) інтеграція України в європейський політичний, економічний, безпековий, правовий простір, набуття членства в Європейському Союзі та в Організації Північноатлантичного договору, розвиток рівноправних взаємовигідних відносин з іншими державами</w:t>
      </w:r>
      <w:r>
        <w:rPr>
          <w:rFonts w:ascii="Times New Roman" w:hAnsi="Times New Roman" w:cs="Times New Roman"/>
          <w:bCs/>
          <w:sz w:val="28"/>
          <w:szCs w:val="28"/>
          <w:lang w:val="ru-RU"/>
        </w:rPr>
        <w:t>.</w:t>
      </w:r>
    </w:p>
    <w:p w:rsidR="00E9450C" w:rsidRPr="006B1D0B" w:rsidRDefault="00E9450C" w:rsidP="00E9450C">
      <w:pPr>
        <w:spacing w:after="0" w:line="360" w:lineRule="auto"/>
        <w:ind w:firstLine="709"/>
        <w:jc w:val="both"/>
        <w:rPr>
          <w:rFonts w:ascii="Times New Roman" w:hAnsi="Times New Roman" w:cs="Times New Roman"/>
          <w:bCs/>
          <w:sz w:val="28"/>
          <w:szCs w:val="28"/>
        </w:rPr>
      </w:pPr>
      <w:r w:rsidRPr="00E9450C">
        <w:rPr>
          <w:rFonts w:ascii="Times New Roman" w:hAnsi="Times New Roman" w:cs="Times New Roman"/>
          <w:bCs/>
          <w:sz w:val="28"/>
          <w:szCs w:val="28"/>
        </w:rPr>
        <w:t xml:space="preserve">На захист національних інтересів України спрямована і Стратегія національної безпеки, положення якої визначають основні напрями державної політики в </w:t>
      </w:r>
      <w:r>
        <w:rPr>
          <w:rFonts w:ascii="Times New Roman" w:hAnsi="Times New Roman" w:cs="Times New Roman"/>
          <w:bCs/>
          <w:sz w:val="28"/>
          <w:szCs w:val="28"/>
        </w:rPr>
        <w:t>галузі національної безпеки</w:t>
      </w:r>
      <w:r w:rsidRPr="00E9450C">
        <w:rPr>
          <w:rFonts w:ascii="Times New Roman" w:hAnsi="Times New Roman" w:cs="Times New Roman"/>
          <w:bCs/>
          <w:sz w:val="28"/>
          <w:szCs w:val="28"/>
        </w:rPr>
        <w:t>.</w:t>
      </w:r>
      <w:r>
        <w:rPr>
          <w:rStyle w:val="aa"/>
          <w:rFonts w:ascii="Times New Roman" w:hAnsi="Times New Roman" w:cs="Times New Roman"/>
          <w:bCs/>
          <w:sz w:val="28"/>
          <w:szCs w:val="28"/>
        </w:rPr>
        <w:footnoteReference w:id="23"/>
      </w:r>
      <w:r w:rsidRPr="00E9450C">
        <w:rPr>
          <w:rFonts w:ascii="Times New Roman" w:hAnsi="Times New Roman" w:cs="Times New Roman"/>
          <w:bCs/>
          <w:sz w:val="28"/>
          <w:szCs w:val="28"/>
        </w:rPr>
        <w:t xml:space="preserve"> У документі також акцентується увага на конституційному положенні, що «людина, її життя і здоров’я, честь і гідність, недоторканність і безпека є найвищою соц</w:t>
      </w:r>
      <w:r>
        <w:rPr>
          <w:rFonts w:ascii="Times New Roman" w:hAnsi="Times New Roman" w:cs="Times New Roman"/>
          <w:bCs/>
          <w:sz w:val="28"/>
          <w:szCs w:val="28"/>
        </w:rPr>
        <w:t>іальною цінністю в Україні»</w:t>
      </w:r>
      <w:r w:rsidRPr="00E9450C">
        <w:rPr>
          <w:rFonts w:ascii="Times New Roman" w:hAnsi="Times New Roman" w:cs="Times New Roman"/>
          <w:bCs/>
          <w:sz w:val="28"/>
          <w:szCs w:val="28"/>
        </w:rPr>
        <w:t>.</w:t>
      </w:r>
      <w:r>
        <w:rPr>
          <w:rStyle w:val="aa"/>
          <w:rFonts w:ascii="Times New Roman" w:hAnsi="Times New Roman" w:cs="Times New Roman"/>
          <w:bCs/>
          <w:sz w:val="28"/>
          <w:szCs w:val="28"/>
        </w:rPr>
        <w:footnoteReference w:id="24"/>
      </w:r>
      <w:r w:rsidRPr="00E9450C">
        <w:rPr>
          <w:rFonts w:ascii="Times New Roman" w:hAnsi="Times New Roman" w:cs="Times New Roman"/>
          <w:bCs/>
          <w:sz w:val="28"/>
          <w:szCs w:val="28"/>
        </w:rPr>
        <w:t xml:space="preserve"> Реалізація цієї норми Конституції України є головною </w:t>
      </w:r>
      <w:r w:rsidRPr="00E9450C">
        <w:rPr>
          <w:rFonts w:ascii="Times New Roman" w:hAnsi="Times New Roman" w:cs="Times New Roman"/>
          <w:bCs/>
          <w:sz w:val="28"/>
          <w:szCs w:val="28"/>
        </w:rPr>
        <w:lastRenderedPageBreak/>
        <w:t>метою державної політики національної безпеки і одночасно аксіологічною основою всього національного законодавства.</w:t>
      </w:r>
    </w:p>
    <w:p w:rsidR="00E9450C" w:rsidRDefault="00E9450C" w:rsidP="00E9450C">
      <w:pPr>
        <w:spacing w:after="0" w:line="360" w:lineRule="auto"/>
        <w:ind w:firstLine="709"/>
        <w:jc w:val="both"/>
        <w:rPr>
          <w:rFonts w:ascii="Times New Roman" w:hAnsi="Times New Roman" w:cs="Times New Roman"/>
          <w:bCs/>
          <w:sz w:val="28"/>
          <w:szCs w:val="28"/>
          <w:lang w:val="ru-RU"/>
        </w:rPr>
      </w:pPr>
      <w:r w:rsidRPr="00E9450C">
        <w:rPr>
          <w:rFonts w:ascii="Times New Roman" w:hAnsi="Times New Roman" w:cs="Times New Roman"/>
          <w:bCs/>
          <w:sz w:val="28"/>
          <w:szCs w:val="28"/>
        </w:rPr>
        <w:t>Аналіз західних і вітчизняних підходів до визначення сутності національної безпеки показує, що основний акцент в них робиться на захищеності життєвоважливих інтересів особи, суспільства і держави від дії сил, небезпечних для даного суспільства. Мова в них найчастіше йде про інтереси національної безпеки або збереження фундаментальних західних цінностей. Така позиція зумовила тісний взаємозв’язок понять національної безпеки та національних інтересів в їх ціннісно-змістовному наповненні.</w:t>
      </w:r>
    </w:p>
    <w:p w:rsidR="00E9450C" w:rsidRPr="00E9450C" w:rsidRDefault="00E9450C" w:rsidP="00E9450C">
      <w:pPr>
        <w:spacing w:after="0" w:line="360" w:lineRule="auto"/>
        <w:ind w:firstLine="709"/>
        <w:jc w:val="both"/>
        <w:rPr>
          <w:rFonts w:ascii="Times New Roman" w:hAnsi="Times New Roman" w:cs="Times New Roman"/>
          <w:bCs/>
          <w:sz w:val="28"/>
          <w:szCs w:val="28"/>
        </w:rPr>
      </w:pPr>
      <w:r w:rsidRPr="00E9450C">
        <w:rPr>
          <w:rFonts w:ascii="Times New Roman" w:hAnsi="Times New Roman" w:cs="Times New Roman"/>
          <w:bCs/>
          <w:sz w:val="28"/>
          <w:szCs w:val="28"/>
        </w:rPr>
        <w:t>Слід зазначити, що термін національна безпека іноді вживається синонімом з поняттям державної безпеки. Тим не менше, існує також велика група дослідників, які чітко розрізняють ці терміни. На їх думку, національна безпека є більш ширшим поняттям, ніж державна безпека, і доповнює її цінностями та потребами, важливими для особи та різних соціальних груп (які є значимими в демократичній правовій державі, такі як громадянські права та свободи, захист населення, довкілля та національної спадщини).</w:t>
      </w:r>
      <w:r>
        <w:rPr>
          <w:rStyle w:val="aa"/>
          <w:rFonts w:ascii="Times New Roman" w:hAnsi="Times New Roman" w:cs="Times New Roman"/>
          <w:bCs/>
          <w:sz w:val="28"/>
          <w:szCs w:val="28"/>
        </w:rPr>
        <w:footnoteReference w:id="25"/>
      </w:r>
    </w:p>
    <w:p w:rsidR="004233A8" w:rsidRPr="00E9450C" w:rsidRDefault="00E9450C" w:rsidP="002B4C08">
      <w:pPr>
        <w:spacing w:after="0" w:line="360" w:lineRule="auto"/>
        <w:ind w:firstLine="709"/>
        <w:jc w:val="both"/>
        <w:rPr>
          <w:rFonts w:ascii="Times New Roman" w:hAnsi="Times New Roman" w:cs="Times New Roman"/>
          <w:bCs/>
          <w:sz w:val="28"/>
          <w:szCs w:val="28"/>
        </w:rPr>
      </w:pPr>
      <w:r w:rsidRPr="00E9450C">
        <w:rPr>
          <w:rFonts w:ascii="Times New Roman" w:hAnsi="Times New Roman" w:cs="Times New Roman"/>
          <w:bCs/>
          <w:sz w:val="28"/>
          <w:szCs w:val="28"/>
        </w:rPr>
        <w:t xml:space="preserve">Таким чином, проблеми національної безпеки відносяться до числа найважливіших і найскладніших проблем сучасності. У сучасних умовах істотно зріс ризик терористичних, політичних, економічних та екологічних загроз, негативні наслідки яких можуть торкнутися і України, навіть якщо вони виникли в іншій країні. Саме тому, усвідомлення загроз дозволить належним чином підготуватися до їх усунення. Правові норми щодо усунення загроз та підтримання національної безпеки полягають в першу чергу у визначенні того, які сили та ресурси слід використовувати у випадках конкретних загроз та якими є компетенції кожної інституції, відповідальної за підтримку безпеки. Безпека завжди є метою. Саме тому, Україна потребує ефективної системи національної безпеки, що ґрунтувалась би на визнанні примату загальнолюдських цінностей і прав особи, органічному узгодженні з </w:t>
      </w:r>
      <w:r w:rsidRPr="00E9450C">
        <w:rPr>
          <w:rFonts w:ascii="Times New Roman" w:hAnsi="Times New Roman" w:cs="Times New Roman"/>
          <w:bCs/>
          <w:sz w:val="28"/>
          <w:szCs w:val="28"/>
        </w:rPr>
        <w:lastRenderedPageBreak/>
        <w:t>ними базових інтересів незалежної України. Як зазначає О.Власюк, її побудова потребує ґрунтовного аналізу теоретичних проблем безпеки, синтезу конкретних форм і методів її забезпечення, узагальнення та засвоєння досвіду функціонування систем безпеки розвинених країн світу і міжнародних систем колективної безпеки, розроблення наукової концепції національної безпеки України.</w:t>
      </w:r>
    </w:p>
    <w:p w:rsidR="00E9450C" w:rsidRPr="00E9450C" w:rsidRDefault="00E9450C" w:rsidP="00E9450C">
      <w:pPr>
        <w:spacing w:after="0" w:line="360" w:lineRule="auto"/>
        <w:ind w:firstLine="709"/>
        <w:jc w:val="both"/>
        <w:rPr>
          <w:rFonts w:ascii="Times New Roman" w:hAnsi="Times New Roman" w:cs="Times New Roman"/>
          <w:bCs/>
          <w:sz w:val="28"/>
          <w:szCs w:val="28"/>
        </w:rPr>
      </w:pPr>
      <w:r w:rsidRPr="00E9450C">
        <w:rPr>
          <w:rFonts w:ascii="Times New Roman" w:hAnsi="Times New Roman" w:cs="Times New Roman"/>
          <w:bCs/>
          <w:sz w:val="28"/>
          <w:szCs w:val="28"/>
        </w:rPr>
        <w:t>Національна безпека включає в себе оборону держави і всі види безпеки, передбачені Конституцією України і законодавством України, перш за все державну, суспільну, інформаційну, екологічну, економічну, транспортну, енергетичну безпеку, безпеку особистості. Це особливий стан захищеності особи, суспільства і держави від внутрішніх і зовнішніх загроз, при якому забезпечуються реалізація конституційних праві свобод громадян, гідні якість і рівень їх життя, суверенітет, незалежність, державна і територіальна цілісність, сталий соціально-економічний розвиток. Комплексність та системність державної політики, її спрямованість на захист загальнолюдських цінностей сучасної цивілізації має стати запорукою подальшого розвитку нашого суспільства.</w:t>
      </w:r>
    </w:p>
    <w:p w:rsidR="00544D90" w:rsidRPr="006B1D0B" w:rsidRDefault="00544D90"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Pr="006B1D0B" w:rsidRDefault="00B257AD" w:rsidP="00544D90">
      <w:pPr>
        <w:spacing w:after="0" w:line="360" w:lineRule="auto"/>
        <w:ind w:firstLine="709"/>
        <w:jc w:val="both"/>
        <w:rPr>
          <w:rFonts w:ascii="Times New Roman" w:hAnsi="Times New Roman" w:cs="Times New Roman"/>
          <w:b/>
          <w:bCs/>
          <w:sz w:val="28"/>
          <w:szCs w:val="28"/>
        </w:rPr>
      </w:pPr>
    </w:p>
    <w:p w:rsidR="00B257AD" w:rsidRDefault="00B257AD" w:rsidP="00B257AD">
      <w:pPr>
        <w:spacing w:after="0" w:line="360" w:lineRule="auto"/>
        <w:ind w:firstLine="709"/>
        <w:jc w:val="center"/>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lastRenderedPageBreak/>
        <w:t>РОЗДІЛ 2.  </w:t>
      </w:r>
    </w:p>
    <w:p w:rsidR="00B257AD" w:rsidRDefault="00B257AD" w:rsidP="00B257AD">
      <w:pPr>
        <w:spacing w:after="0" w:line="360" w:lineRule="auto"/>
        <w:ind w:firstLine="709"/>
        <w:jc w:val="center"/>
        <w:rPr>
          <w:rFonts w:ascii="Times New Roman" w:hAnsi="Times New Roman" w:cs="Times New Roman"/>
          <w:b/>
          <w:bCs/>
          <w:sz w:val="28"/>
          <w:szCs w:val="28"/>
          <w:lang w:val="ru-RU"/>
        </w:rPr>
      </w:pPr>
      <w:r w:rsidRPr="00544D90">
        <w:rPr>
          <w:rFonts w:ascii="Times New Roman" w:hAnsi="Times New Roman" w:cs="Times New Roman"/>
          <w:b/>
          <w:bCs/>
          <w:sz w:val="28"/>
          <w:szCs w:val="28"/>
          <w:lang w:val="ru-RU"/>
        </w:rPr>
        <w:t>АНАЛІЗ СУЧАСНОГО СТАНУ ДЕРЖАВНОГО РЕГУЛЮВАННЯ СЕКТОРУ БЕЗПЕКИ ТА ОБОРОНИ</w:t>
      </w:r>
    </w:p>
    <w:p w:rsidR="00B257AD" w:rsidRDefault="00B257AD" w:rsidP="00B257AD">
      <w:pPr>
        <w:spacing w:after="0" w:line="360" w:lineRule="auto"/>
        <w:ind w:firstLine="709"/>
        <w:jc w:val="center"/>
        <w:rPr>
          <w:rFonts w:ascii="Times New Roman" w:hAnsi="Times New Roman" w:cs="Times New Roman"/>
          <w:b/>
          <w:bCs/>
          <w:sz w:val="28"/>
          <w:szCs w:val="28"/>
          <w:lang w:val="ru-RU"/>
        </w:rPr>
      </w:pPr>
    </w:p>
    <w:p w:rsidR="00B257AD" w:rsidRDefault="00B257AD" w:rsidP="00B257AD">
      <w:pPr>
        <w:spacing w:after="0" w:line="360" w:lineRule="auto"/>
        <w:ind w:firstLine="709"/>
        <w:jc w:val="center"/>
        <w:rPr>
          <w:rFonts w:ascii="Times New Roman" w:hAnsi="Times New Roman" w:cs="Times New Roman"/>
          <w:b/>
          <w:bCs/>
          <w:sz w:val="28"/>
          <w:szCs w:val="28"/>
          <w:lang w:val="ru-RU"/>
        </w:rPr>
      </w:pPr>
    </w:p>
    <w:p w:rsidR="00B257AD" w:rsidRPr="00544D90" w:rsidRDefault="00B257AD" w:rsidP="00B257AD">
      <w:pPr>
        <w:spacing w:after="0" w:line="360" w:lineRule="auto"/>
        <w:ind w:firstLine="709"/>
        <w:jc w:val="center"/>
        <w:rPr>
          <w:rFonts w:ascii="Times New Roman" w:hAnsi="Times New Roman" w:cs="Times New Roman"/>
          <w:b/>
          <w:bCs/>
          <w:sz w:val="28"/>
          <w:szCs w:val="28"/>
          <w:lang w:val="ru-RU"/>
        </w:rPr>
      </w:pPr>
    </w:p>
    <w:p w:rsidR="00B257AD" w:rsidRDefault="00B257AD" w:rsidP="00B257AD">
      <w:pPr>
        <w:spacing w:after="0" w:line="360" w:lineRule="auto"/>
        <w:ind w:firstLine="709"/>
        <w:jc w:val="both"/>
        <w:rPr>
          <w:rFonts w:ascii="Times New Roman" w:hAnsi="Times New Roman" w:cs="Times New Roman"/>
          <w:b/>
          <w:bCs/>
          <w:sz w:val="28"/>
          <w:szCs w:val="28"/>
          <w:lang w:val="ru-RU"/>
        </w:rPr>
      </w:pPr>
      <w:r w:rsidRPr="00B257AD">
        <w:rPr>
          <w:rFonts w:ascii="Times New Roman" w:hAnsi="Times New Roman" w:cs="Times New Roman"/>
          <w:b/>
          <w:bCs/>
          <w:sz w:val="28"/>
          <w:szCs w:val="28"/>
          <w:lang w:val="ru-RU"/>
        </w:rPr>
        <w:t>2.1 Структура системи національної безпеки та її характеристика</w:t>
      </w:r>
    </w:p>
    <w:p w:rsidR="00B257AD" w:rsidRDefault="00B257AD" w:rsidP="00B257AD">
      <w:pPr>
        <w:spacing w:after="0" w:line="360" w:lineRule="auto"/>
        <w:ind w:firstLine="709"/>
        <w:jc w:val="both"/>
        <w:rPr>
          <w:rFonts w:ascii="Times New Roman" w:hAnsi="Times New Roman" w:cs="Times New Roman"/>
          <w:bCs/>
          <w:sz w:val="28"/>
          <w:szCs w:val="28"/>
          <w:lang w:val="ru-RU"/>
        </w:rPr>
      </w:pPr>
      <w:r w:rsidRPr="00B257AD">
        <w:rPr>
          <w:rFonts w:ascii="Times New Roman" w:hAnsi="Times New Roman" w:cs="Times New Roman"/>
          <w:bCs/>
          <w:sz w:val="28"/>
          <w:szCs w:val="28"/>
          <w:lang w:val="ru-RU"/>
        </w:rPr>
        <w:t>Сектор безпеки і оборони країни становить комплексне багатовимірне соціально-суспільне і державне утворення, яке складається з різних елементів, взаємопов’язаних і взаємодіючих між собою. Сектор безпеки і оборони характеризується цілісністю, стабільністю та системним управлінням.</w:t>
      </w:r>
    </w:p>
    <w:p w:rsidR="00B257AD" w:rsidRDefault="00B257AD" w:rsidP="00B257AD">
      <w:pPr>
        <w:spacing w:after="0" w:line="360" w:lineRule="auto"/>
        <w:ind w:firstLine="709"/>
        <w:jc w:val="both"/>
        <w:rPr>
          <w:rFonts w:ascii="Times New Roman" w:hAnsi="Times New Roman" w:cs="Times New Roman"/>
          <w:bCs/>
          <w:sz w:val="28"/>
          <w:szCs w:val="28"/>
          <w:lang w:val="ru-RU"/>
        </w:rPr>
      </w:pPr>
      <w:r w:rsidRPr="00B257AD">
        <w:rPr>
          <w:rFonts w:ascii="Times New Roman" w:hAnsi="Times New Roman" w:cs="Times New Roman"/>
          <w:bCs/>
          <w:sz w:val="28"/>
          <w:szCs w:val="28"/>
          <w:lang w:val="ru-RU"/>
        </w:rPr>
        <w:t>Вся сукупність нормативно-правових актів, регулюючих діяльність сектору безпеки і оборони, як і окремі закони, узагальнюють функціонування певних напрямків забезпечення безпеки і оборони, регулюють діяльність як цілісних систем, так і підсистем в тій чи іншій сфері безпеки і оборони. Такими є закони України «Про Збройні Сили України»</w:t>
      </w:r>
      <w:r>
        <w:rPr>
          <w:rStyle w:val="aa"/>
          <w:rFonts w:ascii="Times New Roman" w:hAnsi="Times New Roman" w:cs="Times New Roman"/>
          <w:bCs/>
          <w:sz w:val="28"/>
          <w:szCs w:val="28"/>
          <w:lang w:val="ru-RU"/>
        </w:rPr>
        <w:footnoteReference w:id="26"/>
      </w:r>
      <w:r w:rsidRPr="00B257AD">
        <w:rPr>
          <w:rFonts w:ascii="Times New Roman" w:hAnsi="Times New Roman" w:cs="Times New Roman"/>
          <w:bCs/>
          <w:sz w:val="28"/>
          <w:szCs w:val="28"/>
          <w:lang w:val="ru-RU"/>
        </w:rPr>
        <w:t>, «Про Службу безпеки України»</w:t>
      </w:r>
      <w:r>
        <w:rPr>
          <w:rStyle w:val="aa"/>
          <w:rFonts w:ascii="Times New Roman" w:hAnsi="Times New Roman" w:cs="Times New Roman"/>
          <w:bCs/>
          <w:sz w:val="28"/>
          <w:szCs w:val="28"/>
          <w:lang w:val="ru-RU"/>
        </w:rPr>
        <w:footnoteReference w:id="27"/>
      </w:r>
      <w:r w:rsidRPr="00B257AD">
        <w:rPr>
          <w:rFonts w:ascii="Times New Roman" w:hAnsi="Times New Roman" w:cs="Times New Roman"/>
          <w:bCs/>
          <w:sz w:val="28"/>
          <w:szCs w:val="28"/>
          <w:lang w:val="ru-RU"/>
        </w:rPr>
        <w:t>, «Про Національну поліцію»</w:t>
      </w:r>
      <w:r>
        <w:rPr>
          <w:rStyle w:val="aa"/>
          <w:rFonts w:ascii="Times New Roman" w:hAnsi="Times New Roman" w:cs="Times New Roman"/>
          <w:bCs/>
          <w:sz w:val="28"/>
          <w:szCs w:val="28"/>
          <w:lang w:val="ru-RU"/>
        </w:rPr>
        <w:footnoteReference w:id="28"/>
      </w:r>
      <w:r w:rsidRPr="00B257AD">
        <w:rPr>
          <w:rFonts w:ascii="Times New Roman" w:hAnsi="Times New Roman" w:cs="Times New Roman"/>
          <w:bCs/>
          <w:sz w:val="28"/>
          <w:szCs w:val="28"/>
          <w:lang w:val="ru-RU"/>
        </w:rPr>
        <w:t>, «Про Національну гвардію»</w:t>
      </w:r>
      <w:r>
        <w:rPr>
          <w:rStyle w:val="aa"/>
          <w:rFonts w:ascii="Times New Roman" w:hAnsi="Times New Roman" w:cs="Times New Roman"/>
          <w:bCs/>
          <w:sz w:val="28"/>
          <w:szCs w:val="28"/>
          <w:lang w:val="ru-RU"/>
        </w:rPr>
        <w:footnoteReference w:id="29"/>
      </w:r>
      <w:r w:rsidRPr="00B257AD">
        <w:rPr>
          <w:rFonts w:ascii="Times New Roman" w:hAnsi="Times New Roman" w:cs="Times New Roman"/>
          <w:bCs/>
          <w:sz w:val="28"/>
          <w:szCs w:val="28"/>
          <w:lang w:val="ru-RU"/>
        </w:rPr>
        <w:t>, «Про Державну прикордонну охорону»</w:t>
      </w:r>
      <w:r>
        <w:rPr>
          <w:rStyle w:val="aa"/>
          <w:rFonts w:ascii="Times New Roman" w:hAnsi="Times New Roman" w:cs="Times New Roman"/>
          <w:bCs/>
          <w:sz w:val="28"/>
          <w:szCs w:val="28"/>
          <w:lang w:val="ru-RU"/>
        </w:rPr>
        <w:footnoteReference w:id="30"/>
      </w:r>
      <w:r w:rsidRPr="00B257AD">
        <w:rPr>
          <w:rFonts w:ascii="Times New Roman" w:hAnsi="Times New Roman" w:cs="Times New Roman"/>
          <w:bCs/>
          <w:sz w:val="28"/>
          <w:szCs w:val="28"/>
          <w:lang w:val="ru-RU"/>
        </w:rPr>
        <w:t>, «Про Державне бюро розслідувань»</w:t>
      </w:r>
      <w:r>
        <w:rPr>
          <w:rStyle w:val="aa"/>
          <w:rFonts w:ascii="Times New Roman" w:hAnsi="Times New Roman" w:cs="Times New Roman"/>
          <w:bCs/>
          <w:sz w:val="28"/>
          <w:szCs w:val="28"/>
          <w:lang w:val="ru-RU"/>
        </w:rPr>
        <w:footnoteReference w:id="31"/>
      </w:r>
      <w:r w:rsidRPr="00B257AD">
        <w:rPr>
          <w:rFonts w:ascii="Times New Roman" w:hAnsi="Times New Roman" w:cs="Times New Roman"/>
          <w:bCs/>
          <w:sz w:val="28"/>
          <w:szCs w:val="28"/>
          <w:lang w:val="ru-RU"/>
        </w:rPr>
        <w:t xml:space="preserve"> та інші</w:t>
      </w:r>
      <w:r>
        <w:rPr>
          <w:rFonts w:ascii="Times New Roman" w:hAnsi="Times New Roman" w:cs="Times New Roman"/>
          <w:bCs/>
          <w:sz w:val="28"/>
          <w:szCs w:val="28"/>
          <w:lang w:val="ru-RU"/>
        </w:rPr>
        <w:t>.</w:t>
      </w:r>
    </w:p>
    <w:p w:rsidR="00B257AD" w:rsidRDefault="00B257AD" w:rsidP="00B257AD">
      <w:pPr>
        <w:spacing w:after="0" w:line="360" w:lineRule="auto"/>
        <w:ind w:firstLine="709"/>
        <w:jc w:val="both"/>
        <w:rPr>
          <w:rFonts w:ascii="Times New Roman" w:hAnsi="Times New Roman" w:cs="Times New Roman"/>
          <w:bCs/>
          <w:sz w:val="28"/>
          <w:szCs w:val="28"/>
          <w:lang w:val="ru-RU"/>
        </w:rPr>
      </w:pPr>
      <w:r w:rsidRPr="00B257AD">
        <w:rPr>
          <w:rFonts w:ascii="Times New Roman" w:hAnsi="Times New Roman" w:cs="Times New Roman"/>
          <w:bCs/>
          <w:sz w:val="28"/>
          <w:szCs w:val="28"/>
          <w:lang w:val="ru-RU"/>
        </w:rPr>
        <w:t xml:space="preserve">Щоб глибше зрозуміти систему сектору безпеки і оборони, </w:t>
      </w:r>
      <w:r>
        <w:rPr>
          <w:rFonts w:ascii="Times New Roman" w:hAnsi="Times New Roman" w:cs="Times New Roman"/>
          <w:bCs/>
          <w:sz w:val="28"/>
          <w:szCs w:val="28"/>
          <w:lang w:val="ru-RU"/>
        </w:rPr>
        <w:t>доцільно розглянути її складові</w:t>
      </w:r>
      <w:r w:rsidRPr="00B257AD">
        <w:rPr>
          <w:rFonts w:ascii="Times New Roman" w:hAnsi="Times New Roman" w:cs="Times New Roman"/>
          <w:bCs/>
          <w:sz w:val="28"/>
          <w:szCs w:val="28"/>
          <w:lang w:val="ru-RU"/>
        </w:rPr>
        <w:t xml:space="preserve">. Підсистемами систем сектору безпеки і оборони, як вже згадувалось, є окремі державні утворення, органи виконавчої влади, місцевого самоврядування, окремі громадські об’єднання і окремі громадяни, при чому кожна з підсистем є системою. Такими підсистемами в системі сектору безпеки і оборони є система МВС України, яка об’єднує Національну </w:t>
      </w:r>
      <w:r w:rsidRPr="00B257AD">
        <w:rPr>
          <w:rFonts w:ascii="Times New Roman" w:hAnsi="Times New Roman" w:cs="Times New Roman"/>
          <w:bCs/>
          <w:sz w:val="28"/>
          <w:szCs w:val="28"/>
          <w:lang w:val="ru-RU"/>
        </w:rPr>
        <w:lastRenderedPageBreak/>
        <w:t>поліцію, Національну гвардію, Державну службу з надзвичайних ситуацій, Державну прикордонну службу, Державну міграційну службу, сервісні центри, система Служби безпеки України, система Збройних Сил України тощо.</w:t>
      </w:r>
    </w:p>
    <w:p w:rsidR="00B257AD" w:rsidRPr="00B257AD" w:rsidRDefault="00B257AD" w:rsidP="00B257AD">
      <w:pPr>
        <w:spacing w:after="0" w:line="360" w:lineRule="auto"/>
        <w:ind w:firstLine="709"/>
        <w:jc w:val="both"/>
        <w:rPr>
          <w:rFonts w:ascii="Times New Roman" w:hAnsi="Times New Roman" w:cs="Times New Roman"/>
          <w:bCs/>
          <w:sz w:val="28"/>
          <w:szCs w:val="28"/>
          <w:lang w:val="ru-RU"/>
        </w:rPr>
      </w:pPr>
      <w:r w:rsidRPr="00B257AD">
        <w:rPr>
          <w:rFonts w:ascii="Times New Roman" w:hAnsi="Times New Roman" w:cs="Times New Roman"/>
          <w:bCs/>
          <w:sz w:val="28"/>
          <w:szCs w:val="28"/>
          <w:lang w:val="ru-RU"/>
        </w:rPr>
        <w:t>Система здійснює свої функції через структуру, яка становить перелік елементів і підсистем, взаємопов’язаних між собою. Структура Міністерства внутрішніх справ України складається із центрального апарату, департаментів, Головних управлінь (управлінь) і відділів, підрозділів поліції, Національної гвардії, державної прикордонної служби, підрозділів державної служби з надзвичайних ситуацій, підрозділів державної міграційної служби, сервісних центрів.</w:t>
      </w:r>
    </w:p>
    <w:p w:rsidR="002551C8" w:rsidRDefault="002551C8" w:rsidP="00B257AD">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У системі МВС в центральний апарат управління включені:</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2551C8">
        <w:rPr>
          <w:rFonts w:ascii="Times New Roman" w:hAnsi="Times New Roman" w:cs="Times New Roman"/>
          <w:bCs/>
          <w:sz w:val="28"/>
          <w:szCs w:val="28"/>
          <w:lang w:val="ru-RU"/>
        </w:rPr>
        <w:t xml:space="preserve"> Міністр;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перший заступник Міністра;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державний секретар;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заступник Міністра;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заступник Міністра з питань європейської інтеграції;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Департамент забезпечення діяльності Міністра;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2551C8">
        <w:rPr>
          <w:rFonts w:ascii="Times New Roman" w:hAnsi="Times New Roman" w:cs="Times New Roman"/>
          <w:bCs/>
          <w:sz w:val="28"/>
          <w:szCs w:val="28"/>
          <w:lang w:val="ru-RU"/>
        </w:rPr>
        <w:t>Департамент аналітичної ро</w:t>
      </w:r>
      <w:r>
        <w:rPr>
          <w:rFonts w:ascii="Times New Roman" w:hAnsi="Times New Roman" w:cs="Times New Roman"/>
          <w:bCs/>
          <w:sz w:val="28"/>
          <w:szCs w:val="28"/>
          <w:lang w:val="ru-RU"/>
        </w:rPr>
        <w:t>боти та організації управління;</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Департамент формування політики щодо підконтрольних Міністрові органів влади та моніторингу;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Департамент інформаційних технологій;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Департамент комунікації;</w:t>
      </w:r>
      <w:r w:rsidRPr="002551C8">
        <w:rPr>
          <w:rFonts w:ascii="Times New Roman" w:hAnsi="Times New Roman" w:cs="Times New Roman"/>
          <w:bCs/>
          <w:sz w:val="28"/>
          <w:szCs w:val="28"/>
          <w:lang w:val="ru-RU"/>
        </w:rPr>
        <w:tab/>
      </w:r>
    </w:p>
    <w:p w:rsidR="00B257AD"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Деп</w:t>
      </w:r>
      <w:r>
        <w:rPr>
          <w:rFonts w:ascii="Times New Roman" w:hAnsi="Times New Roman" w:cs="Times New Roman"/>
          <w:bCs/>
          <w:sz w:val="28"/>
          <w:szCs w:val="28"/>
          <w:lang w:val="ru-RU"/>
        </w:rPr>
        <w:t>артамент юридичного забезпечення;</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Департамент внутрішнього     аудиту;</w:t>
      </w:r>
      <w:r w:rsidRPr="002551C8">
        <w:rPr>
          <w:rFonts w:ascii="Times New Roman" w:hAnsi="Times New Roman" w:cs="Times New Roman"/>
          <w:bCs/>
          <w:sz w:val="28"/>
          <w:szCs w:val="28"/>
          <w:lang w:val="ru-RU"/>
        </w:rPr>
        <w:tab/>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Департамент</w:t>
      </w:r>
      <w:r w:rsidRPr="002551C8">
        <w:rPr>
          <w:rFonts w:ascii="Times New Roman" w:hAnsi="Times New Roman" w:cs="Times New Roman"/>
          <w:bCs/>
          <w:sz w:val="28"/>
          <w:szCs w:val="28"/>
          <w:lang w:val="ru-RU"/>
        </w:rPr>
        <w:tab/>
        <w:t>міжнародного  співробітництва</w:t>
      </w:r>
      <w:r w:rsidRPr="002551C8">
        <w:rPr>
          <w:rFonts w:ascii="Times New Roman" w:hAnsi="Times New Roman" w:cs="Times New Roman"/>
          <w:bCs/>
          <w:sz w:val="28"/>
          <w:szCs w:val="28"/>
          <w:lang w:val="ru-RU"/>
        </w:rPr>
        <w:tab/>
        <w:t xml:space="preserve">та європейської       інтеграції;      </w:t>
      </w:r>
    </w:p>
    <w:p w:rsidR="002551C8" w:rsidRDefault="002551C8"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2551C8">
        <w:rPr>
          <w:rFonts w:ascii="Times New Roman" w:hAnsi="Times New Roman" w:cs="Times New Roman"/>
          <w:bCs/>
          <w:sz w:val="28"/>
          <w:szCs w:val="28"/>
          <w:lang w:val="ru-RU"/>
        </w:rPr>
        <w:t xml:space="preserve"> Департамент       фінансово-облікової       політики; </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 xml:space="preserve">Департамент     персоналу; </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Департамент </w:t>
      </w:r>
      <w:r w:rsidRPr="002551C8">
        <w:rPr>
          <w:rFonts w:ascii="Times New Roman" w:hAnsi="Times New Roman" w:cs="Times New Roman"/>
          <w:bCs/>
          <w:sz w:val="28"/>
          <w:szCs w:val="28"/>
          <w:lang w:val="ru-RU"/>
        </w:rPr>
        <w:t>режимно-секрет</w:t>
      </w:r>
      <w:r>
        <w:rPr>
          <w:rFonts w:ascii="Times New Roman" w:hAnsi="Times New Roman" w:cs="Times New Roman"/>
          <w:bCs/>
          <w:sz w:val="28"/>
          <w:szCs w:val="28"/>
          <w:lang w:val="ru-RU"/>
        </w:rPr>
        <w:t xml:space="preserve">ного та документального </w:t>
      </w:r>
      <w:r w:rsidRPr="002551C8">
        <w:rPr>
          <w:rFonts w:ascii="Times New Roman" w:hAnsi="Times New Roman" w:cs="Times New Roman"/>
          <w:bCs/>
          <w:sz w:val="28"/>
          <w:szCs w:val="28"/>
          <w:lang w:val="ru-RU"/>
        </w:rPr>
        <w:t xml:space="preserve">забезпечення; </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 xml:space="preserve">- </w:t>
      </w:r>
      <w:r w:rsidRPr="002551C8">
        <w:rPr>
          <w:rFonts w:ascii="Times New Roman" w:hAnsi="Times New Roman" w:cs="Times New Roman"/>
          <w:bCs/>
          <w:sz w:val="28"/>
          <w:szCs w:val="28"/>
          <w:lang w:val="ru-RU"/>
        </w:rPr>
        <w:t xml:space="preserve">Департамент забезпечення та зв’язку; </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2551C8">
        <w:rPr>
          <w:rFonts w:ascii="Times New Roman" w:hAnsi="Times New Roman" w:cs="Times New Roman"/>
          <w:bCs/>
          <w:sz w:val="28"/>
          <w:szCs w:val="28"/>
          <w:lang w:val="ru-RU"/>
        </w:rPr>
        <w:t>Управління у справах учасни</w:t>
      </w:r>
      <w:r>
        <w:rPr>
          <w:rFonts w:ascii="Times New Roman" w:hAnsi="Times New Roman" w:cs="Times New Roman"/>
          <w:bCs/>
          <w:sz w:val="28"/>
          <w:szCs w:val="28"/>
          <w:lang w:val="ru-RU"/>
        </w:rPr>
        <w:t>ків антитерористичної операції;</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2551C8">
        <w:rPr>
          <w:rFonts w:ascii="Times New Roman" w:hAnsi="Times New Roman" w:cs="Times New Roman"/>
          <w:bCs/>
          <w:sz w:val="28"/>
          <w:szCs w:val="28"/>
          <w:lang w:val="ru-RU"/>
        </w:rPr>
        <w:t>Управління запобігання ко</w:t>
      </w:r>
      <w:r>
        <w:rPr>
          <w:rFonts w:ascii="Times New Roman" w:hAnsi="Times New Roman" w:cs="Times New Roman"/>
          <w:bCs/>
          <w:sz w:val="28"/>
          <w:szCs w:val="28"/>
          <w:lang w:val="ru-RU"/>
        </w:rPr>
        <w:t>рупції та проведення люстрації;</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2551C8">
        <w:rPr>
          <w:rFonts w:ascii="Times New Roman" w:hAnsi="Times New Roman" w:cs="Times New Roman"/>
          <w:bCs/>
          <w:sz w:val="28"/>
          <w:szCs w:val="28"/>
          <w:lang w:val="ru-RU"/>
        </w:rPr>
        <w:t xml:space="preserve">Управління медичного забезпечення та реабілітації; </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Управління ліцензування; відділ мобілізаційної роботи та організації бронювання; відділ з реформування органів внутрішніх справ</w:t>
      </w:r>
      <w:r>
        <w:rPr>
          <w:rFonts w:ascii="Times New Roman" w:hAnsi="Times New Roman" w:cs="Times New Roman"/>
          <w:bCs/>
          <w:sz w:val="28"/>
          <w:szCs w:val="28"/>
          <w:lang w:val="ru-RU"/>
        </w:rPr>
        <w:t>.</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Закон України</w:t>
      </w:r>
      <w:r>
        <w:rPr>
          <w:rFonts w:ascii="Times New Roman" w:hAnsi="Times New Roman" w:cs="Times New Roman"/>
          <w:bCs/>
          <w:sz w:val="28"/>
          <w:szCs w:val="28"/>
          <w:lang w:val="ru-RU"/>
        </w:rPr>
        <w:t xml:space="preserve"> «Про Національну поліцію» </w:t>
      </w:r>
      <w:r w:rsidRPr="002551C8">
        <w:rPr>
          <w:rFonts w:ascii="Times New Roman" w:hAnsi="Times New Roman" w:cs="Times New Roman"/>
          <w:bCs/>
          <w:sz w:val="28"/>
          <w:szCs w:val="28"/>
          <w:lang w:val="ru-RU"/>
        </w:rPr>
        <w:t xml:space="preserve"> визначає загальну систему поліції, яка входить як підсистема до системи МВС України і є підсистемою сектору безпеки і оборони в складі: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1) центрального органу управління;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2) міжрегіональних територіальних органів;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3) територіальних органів поліції</w:t>
      </w:r>
      <w:r>
        <w:rPr>
          <w:rFonts w:ascii="Times New Roman" w:hAnsi="Times New Roman" w:cs="Times New Roman"/>
          <w:bCs/>
          <w:sz w:val="28"/>
          <w:szCs w:val="28"/>
          <w:lang w:val="ru-RU"/>
        </w:rPr>
        <w:t xml:space="preserve"> (рис.2.1)</w:t>
      </w:r>
      <w:r w:rsidRPr="002551C8">
        <w:rPr>
          <w:rFonts w:ascii="Times New Roman" w:hAnsi="Times New Roman" w:cs="Times New Roman"/>
          <w:bCs/>
          <w:sz w:val="28"/>
          <w:szCs w:val="28"/>
          <w:lang w:val="ru-RU"/>
        </w:rPr>
        <w:t>.</w:t>
      </w:r>
    </w:p>
    <w:p w:rsidR="002551C8" w:rsidRDefault="002551C8" w:rsidP="002551C8">
      <w:pPr>
        <w:spacing w:after="0" w:line="360" w:lineRule="auto"/>
        <w:ind w:firstLine="709"/>
        <w:jc w:val="both"/>
        <w:rPr>
          <w:rFonts w:ascii="Times New Roman" w:hAnsi="Times New Roman" w:cs="Times New Roman"/>
          <w:bCs/>
          <w:sz w:val="28"/>
          <w:szCs w:val="28"/>
          <w:lang w:val="ru-RU"/>
        </w:rPr>
      </w:pP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noProof/>
          <w:sz w:val="28"/>
          <w:szCs w:val="28"/>
          <w:lang w:val="ru-RU" w:eastAsia="ru-RU"/>
        </w:rPr>
        <w:drawing>
          <wp:inline distT="0" distB="0" distL="0" distR="0">
            <wp:extent cx="5486400" cy="3200400"/>
            <wp:effectExtent l="0" t="57150" r="0" b="11430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2551C8" w:rsidRDefault="002551C8" w:rsidP="002551C8">
      <w:pPr>
        <w:spacing w:after="0" w:line="360" w:lineRule="auto"/>
        <w:ind w:firstLine="709"/>
        <w:jc w:val="center"/>
        <w:rPr>
          <w:rFonts w:ascii="Times New Roman" w:hAnsi="Times New Roman" w:cs="Times New Roman"/>
          <w:bCs/>
          <w:sz w:val="28"/>
          <w:szCs w:val="28"/>
          <w:lang w:val="ru-RU"/>
        </w:rPr>
      </w:pPr>
      <w:r>
        <w:rPr>
          <w:rFonts w:ascii="Times New Roman" w:hAnsi="Times New Roman" w:cs="Times New Roman"/>
          <w:bCs/>
          <w:sz w:val="28"/>
          <w:szCs w:val="28"/>
          <w:lang w:val="ru-RU"/>
        </w:rPr>
        <w:t xml:space="preserve">Рис.2.1. Загальний склад поліції, який </w:t>
      </w:r>
      <w:r w:rsidRPr="002551C8">
        <w:rPr>
          <w:rFonts w:ascii="Times New Roman" w:hAnsi="Times New Roman" w:cs="Times New Roman"/>
          <w:bCs/>
          <w:sz w:val="28"/>
          <w:szCs w:val="28"/>
          <w:lang w:val="ru-RU"/>
        </w:rPr>
        <w:t>є підсистемою с</w:t>
      </w:r>
      <w:r>
        <w:rPr>
          <w:rFonts w:ascii="Times New Roman" w:hAnsi="Times New Roman" w:cs="Times New Roman"/>
          <w:bCs/>
          <w:sz w:val="28"/>
          <w:szCs w:val="28"/>
          <w:lang w:val="ru-RU"/>
        </w:rPr>
        <w:t>ектору безпеки і оборони</w:t>
      </w:r>
    </w:p>
    <w:p w:rsidR="002551C8" w:rsidRDefault="002551C8" w:rsidP="002551C8">
      <w:pPr>
        <w:spacing w:after="0" w:line="360" w:lineRule="auto"/>
        <w:ind w:firstLine="709"/>
        <w:jc w:val="both"/>
        <w:rPr>
          <w:rFonts w:ascii="Times New Roman" w:hAnsi="Times New Roman" w:cs="Times New Roman"/>
          <w:bCs/>
          <w:sz w:val="28"/>
          <w:szCs w:val="28"/>
          <w:lang w:val="ru-RU"/>
        </w:rPr>
      </w:pPr>
    </w:p>
    <w:p w:rsidR="00B257AD" w:rsidRDefault="002551C8" w:rsidP="00B257AD">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В складі національної поліції як підсистеми МВС України діє центральний орган управління, структуру якого складають</w:t>
      </w:r>
      <w:r>
        <w:rPr>
          <w:rFonts w:ascii="Times New Roman" w:hAnsi="Times New Roman" w:cs="Times New Roman"/>
          <w:bCs/>
          <w:sz w:val="28"/>
          <w:szCs w:val="28"/>
          <w:lang w:val="ru-RU"/>
        </w:rPr>
        <w:t>:</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 xml:space="preserve">- </w:t>
      </w:r>
      <w:r w:rsidRPr="002551C8">
        <w:rPr>
          <w:rFonts w:ascii="Times New Roman" w:hAnsi="Times New Roman" w:cs="Times New Roman"/>
          <w:bCs/>
          <w:sz w:val="28"/>
          <w:szCs w:val="28"/>
          <w:lang w:val="ru-RU"/>
        </w:rPr>
        <w:t>Голова Національної поліції;</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Заступник Голови – начальник</w:t>
      </w:r>
      <w:r>
        <w:rPr>
          <w:rFonts w:ascii="Times New Roman" w:hAnsi="Times New Roman" w:cs="Times New Roman"/>
          <w:bCs/>
          <w:sz w:val="28"/>
          <w:szCs w:val="28"/>
          <w:lang w:val="ru-RU"/>
        </w:rPr>
        <w:t xml:space="preserve"> Головного слідчого управління;</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Заступник Голови – керівник патрульної поліції;</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Заступник Голови – керівник Депар</w:t>
      </w:r>
      <w:r>
        <w:rPr>
          <w:rFonts w:ascii="Times New Roman" w:hAnsi="Times New Roman" w:cs="Times New Roman"/>
          <w:bCs/>
          <w:sz w:val="28"/>
          <w:szCs w:val="28"/>
          <w:lang w:val="ru-RU"/>
        </w:rPr>
        <w:t>таменту кадрового забезпечення</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Заступник Голови – керівник апарату;</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Заступник Голови;</w:t>
      </w:r>
    </w:p>
    <w:p w:rsidR="002551C8" w:rsidRDefault="002551C8" w:rsidP="002551C8">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2551C8">
        <w:rPr>
          <w:rFonts w:ascii="Times New Roman" w:hAnsi="Times New Roman" w:cs="Times New Roman"/>
          <w:bCs/>
          <w:sz w:val="28"/>
          <w:szCs w:val="28"/>
          <w:lang w:val="ru-RU"/>
        </w:rPr>
        <w:t>Заступник Голови – начальник Головного управління Національної поліції у м. Києві.</w:t>
      </w:r>
    </w:p>
    <w:p w:rsidR="002551C8" w:rsidRP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Відповідно до статті 14 Закону України «Про поліцію» структуру центрального органу управління поліції затверджує керівник поліції з погодженням з Міністром внутрішніх справ України. До складу апарату центрального органу управління поліції входять організаційно поєднані структурні підрозділи, що забезпечують діяльність керівника Національної поліції, а також виконання покладених на поліцію завдань.</w:t>
      </w:r>
      <w:r>
        <w:rPr>
          <w:rStyle w:val="aa"/>
          <w:rFonts w:ascii="Times New Roman" w:hAnsi="Times New Roman" w:cs="Times New Roman"/>
          <w:bCs/>
          <w:sz w:val="28"/>
          <w:szCs w:val="28"/>
          <w:lang w:val="ru-RU"/>
        </w:rPr>
        <w:footnoteReference w:id="32"/>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У складі поліції функціонують: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1) кримінальна поліція;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2) патрульна поліція;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3) органи досудового розслідування;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4) поліція охорони; </w:t>
      </w:r>
    </w:p>
    <w:p w:rsid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5) спеціальна поліція;</w:t>
      </w:r>
    </w:p>
    <w:p w:rsidR="002551C8" w:rsidRPr="002551C8" w:rsidRDefault="002551C8" w:rsidP="002551C8">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 xml:space="preserve"> 6) поліція особливого призначення.</w:t>
      </w:r>
    </w:p>
    <w:p w:rsidR="002551C8" w:rsidRDefault="002551C8" w:rsidP="00B257AD">
      <w:pPr>
        <w:spacing w:after="0" w:line="360" w:lineRule="auto"/>
        <w:ind w:firstLine="709"/>
        <w:jc w:val="both"/>
        <w:rPr>
          <w:rFonts w:ascii="Times New Roman" w:hAnsi="Times New Roman" w:cs="Times New Roman"/>
          <w:bCs/>
          <w:sz w:val="28"/>
          <w:szCs w:val="28"/>
          <w:lang w:val="ru-RU"/>
        </w:rPr>
      </w:pPr>
      <w:r w:rsidRPr="002551C8">
        <w:rPr>
          <w:rFonts w:ascii="Times New Roman" w:hAnsi="Times New Roman" w:cs="Times New Roman"/>
          <w:bCs/>
          <w:sz w:val="28"/>
          <w:szCs w:val="28"/>
          <w:lang w:val="ru-RU"/>
        </w:rPr>
        <w:t>У системі поліції можуть утворюватися науково-дослідні установи та установи забезпечення.</w:t>
      </w:r>
    </w:p>
    <w:p w:rsidR="002551C8" w:rsidRDefault="006D35B3" w:rsidP="00B257AD">
      <w:pPr>
        <w:spacing w:after="0" w:line="360" w:lineRule="auto"/>
        <w:ind w:firstLine="709"/>
        <w:jc w:val="both"/>
        <w:rPr>
          <w:rFonts w:ascii="Times New Roman" w:hAnsi="Times New Roman" w:cs="Times New Roman"/>
          <w:bCs/>
          <w:sz w:val="28"/>
          <w:szCs w:val="28"/>
          <w:lang w:val="ru-RU"/>
        </w:rPr>
      </w:pPr>
      <w:r w:rsidRPr="006D35B3">
        <w:rPr>
          <w:rFonts w:ascii="Times New Roman" w:hAnsi="Times New Roman" w:cs="Times New Roman"/>
          <w:bCs/>
          <w:sz w:val="28"/>
          <w:szCs w:val="28"/>
          <w:lang w:val="ru-RU"/>
        </w:rPr>
        <w:t xml:space="preserve">Постановою Кабінету Міністрів України від 13 жовтня 2015 р. № 834 «Питання функціонування органів поліції охорони як територіальних органів Національної поліції та ліквідації деяких територіальних </w:t>
      </w:r>
      <w:r>
        <w:rPr>
          <w:rFonts w:ascii="Times New Roman" w:hAnsi="Times New Roman" w:cs="Times New Roman"/>
          <w:bCs/>
          <w:sz w:val="28"/>
          <w:szCs w:val="28"/>
          <w:lang w:val="ru-RU"/>
        </w:rPr>
        <w:t>органів Міністерства внутрішніх </w:t>
      </w:r>
      <w:r w:rsidRPr="006D35B3">
        <w:rPr>
          <w:rFonts w:ascii="Times New Roman" w:hAnsi="Times New Roman" w:cs="Times New Roman"/>
          <w:bCs/>
          <w:sz w:val="28"/>
          <w:szCs w:val="28"/>
          <w:lang w:val="ru-RU"/>
        </w:rPr>
        <w:t>справ»</w:t>
      </w:r>
      <w:r>
        <w:rPr>
          <w:rStyle w:val="aa"/>
          <w:rFonts w:ascii="Times New Roman" w:hAnsi="Times New Roman" w:cs="Times New Roman"/>
          <w:bCs/>
          <w:sz w:val="28"/>
          <w:szCs w:val="28"/>
          <w:lang w:val="ru-RU"/>
        </w:rPr>
        <w:footnoteReference w:id="33"/>
      </w:r>
      <w:r w:rsidRPr="006D35B3">
        <w:t xml:space="preserve"> </w:t>
      </w:r>
      <w:r>
        <w:rPr>
          <w:lang w:val="ru-RU"/>
        </w:rPr>
        <w:t xml:space="preserve"> </w:t>
      </w:r>
      <w:r w:rsidRPr="006D35B3">
        <w:rPr>
          <w:rFonts w:ascii="Times New Roman" w:hAnsi="Times New Roman" w:cs="Times New Roman"/>
          <w:bCs/>
          <w:sz w:val="28"/>
          <w:szCs w:val="28"/>
          <w:lang w:val="ru-RU"/>
        </w:rPr>
        <w:t>були</w:t>
      </w:r>
      <w:r w:rsidRPr="006D35B3">
        <w:rPr>
          <w:rFonts w:ascii="Times New Roman" w:hAnsi="Times New Roman" w:cs="Times New Roman"/>
          <w:bCs/>
          <w:sz w:val="28"/>
          <w:szCs w:val="28"/>
          <w:lang w:val="ru-RU"/>
        </w:rPr>
        <w:tab/>
        <w:t>створені</w:t>
      </w:r>
      <w:r w:rsidRPr="006D35B3">
        <w:rPr>
          <w:rFonts w:ascii="Times New Roman" w:hAnsi="Times New Roman" w:cs="Times New Roman"/>
          <w:bCs/>
          <w:sz w:val="28"/>
          <w:szCs w:val="28"/>
          <w:lang w:val="ru-RU"/>
        </w:rPr>
        <w:tab/>
        <w:t>Департамент</w:t>
      </w:r>
      <w:r w:rsidRPr="006D35B3">
        <w:rPr>
          <w:rFonts w:ascii="Times New Roman" w:hAnsi="Times New Roman" w:cs="Times New Roman"/>
          <w:bCs/>
          <w:sz w:val="28"/>
          <w:szCs w:val="28"/>
          <w:lang w:val="ru-RU"/>
        </w:rPr>
        <w:tab/>
        <w:t>поліції</w:t>
      </w:r>
      <w:r>
        <w:rPr>
          <w:rFonts w:ascii="Times New Roman" w:hAnsi="Times New Roman" w:cs="Times New Roman"/>
          <w:bCs/>
          <w:sz w:val="28"/>
          <w:szCs w:val="28"/>
          <w:lang w:val="ru-RU"/>
        </w:rPr>
        <w:t xml:space="preserve"> </w:t>
      </w:r>
      <w:r w:rsidRPr="006D35B3">
        <w:rPr>
          <w:rFonts w:ascii="Times New Roman" w:hAnsi="Times New Roman" w:cs="Times New Roman"/>
          <w:bCs/>
          <w:sz w:val="28"/>
          <w:szCs w:val="28"/>
          <w:lang w:val="ru-RU"/>
        </w:rPr>
        <w:lastRenderedPageBreak/>
        <w:t>охорони</w:t>
      </w:r>
      <w:r w:rsidRPr="006D35B3">
        <w:rPr>
          <w:rFonts w:ascii="Times New Roman" w:hAnsi="Times New Roman" w:cs="Times New Roman"/>
          <w:bCs/>
          <w:sz w:val="28"/>
          <w:szCs w:val="28"/>
          <w:lang w:val="ru-RU"/>
        </w:rPr>
        <w:tab/>
        <w:t>як міжрегіональний територіальний орган Національної поліції та територіальні органи поліції охорони</w:t>
      </w:r>
      <w:r>
        <w:rPr>
          <w:rFonts w:ascii="Times New Roman" w:hAnsi="Times New Roman" w:cs="Times New Roman"/>
          <w:bCs/>
          <w:sz w:val="28"/>
          <w:szCs w:val="28"/>
          <w:lang w:val="ru-RU"/>
        </w:rPr>
        <w:t>.</w:t>
      </w:r>
    </w:p>
    <w:p w:rsidR="006D35B3" w:rsidRDefault="006D35B3" w:rsidP="00B257AD">
      <w:pPr>
        <w:spacing w:after="0" w:line="360" w:lineRule="auto"/>
        <w:ind w:firstLine="709"/>
        <w:jc w:val="both"/>
        <w:rPr>
          <w:rFonts w:ascii="Times New Roman" w:hAnsi="Times New Roman" w:cs="Times New Roman"/>
          <w:bCs/>
          <w:sz w:val="28"/>
          <w:szCs w:val="28"/>
          <w:lang w:val="ru-RU"/>
        </w:rPr>
      </w:pPr>
      <w:r w:rsidRPr="006D35B3">
        <w:rPr>
          <w:rFonts w:ascii="Times New Roman" w:hAnsi="Times New Roman" w:cs="Times New Roman"/>
          <w:bCs/>
          <w:sz w:val="28"/>
          <w:szCs w:val="28"/>
          <w:lang w:val="ru-RU"/>
        </w:rPr>
        <w:t>Україна представлена одним єдиним структурним підрозділом КОРД (корпусом оперативно-раптової дії) – підрозділом Національної поліції для вирішення надзвичайних ситуацій, рівень яких є настільки високим і складним, що може перевищити можливості сил оперативного реагування чи оперативно-розшукових підрозділів</w:t>
      </w:r>
      <w:r>
        <w:rPr>
          <w:rFonts w:ascii="Times New Roman" w:hAnsi="Times New Roman" w:cs="Times New Roman"/>
          <w:bCs/>
          <w:sz w:val="28"/>
          <w:szCs w:val="28"/>
          <w:lang w:val="ru-RU"/>
        </w:rPr>
        <w:t xml:space="preserve">.  </w:t>
      </w:r>
    </w:p>
    <w:p w:rsidR="006D35B3" w:rsidRDefault="006D35B3" w:rsidP="00B257AD">
      <w:pPr>
        <w:spacing w:after="0" w:line="360" w:lineRule="auto"/>
        <w:ind w:firstLine="709"/>
        <w:jc w:val="both"/>
        <w:rPr>
          <w:rFonts w:ascii="Times New Roman" w:hAnsi="Times New Roman" w:cs="Times New Roman"/>
          <w:bCs/>
          <w:sz w:val="28"/>
          <w:szCs w:val="28"/>
          <w:lang w:val="ru-RU"/>
        </w:rPr>
      </w:pPr>
      <w:r w:rsidRPr="006D35B3">
        <w:rPr>
          <w:rFonts w:ascii="Times New Roman" w:hAnsi="Times New Roman" w:cs="Times New Roman"/>
          <w:bCs/>
          <w:sz w:val="28"/>
          <w:szCs w:val="28"/>
          <w:lang w:val="ru-RU"/>
        </w:rPr>
        <w:t>Даний підрозділ в свою чергу представлений трьома групами, що різняться своїм призначенням відповідно до поставлених ним завдань КОРД поділяється на три групи:</w:t>
      </w:r>
    </w:p>
    <w:p w:rsidR="006D35B3" w:rsidRDefault="006D35B3"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6D35B3">
        <w:rPr>
          <w:rFonts w:ascii="Times New Roman" w:hAnsi="Times New Roman" w:cs="Times New Roman"/>
          <w:bCs/>
          <w:sz w:val="28"/>
          <w:szCs w:val="28"/>
          <w:lang w:val="ru-RU"/>
        </w:rPr>
        <w:t>група «А» – займається спеціальними штурмовими діями в особливих ситуаціях;</w:t>
      </w:r>
    </w:p>
    <w:p w:rsidR="006D35B3" w:rsidRDefault="006D35B3"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6D35B3">
        <w:rPr>
          <w:rFonts w:ascii="Times New Roman" w:hAnsi="Times New Roman" w:cs="Times New Roman"/>
          <w:bCs/>
          <w:sz w:val="28"/>
          <w:szCs w:val="28"/>
          <w:lang w:val="ru-RU"/>
        </w:rPr>
        <w:t xml:space="preserve">група «В» – забезпечує захист осіб, які беруть участь у кримінальному судочинстві; </w:t>
      </w:r>
    </w:p>
    <w:p w:rsidR="006D35B3" w:rsidRDefault="006D35B3"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6D35B3">
        <w:rPr>
          <w:rFonts w:ascii="Times New Roman" w:hAnsi="Times New Roman" w:cs="Times New Roman"/>
          <w:bCs/>
          <w:sz w:val="28"/>
          <w:szCs w:val="28"/>
          <w:lang w:val="ru-RU"/>
        </w:rPr>
        <w:t>група «С» – забезпечує громадську безпеку на масових заходах</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34"/>
      </w:r>
      <w:r>
        <w:rPr>
          <w:rFonts w:ascii="Times New Roman" w:hAnsi="Times New Roman" w:cs="Times New Roman"/>
          <w:bCs/>
          <w:sz w:val="28"/>
          <w:szCs w:val="28"/>
          <w:lang w:val="ru-RU"/>
        </w:rPr>
        <w:t xml:space="preserve"> </w:t>
      </w:r>
    </w:p>
    <w:p w:rsidR="006D35B3" w:rsidRDefault="006D35B3" w:rsidP="00B257AD">
      <w:pPr>
        <w:spacing w:after="0" w:line="360" w:lineRule="auto"/>
        <w:ind w:firstLine="709"/>
        <w:jc w:val="both"/>
        <w:rPr>
          <w:rFonts w:ascii="Times New Roman" w:hAnsi="Times New Roman" w:cs="Times New Roman"/>
          <w:bCs/>
          <w:sz w:val="28"/>
          <w:szCs w:val="28"/>
          <w:lang w:val="ru-RU"/>
        </w:rPr>
      </w:pPr>
      <w:r w:rsidRPr="006D35B3">
        <w:rPr>
          <w:rFonts w:ascii="Times New Roman" w:hAnsi="Times New Roman" w:cs="Times New Roman"/>
          <w:bCs/>
          <w:sz w:val="28"/>
          <w:szCs w:val="28"/>
          <w:lang w:val="ru-RU"/>
        </w:rPr>
        <w:t xml:space="preserve">Стан системи сектору безпеки і оборони визначається як можливість виконувати надані функції в конкретний момент часу, підготовленість системи до реагування на зміни ситуації, впливу об’єктивних і суб’єктивних факторів. Стан системи сектору безпеки і оборони в 2014 році показав її неготовність ефективно протидіяти тимчасовій окупації Криму і агресії </w:t>
      </w:r>
      <w:r>
        <w:rPr>
          <w:rFonts w:ascii="Times New Roman" w:hAnsi="Times New Roman" w:cs="Times New Roman"/>
          <w:bCs/>
          <w:sz w:val="28"/>
          <w:szCs w:val="28"/>
          <w:lang w:val="ru-RU"/>
        </w:rPr>
        <w:t xml:space="preserve">рф </w:t>
      </w:r>
      <w:r w:rsidRPr="006D35B3">
        <w:rPr>
          <w:rFonts w:ascii="Times New Roman" w:hAnsi="Times New Roman" w:cs="Times New Roman"/>
          <w:bCs/>
          <w:sz w:val="28"/>
          <w:szCs w:val="28"/>
          <w:lang w:val="ru-RU"/>
        </w:rPr>
        <w:t>на Сході України, виявив необхідність радикального реформування Воєнної організації, системи правоохоронних органів, органів державного управління.</w:t>
      </w:r>
    </w:p>
    <w:p w:rsidR="006D35B3" w:rsidRDefault="006D35B3" w:rsidP="00B257AD">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Як вважає О.М. </w:t>
      </w:r>
      <w:r w:rsidRPr="006D35B3">
        <w:rPr>
          <w:rFonts w:ascii="Times New Roman" w:hAnsi="Times New Roman" w:cs="Times New Roman"/>
          <w:bCs/>
          <w:sz w:val="28"/>
          <w:szCs w:val="28"/>
          <w:lang w:val="ru-RU"/>
        </w:rPr>
        <w:t>Ба</w:t>
      </w:r>
      <w:r>
        <w:rPr>
          <w:rFonts w:ascii="Times New Roman" w:hAnsi="Times New Roman" w:cs="Times New Roman"/>
          <w:bCs/>
          <w:sz w:val="28"/>
          <w:szCs w:val="28"/>
          <w:lang w:val="ru-RU"/>
        </w:rPr>
        <w:t>ндурка, системі сектору безпеки оборони, </w:t>
      </w:r>
      <w:r w:rsidRPr="006D35B3">
        <w:rPr>
          <w:rFonts w:ascii="Times New Roman" w:hAnsi="Times New Roman" w:cs="Times New Roman"/>
          <w:bCs/>
          <w:sz w:val="28"/>
          <w:szCs w:val="28"/>
          <w:lang w:val="ru-RU"/>
        </w:rPr>
        <w:t>підсистемо</w:t>
      </w:r>
      <w:r>
        <w:rPr>
          <w:rFonts w:ascii="Times New Roman" w:hAnsi="Times New Roman" w:cs="Times New Roman"/>
          <w:bCs/>
          <w:sz w:val="28"/>
          <w:szCs w:val="28"/>
          <w:lang w:val="ru-RU"/>
        </w:rPr>
        <w:t>ю якої є система поліції, мають </w:t>
      </w:r>
      <w:r w:rsidRPr="006D35B3">
        <w:rPr>
          <w:rFonts w:ascii="Times New Roman" w:hAnsi="Times New Roman" w:cs="Times New Roman"/>
          <w:bCs/>
          <w:sz w:val="28"/>
          <w:szCs w:val="28"/>
          <w:lang w:val="ru-RU"/>
        </w:rPr>
        <w:t>бути притаманні:</w:t>
      </w:r>
    </w:p>
    <w:p w:rsidR="006D35B3" w:rsidRDefault="006D35B3" w:rsidP="00B257AD">
      <w:pPr>
        <w:spacing w:after="0" w:line="360" w:lineRule="auto"/>
        <w:ind w:firstLine="709"/>
        <w:jc w:val="both"/>
        <w:rPr>
          <w:rFonts w:ascii="Times New Roman" w:hAnsi="Times New Roman" w:cs="Times New Roman"/>
          <w:bCs/>
          <w:sz w:val="28"/>
          <w:szCs w:val="28"/>
          <w:lang w:val="ru-RU"/>
        </w:rPr>
      </w:pPr>
      <w:r w:rsidRPr="006D35B3">
        <w:rPr>
          <w:rFonts w:ascii="Times New Roman" w:hAnsi="Times New Roman" w:cs="Times New Roman"/>
          <w:bCs/>
          <w:sz w:val="28"/>
          <w:szCs w:val="28"/>
          <w:lang w:val="ru-RU"/>
        </w:rPr>
        <w:t xml:space="preserve">1) стабільність, можливість зберігати життєдіяльність в умовах ситуації, яка постійно змінюється; </w:t>
      </w:r>
    </w:p>
    <w:p w:rsidR="006D35B3" w:rsidRDefault="006D35B3" w:rsidP="00B257AD">
      <w:pPr>
        <w:spacing w:after="0" w:line="360" w:lineRule="auto"/>
        <w:ind w:firstLine="709"/>
        <w:jc w:val="both"/>
        <w:rPr>
          <w:rFonts w:ascii="Times New Roman" w:hAnsi="Times New Roman" w:cs="Times New Roman"/>
          <w:bCs/>
          <w:sz w:val="28"/>
          <w:szCs w:val="28"/>
          <w:lang w:val="ru-RU"/>
        </w:rPr>
      </w:pPr>
      <w:r w:rsidRPr="006D35B3">
        <w:rPr>
          <w:rFonts w:ascii="Times New Roman" w:hAnsi="Times New Roman" w:cs="Times New Roman"/>
          <w:bCs/>
          <w:sz w:val="28"/>
          <w:szCs w:val="28"/>
          <w:lang w:val="ru-RU"/>
        </w:rPr>
        <w:lastRenderedPageBreak/>
        <w:t xml:space="preserve">2) динамічність і гнучкість, здатність оперативно реагувати, пристосовуватись до нових зовнішніх і внутрішніх умов, що можуть виникати не прогнозовано і непередбачуване; </w:t>
      </w:r>
    </w:p>
    <w:p w:rsidR="006D35B3" w:rsidRDefault="006D35B3" w:rsidP="00B257AD">
      <w:pPr>
        <w:spacing w:after="0" w:line="360" w:lineRule="auto"/>
        <w:ind w:firstLine="709"/>
        <w:jc w:val="both"/>
        <w:rPr>
          <w:rFonts w:ascii="Times New Roman" w:hAnsi="Times New Roman" w:cs="Times New Roman"/>
          <w:bCs/>
          <w:sz w:val="28"/>
          <w:szCs w:val="28"/>
          <w:lang w:val="ru-RU"/>
        </w:rPr>
      </w:pPr>
      <w:r w:rsidRPr="006D35B3">
        <w:rPr>
          <w:rFonts w:ascii="Times New Roman" w:hAnsi="Times New Roman" w:cs="Times New Roman"/>
          <w:bCs/>
          <w:sz w:val="28"/>
          <w:szCs w:val="28"/>
          <w:lang w:val="ru-RU"/>
        </w:rPr>
        <w:t>3) взаємопов’язаність, взаємозв’язок при котрому вплив на одного викликає відповідні зміни в інших</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35"/>
      </w:r>
    </w:p>
    <w:p w:rsidR="00047379" w:rsidRDefault="00047379" w:rsidP="00047379">
      <w:pPr>
        <w:spacing w:after="0" w:line="360" w:lineRule="auto"/>
        <w:ind w:firstLine="709"/>
        <w:jc w:val="both"/>
        <w:rPr>
          <w:rFonts w:ascii="Times New Roman" w:hAnsi="Times New Roman" w:cs="Times New Roman"/>
          <w:bCs/>
          <w:sz w:val="28"/>
          <w:szCs w:val="28"/>
          <w:lang w:val="ru-RU"/>
        </w:rPr>
      </w:pPr>
      <w:r w:rsidRPr="00047379">
        <w:rPr>
          <w:rFonts w:ascii="Times New Roman" w:hAnsi="Times New Roman" w:cs="Times New Roman"/>
          <w:bCs/>
          <w:sz w:val="28"/>
          <w:szCs w:val="28"/>
          <w:lang w:val="ru-RU"/>
        </w:rPr>
        <w:t>Система сектору безпеки і оборони є соціальною, оскільки включає в себе організовані людські спільноти, організовані і поєднані певною діяльністю соціальні групи, штучною, тобто створеною для реалізації цілей суспільства, вона є відкритою з наявністю розгалужених зв’язків із навколишнім середовищем і залежністю від нього, здійснює обмін інформацією, ресурсами, вступає в контакти з іншими партнерами, і в той же час окремі підсистеми системи сектору безпеки і оборони є значною мірою закритими в силу своїх функціональних обов’язків, зокрема такими є</w:t>
      </w:r>
      <w:r>
        <w:rPr>
          <w:rFonts w:ascii="Times New Roman" w:hAnsi="Times New Roman" w:cs="Times New Roman"/>
          <w:bCs/>
          <w:sz w:val="28"/>
          <w:szCs w:val="28"/>
          <w:lang w:val="ru-RU"/>
        </w:rPr>
        <w:t xml:space="preserve">: </w:t>
      </w:r>
      <w:r w:rsidRPr="00047379">
        <w:rPr>
          <w:rFonts w:ascii="Times New Roman" w:hAnsi="Times New Roman" w:cs="Times New Roman"/>
          <w:bCs/>
          <w:sz w:val="28"/>
          <w:szCs w:val="28"/>
          <w:lang w:val="ru-RU"/>
        </w:rPr>
        <w:t>Державна служба охорони, Служба зовнішньої розвідки, Служба безпеки України, Міністерство оборони України. Система безпеки і оборони є програмно-цільовою, оскільки реалізує певні програми діяльності з вирішення соціальних проблем, зокрема таких, як Рішення Ради національної безпеки і оборони України від 2 вересня 2015 року «Про нову редакцію</w:t>
      </w:r>
      <w:r>
        <w:rPr>
          <w:rFonts w:ascii="Times New Roman" w:hAnsi="Times New Roman" w:cs="Times New Roman"/>
          <w:bCs/>
          <w:sz w:val="28"/>
          <w:szCs w:val="28"/>
          <w:lang w:val="ru-RU"/>
        </w:rPr>
        <w:t xml:space="preserve"> Воєнної доктрини України»</w:t>
      </w:r>
      <w:r>
        <w:rPr>
          <w:rStyle w:val="aa"/>
          <w:rFonts w:ascii="Times New Roman" w:hAnsi="Times New Roman" w:cs="Times New Roman"/>
          <w:bCs/>
          <w:sz w:val="28"/>
          <w:szCs w:val="28"/>
          <w:lang w:val="ru-RU"/>
        </w:rPr>
        <w:footnoteReference w:id="36"/>
      </w:r>
      <w:r w:rsidRPr="00047379">
        <w:rPr>
          <w:rFonts w:ascii="Times New Roman" w:hAnsi="Times New Roman" w:cs="Times New Roman"/>
          <w:bCs/>
          <w:sz w:val="28"/>
          <w:szCs w:val="28"/>
          <w:lang w:val="ru-RU"/>
        </w:rPr>
        <w:t>, Закон України «Про особливості державної політики щодо забезпечення державного суверенітету України на тимчасово окупованих територіях Донецької і Луганської областях»</w:t>
      </w:r>
      <w:r>
        <w:rPr>
          <w:rFonts w:ascii="Times New Roman" w:hAnsi="Times New Roman" w:cs="Times New Roman"/>
          <w:bCs/>
          <w:sz w:val="28"/>
          <w:szCs w:val="28"/>
          <w:lang w:val="ru-RU"/>
        </w:rPr>
        <w:t>.</w:t>
      </w:r>
    </w:p>
    <w:p w:rsidR="00047379" w:rsidRDefault="00047379" w:rsidP="00047379">
      <w:pPr>
        <w:spacing w:after="0" w:line="360" w:lineRule="auto"/>
        <w:ind w:firstLine="709"/>
        <w:jc w:val="both"/>
        <w:rPr>
          <w:rFonts w:ascii="Times New Roman" w:hAnsi="Times New Roman" w:cs="Times New Roman"/>
          <w:bCs/>
          <w:sz w:val="28"/>
          <w:szCs w:val="28"/>
          <w:lang w:val="ru-RU"/>
        </w:rPr>
      </w:pPr>
      <w:r w:rsidRPr="00047379">
        <w:rPr>
          <w:rFonts w:ascii="Times New Roman" w:hAnsi="Times New Roman" w:cs="Times New Roman"/>
          <w:bCs/>
          <w:sz w:val="28"/>
          <w:szCs w:val="28"/>
          <w:lang w:val="ru-RU"/>
        </w:rPr>
        <w:t>Програмно-цільову мету діяльності системи сектору безпеки і оборони визначено й у Концепції розвитку сектору</w:t>
      </w:r>
      <w:r>
        <w:rPr>
          <w:rFonts w:ascii="Times New Roman" w:hAnsi="Times New Roman" w:cs="Times New Roman"/>
          <w:bCs/>
          <w:sz w:val="28"/>
          <w:szCs w:val="28"/>
          <w:lang w:val="ru-RU"/>
        </w:rPr>
        <w:t xml:space="preserve"> безпеки і оборони України</w:t>
      </w:r>
      <w:r>
        <w:rPr>
          <w:rStyle w:val="aa"/>
          <w:rFonts w:ascii="Times New Roman" w:hAnsi="Times New Roman" w:cs="Times New Roman"/>
          <w:bCs/>
          <w:sz w:val="28"/>
          <w:szCs w:val="28"/>
          <w:lang w:val="ru-RU"/>
        </w:rPr>
        <w:footnoteReference w:id="37"/>
      </w:r>
      <w:r w:rsidRPr="00047379">
        <w:rPr>
          <w:rFonts w:ascii="Times New Roman" w:hAnsi="Times New Roman" w:cs="Times New Roman"/>
          <w:bCs/>
          <w:sz w:val="28"/>
          <w:szCs w:val="28"/>
          <w:lang w:val="ru-RU"/>
        </w:rPr>
        <w:t>, яка передбачає здійснити реформування та розвиток Збройних Сил України в рамках єдиних підходів до реформування оборонних можливостей держави, забезпечивши їх провідну роль у виконанні завдань безпеки і оборони.</w:t>
      </w:r>
    </w:p>
    <w:p w:rsidR="00047379" w:rsidRPr="00047379" w:rsidRDefault="00047379" w:rsidP="00047379">
      <w:pPr>
        <w:spacing w:after="0" w:line="360" w:lineRule="auto"/>
        <w:ind w:firstLine="709"/>
        <w:jc w:val="both"/>
        <w:rPr>
          <w:rFonts w:ascii="Times New Roman" w:hAnsi="Times New Roman" w:cs="Times New Roman"/>
          <w:bCs/>
          <w:sz w:val="28"/>
          <w:szCs w:val="28"/>
          <w:lang w:val="ru-RU"/>
        </w:rPr>
      </w:pPr>
      <w:r w:rsidRPr="00047379">
        <w:rPr>
          <w:rFonts w:ascii="Times New Roman" w:hAnsi="Times New Roman" w:cs="Times New Roman"/>
          <w:bCs/>
          <w:sz w:val="28"/>
          <w:szCs w:val="28"/>
          <w:lang w:val="ru-RU"/>
        </w:rPr>
        <w:lastRenderedPageBreak/>
        <w:t>В Концепції передбачається здійснити:</w:t>
      </w:r>
    </w:p>
    <w:p w:rsidR="00047379" w:rsidRPr="00047379" w:rsidRDefault="00047379" w:rsidP="00047379">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047379">
        <w:rPr>
          <w:rFonts w:ascii="Times New Roman" w:hAnsi="Times New Roman" w:cs="Times New Roman"/>
          <w:bCs/>
          <w:sz w:val="28"/>
          <w:szCs w:val="28"/>
          <w:lang w:val="ru-RU"/>
        </w:rPr>
        <w:t>оптимізацію структури та чисельності Збройних Сил України;</w:t>
      </w:r>
    </w:p>
    <w:p w:rsidR="00047379" w:rsidRPr="00047379" w:rsidRDefault="00047379" w:rsidP="00047379">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047379">
        <w:rPr>
          <w:rFonts w:ascii="Times New Roman" w:hAnsi="Times New Roman" w:cs="Times New Roman"/>
          <w:bCs/>
          <w:sz w:val="28"/>
          <w:szCs w:val="28"/>
          <w:lang w:val="ru-RU"/>
        </w:rPr>
        <w:t>відновлення технічної готовності озброєння, військової та спеціальної техніки, модернізацію та оновлення їх складу;</w:t>
      </w:r>
    </w:p>
    <w:p w:rsidR="00047379" w:rsidRPr="00047379" w:rsidRDefault="00047379" w:rsidP="00047379">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047379">
        <w:rPr>
          <w:rFonts w:ascii="Times New Roman" w:hAnsi="Times New Roman" w:cs="Times New Roman"/>
          <w:bCs/>
          <w:sz w:val="28"/>
          <w:szCs w:val="28"/>
          <w:lang w:val="ru-RU"/>
        </w:rPr>
        <w:t>удосконалення системи підготовки військ (сил);</w:t>
      </w:r>
    </w:p>
    <w:p w:rsidR="00047379" w:rsidRDefault="00047379" w:rsidP="00047379">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047379">
        <w:rPr>
          <w:rFonts w:ascii="Times New Roman" w:hAnsi="Times New Roman" w:cs="Times New Roman"/>
          <w:bCs/>
          <w:sz w:val="28"/>
          <w:szCs w:val="28"/>
          <w:lang w:val="ru-RU"/>
        </w:rPr>
        <w:t>реформування системи оперативного (бойового) та матер</w:t>
      </w:r>
      <w:r>
        <w:rPr>
          <w:rFonts w:ascii="Times New Roman" w:hAnsi="Times New Roman" w:cs="Times New Roman"/>
          <w:bCs/>
          <w:sz w:val="28"/>
          <w:szCs w:val="28"/>
          <w:lang w:val="ru-RU"/>
        </w:rPr>
        <w:t>іально-технічного забезпечення;</w:t>
      </w:r>
    </w:p>
    <w:p w:rsidR="00047379" w:rsidRDefault="00047379" w:rsidP="00047379">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047379">
        <w:rPr>
          <w:rFonts w:ascii="Times New Roman" w:hAnsi="Times New Roman" w:cs="Times New Roman"/>
          <w:bCs/>
          <w:sz w:val="28"/>
          <w:szCs w:val="28"/>
          <w:lang w:val="ru-RU"/>
        </w:rPr>
        <w:t>забезпечення сумісності з іншими складовими сектору безпеки і оборони у спільних діях у рамках визначених сценаріїв;</w:t>
      </w:r>
    </w:p>
    <w:p w:rsidR="00047379" w:rsidRDefault="00047379" w:rsidP="00047379">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047379">
        <w:rPr>
          <w:rFonts w:ascii="Times New Roman" w:hAnsi="Times New Roman" w:cs="Times New Roman"/>
          <w:bCs/>
          <w:sz w:val="28"/>
          <w:szCs w:val="28"/>
          <w:lang w:val="ru-RU"/>
        </w:rPr>
        <w:t>поступове наближення Збройних Сил України за показниками підготовки,</w:t>
      </w:r>
      <w:r w:rsidRPr="00047379">
        <w:rPr>
          <w:rFonts w:ascii="Times New Roman" w:hAnsi="Times New Roman" w:cs="Times New Roman"/>
          <w:bCs/>
          <w:sz w:val="28"/>
          <w:szCs w:val="28"/>
          <w:lang w:val="ru-RU"/>
        </w:rPr>
        <w:tab/>
        <w:t>технічного</w:t>
      </w:r>
      <w:r w:rsidRPr="00047379">
        <w:rPr>
          <w:rFonts w:ascii="Times New Roman" w:hAnsi="Times New Roman" w:cs="Times New Roman"/>
          <w:bCs/>
          <w:sz w:val="28"/>
          <w:szCs w:val="28"/>
          <w:lang w:val="ru-RU"/>
        </w:rPr>
        <w:tab/>
        <w:t>оснащення</w:t>
      </w:r>
      <w:r w:rsidRPr="00047379">
        <w:rPr>
          <w:rFonts w:ascii="Times New Roman" w:hAnsi="Times New Roman" w:cs="Times New Roman"/>
          <w:bCs/>
          <w:sz w:val="28"/>
          <w:szCs w:val="28"/>
          <w:lang w:val="ru-RU"/>
        </w:rPr>
        <w:tab/>
        <w:t>та</w:t>
      </w:r>
      <w:r w:rsidRPr="00047379">
        <w:rPr>
          <w:rFonts w:ascii="Times New Roman" w:hAnsi="Times New Roman" w:cs="Times New Roman"/>
          <w:bCs/>
          <w:sz w:val="28"/>
          <w:szCs w:val="28"/>
          <w:lang w:val="ru-RU"/>
        </w:rPr>
        <w:tab/>
        <w:t>всебічного</w:t>
      </w:r>
      <w:r w:rsidRPr="00047379">
        <w:rPr>
          <w:rFonts w:ascii="Times New Roman" w:hAnsi="Times New Roman" w:cs="Times New Roman"/>
          <w:bCs/>
          <w:sz w:val="28"/>
          <w:szCs w:val="28"/>
          <w:lang w:val="ru-RU"/>
        </w:rPr>
        <w:tab/>
        <w:t>забезпечення</w:t>
      </w:r>
      <w:r w:rsidRPr="00047379">
        <w:rPr>
          <w:rFonts w:ascii="Times New Roman" w:hAnsi="Times New Roman" w:cs="Times New Roman"/>
          <w:bCs/>
          <w:sz w:val="28"/>
          <w:szCs w:val="28"/>
          <w:lang w:val="ru-RU"/>
        </w:rPr>
        <w:tab/>
        <w:t>до стандартів НАТО</w:t>
      </w:r>
      <w:r>
        <w:rPr>
          <w:rFonts w:ascii="Times New Roman" w:hAnsi="Times New Roman" w:cs="Times New Roman"/>
          <w:bCs/>
          <w:sz w:val="28"/>
          <w:szCs w:val="28"/>
          <w:lang w:val="ru-RU"/>
        </w:rPr>
        <w:t>.</w:t>
      </w:r>
    </w:p>
    <w:p w:rsidR="00047379" w:rsidRDefault="00047379" w:rsidP="00047379">
      <w:pPr>
        <w:spacing w:after="0" w:line="360" w:lineRule="auto"/>
        <w:ind w:firstLine="709"/>
        <w:jc w:val="both"/>
        <w:rPr>
          <w:rFonts w:ascii="Times New Roman" w:hAnsi="Times New Roman" w:cs="Times New Roman"/>
          <w:bCs/>
          <w:sz w:val="28"/>
          <w:szCs w:val="28"/>
          <w:lang w:val="ru-RU"/>
        </w:rPr>
      </w:pPr>
      <w:r w:rsidRPr="00047379">
        <w:rPr>
          <w:rFonts w:ascii="Times New Roman" w:hAnsi="Times New Roman" w:cs="Times New Roman"/>
          <w:bCs/>
          <w:sz w:val="28"/>
          <w:szCs w:val="28"/>
          <w:lang w:val="ru-RU"/>
        </w:rPr>
        <w:t>В сучасних умовах основними партнерами суб’єктів сектору безпеки і оборони України в діях із забезпечення своєї незалежності, зміцнення обороноздат</w:t>
      </w:r>
      <w:r>
        <w:rPr>
          <w:rFonts w:ascii="Times New Roman" w:hAnsi="Times New Roman" w:cs="Times New Roman"/>
          <w:bCs/>
          <w:sz w:val="28"/>
          <w:szCs w:val="28"/>
          <w:lang w:val="ru-RU"/>
        </w:rPr>
        <w:t>ності і відсічі агресії з боку р</w:t>
      </w:r>
      <w:r w:rsidRPr="00047379">
        <w:rPr>
          <w:rFonts w:ascii="Times New Roman" w:hAnsi="Times New Roman" w:cs="Times New Roman"/>
          <w:bCs/>
          <w:sz w:val="28"/>
          <w:szCs w:val="28"/>
          <w:lang w:val="ru-RU"/>
        </w:rPr>
        <w:t>осії залишаються Сполучені Штати Америки, країни – члени Північно-Атлантичного альянсу (НАТО) та Європейського Союзу, які вважають незалежність України одним із факторів стримування геополітичних амбіці</w:t>
      </w:r>
      <w:r>
        <w:rPr>
          <w:rFonts w:ascii="Times New Roman" w:hAnsi="Times New Roman" w:cs="Times New Roman"/>
          <w:bCs/>
          <w:sz w:val="28"/>
          <w:szCs w:val="28"/>
          <w:lang w:val="ru-RU"/>
        </w:rPr>
        <w:t>й р</w:t>
      </w:r>
      <w:r w:rsidRPr="00047379">
        <w:rPr>
          <w:rFonts w:ascii="Times New Roman" w:hAnsi="Times New Roman" w:cs="Times New Roman"/>
          <w:bCs/>
          <w:sz w:val="28"/>
          <w:szCs w:val="28"/>
          <w:lang w:val="ru-RU"/>
        </w:rPr>
        <w:t>осії, але вони також враховують позаблоковий статус України і обмежуються наданням політичної, економічної та військово-технічної допомоги.</w:t>
      </w:r>
    </w:p>
    <w:p w:rsidR="00047379" w:rsidRDefault="00047379" w:rsidP="00047379">
      <w:pPr>
        <w:spacing w:after="0" w:line="360" w:lineRule="auto"/>
        <w:ind w:firstLine="709"/>
        <w:jc w:val="both"/>
        <w:rPr>
          <w:rFonts w:ascii="Times New Roman" w:hAnsi="Times New Roman" w:cs="Times New Roman"/>
          <w:bCs/>
          <w:sz w:val="28"/>
          <w:szCs w:val="28"/>
          <w:lang w:val="ru-RU"/>
        </w:rPr>
      </w:pPr>
      <w:r w:rsidRPr="00047379">
        <w:rPr>
          <w:rFonts w:ascii="Times New Roman" w:hAnsi="Times New Roman" w:cs="Times New Roman"/>
          <w:bCs/>
          <w:sz w:val="28"/>
          <w:szCs w:val="28"/>
          <w:lang w:val="ru-RU"/>
        </w:rPr>
        <w:t>Вирішуючи проблеми забезпечення національної безпеки, система сектору безпеки і оборони України має, насамперед, розраховувати на власні внутрішні ресурси, тобто, перш за все, на саму себе. Західні країни Європи та і США мають сьогодні свої внутрішні проблеми економічного і морально-духовного характеру, вони роз’єднані в зовнішній політиці і ослаблені кризами в економіці, тому розраховувати на їх більш активну роль та зростаючу матеріально-технічну допомогу Україні не варто, а необхідно готувати власні сили і ресурси на забезпечення своєї національної безпеки, враховуючи існуючі для неї виклики і загрози сьогодення</w:t>
      </w:r>
      <w:r>
        <w:rPr>
          <w:rFonts w:ascii="Times New Roman" w:hAnsi="Times New Roman" w:cs="Times New Roman"/>
          <w:bCs/>
          <w:sz w:val="28"/>
          <w:szCs w:val="28"/>
          <w:lang w:val="ru-RU"/>
        </w:rPr>
        <w:t>.</w:t>
      </w:r>
    </w:p>
    <w:p w:rsidR="00047379" w:rsidRDefault="00047379" w:rsidP="00047379">
      <w:pPr>
        <w:spacing w:after="0" w:line="360" w:lineRule="auto"/>
        <w:ind w:firstLine="709"/>
        <w:jc w:val="both"/>
        <w:rPr>
          <w:rFonts w:ascii="Times New Roman" w:hAnsi="Times New Roman" w:cs="Times New Roman"/>
          <w:bCs/>
          <w:sz w:val="28"/>
          <w:szCs w:val="28"/>
          <w:lang w:val="ru-RU"/>
        </w:rPr>
      </w:pPr>
    </w:p>
    <w:p w:rsidR="00485EC4" w:rsidRDefault="001338D1" w:rsidP="00047379">
      <w:pPr>
        <w:spacing w:after="0" w:line="360" w:lineRule="auto"/>
        <w:ind w:firstLine="709"/>
        <w:jc w:val="both"/>
        <w:rPr>
          <w:rFonts w:ascii="Times New Roman" w:hAnsi="Times New Roman" w:cs="Times New Roman"/>
          <w:b/>
          <w:bCs/>
          <w:sz w:val="28"/>
          <w:szCs w:val="28"/>
          <w:lang w:val="ru-RU"/>
        </w:rPr>
      </w:pPr>
      <w:r w:rsidRPr="001338D1">
        <w:rPr>
          <w:rFonts w:ascii="Times New Roman" w:hAnsi="Times New Roman" w:cs="Times New Roman"/>
          <w:b/>
          <w:bCs/>
          <w:sz w:val="28"/>
          <w:szCs w:val="28"/>
          <w:lang w:val="ru-RU"/>
        </w:rPr>
        <w:lastRenderedPageBreak/>
        <w:t>2.2 Воєнна складова безпеки та оборони</w:t>
      </w:r>
    </w:p>
    <w:p w:rsidR="001338D1" w:rsidRDefault="001338D1" w:rsidP="00047379">
      <w:pPr>
        <w:spacing w:after="0" w:line="360" w:lineRule="auto"/>
        <w:ind w:firstLine="709"/>
        <w:jc w:val="both"/>
        <w:rPr>
          <w:rFonts w:ascii="Times New Roman" w:hAnsi="Times New Roman" w:cs="Times New Roman"/>
          <w:bCs/>
          <w:sz w:val="28"/>
          <w:szCs w:val="28"/>
          <w:lang w:val="ru-RU"/>
        </w:rPr>
      </w:pPr>
      <w:r w:rsidRPr="001338D1">
        <w:rPr>
          <w:rFonts w:ascii="Times New Roman" w:hAnsi="Times New Roman" w:cs="Times New Roman"/>
          <w:bCs/>
          <w:sz w:val="28"/>
          <w:szCs w:val="28"/>
          <w:lang w:val="ru-RU"/>
        </w:rPr>
        <w:t>Серед змістових аспектів економічної та політичної складової системи національної безпеки особливе мі</w:t>
      </w:r>
      <w:r>
        <w:rPr>
          <w:rFonts w:ascii="Times New Roman" w:hAnsi="Times New Roman" w:cs="Times New Roman"/>
          <w:bCs/>
          <w:sz w:val="28"/>
          <w:szCs w:val="28"/>
          <w:lang w:val="ru-RU"/>
        </w:rPr>
        <w:t>сце належить воєнній складовій. Збройна агресія р</w:t>
      </w:r>
      <w:r w:rsidRPr="001338D1">
        <w:rPr>
          <w:rFonts w:ascii="Times New Roman" w:hAnsi="Times New Roman" w:cs="Times New Roman"/>
          <w:bCs/>
          <w:sz w:val="28"/>
          <w:szCs w:val="28"/>
          <w:lang w:val="ru-RU"/>
        </w:rPr>
        <w:t xml:space="preserve">осії проти України вкотре підтвердила аксіому, що виникнення та ствердження України як незалежної суверенної держави пов’язане насамперед із забезпеченням її власної воєнної безпеки. Тимчасова окупація </w:t>
      </w:r>
      <w:r>
        <w:rPr>
          <w:rFonts w:ascii="Times New Roman" w:hAnsi="Times New Roman" w:cs="Times New Roman"/>
          <w:bCs/>
          <w:sz w:val="28"/>
          <w:szCs w:val="28"/>
          <w:lang w:val="ru-RU"/>
        </w:rPr>
        <w:t xml:space="preserve">рф </w:t>
      </w:r>
      <w:r w:rsidRPr="001338D1">
        <w:rPr>
          <w:rFonts w:ascii="Times New Roman" w:hAnsi="Times New Roman" w:cs="Times New Roman"/>
          <w:bCs/>
          <w:sz w:val="28"/>
          <w:szCs w:val="28"/>
          <w:lang w:val="ru-RU"/>
        </w:rPr>
        <w:t>частини території</w:t>
      </w:r>
      <w:r>
        <w:rPr>
          <w:rFonts w:ascii="Times New Roman" w:hAnsi="Times New Roman" w:cs="Times New Roman"/>
          <w:bCs/>
          <w:sz w:val="28"/>
          <w:szCs w:val="28"/>
          <w:lang w:val="ru-RU"/>
        </w:rPr>
        <w:t xml:space="preserve"> України - Криму, розпалювання р</w:t>
      </w:r>
      <w:r w:rsidRPr="001338D1">
        <w:rPr>
          <w:rFonts w:ascii="Times New Roman" w:hAnsi="Times New Roman" w:cs="Times New Roman"/>
          <w:bCs/>
          <w:sz w:val="28"/>
          <w:szCs w:val="28"/>
          <w:lang w:val="ru-RU"/>
        </w:rPr>
        <w:t>осією збройног</w:t>
      </w:r>
      <w:r>
        <w:rPr>
          <w:rFonts w:ascii="Times New Roman" w:hAnsi="Times New Roman" w:cs="Times New Roman"/>
          <w:bCs/>
          <w:sz w:val="28"/>
          <w:szCs w:val="28"/>
          <w:lang w:val="ru-RU"/>
        </w:rPr>
        <w:t>о конфлікту на території</w:t>
      </w:r>
      <w:r w:rsidRPr="001338D1">
        <w:rPr>
          <w:rFonts w:ascii="Times New Roman" w:hAnsi="Times New Roman" w:cs="Times New Roman"/>
          <w:bCs/>
          <w:sz w:val="28"/>
          <w:szCs w:val="28"/>
          <w:lang w:val="ru-RU"/>
        </w:rPr>
        <w:t xml:space="preserve"> України та руйнування системи світової та регіональної безпеки і принципів міжнародного права зумовлюють перегляд та уточнення доктринальних положень щодо формування та реалізації воєнної політики України.</w:t>
      </w:r>
    </w:p>
    <w:p w:rsidR="001338D1" w:rsidRDefault="001338D1" w:rsidP="00047379">
      <w:pPr>
        <w:spacing w:after="0" w:line="360" w:lineRule="auto"/>
        <w:ind w:firstLine="709"/>
        <w:jc w:val="both"/>
        <w:rPr>
          <w:rFonts w:ascii="Times New Roman" w:hAnsi="Times New Roman" w:cs="Times New Roman"/>
          <w:bCs/>
          <w:sz w:val="28"/>
          <w:szCs w:val="28"/>
          <w:lang w:val="ru-RU"/>
        </w:rPr>
      </w:pPr>
      <w:r w:rsidRPr="001338D1">
        <w:rPr>
          <w:rFonts w:ascii="Times New Roman" w:hAnsi="Times New Roman" w:cs="Times New Roman"/>
          <w:bCs/>
          <w:sz w:val="28"/>
          <w:szCs w:val="28"/>
          <w:lang w:val="ru-RU"/>
        </w:rPr>
        <w:t>Саме сьогодні виклики безпеки, що в</w:t>
      </w:r>
      <w:r>
        <w:rPr>
          <w:rFonts w:ascii="Times New Roman" w:hAnsi="Times New Roman" w:cs="Times New Roman"/>
          <w:bCs/>
          <w:sz w:val="28"/>
          <w:szCs w:val="28"/>
          <w:lang w:val="ru-RU"/>
        </w:rPr>
        <w:t>иходять із агресивної політики р</w:t>
      </w:r>
      <w:r w:rsidRPr="001338D1">
        <w:rPr>
          <w:rFonts w:ascii="Times New Roman" w:hAnsi="Times New Roman" w:cs="Times New Roman"/>
          <w:bCs/>
          <w:sz w:val="28"/>
          <w:szCs w:val="28"/>
          <w:lang w:val="ru-RU"/>
        </w:rPr>
        <w:t>осії проти України, потребують розробки та реалізації певної державної політики у воєнній сфері, яку прийнято називати воєнною політикою держави.</w:t>
      </w:r>
    </w:p>
    <w:p w:rsidR="001338D1" w:rsidRDefault="001338D1" w:rsidP="00047379">
      <w:pPr>
        <w:spacing w:after="0" w:line="360" w:lineRule="auto"/>
        <w:ind w:firstLine="709"/>
        <w:jc w:val="both"/>
        <w:rPr>
          <w:rFonts w:ascii="Times New Roman" w:hAnsi="Times New Roman" w:cs="Times New Roman"/>
          <w:bCs/>
          <w:sz w:val="28"/>
          <w:szCs w:val="28"/>
          <w:lang w:val="ru-RU"/>
        </w:rPr>
      </w:pPr>
      <w:r w:rsidRPr="001338D1">
        <w:rPr>
          <w:rFonts w:ascii="Times New Roman" w:hAnsi="Times New Roman" w:cs="Times New Roman"/>
          <w:bCs/>
          <w:sz w:val="28"/>
          <w:szCs w:val="28"/>
          <w:lang w:val="ru-RU"/>
        </w:rPr>
        <w:t>Воєнна політика України - діяльність суб’єктів забезпечення національної безпеки держави, пов’язана із запобіганням воєнним конфліктам, організацією та здійсненням військового будівництва і підготовкою Збройних Сил України, Державної служби спеціального зв’язку та захисту інформації України, Державної спеціальної служби транспорту, інших утворених відповідно до законів України військових формувань, правоохоронних органів спеціального призначення до збройного захисту національних інтересів</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38"/>
      </w:r>
    </w:p>
    <w:p w:rsidR="001338D1" w:rsidRDefault="001338D1" w:rsidP="00047379">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З огляду на сформовану воєнно-</w:t>
      </w:r>
      <w:r w:rsidRPr="001338D1">
        <w:rPr>
          <w:rFonts w:ascii="Times New Roman" w:hAnsi="Times New Roman" w:cs="Times New Roman"/>
          <w:bCs/>
          <w:sz w:val="28"/>
          <w:szCs w:val="28"/>
          <w:lang w:val="ru-RU"/>
        </w:rPr>
        <w:t xml:space="preserve">політичну обстановку в Центрально-Східній Європі, а також збройну агресію </w:t>
      </w:r>
      <w:r>
        <w:rPr>
          <w:rFonts w:ascii="Times New Roman" w:hAnsi="Times New Roman" w:cs="Times New Roman"/>
          <w:bCs/>
          <w:sz w:val="28"/>
          <w:szCs w:val="28"/>
          <w:lang w:val="ru-RU"/>
        </w:rPr>
        <w:t xml:space="preserve"> росії </w:t>
      </w:r>
      <w:r w:rsidRPr="001338D1">
        <w:rPr>
          <w:rFonts w:ascii="Times New Roman" w:hAnsi="Times New Roman" w:cs="Times New Roman"/>
          <w:bCs/>
          <w:sz w:val="28"/>
          <w:szCs w:val="28"/>
          <w:lang w:val="ru-RU"/>
        </w:rPr>
        <w:t>проти України головною метою воєнної політики України має стати створення умов для відновлення територіальної цілісності, її суверенітету і недоторканності в межах державного кордону України.</w:t>
      </w:r>
    </w:p>
    <w:p w:rsidR="001338D1" w:rsidRDefault="001338D1" w:rsidP="00047379">
      <w:pPr>
        <w:spacing w:after="0" w:line="360" w:lineRule="auto"/>
        <w:ind w:firstLine="709"/>
        <w:jc w:val="both"/>
        <w:rPr>
          <w:rFonts w:ascii="Times New Roman" w:hAnsi="Times New Roman" w:cs="Times New Roman"/>
          <w:bCs/>
          <w:sz w:val="28"/>
          <w:szCs w:val="28"/>
          <w:lang w:val="ru-RU"/>
        </w:rPr>
      </w:pPr>
      <w:r w:rsidRPr="001338D1">
        <w:rPr>
          <w:rFonts w:ascii="Times New Roman" w:hAnsi="Times New Roman" w:cs="Times New Roman"/>
          <w:bCs/>
          <w:sz w:val="28"/>
          <w:szCs w:val="28"/>
          <w:lang w:val="ru-RU"/>
        </w:rPr>
        <w:lastRenderedPageBreak/>
        <w:t>І саме тому основними цілями у сфері воєнної політики України виступають:</w:t>
      </w:r>
    </w:p>
    <w:p w:rsidR="001338D1" w:rsidRPr="001338D1" w:rsidRDefault="001338D1" w:rsidP="001338D1">
      <w:pPr>
        <w:spacing w:after="0" w:line="360" w:lineRule="auto"/>
        <w:ind w:firstLine="709"/>
        <w:jc w:val="both"/>
        <w:rPr>
          <w:rFonts w:ascii="Times New Roman" w:hAnsi="Times New Roman" w:cs="Times New Roman"/>
          <w:bCs/>
          <w:sz w:val="28"/>
          <w:szCs w:val="28"/>
          <w:lang w:val="ru-RU"/>
        </w:rPr>
      </w:pPr>
      <w:r w:rsidRPr="001338D1">
        <w:rPr>
          <w:rFonts w:ascii="Times New Roman" w:hAnsi="Times New Roman" w:cs="Times New Roman"/>
          <w:bCs/>
          <w:sz w:val="28"/>
          <w:szCs w:val="28"/>
          <w:lang w:val="ru-RU"/>
        </w:rPr>
        <w:t xml:space="preserve">- відсіч збройної агресії </w:t>
      </w:r>
      <w:r w:rsidR="004C5374">
        <w:rPr>
          <w:rFonts w:ascii="Times New Roman" w:hAnsi="Times New Roman" w:cs="Times New Roman"/>
          <w:bCs/>
          <w:sz w:val="28"/>
          <w:szCs w:val="28"/>
          <w:lang w:val="ru-RU"/>
        </w:rPr>
        <w:t xml:space="preserve"> рф </w:t>
      </w:r>
      <w:r w:rsidRPr="001338D1">
        <w:rPr>
          <w:rFonts w:ascii="Times New Roman" w:hAnsi="Times New Roman" w:cs="Times New Roman"/>
          <w:bCs/>
          <w:sz w:val="28"/>
          <w:szCs w:val="28"/>
          <w:lang w:val="ru-RU"/>
        </w:rPr>
        <w:t xml:space="preserve">проти України; </w:t>
      </w:r>
    </w:p>
    <w:p w:rsidR="001338D1" w:rsidRPr="001338D1" w:rsidRDefault="001338D1" w:rsidP="001338D1">
      <w:pPr>
        <w:spacing w:after="0" w:line="360" w:lineRule="auto"/>
        <w:ind w:firstLine="709"/>
        <w:jc w:val="both"/>
        <w:rPr>
          <w:rFonts w:ascii="Times New Roman" w:hAnsi="Times New Roman" w:cs="Times New Roman"/>
          <w:bCs/>
          <w:sz w:val="28"/>
          <w:szCs w:val="28"/>
          <w:lang w:val="ru-RU"/>
        </w:rPr>
      </w:pPr>
      <w:r w:rsidRPr="001338D1">
        <w:rPr>
          <w:rFonts w:ascii="Times New Roman" w:hAnsi="Times New Roman" w:cs="Times New Roman"/>
          <w:bCs/>
          <w:sz w:val="28"/>
          <w:szCs w:val="28"/>
          <w:lang w:val="ru-RU"/>
        </w:rPr>
        <w:t xml:space="preserve">-забезпечення обороноздатності України на рівні, достатньому для запобігання виникненню збройного конфлікту, а у разі збройного конфлікту - для його локалізації і нейтралізації; </w:t>
      </w:r>
    </w:p>
    <w:p w:rsidR="001338D1" w:rsidRDefault="001338D1" w:rsidP="001338D1">
      <w:pPr>
        <w:spacing w:after="0" w:line="360" w:lineRule="auto"/>
        <w:ind w:firstLine="709"/>
        <w:jc w:val="both"/>
        <w:rPr>
          <w:rFonts w:ascii="Times New Roman" w:hAnsi="Times New Roman" w:cs="Times New Roman"/>
          <w:bCs/>
          <w:sz w:val="28"/>
          <w:szCs w:val="28"/>
          <w:lang w:val="ru-RU"/>
        </w:rPr>
      </w:pPr>
      <w:r w:rsidRPr="001338D1">
        <w:rPr>
          <w:rFonts w:ascii="Times New Roman" w:hAnsi="Times New Roman" w:cs="Times New Roman"/>
          <w:bCs/>
          <w:sz w:val="28"/>
          <w:szCs w:val="28"/>
          <w:lang w:val="ru-RU"/>
        </w:rPr>
        <w:t>-</w:t>
      </w:r>
      <w:r w:rsidR="004C5374">
        <w:rPr>
          <w:rFonts w:ascii="Times New Roman" w:hAnsi="Times New Roman" w:cs="Times New Roman"/>
          <w:bCs/>
          <w:sz w:val="28"/>
          <w:szCs w:val="28"/>
          <w:lang w:val="ru-RU"/>
        </w:rPr>
        <w:t xml:space="preserve"> </w:t>
      </w:r>
      <w:r w:rsidRPr="001338D1">
        <w:rPr>
          <w:rFonts w:ascii="Times New Roman" w:hAnsi="Times New Roman" w:cs="Times New Roman"/>
          <w:bCs/>
          <w:sz w:val="28"/>
          <w:szCs w:val="28"/>
          <w:lang w:val="ru-RU"/>
        </w:rPr>
        <w:t xml:space="preserve">участь України у реалізації спільної політики безпеки </w:t>
      </w:r>
      <w:r>
        <w:rPr>
          <w:rFonts w:ascii="Times New Roman" w:hAnsi="Times New Roman" w:cs="Times New Roman"/>
          <w:bCs/>
          <w:sz w:val="28"/>
          <w:szCs w:val="28"/>
          <w:lang w:val="ru-RU"/>
        </w:rPr>
        <w:t xml:space="preserve">і оборони Європейського Союзу; </w:t>
      </w:r>
    </w:p>
    <w:p w:rsidR="001338D1" w:rsidRDefault="001338D1" w:rsidP="001338D1">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1338D1">
        <w:rPr>
          <w:rFonts w:ascii="Times New Roman" w:hAnsi="Times New Roman" w:cs="Times New Roman"/>
          <w:bCs/>
          <w:sz w:val="28"/>
          <w:szCs w:val="28"/>
          <w:lang w:val="ru-RU"/>
        </w:rPr>
        <w:t>удосконалення системи забезпечення воєнної безпеки, яка б гарантувала надійний захист держави від зовнішніх та внутрішніх загроз, гідне сприйняття України на міжнародному рівні та відповідала критеріям членства України в ЄС і НАТО</w:t>
      </w:r>
      <w:r>
        <w:rPr>
          <w:rFonts w:ascii="Times New Roman" w:hAnsi="Times New Roman" w:cs="Times New Roman"/>
          <w:bCs/>
          <w:sz w:val="28"/>
          <w:szCs w:val="28"/>
          <w:lang w:val="ru-RU"/>
        </w:rPr>
        <w:t xml:space="preserve"> (рис.2.2)</w:t>
      </w:r>
      <w:r w:rsidRPr="001338D1">
        <w:rPr>
          <w:rFonts w:ascii="Times New Roman" w:hAnsi="Times New Roman" w:cs="Times New Roman"/>
          <w:bCs/>
          <w:sz w:val="28"/>
          <w:szCs w:val="28"/>
          <w:lang w:val="ru-RU"/>
        </w:rPr>
        <w:t>.</w:t>
      </w:r>
    </w:p>
    <w:p w:rsidR="004C5374" w:rsidRDefault="004C5374" w:rsidP="001338D1">
      <w:pPr>
        <w:spacing w:after="0" w:line="360" w:lineRule="auto"/>
        <w:ind w:firstLine="709"/>
        <w:jc w:val="both"/>
        <w:rPr>
          <w:rFonts w:ascii="Times New Roman" w:hAnsi="Times New Roman" w:cs="Times New Roman"/>
          <w:bCs/>
          <w:sz w:val="28"/>
          <w:szCs w:val="28"/>
          <w:lang w:val="ru-RU"/>
        </w:rPr>
      </w:pPr>
    </w:p>
    <w:p w:rsidR="004C5374" w:rsidRDefault="004C5374" w:rsidP="001338D1">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noProof/>
          <w:sz w:val="28"/>
          <w:szCs w:val="28"/>
          <w:lang w:val="ru-RU" w:eastAsia="ru-RU"/>
        </w:rPr>
        <w:drawing>
          <wp:inline distT="0" distB="0" distL="0" distR="0">
            <wp:extent cx="5486400" cy="2787650"/>
            <wp:effectExtent l="0" t="57150" r="0" b="10795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4C5374" w:rsidRDefault="004C5374" w:rsidP="004C5374">
      <w:pPr>
        <w:spacing w:after="0" w:line="360" w:lineRule="auto"/>
        <w:ind w:firstLine="709"/>
        <w:jc w:val="center"/>
        <w:rPr>
          <w:rFonts w:ascii="Times New Roman" w:hAnsi="Times New Roman" w:cs="Times New Roman"/>
          <w:bCs/>
          <w:sz w:val="28"/>
          <w:szCs w:val="28"/>
          <w:lang w:val="ru-RU"/>
        </w:rPr>
      </w:pPr>
      <w:r>
        <w:rPr>
          <w:rFonts w:ascii="Times New Roman" w:hAnsi="Times New Roman" w:cs="Times New Roman"/>
          <w:bCs/>
          <w:sz w:val="28"/>
          <w:szCs w:val="28"/>
          <w:lang w:val="ru-RU"/>
        </w:rPr>
        <w:t xml:space="preserve">Рис.2.2. Основні цілі </w:t>
      </w:r>
      <w:r w:rsidRPr="004C5374">
        <w:rPr>
          <w:rFonts w:ascii="Times New Roman" w:hAnsi="Times New Roman" w:cs="Times New Roman"/>
          <w:bCs/>
          <w:sz w:val="28"/>
          <w:szCs w:val="28"/>
          <w:lang w:val="ru-RU"/>
        </w:rPr>
        <w:t>у сфері воєнної політики України</w:t>
      </w:r>
    </w:p>
    <w:p w:rsidR="004C5374" w:rsidRDefault="004C5374" w:rsidP="004C5374">
      <w:pPr>
        <w:spacing w:after="0" w:line="360" w:lineRule="auto"/>
        <w:ind w:firstLine="709"/>
        <w:jc w:val="center"/>
        <w:rPr>
          <w:rFonts w:ascii="Times New Roman" w:hAnsi="Times New Roman" w:cs="Times New Roman"/>
          <w:bCs/>
          <w:sz w:val="28"/>
          <w:szCs w:val="28"/>
          <w:lang w:val="ru-RU"/>
        </w:rPr>
      </w:pPr>
    </w:p>
    <w:p w:rsidR="00047379" w:rsidRDefault="00A86C20" w:rsidP="00047379">
      <w:pPr>
        <w:spacing w:after="0" w:line="360" w:lineRule="auto"/>
        <w:ind w:firstLine="709"/>
        <w:jc w:val="both"/>
        <w:rPr>
          <w:rFonts w:ascii="Times New Roman" w:hAnsi="Times New Roman" w:cs="Times New Roman"/>
          <w:bCs/>
          <w:sz w:val="28"/>
          <w:szCs w:val="28"/>
          <w:lang w:val="ru-RU"/>
        </w:rPr>
      </w:pPr>
      <w:r w:rsidRPr="00A86C20">
        <w:rPr>
          <w:rFonts w:ascii="Times New Roman" w:hAnsi="Times New Roman" w:cs="Times New Roman"/>
          <w:bCs/>
          <w:sz w:val="28"/>
          <w:szCs w:val="28"/>
        </w:rPr>
        <w:t xml:space="preserve">Аналізуючи сучасну воєнну політику України в контексті збройної агресії </w:t>
      </w:r>
      <w:r w:rsidR="0042632A">
        <w:rPr>
          <w:rFonts w:ascii="Times New Roman" w:hAnsi="Times New Roman" w:cs="Times New Roman"/>
          <w:bCs/>
          <w:sz w:val="28"/>
          <w:szCs w:val="28"/>
          <w:lang w:val="ru-RU"/>
        </w:rPr>
        <w:t>рф</w:t>
      </w:r>
      <w:r>
        <w:rPr>
          <w:rFonts w:ascii="Times New Roman" w:hAnsi="Times New Roman" w:cs="Times New Roman"/>
          <w:bCs/>
          <w:sz w:val="28"/>
          <w:szCs w:val="28"/>
        </w:rPr>
        <w:t xml:space="preserve"> проти України, слід зазна</w:t>
      </w:r>
      <w:r w:rsidRPr="00A86C20">
        <w:rPr>
          <w:rFonts w:ascii="Times New Roman" w:hAnsi="Times New Roman" w:cs="Times New Roman"/>
          <w:bCs/>
          <w:sz w:val="28"/>
          <w:szCs w:val="28"/>
        </w:rPr>
        <w:t>чити, що во</w:t>
      </w:r>
      <w:r>
        <w:rPr>
          <w:rFonts w:ascii="Times New Roman" w:hAnsi="Times New Roman" w:cs="Times New Roman"/>
          <w:bCs/>
          <w:sz w:val="28"/>
          <w:szCs w:val="28"/>
        </w:rPr>
        <w:t xml:space="preserve">на спонукала нашу державу </w:t>
      </w:r>
      <w:r>
        <w:rPr>
          <w:rFonts w:ascii="Times New Roman" w:hAnsi="Times New Roman" w:cs="Times New Roman"/>
          <w:bCs/>
          <w:sz w:val="28"/>
          <w:szCs w:val="28"/>
          <w:lang w:val="ru-RU"/>
        </w:rPr>
        <w:t>по-новому «подивитись»</w:t>
      </w:r>
      <w:r w:rsidRPr="00A86C20">
        <w:rPr>
          <w:rFonts w:ascii="Times New Roman" w:hAnsi="Times New Roman" w:cs="Times New Roman"/>
          <w:bCs/>
          <w:sz w:val="28"/>
          <w:szCs w:val="28"/>
        </w:rPr>
        <w:t xml:space="preserve"> на засади своєї внутрішньої та зовнішньої політики, на стан своїх збройних сил та активізувати заходи щодо підвищення їхнього оборонного потенціалу та боєздатності. Так, виходячи із засад внутрішньої і </w:t>
      </w:r>
      <w:r w:rsidRPr="00A86C20">
        <w:rPr>
          <w:rFonts w:ascii="Times New Roman" w:hAnsi="Times New Roman" w:cs="Times New Roman"/>
          <w:bCs/>
          <w:sz w:val="28"/>
          <w:szCs w:val="28"/>
        </w:rPr>
        <w:lastRenderedPageBreak/>
        <w:t>зовнішньої політик</w:t>
      </w:r>
      <w:r>
        <w:rPr>
          <w:rFonts w:ascii="Times New Roman" w:hAnsi="Times New Roman" w:cs="Times New Roman"/>
          <w:bCs/>
          <w:sz w:val="28"/>
          <w:szCs w:val="28"/>
        </w:rPr>
        <w:t>и Української держа</w:t>
      </w:r>
      <w:r w:rsidRPr="00A86C20">
        <w:rPr>
          <w:rFonts w:ascii="Times New Roman" w:hAnsi="Times New Roman" w:cs="Times New Roman"/>
          <w:bCs/>
          <w:sz w:val="28"/>
          <w:szCs w:val="28"/>
        </w:rPr>
        <w:t>ви з урахуванням характеру актуальних загроз її національній безпеці, в рішенні Ради національної безпеки і оборони від 2 вересня 2015 року «Про нов</w:t>
      </w:r>
      <w:r>
        <w:rPr>
          <w:rFonts w:ascii="Times New Roman" w:hAnsi="Times New Roman" w:cs="Times New Roman"/>
          <w:bCs/>
          <w:sz w:val="28"/>
          <w:szCs w:val="28"/>
        </w:rPr>
        <w:t>у редакцію Воєнної доктрини Ук</w:t>
      </w:r>
      <w:r w:rsidRPr="00A86C20">
        <w:rPr>
          <w:rFonts w:ascii="Times New Roman" w:hAnsi="Times New Roman" w:cs="Times New Roman"/>
          <w:bCs/>
          <w:sz w:val="28"/>
          <w:szCs w:val="28"/>
        </w:rPr>
        <w:t>раїни»</w:t>
      </w:r>
      <w:r>
        <w:rPr>
          <w:rStyle w:val="aa"/>
          <w:rFonts w:ascii="Times New Roman" w:hAnsi="Times New Roman" w:cs="Times New Roman"/>
          <w:bCs/>
          <w:sz w:val="28"/>
          <w:szCs w:val="28"/>
        </w:rPr>
        <w:footnoteReference w:id="39"/>
      </w:r>
      <w:r w:rsidRPr="00A86C20">
        <w:rPr>
          <w:rFonts w:ascii="Times New Roman" w:hAnsi="Times New Roman" w:cs="Times New Roman"/>
          <w:bCs/>
          <w:sz w:val="28"/>
          <w:szCs w:val="28"/>
        </w:rPr>
        <w:t xml:space="preserve"> визначені основні завдання воєнної політики України у найближчий час і в середньостроковій перспективі, а саме:</w:t>
      </w:r>
    </w:p>
    <w:p w:rsidR="00A86C20" w:rsidRDefault="00A86C20" w:rsidP="00A86C20">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A86C20">
        <w:rPr>
          <w:rFonts w:ascii="Times New Roman" w:hAnsi="Times New Roman" w:cs="Times New Roman"/>
          <w:bCs/>
          <w:sz w:val="28"/>
          <w:szCs w:val="28"/>
          <w:lang w:val="ru-RU"/>
        </w:rPr>
        <w:t xml:space="preserve"> локалізація та нейтра</w:t>
      </w:r>
      <w:r>
        <w:rPr>
          <w:rFonts w:ascii="Times New Roman" w:hAnsi="Times New Roman" w:cs="Times New Roman"/>
          <w:bCs/>
          <w:sz w:val="28"/>
          <w:szCs w:val="28"/>
          <w:lang w:val="ru-RU"/>
        </w:rPr>
        <w:t>лізація у найкоротший строк воєнно-</w:t>
      </w:r>
      <w:r w:rsidRPr="00A86C20">
        <w:rPr>
          <w:rFonts w:ascii="Times New Roman" w:hAnsi="Times New Roman" w:cs="Times New Roman"/>
          <w:bCs/>
          <w:sz w:val="28"/>
          <w:szCs w:val="28"/>
          <w:lang w:val="ru-RU"/>
        </w:rPr>
        <w:t>політичної кризи у східн</w:t>
      </w:r>
      <w:r>
        <w:rPr>
          <w:rFonts w:ascii="Times New Roman" w:hAnsi="Times New Roman" w:cs="Times New Roman"/>
          <w:bCs/>
          <w:sz w:val="28"/>
          <w:szCs w:val="28"/>
          <w:lang w:val="ru-RU"/>
        </w:rPr>
        <w:t>их регіонах України, запобіган</w:t>
      </w:r>
      <w:r w:rsidRPr="00A86C20">
        <w:rPr>
          <w:rFonts w:ascii="Times New Roman" w:hAnsi="Times New Roman" w:cs="Times New Roman"/>
          <w:bCs/>
          <w:sz w:val="28"/>
          <w:szCs w:val="28"/>
          <w:lang w:val="ru-RU"/>
        </w:rPr>
        <w:t>ня її переростанню у масштабну збройну агресію;</w:t>
      </w:r>
    </w:p>
    <w:p w:rsidR="00A86C20" w:rsidRDefault="00A86C20" w:rsidP="00A86C20">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A86C20">
        <w:rPr>
          <w:rFonts w:ascii="Times New Roman" w:hAnsi="Times New Roman" w:cs="Times New Roman"/>
          <w:bCs/>
          <w:sz w:val="28"/>
          <w:szCs w:val="28"/>
        </w:rPr>
        <w:t>ліквідація не передбачених законом збройних формувань та відновлення повного контролю державного кордону України;</w:t>
      </w:r>
    </w:p>
    <w:p w:rsidR="00A86C20"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E325BE">
        <w:rPr>
          <w:rFonts w:ascii="Times New Roman" w:hAnsi="Times New Roman" w:cs="Times New Roman"/>
          <w:bCs/>
          <w:sz w:val="28"/>
          <w:szCs w:val="28"/>
          <w:lang w:val="ru-RU"/>
        </w:rPr>
        <w:t>інтегрування доброволь</w:t>
      </w:r>
      <w:r>
        <w:rPr>
          <w:rFonts w:ascii="Times New Roman" w:hAnsi="Times New Roman" w:cs="Times New Roman"/>
          <w:bCs/>
          <w:sz w:val="28"/>
          <w:szCs w:val="28"/>
          <w:lang w:val="ru-RU"/>
        </w:rPr>
        <w:t xml:space="preserve">чих формувань, що були утворені </w:t>
      </w:r>
      <w:r w:rsidRPr="00E325BE">
        <w:rPr>
          <w:rFonts w:ascii="Times New Roman" w:hAnsi="Times New Roman" w:cs="Times New Roman"/>
          <w:bCs/>
          <w:sz w:val="28"/>
          <w:szCs w:val="28"/>
          <w:lang w:val="ru-RU"/>
        </w:rPr>
        <w:t>або самоорганізувалися для зах</w:t>
      </w:r>
      <w:r>
        <w:rPr>
          <w:rFonts w:ascii="Times New Roman" w:hAnsi="Times New Roman" w:cs="Times New Roman"/>
          <w:bCs/>
          <w:sz w:val="28"/>
          <w:szCs w:val="28"/>
          <w:lang w:val="ru-RU"/>
        </w:rPr>
        <w:t xml:space="preserve">исту незалежності, суверенітету </w:t>
      </w:r>
      <w:r w:rsidRPr="00E325BE">
        <w:rPr>
          <w:rFonts w:ascii="Times New Roman" w:hAnsi="Times New Roman" w:cs="Times New Roman"/>
          <w:bCs/>
          <w:sz w:val="28"/>
          <w:szCs w:val="28"/>
          <w:lang w:val="ru-RU"/>
        </w:rPr>
        <w:t xml:space="preserve">та територіальної цілісності </w:t>
      </w:r>
      <w:r>
        <w:rPr>
          <w:rFonts w:ascii="Times New Roman" w:hAnsi="Times New Roman" w:cs="Times New Roman"/>
          <w:bCs/>
          <w:sz w:val="28"/>
          <w:szCs w:val="28"/>
          <w:lang w:val="ru-RU"/>
        </w:rPr>
        <w:t xml:space="preserve">України, які брали безпосередню </w:t>
      </w:r>
      <w:r w:rsidRPr="00E325BE">
        <w:rPr>
          <w:rFonts w:ascii="Times New Roman" w:hAnsi="Times New Roman" w:cs="Times New Roman"/>
          <w:bCs/>
          <w:sz w:val="28"/>
          <w:szCs w:val="28"/>
          <w:lang w:val="ru-RU"/>
        </w:rPr>
        <w:t>участь в антитерористичній оп</w:t>
      </w:r>
      <w:r>
        <w:rPr>
          <w:rFonts w:ascii="Times New Roman" w:hAnsi="Times New Roman" w:cs="Times New Roman"/>
          <w:bCs/>
          <w:sz w:val="28"/>
          <w:szCs w:val="28"/>
          <w:lang w:val="ru-RU"/>
        </w:rPr>
        <w:t xml:space="preserve">ерації в Донецькій і Луганській </w:t>
      </w:r>
      <w:r w:rsidRPr="00E325BE">
        <w:rPr>
          <w:rFonts w:ascii="Times New Roman" w:hAnsi="Times New Roman" w:cs="Times New Roman"/>
          <w:bCs/>
          <w:sz w:val="28"/>
          <w:szCs w:val="28"/>
          <w:lang w:val="ru-RU"/>
        </w:rPr>
        <w:t>областях, забезпеченні її про</w:t>
      </w:r>
      <w:r>
        <w:rPr>
          <w:rFonts w:ascii="Times New Roman" w:hAnsi="Times New Roman" w:cs="Times New Roman"/>
          <w:bCs/>
          <w:sz w:val="28"/>
          <w:szCs w:val="28"/>
          <w:lang w:val="ru-RU"/>
        </w:rPr>
        <w:t xml:space="preserve">ведення, до складу Збройних Сил </w:t>
      </w:r>
      <w:r w:rsidRPr="00E325BE">
        <w:rPr>
          <w:rFonts w:ascii="Times New Roman" w:hAnsi="Times New Roman" w:cs="Times New Roman"/>
          <w:bCs/>
          <w:sz w:val="28"/>
          <w:szCs w:val="28"/>
          <w:lang w:val="ru-RU"/>
        </w:rPr>
        <w:t>України, Міністерства внутріш</w:t>
      </w:r>
      <w:r>
        <w:rPr>
          <w:rFonts w:ascii="Times New Roman" w:hAnsi="Times New Roman" w:cs="Times New Roman"/>
          <w:bCs/>
          <w:sz w:val="28"/>
          <w:szCs w:val="28"/>
          <w:lang w:val="ru-RU"/>
        </w:rPr>
        <w:t xml:space="preserve">ніх справ України, Національної </w:t>
      </w:r>
      <w:r w:rsidRPr="00E325BE">
        <w:rPr>
          <w:rFonts w:ascii="Times New Roman" w:hAnsi="Times New Roman" w:cs="Times New Roman"/>
          <w:bCs/>
          <w:sz w:val="28"/>
          <w:szCs w:val="28"/>
          <w:lang w:val="ru-RU"/>
        </w:rPr>
        <w:t>гвардії України, інших утворен</w:t>
      </w:r>
      <w:r>
        <w:rPr>
          <w:rFonts w:ascii="Times New Roman" w:hAnsi="Times New Roman" w:cs="Times New Roman"/>
          <w:bCs/>
          <w:sz w:val="28"/>
          <w:szCs w:val="28"/>
          <w:lang w:val="ru-RU"/>
        </w:rPr>
        <w:t xml:space="preserve">их відповідно до законів Украї&lt; </w:t>
      </w:r>
      <w:r w:rsidRPr="00E325BE">
        <w:rPr>
          <w:rFonts w:ascii="Times New Roman" w:hAnsi="Times New Roman" w:cs="Times New Roman"/>
          <w:bCs/>
          <w:sz w:val="28"/>
          <w:szCs w:val="28"/>
          <w:lang w:val="ru-RU"/>
        </w:rPr>
        <w:t>ни військових формувань та правоохоронних органів</w:t>
      </w:r>
      <w:r>
        <w:rPr>
          <w:rFonts w:ascii="Times New Roman" w:hAnsi="Times New Roman" w:cs="Times New Roman"/>
          <w:bCs/>
          <w:sz w:val="28"/>
          <w:szCs w:val="28"/>
          <w:lang w:val="ru-RU"/>
        </w:rPr>
        <w:t>;</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E325BE">
        <w:rPr>
          <w:rFonts w:ascii="Times New Roman" w:hAnsi="Times New Roman" w:cs="Times New Roman"/>
          <w:bCs/>
          <w:sz w:val="28"/>
          <w:szCs w:val="28"/>
          <w:lang w:val="ru-RU"/>
        </w:rPr>
        <w:t>реформування Збройних</w:t>
      </w:r>
      <w:r>
        <w:rPr>
          <w:rFonts w:ascii="Times New Roman" w:hAnsi="Times New Roman" w:cs="Times New Roman"/>
          <w:bCs/>
          <w:sz w:val="28"/>
          <w:szCs w:val="28"/>
          <w:lang w:val="ru-RU"/>
        </w:rPr>
        <w:t xml:space="preserve"> Сил України з метою досягнення </w:t>
      </w:r>
      <w:r w:rsidRPr="00E325BE">
        <w:rPr>
          <w:rFonts w:ascii="Times New Roman" w:hAnsi="Times New Roman" w:cs="Times New Roman"/>
          <w:bCs/>
          <w:sz w:val="28"/>
          <w:szCs w:val="28"/>
          <w:lang w:val="ru-RU"/>
        </w:rPr>
        <w:t>оперативної і технічної сумі</w:t>
      </w:r>
      <w:r>
        <w:rPr>
          <w:rFonts w:ascii="Times New Roman" w:hAnsi="Times New Roman" w:cs="Times New Roman"/>
          <w:bCs/>
          <w:sz w:val="28"/>
          <w:szCs w:val="28"/>
          <w:lang w:val="ru-RU"/>
        </w:rPr>
        <w:t xml:space="preserve">сності зі збройними силами держав - </w:t>
      </w:r>
      <w:r w:rsidRPr="00E325BE">
        <w:rPr>
          <w:rFonts w:ascii="Times New Roman" w:hAnsi="Times New Roman" w:cs="Times New Roman"/>
          <w:bCs/>
          <w:sz w:val="28"/>
          <w:szCs w:val="28"/>
          <w:lang w:val="ru-RU"/>
        </w:rPr>
        <w:t>членів НАТО;</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удосконалення системи м</w:t>
      </w:r>
      <w:r>
        <w:rPr>
          <w:rFonts w:ascii="Times New Roman" w:hAnsi="Times New Roman" w:cs="Times New Roman"/>
          <w:bCs/>
          <w:sz w:val="28"/>
          <w:szCs w:val="28"/>
          <w:lang w:val="ru-RU"/>
        </w:rPr>
        <w:t>обілізаційної підготовки та мо</w:t>
      </w:r>
      <w:r w:rsidRPr="00E325BE">
        <w:rPr>
          <w:rFonts w:ascii="Times New Roman" w:hAnsi="Times New Roman" w:cs="Times New Roman"/>
          <w:bCs/>
          <w:sz w:val="28"/>
          <w:szCs w:val="28"/>
          <w:lang w:val="ru-RU"/>
        </w:rPr>
        <w:t>білізації, у тому числі забезпечен</w:t>
      </w:r>
      <w:r>
        <w:rPr>
          <w:rFonts w:ascii="Times New Roman" w:hAnsi="Times New Roman" w:cs="Times New Roman"/>
          <w:bCs/>
          <w:sz w:val="28"/>
          <w:szCs w:val="28"/>
          <w:lang w:val="ru-RU"/>
        </w:rPr>
        <w:t>ня створення необхідної кіль</w:t>
      </w:r>
      <w:r w:rsidRPr="00E325BE">
        <w:rPr>
          <w:rFonts w:ascii="Times New Roman" w:hAnsi="Times New Roman" w:cs="Times New Roman"/>
          <w:bCs/>
          <w:sz w:val="28"/>
          <w:szCs w:val="28"/>
          <w:lang w:val="ru-RU"/>
        </w:rPr>
        <w:t>кості підготовленого військового резерву;</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збереження в умовах збр</w:t>
      </w:r>
      <w:r>
        <w:rPr>
          <w:rFonts w:ascii="Times New Roman" w:hAnsi="Times New Roman" w:cs="Times New Roman"/>
          <w:bCs/>
          <w:sz w:val="28"/>
          <w:szCs w:val="28"/>
          <w:lang w:val="ru-RU"/>
        </w:rPr>
        <w:t xml:space="preserve">ойного протистояння та реальної </w:t>
      </w:r>
      <w:r w:rsidRPr="00E325BE">
        <w:rPr>
          <w:rFonts w:ascii="Times New Roman" w:hAnsi="Times New Roman" w:cs="Times New Roman"/>
          <w:bCs/>
          <w:sz w:val="28"/>
          <w:szCs w:val="28"/>
          <w:lang w:val="ru-RU"/>
        </w:rPr>
        <w:t>загрози агресії змішаного п</w:t>
      </w:r>
      <w:r>
        <w:rPr>
          <w:rFonts w:ascii="Times New Roman" w:hAnsi="Times New Roman" w:cs="Times New Roman"/>
          <w:bCs/>
          <w:sz w:val="28"/>
          <w:szCs w:val="28"/>
          <w:lang w:val="ru-RU"/>
        </w:rPr>
        <w:t xml:space="preserve">ринципу комплектування Збройних </w:t>
      </w:r>
      <w:r w:rsidRPr="00E325BE">
        <w:rPr>
          <w:rFonts w:ascii="Times New Roman" w:hAnsi="Times New Roman" w:cs="Times New Roman"/>
          <w:bCs/>
          <w:sz w:val="28"/>
          <w:szCs w:val="28"/>
          <w:lang w:val="ru-RU"/>
        </w:rPr>
        <w:t>Сил України та інших утворен</w:t>
      </w:r>
      <w:r>
        <w:rPr>
          <w:rFonts w:ascii="Times New Roman" w:hAnsi="Times New Roman" w:cs="Times New Roman"/>
          <w:bCs/>
          <w:sz w:val="28"/>
          <w:szCs w:val="28"/>
          <w:lang w:val="ru-RU"/>
        </w:rPr>
        <w:t>их відповідно до законів Украї</w:t>
      </w:r>
      <w:r w:rsidRPr="00E325BE">
        <w:rPr>
          <w:rFonts w:ascii="Times New Roman" w:hAnsi="Times New Roman" w:cs="Times New Roman"/>
          <w:bCs/>
          <w:sz w:val="28"/>
          <w:szCs w:val="28"/>
          <w:lang w:val="ru-RU"/>
        </w:rPr>
        <w:t>ни військових формувань з п</w:t>
      </w:r>
      <w:r>
        <w:rPr>
          <w:rFonts w:ascii="Times New Roman" w:hAnsi="Times New Roman" w:cs="Times New Roman"/>
          <w:bCs/>
          <w:sz w:val="28"/>
          <w:szCs w:val="28"/>
          <w:lang w:val="ru-RU"/>
        </w:rPr>
        <w:t xml:space="preserve">оступовим збільшенням кількості </w:t>
      </w:r>
      <w:r w:rsidRPr="00E325BE">
        <w:rPr>
          <w:rFonts w:ascii="Times New Roman" w:hAnsi="Times New Roman" w:cs="Times New Roman"/>
          <w:bCs/>
          <w:sz w:val="28"/>
          <w:szCs w:val="28"/>
          <w:lang w:val="ru-RU"/>
        </w:rPr>
        <w:t>військовослужбовців за контрактом у складі бойових військових</w:t>
      </w: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частин. Комплектування небой</w:t>
      </w:r>
      <w:r>
        <w:rPr>
          <w:rFonts w:ascii="Times New Roman" w:hAnsi="Times New Roman" w:cs="Times New Roman"/>
          <w:bCs/>
          <w:sz w:val="28"/>
          <w:szCs w:val="28"/>
          <w:lang w:val="ru-RU"/>
        </w:rPr>
        <w:t xml:space="preserve">ових військових частин і посад, </w:t>
      </w:r>
      <w:r w:rsidRPr="00E325BE">
        <w:rPr>
          <w:rFonts w:ascii="Times New Roman" w:hAnsi="Times New Roman" w:cs="Times New Roman"/>
          <w:bCs/>
          <w:sz w:val="28"/>
          <w:szCs w:val="28"/>
          <w:lang w:val="ru-RU"/>
        </w:rPr>
        <w:t>що не визначають боєздатність</w:t>
      </w:r>
      <w:r>
        <w:rPr>
          <w:rFonts w:ascii="Times New Roman" w:hAnsi="Times New Roman" w:cs="Times New Roman"/>
          <w:bCs/>
          <w:sz w:val="28"/>
          <w:szCs w:val="28"/>
          <w:lang w:val="ru-RU"/>
        </w:rPr>
        <w:t xml:space="preserve"> у бойових військових </w:t>
      </w:r>
      <w:r>
        <w:rPr>
          <w:rFonts w:ascii="Times New Roman" w:hAnsi="Times New Roman" w:cs="Times New Roman"/>
          <w:bCs/>
          <w:sz w:val="28"/>
          <w:szCs w:val="28"/>
          <w:lang w:val="ru-RU"/>
        </w:rPr>
        <w:lastRenderedPageBreak/>
        <w:t xml:space="preserve">частинах, </w:t>
      </w:r>
      <w:r w:rsidRPr="00E325BE">
        <w:rPr>
          <w:rFonts w:ascii="Times New Roman" w:hAnsi="Times New Roman" w:cs="Times New Roman"/>
          <w:bCs/>
          <w:sz w:val="28"/>
          <w:szCs w:val="28"/>
          <w:lang w:val="ru-RU"/>
        </w:rPr>
        <w:t>здійснюватиметься переважно</w:t>
      </w:r>
      <w:r>
        <w:rPr>
          <w:rFonts w:ascii="Times New Roman" w:hAnsi="Times New Roman" w:cs="Times New Roman"/>
          <w:bCs/>
          <w:sz w:val="28"/>
          <w:szCs w:val="28"/>
          <w:lang w:val="ru-RU"/>
        </w:rPr>
        <w:t xml:space="preserve"> військовослужбовцями строкової </w:t>
      </w:r>
      <w:r w:rsidRPr="00E325BE">
        <w:rPr>
          <w:rFonts w:ascii="Times New Roman" w:hAnsi="Times New Roman" w:cs="Times New Roman"/>
          <w:bCs/>
          <w:sz w:val="28"/>
          <w:szCs w:val="28"/>
          <w:lang w:val="ru-RU"/>
        </w:rPr>
        <w:t>служби та призваними на війсь</w:t>
      </w:r>
      <w:r>
        <w:rPr>
          <w:rFonts w:ascii="Times New Roman" w:hAnsi="Times New Roman" w:cs="Times New Roman"/>
          <w:bCs/>
          <w:sz w:val="28"/>
          <w:szCs w:val="28"/>
          <w:lang w:val="ru-RU"/>
        </w:rPr>
        <w:t xml:space="preserve">кову службу за призовом під час </w:t>
      </w:r>
      <w:r w:rsidRPr="00E325BE">
        <w:rPr>
          <w:rFonts w:ascii="Times New Roman" w:hAnsi="Times New Roman" w:cs="Times New Roman"/>
          <w:bCs/>
          <w:sz w:val="28"/>
          <w:szCs w:val="28"/>
          <w:lang w:val="ru-RU"/>
        </w:rPr>
        <w:t>мобілізації (у разі прийняття рішення про мобілізацію)</w:t>
      </w:r>
      <w:r>
        <w:rPr>
          <w:rFonts w:ascii="Times New Roman" w:hAnsi="Times New Roman" w:cs="Times New Roman"/>
          <w:bCs/>
          <w:sz w:val="28"/>
          <w:szCs w:val="28"/>
          <w:lang w:val="ru-RU"/>
        </w:rPr>
        <w:t>;</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 xml:space="preserve">дотримання принципу </w:t>
      </w:r>
      <w:r>
        <w:rPr>
          <w:rFonts w:ascii="Times New Roman" w:hAnsi="Times New Roman" w:cs="Times New Roman"/>
          <w:bCs/>
          <w:sz w:val="28"/>
          <w:szCs w:val="28"/>
          <w:lang w:val="ru-RU"/>
        </w:rPr>
        <w:t xml:space="preserve">незалучення військовослужбовців </w:t>
      </w:r>
      <w:r w:rsidRPr="00E325BE">
        <w:rPr>
          <w:rFonts w:ascii="Times New Roman" w:hAnsi="Times New Roman" w:cs="Times New Roman"/>
          <w:bCs/>
          <w:sz w:val="28"/>
          <w:szCs w:val="28"/>
          <w:lang w:val="ru-RU"/>
        </w:rPr>
        <w:t>строкової служби до участі у бойових діях;</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w:t>
      </w:r>
      <w:r w:rsidRPr="00E325BE">
        <w:rPr>
          <w:rFonts w:ascii="Times New Roman" w:hAnsi="Times New Roman" w:cs="Times New Roman"/>
          <w:bCs/>
          <w:sz w:val="28"/>
          <w:szCs w:val="28"/>
          <w:lang w:val="ru-RU"/>
        </w:rPr>
        <w:t>створення єдиної систе</w:t>
      </w:r>
      <w:r>
        <w:rPr>
          <w:rFonts w:ascii="Times New Roman" w:hAnsi="Times New Roman" w:cs="Times New Roman"/>
          <w:bCs/>
          <w:sz w:val="28"/>
          <w:szCs w:val="28"/>
          <w:lang w:val="ru-RU"/>
        </w:rPr>
        <w:t>ми видової розвідки з відповід</w:t>
      </w:r>
      <w:r w:rsidRPr="00E325BE">
        <w:rPr>
          <w:rFonts w:ascii="Times New Roman" w:hAnsi="Times New Roman" w:cs="Times New Roman"/>
          <w:bCs/>
          <w:sz w:val="28"/>
          <w:szCs w:val="28"/>
          <w:lang w:val="ru-RU"/>
        </w:rPr>
        <w:t>ною інфраструктурою отрима</w:t>
      </w:r>
      <w:r>
        <w:rPr>
          <w:rFonts w:ascii="Times New Roman" w:hAnsi="Times New Roman" w:cs="Times New Roman"/>
          <w:bCs/>
          <w:sz w:val="28"/>
          <w:szCs w:val="28"/>
          <w:lang w:val="ru-RU"/>
        </w:rPr>
        <w:t>ння та обробки інформації в ре</w:t>
      </w:r>
      <w:r w:rsidRPr="00E325BE">
        <w:rPr>
          <w:rFonts w:ascii="Times New Roman" w:hAnsi="Times New Roman" w:cs="Times New Roman"/>
          <w:bCs/>
          <w:sz w:val="28"/>
          <w:szCs w:val="28"/>
          <w:lang w:val="ru-RU"/>
        </w:rPr>
        <w:t>жимі часу, наближеного до реального;</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створення цілісного секто</w:t>
      </w:r>
      <w:r>
        <w:rPr>
          <w:rFonts w:ascii="Times New Roman" w:hAnsi="Times New Roman" w:cs="Times New Roman"/>
          <w:bCs/>
          <w:sz w:val="28"/>
          <w:szCs w:val="28"/>
          <w:lang w:val="ru-RU"/>
        </w:rPr>
        <w:t xml:space="preserve">ру безпеки і оборони держави як </w:t>
      </w:r>
      <w:r w:rsidRPr="00E325BE">
        <w:rPr>
          <w:rFonts w:ascii="Times New Roman" w:hAnsi="Times New Roman" w:cs="Times New Roman"/>
          <w:bCs/>
          <w:sz w:val="28"/>
          <w:szCs w:val="28"/>
          <w:lang w:val="ru-RU"/>
        </w:rPr>
        <w:t>головного елементу системи за</w:t>
      </w:r>
      <w:r>
        <w:rPr>
          <w:rFonts w:ascii="Times New Roman" w:hAnsi="Times New Roman" w:cs="Times New Roman"/>
          <w:bCs/>
          <w:sz w:val="28"/>
          <w:szCs w:val="28"/>
          <w:lang w:val="ru-RU"/>
        </w:rPr>
        <w:t>безпечення воєнної безпеки, ін</w:t>
      </w:r>
      <w:r w:rsidRPr="00E325BE">
        <w:rPr>
          <w:rFonts w:ascii="Times New Roman" w:hAnsi="Times New Roman" w:cs="Times New Roman"/>
          <w:bCs/>
          <w:sz w:val="28"/>
          <w:szCs w:val="28"/>
          <w:lang w:val="ru-RU"/>
        </w:rPr>
        <w:t>теграція спроможностей його ск</w:t>
      </w:r>
      <w:r>
        <w:rPr>
          <w:rFonts w:ascii="Times New Roman" w:hAnsi="Times New Roman" w:cs="Times New Roman"/>
          <w:bCs/>
          <w:sz w:val="28"/>
          <w:szCs w:val="28"/>
          <w:lang w:val="ru-RU"/>
        </w:rPr>
        <w:t>ладових для своєчасного і ефек</w:t>
      </w:r>
      <w:r w:rsidRPr="00E325BE">
        <w:rPr>
          <w:rFonts w:ascii="Times New Roman" w:hAnsi="Times New Roman" w:cs="Times New Roman"/>
          <w:bCs/>
          <w:sz w:val="28"/>
          <w:szCs w:val="28"/>
          <w:lang w:val="ru-RU"/>
        </w:rPr>
        <w:t>тивного реагування на наявні та потенційні загрози;</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забезпечення підвищ</w:t>
      </w:r>
      <w:r>
        <w:rPr>
          <w:rFonts w:ascii="Times New Roman" w:hAnsi="Times New Roman" w:cs="Times New Roman"/>
          <w:bCs/>
          <w:sz w:val="28"/>
          <w:szCs w:val="28"/>
          <w:lang w:val="ru-RU"/>
        </w:rPr>
        <w:t xml:space="preserve">ення спроможностей сил оборони, </w:t>
      </w:r>
      <w:r w:rsidRPr="00E325BE">
        <w:rPr>
          <w:rFonts w:ascii="Times New Roman" w:hAnsi="Times New Roman" w:cs="Times New Roman"/>
          <w:bCs/>
          <w:sz w:val="28"/>
          <w:szCs w:val="28"/>
          <w:lang w:val="ru-RU"/>
        </w:rPr>
        <w:t>необхідних для досягнення цілей воєнної політики;</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підвищення спро</w:t>
      </w:r>
      <w:r>
        <w:rPr>
          <w:rFonts w:ascii="Times New Roman" w:hAnsi="Times New Roman" w:cs="Times New Roman"/>
          <w:bCs/>
          <w:sz w:val="28"/>
          <w:szCs w:val="28"/>
          <w:lang w:val="ru-RU"/>
        </w:rPr>
        <w:t>можностей вітчизняного оборонно-про</w:t>
      </w:r>
      <w:r w:rsidRPr="00E325BE">
        <w:rPr>
          <w:rFonts w:ascii="Times New Roman" w:hAnsi="Times New Roman" w:cs="Times New Roman"/>
          <w:bCs/>
          <w:sz w:val="28"/>
          <w:szCs w:val="28"/>
          <w:lang w:val="ru-RU"/>
        </w:rPr>
        <w:t>мислового комплексу за раху</w:t>
      </w:r>
      <w:r>
        <w:rPr>
          <w:rFonts w:ascii="Times New Roman" w:hAnsi="Times New Roman" w:cs="Times New Roman"/>
          <w:bCs/>
          <w:sz w:val="28"/>
          <w:szCs w:val="28"/>
          <w:lang w:val="ru-RU"/>
        </w:rPr>
        <w:t>нок впровадження новітніх війсь</w:t>
      </w:r>
      <w:r w:rsidRPr="00E325BE">
        <w:rPr>
          <w:rFonts w:ascii="Times New Roman" w:hAnsi="Times New Roman" w:cs="Times New Roman"/>
          <w:bCs/>
          <w:sz w:val="28"/>
          <w:szCs w:val="28"/>
          <w:lang w:val="ru-RU"/>
        </w:rPr>
        <w:t>кових технологій, створення максимально можливих замкнених</w:t>
      </w: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циклів розроблення і ви</w:t>
      </w:r>
      <w:r>
        <w:rPr>
          <w:rFonts w:ascii="Times New Roman" w:hAnsi="Times New Roman" w:cs="Times New Roman"/>
          <w:bCs/>
          <w:sz w:val="28"/>
          <w:szCs w:val="28"/>
          <w:lang w:val="ru-RU"/>
        </w:rPr>
        <w:t xml:space="preserve">робництва найважливіших зразків </w:t>
      </w:r>
      <w:r w:rsidRPr="00E325BE">
        <w:rPr>
          <w:rFonts w:ascii="Times New Roman" w:hAnsi="Times New Roman" w:cs="Times New Roman"/>
          <w:bCs/>
          <w:sz w:val="28"/>
          <w:szCs w:val="28"/>
          <w:lang w:val="ru-RU"/>
        </w:rPr>
        <w:t>озброєння, спеціальної і військ</w:t>
      </w:r>
      <w:r>
        <w:rPr>
          <w:rFonts w:ascii="Times New Roman" w:hAnsi="Times New Roman" w:cs="Times New Roman"/>
          <w:bCs/>
          <w:sz w:val="28"/>
          <w:szCs w:val="28"/>
          <w:lang w:val="ru-RU"/>
        </w:rPr>
        <w:t>ової техніки, використання можливостей військово-</w:t>
      </w:r>
      <w:r w:rsidRPr="00E325BE">
        <w:rPr>
          <w:rFonts w:ascii="Times New Roman" w:hAnsi="Times New Roman" w:cs="Times New Roman"/>
          <w:bCs/>
          <w:sz w:val="28"/>
          <w:szCs w:val="28"/>
          <w:lang w:val="ru-RU"/>
        </w:rPr>
        <w:t>технічног</w:t>
      </w:r>
      <w:r>
        <w:rPr>
          <w:rFonts w:ascii="Times New Roman" w:hAnsi="Times New Roman" w:cs="Times New Roman"/>
          <w:bCs/>
          <w:sz w:val="28"/>
          <w:szCs w:val="28"/>
          <w:lang w:val="ru-RU"/>
        </w:rPr>
        <w:t xml:space="preserve">о співробітництва з державами - </w:t>
      </w:r>
      <w:r w:rsidRPr="00E325BE">
        <w:rPr>
          <w:rFonts w:ascii="Times New Roman" w:hAnsi="Times New Roman" w:cs="Times New Roman"/>
          <w:bCs/>
          <w:sz w:val="28"/>
          <w:szCs w:val="28"/>
          <w:lang w:val="ru-RU"/>
        </w:rPr>
        <w:t>стратегічними партнерами України;</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удосконалення системи демократичного цивіль</w:t>
      </w:r>
      <w:r>
        <w:rPr>
          <w:rFonts w:ascii="Times New Roman" w:hAnsi="Times New Roman" w:cs="Times New Roman"/>
          <w:bCs/>
          <w:sz w:val="28"/>
          <w:szCs w:val="28"/>
          <w:lang w:val="ru-RU"/>
        </w:rPr>
        <w:t xml:space="preserve">ного </w:t>
      </w:r>
      <w:r w:rsidRPr="00E325BE">
        <w:rPr>
          <w:rFonts w:ascii="Times New Roman" w:hAnsi="Times New Roman" w:cs="Times New Roman"/>
          <w:bCs/>
          <w:sz w:val="28"/>
          <w:szCs w:val="28"/>
          <w:lang w:val="ru-RU"/>
        </w:rPr>
        <w:t>контролю над сектором безпе</w:t>
      </w:r>
      <w:r>
        <w:rPr>
          <w:rFonts w:ascii="Times New Roman" w:hAnsi="Times New Roman" w:cs="Times New Roman"/>
          <w:bCs/>
          <w:sz w:val="28"/>
          <w:szCs w:val="28"/>
          <w:lang w:val="ru-RU"/>
        </w:rPr>
        <w:t xml:space="preserve">ки і оборони держави відповідно </w:t>
      </w:r>
      <w:r w:rsidRPr="00E325BE">
        <w:rPr>
          <w:rFonts w:ascii="Times New Roman" w:hAnsi="Times New Roman" w:cs="Times New Roman"/>
          <w:bCs/>
          <w:sz w:val="28"/>
          <w:szCs w:val="28"/>
          <w:lang w:val="ru-RU"/>
        </w:rPr>
        <w:t>до стандартів ЄС та НАТО;</w:t>
      </w:r>
    </w:p>
    <w:p w:rsidR="00E325BE" w:rsidRDefault="00E325BE" w:rsidP="00E325B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підвищення рівня координ</w:t>
      </w:r>
      <w:r>
        <w:rPr>
          <w:rFonts w:ascii="Times New Roman" w:hAnsi="Times New Roman" w:cs="Times New Roman"/>
          <w:bCs/>
          <w:sz w:val="28"/>
          <w:szCs w:val="28"/>
          <w:lang w:val="ru-RU"/>
        </w:rPr>
        <w:t>ованості складових сектору без</w:t>
      </w:r>
      <w:r w:rsidRPr="00E325BE">
        <w:rPr>
          <w:rFonts w:ascii="Times New Roman" w:hAnsi="Times New Roman" w:cs="Times New Roman"/>
          <w:bCs/>
          <w:sz w:val="28"/>
          <w:szCs w:val="28"/>
          <w:lang w:val="ru-RU"/>
        </w:rPr>
        <w:t>пеки і оборони та вдосконаленн</w:t>
      </w:r>
      <w:r>
        <w:rPr>
          <w:rFonts w:ascii="Times New Roman" w:hAnsi="Times New Roman" w:cs="Times New Roman"/>
          <w:bCs/>
          <w:sz w:val="28"/>
          <w:szCs w:val="28"/>
          <w:lang w:val="ru-RU"/>
        </w:rPr>
        <w:t xml:space="preserve">я механізмів їх консолідованого </w:t>
      </w:r>
      <w:r w:rsidRPr="00E325BE">
        <w:rPr>
          <w:rFonts w:ascii="Times New Roman" w:hAnsi="Times New Roman" w:cs="Times New Roman"/>
          <w:bCs/>
          <w:sz w:val="28"/>
          <w:szCs w:val="28"/>
          <w:lang w:val="ru-RU"/>
        </w:rPr>
        <w:t>розвитку та посилення відповідних оперативних сп</w:t>
      </w:r>
      <w:r>
        <w:rPr>
          <w:rFonts w:ascii="Times New Roman" w:hAnsi="Times New Roman" w:cs="Times New Roman"/>
          <w:bCs/>
          <w:sz w:val="28"/>
          <w:szCs w:val="28"/>
          <w:lang w:val="ru-RU"/>
        </w:rPr>
        <w:t>роможнос</w:t>
      </w:r>
      <w:r w:rsidRPr="00E325BE">
        <w:rPr>
          <w:rFonts w:ascii="Times New Roman" w:hAnsi="Times New Roman" w:cs="Times New Roman"/>
          <w:bCs/>
          <w:sz w:val="28"/>
          <w:szCs w:val="28"/>
          <w:lang w:val="ru-RU"/>
        </w:rPr>
        <w:t>тей для забезпечення воєнної безпеки</w:t>
      </w:r>
      <w:r>
        <w:rPr>
          <w:rFonts w:ascii="Times New Roman" w:hAnsi="Times New Roman" w:cs="Times New Roman"/>
          <w:bCs/>
          <w:sz w:val="28"/>
          <w:szCs w:val="28"/>
          <w:lang w:val="ru-RU"/>
        </w:rPr>
        <w:t>.</w:t>
      </w:r>
    </w:p>
    <w:p w:rsidR="00E325BE" w:rsidRDefault="00E325BE" w:rsidP="00E325BE">
      <w:pPr>
        <w:spacing w:after="0" w:line="360" w:lineRule="auto"/>
        <w:ind w:firstLine="709"/>
        <w:jc w:val="both"/>
        <w:rPr>
          <w:rFonts w:ascii="Times New Roman" w:hAnsi="Times New Roman" w:cs="Times New Roman"/>
          <w:bCs/>
          <w:sz w:val="28"/>
          <w:szCs w:val="28"/>
          <w:lang w:val="ru-RU"/>
        </w:rPr>
      </w:pPr>
      <w:r w:rsidRPr="00E325BE">
        <w:rPr>
          <w:rFonts w:ascii="Times New Roman" w:hAnsi="Times New Roman" w:cs="Times New Roman"/>
          <w:bCs/>
          <w:sz w:val="28"/>
          <w:szCs w:val="28"/>
          <w:lang w:val="ru-RU"/>
        </w:rPr>
        <w:t>Визначені цілі та завданн</w:t>
      </w:r>
      <w:r>
        <w:rPr>
          <w:rFonts w:ascii="Times New Roman" w:hAnsi="Times New Roman" w:cs="Times New Roman"/>
          <w:bCs/>
          <w:sz w:val="28"/>
          <w:szCs w:val="28"/>
          <w:lang w:val="ru-RU"/>
        </w:rPr>
        <w:t xml:space="preserve">я воєнної політики відповідають </w:t>
      </w:r>
      <w:r w:rsidRPr="00E325BE">
        <w:rPr>
          <w:rFonts w:ascii="Times New Roman" w:hAnsi="Times New Roman" w:cs="Times New Roman"/>
          <w:bCs/>
          <w:sz w:val="28"/>
          <w:szCs w:val="28"/>
          <w:lang w:val="ru-RU"/>
        </w:rPr>
        <w:t>сучасному стану і середньостро</w:t>
      </w:r>
      <w:r>
        <w:rPr>
          <w:rFonts w:ascii="Times New Roman" w:hAnsi="Times New Roman" w:cs="Times New Roman"/>
          <w:bCs/>
          <w:sz w:val="28"/>
          <w:szCs w:val="28"/>
          <w:lang w:val="ru-RU"/>
        </w:rPr>
        <w:t>ковому прогнозу воєнно-політич</w:t>
      </w:r>
      <w:r w:rsidRPr="00E325BE">
        <w:rPr>
          <w:rFonts w:ascii="Times New Roman" w:hAnsi="Times New Roman" w:cs="Times New Roman"/>
          <w:bCs/>
          <w:sz w:val="28"/>
          <w:szCs w:val="28"/>
          <w:lang w:val="ru-RU"/>
        </w:rPr>
        <w:t>ної обстановки та можуть уточнюватися з урахуванням змін</w:t>
      </w:r>
      <w:r>
        <w:rPr>
          <w:rFonts w:ascii="Times New Roman" w:hAnsi="Times New Roman" w:cs="Times New Roman"/>
          <w:bCs/>
          <w:sz w:val="28"/>
          <w:szCs w:val="28"/>
          <w:lang w:val="ru-RU"/>
        </w:rPr>
        <w:t xml:space="preserve"> </w:t>
      </w:r>
      <w:r w:rsidRPr="00E325BE">
        <w:rPr>
          <w:rFonts w:ascii="Times New Roman" w:hAnsi="Times New Roman" w:cs="Times New Roman"/>
          <w:bCs/>
          <w:sz w:val="28"/>
          <w:szCs w:val="28"/>
          <w:lang w:val="ru-RU"/>
        </w:rPr>
        <w:t>безпеко</w:t>
      </w:r>
      <w:r>
        <w:rPr>
          <w:rFonts w:ascii="Times New Roman" w:hAnsi="Times New Roman" w:cs="Times New Roman"/>
          <w:bCs/>
          <w:sz w:val="28"/>
          <w:szCs w:val="28"/>
          <w:lang w:val="ru-RU"/>
        </w:rPr>
        <w:t>вого середовища, умов соціально-економічного розвит</w:t>
      </w:r>
      <w:r w:rsidRPr="00E325BE">
        <w:rPr>
          <w:rFonts w:ascii="Times New Roman" w:hAnsi="Times New Roman" w:cs="Times New Roman"/>
          <w:bCs/>
          <w:sz w:val="28"/>
          <w:szCs w:val="28"/>
          <w:lang w:val="ru-RU"/>
        </w:rPr>
        <w:t>ку України, спроможностей сил оборони</w:t>
      </w:r>
      <w:r>
        <w:rPr>
          <w:rFonts w:ascii="Times New Roman" w:hAnsi="Times New Roman" w:cs="Times New Roman"/>
          <w:bCs/>
          <w:sz w:val="28"/>
          <w:szCs w:val="28"/>
          <w:lang w:val="ru-RU"/>
        </w:rPr>
        <w:t>.</w:t>
      </w:r>
    </w:p>
    <w:p w:rsidR="00E325BE" w:rsidRPr="00A86C20" w:rsidRDefault="00E325BE" w:rsidP="00E325BE">
      <w:pPr>
        <w:spacing w:after="0" w:line="360" w:lineRule="auto"/>
        <w:ind w:firstLine="709"/>
        <w:jc w:val="both"/>
        <w:rPr>
          <w:rFonts w:ascii="Times New Roman" w:hAnsi="Times New Roman" w:cs="Times New Roman"/>
          <w:bCs/>
          <w:sz w:val="28"/>
          <w:szCs w:val="28"/>
          <w:lang w:val="ru-RU"/>
        </w:rPr>
      </w:pPr>
      <w:r w:rsidRPr="00E325BE">
        <w:rPr>
          <w:rFonts w:ascii="Times New Roman" w:hAnsi="Times New Roman" w:cs="Times New Roman"/>
          <w:bCs/>
          <w:sz w:val="28"/>
          <w:szCs w:val="28"/>
          <w:lang w:val="ru-RU"/>
        </w:rPr>
        <w:lastRenderedPageBreak/>
        <w:t>Воєнна політика держа</w:t>
      </w:r>
      <w:r>
        <w:rPr>
          <w:rFonts w:ascii="Times New Roman" w:hAnsi="Times New Roman" w:cs="Times New Roman"/>
          <w:bCs/>
          <w:sz w:val="28"/>
          <w:szCs w:val="28"/>
          <w:lang w:val="ru-RU"/>
        </w:rPr>
        <w:t xml:space="preserve">ви виступає складовою загальної </w:t>
      </w:r>
      <w:r w:rsidRPr="00E325BE">
        <w:rPr>
          <w:rFonts w:ascii="Times New Roman" w:hAnsi="Times New Roman" w:cs="Times New Roman"/>
          <w:bCs/>
          <w:sz w:val="28"/>
          <w:szCs w:val="28"/>
          <w:lang w:val="ru-RU"/>
        </w:rPr>
        <w:t>державної політики і безпос</w:t>
      </w:r>
      <w:r>
        <w:rPr>
          <w:rFonts w:ascii="Times New Roman" w:hAnsi="Times New Roman" w:cs="Times New Roman"/>
          <w:bCs/>
          <w:sz w:val="28"/>
          <w:szCs w:val="28"/>
          <w:lang w:val="ru-RU"/>
        </w:rPr>
        <w:t xml:space="preserve">ередньо пов’язана зі створенням </w:t>
      </w:r>
      <w:r w:rsidRPr="00E325BE">
        <w:rPr>
          <w:rFonts w:ascii="Times New Roman" w:hAnsi="Times New Roman" w:cs="Times New Roman"/>
          <w:bCs/>
          <w:sz w:val="28"/>
          <w:szCs w:val="28"/>
          <w:lang w:val="ru-RU"/>
        </w:rPr>
        <w:t>Воєнної організації суспільств</w:t>
      </w:r>
      <w:r>
        <w:rPr>
          <w:rFonts w:ascii="Times New Roman" w:hAnsi="Times New Roman" w:cs="Times New Roman"/>
          <w:bCs/>
          <w:sz w:val="28"/>
          <w:szCs w:val="28"/>
          <w:lang w:val="ru-RU"/>
        </w:rPr>
        <w:t xml:space="preserve">а та держави, її підготовкою та </w:t>
      </w:r>
      <w:r w:rsidRPr="00E325BE">
        <w:rPr>
          <w:rFonts w:ascii="Times New Roman" w:hAnsi="Times New Roman" w:cs="Times New Roman"/>
          <w:bCs/>
          <w:sz w:val="28"/>
          <w:szCs w:val="28"/>
          <w:lang w:val="ru-RU"/>
        </w:rPr>
        <w:t>застосуванням для досягнення політичних цілей</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40"/>
      </w:r>
    </w:p>
    <w:p w:rsidR="007471E9" w:rsidRPr="007471E9" w:rsidRDefault="007471E9" w:rsidP="007471E9">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Особливе занепокоєння вик</w:t>
      </w:r>
      <w:r>
        <w:rPr>
          <w:rFonts w:ascii="Times New Roman" w:hAnsi="Times New Roman" w:cs="Times New Roman"/>
          <w:bCs/>
          <w:sz w:val="28"/>
          <w:szCs w:val="28"/>
          <w:lang w:val="ru-RU"/>
        </w:rPr>
        <w:t>ликають зовнішні загрози. Праг</w:t>
      </w:r>
      <w:r w:rsidRPr="007471E9">
        <w:rPr>
          <w:rFonts w:ascii="Times New Roman" w:hAnsi="Times New Roman" w:cs="Times New Roman"/>
          <w:bCs/>
          <w:sz w:val="28"/>
          <w:szCs w:val="28"/>
          <w:lang w:val="ru-RU"/>
        </w:rPr>
        <w:t>нучи перешкодити волі Украї</w:t>
      </w:r>
      <w:r>
        <w:rPr>
          <w:rFonts w:ascii="Times New Roman" w:hAnsi="Times New Roman" w:cs="Times New Roman"/>
          <w:bCs/>
          <w:sz w:val="28"/>
          <w:szCs w:val="28"/>
          <w:lang w:val="ru-RU"/>
        </w:rPr>
        <w:t xml:space="preserve">нського народу до європейського </w:t>
      </w:r>
      <w:r w:rsidRPr="007471E9">
        <w:rPr>
          <w:rFonts w:ascii="Times New Roman" w:hAnsi="Times New Roman" w:cs="Times New Roman"/>
          <w:bCs/>
          <w:sz w:val="28"/>
          <w:szCs w:val="28"/>
          <w:lang w:val="ru-RU"/>
        </w:rPr>
        <w:t xml:space="preserve">майбутнього, окупувавши частину </w:t>
      </w:r>
      <w:r>
        <w:rPr>
          <w:rFonts w:ascii="Times New Roman" w:hAnsi="Times New Roman" w:cs="Times New Roman"/>
          <w:bCs/>
          <w:sz w:val="28"/>
          <w:szCs w:val="28"/>
          <w:lang w:val="ru-RU"/>
        </w:rPr>
        <w:t>території України та розв’язав</w:t>
      </w:r>
      <w:r w:rsidRPr="007471E9">
        <w:rPr>
          <w:rFonts w:ascii="Times New Roman" w:hAnsi="Times New Roman" w:cs="Times New Roman"/>
          <w:bCs/>
          <w:sz w:val="28"/>
          <w:szCs w:val="28"/>
          <w:lang w:val="ru-RU"/>
        </w:rPr>
        <w:t>ши військову агресію на сході Укр</w:t>
      </w:r>
      <w:r>
        <w:rPr>
          <w:rFonts w:ascii="Times New Roman" w:hAnsi="Times New Roman" w:cs="Times New Roman"/>
          <w:bCs/>
          <w:sz w:val="28"/>
          <w:szCs w:val="28"/>
          <w:lang w:val="ru-RU"/>
        </w:rPr>
        <w:t>аїни, росія намагається зруйну</w:t>
      </w:r>
      <w:r w:rsidRPr="007471E9">
        <w:rPr>
          <w:rFonts w:ascii="Times New Roman" w:hAnsi="Times New Roman" w:cs="Times New Roman"/>
          <w:bCs/>
          <w:sz w:val="28"/>
          <w:szCs w:val="28"/>
          <w:lang w:val="ru-RU"/>
        </w:rPr>
        <w:t>вати єдність сучасного демократич</w:t>
      </w:r>
      <w:r>
        <w:rPr>
          <w:rFonts w:ascii="Times New Roman" w:hAnsi="Times New Roman" w:cs="Times New Roman"/>
          <w:bCs/>
          <w:sz w:val="28"/>
          <w:szCs w:val="28"/>
          <w:lang w:val="ru-RU"/>
        </w:rPr>
        <w:t xml:space="preserve">ного світу, ревізувати світовий </w:t>
      </w:r>
      <w:r w:rsidRPr="007471E9">
        <w:rPr>
          <w:rFonts w:ascii="Times New Roman" w:hAnsi="Times New Roman" w:cs="Times New Roman"/>
          <w:bCs/>
          <w:sz w:val="28"/>
          <w:szCs w:val="28"/>
          <w:lang w:val="ru-RU"/>
        </w:rPr>
        <w:t>порядок, що сформувався після за</w:t>
      </w:r>
      <w:r>
        <w:rPr>
          <w:rFonts w:ascii="Times New Roman" w:hAnsi="Times New Roman" w:cs="Times New Roman"/>
          <w:bCs/>
          <w:sz w:val="28"/>
          <w:szCs w:val="28"/>
          <w:lang w:val="ru-RU"/>
        </w:rPr>
        <w:t xml:space="preserve">кінчення Другої світової війни, </w:t>
      </w:r>
      <w:r w:rsidRPr="007471E9">
        <w:rPr>
          <w:rFonts w:ascii="Times New Roman" w:hAnsi="Times New Roman" w:cs="Times New Roman"/>
          <w:bCs/>
          <w:sz w:val="28"/>
          <w:szCs w:val="28"/>
          <w:lang w:val="ru-RU"/>
        </w:rPr>
        <w:t>підірвати основи міжнародної</w:t>
      </w:r>
      <w:r>
        <w:rPr>
          <w:rFonts w:ascii="Times New Roman" w:hAnsi="Times New Roman" w:cs="Times New Roman"/>
          <w:bCs/>
          <w:sz w:val="28"/>
          <w:szCs w:val="28"/>
          <w:lang w:val="ru-RU"/>
        </w:rPr>
        <w:t xml:space="preserve"> безпеки та міжнародного права, </w:t>
      </w:r>
      <w:r w:rsidRPr="007471E9">
        <w:rPr>
          <w:rFonts w:ascii="Times New Roman" w:hAnsi="Times New Roman" w:cs="Times New Roman"/>
          <w:bCs/>
          <w:sz w:val="28"/>
          <w:szCs w:val="28"/>
          <w:lang w:val="ru-RU"/>
        </w:rPr>
        <w:t>утвердити безкарне застосування сили на міжнародній арені</w:t>
      </w:r>
      <w:r>
        <w:rPr>
          <w:rStyle w:val="aa"/>
          <w:rFonts w:ascii="Times New Roman" w:hAnsi="Times New Roman" w:cs="Times New Roman"/>
          <w:bCs/>
          <w:sz w:val="28"/>
          <w:szCs w:val="28"/>
          <w:lang w:val="ru-RU"/>
        </w:rPr>
        <w:footnoteReference w:id="41"/>
      </w:r>
      <w:r w:rsidRPr="007471E9">
        <w:rPr>
          <w:rFonts w:ascii="Times New Roman" w:hAnsi="Times New Roman" w:cs="Times New Roman"/>
          <w:bCs/>
          <w:sz w:val="28"/>
          <w:szCs w:val="28"/>
          <w:lang w:val="ru-RU"/>
        </w:rPr>
        <w:t>.</w:t>
      </w:r>
    </w:p>
    <w:p w:rsidR="007471E9" w:rsidRDefault="007471E9" w:rsidP="007471E9">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Важливо зазначити, що і Є</w:t>
      </w:r>
      <w:r>
        <w:rPr>
          <w:rFonts w:ascii="Times New Roman" w:hAnsi="Times New Roman" w:cs="Times New Roman"/>
          <w:bCs/>
          <w:sz w:val="28"/>
          <w:szCs w:val="28"/>
          <w:lang w:val="ru-RU"/>
        </w:rPr>
        <w:t>вропейський Парламент у резолю</w:t>
      </w:r>
      <w:r w:rsidRPr="007471E9">
        <w:rPr>
          <w:rFonts w:ascii="Times New Roman" w:hAnsi="Times New Roman" w:cs="Times New Roman"/>
          <w:bCs/>
          <w:sz w:val="28"/>
          <w:szCs w:val="28"/>
          <w:lang w:val="ru-RU"/>
        </w:rPr>
        <w:t xml:space="preserve">ції, ухваленій 16 квітня 2014 </w:t>
      </w:r>
      <w:r>
        <w:rPr>
          <w:rFonts w:ascii="Times New Roman" w:hAnsi="Times New Roman" w:cs="Times New Roman"/>
          <w:bCs/>
          <w:sz w:val="28"/>
          <w:szCs w:val="28"/>
          <w:lang w:val="ru-RU"/>
        </w:rPr>
        <w:t>р., також розглядає акт агресії</w:t>
      </w:r>
      <w:r w:rsidRPr="007471E9">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рф</w:t>
      </w:r>
      <w:r w:rsidRPr="007471E9">
        <w:rPr>
          <w:rFonts w:ascii="Times New Roman" w:hAnsi="Times New Roman" w:cs="Times New Roman"/>
          <w:bCs/>
          <w:sz w:val="28"/>
          <w:szCs w:val="28"/>
          <w:lang w:val="ru-RU"/>
        </w:rPr>
        <w:t xml:space="preserve"> як серйозне порушення м</w:t>
      </w:r>
      <w:r>
        <w:rPr>
          <w:rFonts w:ascii="Times New Roman" w:hAnsi="Times New Roman" w:cs="Times New Roman"/>
          <w:bCs/>
          <w:sz w:val="28"/>
          <w:szCs w:val="28"/>
          <w:lang w:val="ru-RU"/>
        </w:rPr>
        <w:t xml:space="preserve">іжнародного права та її власних </w:t>
      </w:r>
      <w:r w:rsidRPr="007471E9">
        <w:rPr>
          <w:rFonts w:ascii="Times New Roman" w:hAnsi="Times New Roman" w:cs="Times New Roman"/>
          <w:bCs/>
          <w:sz w:val="28"/>
          <w:szCs w:val="28"/>
          <w:lang w:val="ru-RU"/>
        </w:rPr>
        <w:t>міжнародних зобов’язань, що в</w:t>
      </w:r>
      <w:r>
        <w:rPr>
          <w:rFonts w:ascii="Times New Roman" w:hAnsi="Times New Roman" w:cs="Times New Roman"/>
          <w:bCs/>
          <w:sz w:val="28"/>
          <w:szCs w:val="28"/>
          <w:lang w:val="ru-RU"/>
        </w:rPr>
        <w:t>ипливають зі Статуту ООН, Гель</w:t>
      </w:r>
      <w:r w:rsidRPr="007471E9">
        <w:rPr>
          <w:rFonts w:ascii="Times New Roman" w:hAnsi="Times New Roman" w:cs="Times New Roman"/>
          <w:bCs/>
          <w:sz w:val="28"/>
          <w:szCs w:val="28"/>
          <w:lang w:val="ru-RU"/>
        </w:rPr>
        <w:t>сінського Заключного акта,</w:t>
      </w:r>
      <w:r>
        <w:rPr>
          <w:rFonts w:ascii="Times New Roman" w:hAnsi="Times New Roman" w:cs="Times New Roman"/>
          <w:bCs/>
          <w:sz w:val="28"/>
          <w:szCs w:val="28"/>
          <w:lang w:val="ru-RU"/>
        </w:rPr>
        <w:t xml:space="preserve"> Статуту Ради Європи та Будапе</w:t>
      </w:r>
      <w:r w:rsidRPr="007471E9">
        <w:rPr>
          <w:rFonts w:ascii="Times New Roman" w:hAnsi="Times New Roman" w:cs="Times New Roman"/>
          <w:bCs/>
          <w:sz w:val="28"/>
          <w:szCs w:val="28"/>
          <w:lang w:val="ru-RU"/>
        </w:rPr>
        <w:t>штського меморандуму 1994 р</w:t>
      </w:r>
      <w:r>
        <w:rPr>
          <w:rFonts w:ascii="Times New Roman" w:hAnsi="Times New Roman" w:cs="Times New Roman"/>
          <w:bCs/>
          <w:sz w:val="28"/>
          <w:szCs w:val="28"/>
          <w:lang w:val="ru-RU"/>
        </w:rPr>
        <w:t xml:space="preserve">. про гарантії безпеки, а також </w:t>
      </w:r>
      <w:r w:rsidRPr="007471E9">
        <w:rPr>
          <w:rFonts w:ascii="Times New Roman" w:hAnsi="Times New Roman" w:cs="Times New Roman"/>
          <w:bCs/>
          <w:sz w:val="28"/>
          <w:szCs w:val="28"/>
          <w:lang w:val="ru-RU"/>
        </w:rPr>
        <w:t>двосторонніх зобов’язань, пер</w:t>
      </w:r>
      <w:r>
        <w:rPr>
          <w:rFonts w:ascii="Times New Roman" w:hAnsi="Times New Roman" w:cs="Times New Roman"/>
          <w:bCs/>
          <w:sz w:val="28"/>
          <w:szCs w:val="28"/>
          <w:lang w:val="ru-RU"/>
        </w:rPr>
        <w:t xml:space="preserve">едбачених </w:t>
      </w:r>
      <w:r w:rsidRPr="007471E9">
        <w:rPr>
          <w:rFonts w:ascii="Times New Roman" w:hAnsi="Times New Roman" w:cs="Times New Roman"/>
          <w:bCs/>
          <w:sz w:val="28"/>
          <w:szCs w:val="28"/>
          <w:lang w:val="ru-RU"/>
        </w:rPr>
        <w:t>Договором 1997 р. про дружбу, співпрацю та партнерство.</w:t>
      </w:r>
    </w:p>
    <w:p w:rsidR="007471E9" w:rsidRDefault="007471E9" w:rsidP="007471E9">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Таким чином, виклики і загро</w:t>
      </w:r>
      <w:r>
        <w:rPr>
          <w:rFonts w:ascii="Times New Roman" w:hAnsi="Times New Roman" w:cs="Times New Roman"/>
          <w:bCs/>
          <w:sz w:val="28"/>
          <w:szCs w:val="28"/>
          <w:lang w:val="ru-RU"/>
        </w:rPr>
        <w:t>зи, інші докорінні зміни у зов</w:t>
      </w:r>
      <w:r w:rsidRPr="007471E9">
        <w:rPr>
          <w:rFonts w:ascii="Times New Roman" w:hAnsi="Times New Roman" w:cs="Times New Roman"/>
          <w:bCs/>
          <w:sz w:val="28"/>
          <w:szCs w:val="28"/>
          <w:lang w:val="ru-RU"/>
        </w:rPr>
        <w:t>нішньому та внутрішньому безпеково</w:t>
      </w:r>
      <w:r>
        <w:rPr>
          <w:rFonts w:ascii="Times New Roman" w:hAnsi="Times New Roman" w:cs="Times New Roman"/>
          <w:bCs/>
          <w:sz w:val="28"/>
          <w:szCs w:val="28"/>
          <w:lang w:val="ru-RU"/>
        </w:rPr>
        <w:t xml:space="preserve">му середовищі України </w:t>
      </w:r>
      <w:r w:rsidRPr="007471E9">
        <w:rPr>
          <w:rFonts w:ascii="Times New Roman" w:hAnsi="Times New Roman" w:cs="Times New Roman"/>
          <w:bCs/>
          <w:sz w:val="28"/>
          <w:szCs w:val="28"/>
          <w:lang w:val="ru-RU"/>
        </w:rPr>
        <w:t>зумовлюють необхідність створ</w:t>
      </w:r>
      <w:r>
        <w:rPr>
          <w:rFonts w:ascii="Times New Roman" w:hAnsi="Times New Roman" w:cs="Times New Roman"/>
          <w:bCs/>
          <w:sz w:val="28"/>
          <w:szCs w:val="28"/>
          <w:lang w:val="ru-RU"/>
        </w:rPr>
        <w:t xml:space="preserve">ення нової системи забезпечення </w:t>
      </w:r>
      <w:r w:rsidRPr="007471E9">
        <w:rPr>
          <w:rFonts w:ascii="Times New Roman" w:hAnsi="Times New Roman" w:cs="Times New Roman"/>
          <w:bCs/>
          <w:sz w:val="28"/>
          <w:szCs w:val="28"/>
          <w:lang w:val="ru-RU"/>
        </w:rPr>
        <w:t>національної безпеки, де незалежність, територіальну цілісність</w:t>
      </w:r>
      <w:r>
        <w:rPr>
          <w:rFonts w:ascii="Times New Roman" w:hAnsi="Times New Roman" w:cs="Times New Roman"/>
          <w:bCs/>
          <w:sz w:val="28"/>
          <w:szCs w:val="28"/>
          <w:lang w:val="ru-RU"/>
        </w:rPr>
        <w:t xml:space="preserve"> </w:t>
      </w:r>
      <w:r w:rsidRPr="007471E9">
        <w:rPr>
          <w:rFonts w:ascii="Times New Roman" w:hAnsi="Times New Roman" w:cs="Times New Roman"/>
          <w:bCs/>
          <w:sz w:val="28"/>
          <w:szCs w:val="28"/>
          <w:lang w:val="ru-RU"/>
        </w:rPr>
        <w:t>і суверенітет, гідність, демократ</w:t>
      </w:r>
      <w:r>
        <w:rPr>
          <w:rFonts w:ascii="Times New Roman" w:hAnsi="Times New Roman" w:cs="Times New Roman"/>
          <w:bCs/>
          <w:sz w:val="28"/>
          <w:szCs w:val="28"/>
          <w:lang w:val="ru-RU"/>
        </w:rPr>
        <w:t xml:space="preserve">ію, людину, її права і свободи, </w:t>
      </w:r>
      <w:r w:rsidRPr="007471E9">
        <w:rPr>
          <w:rFonts w:ascii="Times New Roman" w:hAnsi="Times New Roman" w:cs="Times New Roman"/>
          <w:bCs/>
          <w:sz w:val="28"/>
          <w:szCs w:val="28"/>
          <w:lang w:val="ru-RU"/>
        </w:rPr>
        <w:t xml:space="preserve">верховенство права, забезпечення добробуту, </w:t>
      </w:r>
      <w:r>
        <w:rPr>
          <w:rFonts w:ascii="Times New Roman" w:hAnsi="Times New Roman" w:cs="Times New Roman"/>
          <w:bCs/>
          <w:sz w:val="28"/>
          <w:szCs w:val="28"/>
          <w:lang w:val="ru-RU"/>
        </w:rPr>
        <w:t xml:space="preserve">мир </w:t>
      </w:r>
      <w:r>
        <w:rPr>
          <w:rFonts w:ascii="Times New Roman" w:hAnsi="Times New Roman" w:cs="Times New Roman"/>
          <w:bCs/>
          <w:sz w:val="28"/>
          <w:szCs w:val="28"/>
          <w:lang w:val="ru-RU"/>
        </w:rPr>
        <w:lastRenderedPageBreak/>
        <w:t>та безпеку ма</w:t>
      </w:r>
      <w:r w:rsidRPr="007471E9">
        <w:rPr>
          <w:rFonts w:ascii="Times New Roman" w:hAnsi="Times New Roman" w:cs="Times New Roman"/>
          <w:bCs/>
          <w:sz w:val="28"/>
          <w:szCs w:val="28"/>
          <w:lang w:val="ru-RU"/>
        </w:rPr>
        <w:t>ють забезпечувати ефективні Зб</w:t>
      </w:r>
      <w:r>
        <w:rPr>
          <w:rFonts w:ascii="Times New Roman" w:hAnsi="Times New Roman" w:cs="Times New Roman"/>
          <w:bCs/>
          <w:sz w:val="28"/>
          <w:szCs w:val="28"/>
          <w:lang w:val="ru-RU"/>
        </w:rPr>
        <w:t>ройні Сили, інші військові фор</w:t>
      </w:r>
      <w:r w:rsidRPr="007471E9">
        <w:rPr>
          <w:rFonts w:ascii="Times New Roman" w:hAnsi="Times New Roman" w:cs="Times New Roman"/>
          <w:bCs/>
          <w:sz w:val="28"/>
          <w:szCs w:val="28"/>
          <w:lang w:val="ru-RU"/>
        </w:rPr>
        <w:t>мування, утворені відповідно до Конституції і законів України.</w:t>
      </w:r>
    </w:p>
    <w:p w:rsidR="007471E9" w:rsidRPr="007471E9" w:rsidRDefault="007471E9" w:rsidP="007471E9">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Досягнення визначених ці</w:t>
      </w:r>
      <w:r>
        <w:rPr>
          <w:rFonts w:ascii="Times New Roman" w:hAnsi="Times New Roman" w:cs="Times New Roman"/>
          <w:bCs/>
          <w:sz w:val="28"/>
          <w:szCs w:val="28"/>
          <w:lang w:val="ru-RU"/>
        </w:rPr>
        <w:t>лей потребує напрацювання якіс</w:t>
      </w:r>
      <w:r w:rsidRPr="007471E9">
        <w:rPr>
          <w:rFonts w:ascii="Times New Roman" w:hAnsi="Times New Roman" w:cs="Times New Roman"/>
          <w:bCs/>
          <w:sz w:val="28"/>
          <w:szCs w:val="28"/>
          <w:lang w:val="ru-RU"/>
        </w:rPr>
        <w:t>но нової воєнної політики, спрямованої на ефективний захи</w:t>
      </w:r>
      <w:r>
        <w:rPr>
          <w:rFonts w:ascii="Times New Roman" w:hAnsi="Times New Roman" w:cs="Times New Roman"/>
          <w:bCs/>
          <w:sz w:val="28"/>
          <w:szCs w:val="28"/>
          <w:lang w:val="ru-RU"/>
        </w:rPr>
        <w:t xml:space="preserve">ст </w:t>
      </w:r>
      <w:r w:rsidRPr="007471E9">
        <w:rPr>
          <w:rFonts w:ascii="Times New Roman" w:hAnsi="Times New Roman" w:cs="Times New Roman"/>
          <w:bCs/>
          <w:sz w:val="28"/>
          <w:szCs w:val="28"/>
          <w:lang w:val="ru-RU"/>
        </w:rPr>
        <w:t xml:space="preserve">національних інтересів, </w:t>
      </w:r>
      <w:r>
        <w:rPr>
          <w:rFonts w:ascii="Times New Roman" w:hAnsi="Times New Roman" w:cs="Times New Roman"/>
          <w:bCs/>
          <w:sz w:val="28"/>
          <w:szCs w:val="28"/>
          <w:lang w:val="ru-RU"/>
        </w:rPr>
        <w:t xml:space="preserve">комплексне реформування системи </w:t>
      </w:r>
      <w:r w:rsidRPr="007471E9">
        <w:rPr>
          <w:rFonts w:ascii="Times New Roman" w:hAnsi="Times New Roman" w:cs="Times New Roman"/>
          <w:bCs/>
          <w:sz w:val="28"/>
          <w:szCs w:val="28"/>
          <w:lang w:val="ru-RU"/>
        </w:rPr>
        <w:t>забезпечення національної б</w:t>
      </w:r>
      <w:r>
        <w:rPr>
          <w:rFonts w:ascii="Times New Roman" w:hAnsi="Times New Roman" w:cs="Times New Roman"/>
          <w:bCs/>
          <w:sz w:val="28"/>
          <w:szCs w:val="28"/>
          <w:lang w:val="ru-RU"/>
        </w:rPr>
        <w:t xml:space="preserve">езпеки та створення ефективного </w:t>
      </w:r>
      <w:r w:rsidRPr="007471E9">
        <w:rPr>
          <w:rFonts w:ascii="Times New Roman" w:hAnsi="Times New Roman" w:cs="Times New Roman"/>
          <w:bCs/>
          <w:sz w:val="28"/>
          <w:szCs w:val="28"/>
          <w:lang w:val="ru-RU"/>
        </w:rPr>
        <w:t>сектору безпеки і оборони України</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42"/>
      </w:r>
    </w:p>
    <w:p w:rsidR="00A86C20" w:rsidRDefault="007471E9" w:rsidP="007471E9">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Отже, на тлі подій сьогоден</w:t>
      </w:r>
      <w:r>
        <w:rPr>
          <w:rFonts w:ascii="Times New Roman" w:hAnsi="Times New Roman" w:cs="Times New Roman"/>
          <w:bCs/>
          <w:sz w:val="28"/>
          <w:szCs w:val="28"/>
          <w:lang w:val="ru-RU"/>
        </w:rPr>
        <w:t>ня, що відбуваються навколо за</w:t>
      </w:r>
      <w:r w:rsidRPr="007471E9">
        <w:rPr>
          <w:rFonts w:ascii="Times New Roman" w:hAnsi="Times New Roman" w:cs="Times New Roman"/>
          <w:bCs/>
          <w:sz w:val="28"/>
          <w:szCs w:val="28"/>
          <w:lang w:val="ru-RU"/>
        </w:rPr>
        <w:t>хоплення Криму та збройної агр</w:t>
      </w:r>
      <w:r>
        <w:rPr>
          <w:rFonts w:ascii="Times New Roman" w:hAnsi="Times New Roman" w:cs="Times New Roman"/>
          <w:bCs/>
          <w:sz w:val="28"/>
          <w:szCs w:val="28"/>
          <w:lang w:val="ru-RU"/>
        </w:rPr>
        <w:t xml:space="preserve">есії росії проти України, чітко </w:t>
      </w:r>
      <w:r w:rsidRPr="007471E9">
        <w:rPr>
          <w:rFonts w:ascii="Times New Roman" w:hAnsi="Times New Roman" w:cs="Times New Roman"/>
          <w:bCs/>
          <w:sz w:val="28"/>
          <w:szCs w:val="28"/>
          <w:lang w:val="ru-RU"/>
        </w:rPr>
        <w:t>розкривається агресивна шо</w:t>
      </w:r>
      <w:r>
        <w:rPr>
          <w:rFonts w:ascii="Times New Roman" w:hAnsi="Times New Roman" w:cs="Times New Roman"/>
          <w:bCs/>
          <w:sz w:val="28"/>
          <w:szCs w:val="28"/>
          <w:lang w:val="ru-RU"/>
        </w:rPr>
        <w:t xml:space="preserve">віністична антинародна політика </w:t>
      </w:r>
      <w:r w:rsidRPr="007471E9">
        <w:rPr>
          <w:rFonts w:ascii="Times New Roman" w:hAnsi="Times New Roman" w:cs="Times New Roman"/>
          <w:bCs/>
          <w:sz w:val="28"/>
          <w:szCs w:val="28"/>
          <w:lang w:val="ru-RU"/>
        </w:rPr>
        <w:t>путінського режиму, проявляют</w:t>
      </w:r>
      <w:r>
        <w:rPr>
          <w:rFonts w:ascii="Times New Roman" w:hAnsi="Times New Roman" w:cs="Times New Roman"/>
          <w:bCs/>
          <w:sz w:val="28"/>
          <w:szCs w:val="28"/>
          <w:lang w:val="ru-RU"/>
        </w:rPr>
        <w:t>ься його реальні цінності, яко</w:t>
      </w:r>
      <w:r w:rsidRPr="007471E9">
        <w:rPr>
          <w:rFonts w:ascii="Times New Roman" w:hAnsi="Times New Roman" w:cs="Times New Roman"/>
          <w:bCs/>
          <w:sz w:val="28"/>
          <w:szCs w:val="28"/>
          <w:lang w:val="ru-RU"/>
        </w:rPr>
        <w:t>му так потрібні нові землі, ал</w:t>
      </w:r>
      <w:r>
        <w:rPr>
          <w:rFonts w:ascii="Times New Roman" w:hAnsi="Times New Roman" w:cs="Times New Roman"/>
          <w:bCs/>
          <w:sz w:val="28"/>
          <w:szCs w:val="28"/>
          <w:lang w:val="ru-RU"/>
        </w:rPr>
        <w:t xml:space="preserve">е тільки «правильні», переважно </w:t>
      </w:r>
      <w:r w:rsidRPr="007471E9">
        <w:rPr>
          <w:rFonts w:ascii="Times New Roman" w:hAnsi="Times New Roman" w:cs="Times New Roman"/>
          <w:bCs/>
          <w:sz w:val="28"/>
          <w:szCs w:val="28"/>
          <w:lang w:val="ru-RU"/>
        </w:rPr>
        <w:t>населені російськомовними</w:t>
      </w:r>
      <w:r>
        <w:rPr>
          <w:rFonts w:ascii="Times New Roman" w:hAnsi="Times New Roman" w:cs="Times New Roman"/>
          <w:bCs/>
          <w:sz w:val="28"/>
          <w:szCs w:val="28"/>
          <w:lang w:val="ru-RU"/>
        </w:rPr>
        <w:t xml:space="preserve">, на приєднанні яких путін може </w:t>
      </w:r>
      <w:r w:rsidRPr="007471E9">
        <w:rPr>
          <w:rFonts w:ascii="Times New Roman" w:hAnsi="Times New Roman" w:cs="Times New Roman"/>
          <w:bCs/>
          <w:sz w:val="28"/>
          <w:szCs w:val="28"/>
          <w:lang w:val="ru-RU"/>
        </w:rPr>
        <w:t>зміцнювати свій імідж «збирача земель».</w:t>
      </w:r>
    </w:p>
    <w:p w:rsidR="007471E9" w:rsidRDefault="007471E9" w:rsidP="007471E9">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Аналізуючи змістовий ас</w:t>
      </w:r>
      <w:r>
        <w:rPr>
          <w:rFonts w:ascii="Times New Roman" w:hAnsi="Times New Roman" w:cs="Times New Roman"/>
          <w:bCs/>
          <w:sz w:val="28"/>
          <w:szCs w:val="28"/>
          <w:lang w:val="ru-RU"/>
        </w:rPr>
        <w:t>пект воєнної політики, зауважи</w:t>
      </w:r>
      <w:r w:rsidRPr="007471E9">
        <w:rPr>
          <w:rFonts w:ascii="Times New Roman" w:hAnsi="Times New Roman" w:cs="Times New Roman"/>
          <w:bCs/>
          <w:sz w:val="28"/>
          <w:szCs w:val="28"/>
          <w:lang w:val="ru-RU"/>
        </w:rPr>
        <w:t>мо, що в сучасних умовах воєнна політика бу</w:t>
      </w:r>
      <w:r>
        <w:rPr>
          <w:rFonts w:ascii="Times New Roman" w:hAnsi="Times New Roman" w:cs="Times New Roman"/>
          <w:bCs/>
          <w:sz w:val="28"/>
          <w:szCs w:val="28"/>
          <w:lang w:val="ru-RU"/>
        </w:rPr>
        <w:t>дь-</w:t>
      </w:r>
      <w:r w:rsidRPr="007471E9">
        <w:rPr>
          <w:rFonts w:ascii="Times New Roman" w:hAnsi="Times New Roman" w:cs="Times New Roman"/>
          <w:bCs/>
          <w:sz w:val="28"/>
          <w:szCs w:val="28"/>
          <w:lang w:val="ru-RU"/>
        </w:rPr>
        <w:t>якої держави</w:t>
      </w:r>
      <w:r>
        <w:rPr>
          <w:rFonts w:ascii="Times New Roman" w:hAnsi="Times New Roman" w:cs="Times New Roman"/>
          <w:bCs/>
          <w:sz w:val="28"/>
          <w:szCs w:val="28"/>
          <w:lang w:val="ru-RU"/>
        </w:rPr>
        <w:t xml:space="preserve"> </w:t>
      </w:r>
      <w:r w:rsidRPr="007471E9">
        <w:rPr>
          <w:rFonts w:ascii="Times New Roman" w:hAnsi="Times New Roman" w:cs="Times New Roman"/>
          <w:bCs/>
          <w:sz w:val="28"/>
          <w:szCs w:val="28"/>
          <w:lang w:val="ru-RU"/>
        </w:rPr>
        <w:t>може бути прогресивною, тоб</w:t>
      </w:r>
      <w:r>
        <w:rPr>
          <w:rFonts w:ascii="Times New Roman" w:hAnsi="Times New Roman" w:cs="Times New Roman"/>
          <w:bCs/>
          <w:sz w:val="28"/>
          <w:szCs w:val="28"/>
          <w:lang w:val="ru-RU"/>
        </w:rPr>
        <w:t xml:space="preserve">то відповідати сучасним вимогам </w:t>
      </w:r>
      <w:r w:rsidRPr="007471E9">
        <w:rPr>
          <w:rFonts w:ascii="Times New Roman" w:hAnsi="Times New Roman" w:cs="Times New Roman"/>
          <w:bCs/>
          <w:sz w:val="28"/>
          <w:szCs w:val="28"/>
          <w:lang w:val="ru-RU"/>
        </w:rPr>
        <w:t>загальнолюдських цінностей</w:t>
      </w:r>
      <w:r>
        <w:rPr>
          <w:rFonts w:ascii="Times New Roman" w:hAnsi="Times New Roman" w:cs="Times New Roman"/>
          <w:bCs/>
          <w:sz w:val="28"/>
          <w:szCs w:val="28"/>
          <w:lang w:val="ru-RU"/>
        </w:rPr>
        <w:t xml:space="preserve"> та верховенству права в міжна</w:t>
      </w:r>
      <w:r w:rsidRPr="007471E9">
        <w:rPr>
          <w:rFonts w:ascii="Times New Roman" w:hAnsi="Times New Roman" w:cs="Times New Roman"/>
          <w:bCs/>
          <w:sz w:val="28"/>
          <w:szCs w:val="28"/>
          <w:lang w:val="ru-RU"/>
        </w:rPr>
        <w:t>родних відносинах, або реакційною, яка іде у розріз з ними.</w:t>
      </w:r>
    </w:p>
    <w:p w:rsidR="007471E9" w:rsidRDefault="007471E9" w:rsidP="007471E9">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Під прогресивною воєнною п</w:t>
      </w:r>
      <w:r>
        <w:rPr>
          <w:rFonts w:ascii="Times New Roman" w:hAnsi="Times New Roman" w:cs="Times New Roman"/>
          <w:bCs/>
          <w:sz w:val="28"/>
          <w:szCs w:val="28"/>
          <w:lang w:val="ru-RU"/>
        </w:rPr>
        <w:t>олітикою необхідно розуміти ді</w:t>
      </w:r>
      <w:r w:rsidRPr="007471E9">
        <w:rPr>
          <w:rFonts w:ascii="Times New Roman" w:hAnsi="Times New Roman" w:cs="Times New Roman"/>
          <w:bCs/>
          <w:sz w:val="28"/>
          <w:szCs w:val="28"/>
          <w:lang w:val="ru-RU"/>
        </w:rPr>
        <w:t>яльність держави,</w:t>
      </w:r>
      <w:r>
        <w:rPr>
          <w:rFonts w:ascii="Times New Roman" w:hAnsi="Times New Roman" w:cs="Times New Roman"/>
          <w:bCs/>
          <w:sz w:val="28"/>
          <w:szCs w:val="28"/>
          <w:lang w:val="ru-RU"/>
        </w:rPr>
        <w:t xml:space="preserve"> спрямовану на запобігання будь-яким війнам </w:t>
      </w:r>
      <w:r w:rsidRPr="007471E9">
        <w:rPr>
          <w:rFonts w:ascii="Times New Roman" w:hAnsi="Times New Roman" w:cs="Times New Roman"/>
          <w:bCs/>
          <w:sz w:val="28"/>
          <w:szCs w:val="28"/>
          <w:lang w:val="ru-RU"/>
        </w:rPr>
        <w:t>за допомогою створення воєнни</w:t>
      </w:r>
      <w:r>
        <w:rPr>
          <w:rFonts w:ascii="Times New Roman" w:hAnsi="Times New Roman" w:cs="Times New Roman"/>
          <w:bCs/>
          <w:sz w:val="28"/>
          <w:szCs w:val="28"/>
          <w:lang w:val="ru-RU"/>
        </w:rPr>
        <w:t>х структур, які мають суто обо</w:t>
      </w:r>
      <w:r w:rsidRPr="007471E9">
        <w:rPr>
          <w:rFonts w:ascii="Times New Roman" w:hAnsi="Times New Roman" w:cs="Times New Roman"/>
          <w:bCs/>
          <w:sz w:val="28"/>
          <w:szCs w:val="28"/>
          <w:lang w:val="ru-RU"/>
        </w:rPr>
        <w:t>ронну спрямованість і призначен</w:t>
      </w:r>
      <w:r>
        <w:rPr>
          <w:rFonts w:ascii="Times New Roman" w:hAnsi="Times New Roman" w:cs="Times New Roman"/>
          <w:bCs/>
          <w:sz w:val="28"/>
          <w:szCs w:val="28"/>
          <w:lang w:val="ru-RU"/>
        </w:rPr>
        <w:t xml:space="preserve">і для забезпечення національної </w:t>
      </w:r>
      <w:r w:rsidRPr="007471E9">
        <w:rPr>
          <w:rFonts w:ascii="Times New Roman" w:hAnsi="Times New Roman" w:cs="Times New Roman"/>
          <w:bCs/>
          <w:sz w:val="28"/>
          <w:szCs w:val="28"/>
          <w:lang w:val="ru-RU"/>
        </w:rPr>
        <w:t>безпеки. Так, сучасна воєнна п</w:t>
      </w:r>
      <w:r>
        <w:rPr>
          <w:rFonts w:ascii="Times New Roman" w:hAnsi="Times New Roman" w:cs="Times New Roman"/>
          <w:bCs/>
          <w:sz w:val="28"/>
          <w:szCs w:val="28"/>
          <w:lang w:val="ru-RU"/>
        </w:rPr>
        <w:t xml:space="preserve">олітика України є прогресивною, </w:t>
      </w:r>
      <w:r w:rsidRPr="007471E9">
        <w:rPr>
          <w:rFonts w:ascii="Times New Roman" w:hAnsi="Times New Roman" w:cs="Times New Roman"/>
          <w:bCs/>
          <w:sz w:val="28"/>
          <w:szCs w:val="28"/>
          <w:lang w:val="ru-RU"/>
        </w:rPr>
        <w:t>оскільки вона спрямована на за</w:t>
      </w:r>
      <w:r>
        <w:rPr>
          <w:rFonts w:ascii="Times New Roman" w:hAnsi="Times New Roman" w:cs="Times New Roman"/>
          <w:bCs/>
          <w:sz w:val="28"/>
          <w:szCs w:val="28"/>
          <w:lang w:val="ru-RU"/>
        </w:rPr>
        <w:t>хист національних інтересів Ук</w:t>
      </w:r>
      <w:r w:rsidRPr="007471E9">
        <w:rPr>
          <w:rFonts w:ascii="Times New Roman" w:hAnsi="Times New Roman" w:cs="Times New Roman"/>
          <w:bCs/>
          <w:sz w:val="28"/>
          <w:szCs w:val="28"/>
          <w:lang w:val="ru-RU"/>
        </w:rPr>
        <w:t>раїнської держави відповідно до п.</w:t>
      </w:r>
      <w:r>
        <w:rPr>
          <w:rFonts w:ascii="Times New Roman" w:hAnsi="Times New Roman" w:cs="Times New Roman"/>
          <w:bCs/>
          <w:sz w:val="28"/>
          <w:szCs w:val="28"/>
          <w:lang w:val="ru-RU"/>
        </w:rPr>
        <w:t xml:space="preserve"> 17 частини першої ст. 92 Конс</w:t>
      </w:r>
      <w:r w:rsidRPr="007471E9">
        <w:rPr>
          <w:rFonts w:ascii="Times New Roman" w:hAnsi="Times New Roman" w:cs="Times New Roman"/>
          <w:bCs/>
          <w:sz w:val="28"/>
          <w:szCs w:val="28"/>
          <w:lang w:val="ru-RU"/>
        </w:rPr>
        <w:t>титуції України, відновлення тер</w:t>
      </w:r>
      <w:r>
        <w:rPr>
          <w:rFonts w:ascii="Times New Roman" w:hAnsi="Times New Roman" w:cs="Times New Roman"/>
          <w:bCs/>
          <w:sz w:val="28"/>
          <w:szCs w:val="28"/>
          <w:lang w:val="ru-RU"/>
        </w:rPr>
        <w:t xml:space="preserve">иторіальної цілісності України, </w:t>
      </w:r>
      <w:r w:rsidRPr="007471E9">
        <w:rPr>
          <w:rFonts w:ascii="Times New Roman" w:hAnsi="Times New Roman" w:cs="Times New Roman"/>
          <w:bCs/>
          <w:sz w:val="28"/>
          <w:szCs w:val="28"/>
          <w:lang w:val="ru-RU"/>
        </w:rPr>
        <w:t>сучасних правових та цивілізац</w:t>
      </w:r>
      <w:r>
        <w:rPr>
          <w:rFonts w:ascii="Times New Roman" w:hAnsi="Times New Roman" w:cs="Times New Roman"/>
          <w:bCs/>
          <w:sz w:val="28"/>
          <w:szCs w:val="28"/>
          <w:lang w:val="ru-RU"/>
        </w:rPr>
        <w:t>ійних цінностей, а також існую</w:t>
      </w:r>
      <w:r w:rsidRPr="007471E9">
        <w:rPr>
          <w:rFonts w:ascii="Times New Roman" w:hAnsi="Times New Roman" w:cs="Times New Roman"/>
          <w:bCs/>
          <w:sz w:val="28"/>
          <w:szCs w:val="28"/>
          <w:lang w:val="ru-RU"/>
        </w:rPr>
        <w:t xml:space="preserve">чого міжнародного </w:t>
      </w:r>
      <w:r>
        <w:rPr>
          <w:rFonts w:ascii="Times New Roman" w:hAnsi="Times New Roman" w:cs="Times New Roman"/>
          <w:bCs/>
          <w:sz w:val="28"/>
          <w:szCs w:val="28"/>
          <w:lang w:val="ru-RU"/>
        </w:rPr>
        <w:t>правопорядку.</w:t>
      </w:r>
      <w:r>
        <w:rPr>
          <w:rStyle w:val="aa"/>
          <w:rFonts w:ascii="Times New Roman" w:hAnsi="Times New Roman" w:cs="Times New Roman"/>
          <w:bCs/>
          <w:sz w:val="28"/>
          <w:szCs w:val="28"/>
          <w:lang w:val="ru-RU"/>
        </w:rPr>
        <w:footnoteReference w:id="43"/>
      </w:r>
      <w:r>
        <w:rPr>
          <w:rFonts w:ascii="Times New Roman" w:hAnsi="Times New Roman" w:cs="Times New Roman"/>
          <w:bCs/>
          <w:sz w:val="28"/>
          <w:szCs w:val="28"/>
          <w:lang w:val="ru-RU"/>
        </w:rPr>
        <w:t xml:space="preserve"> І тому Україна як держава, що </w:t>
      </w:r>
      <w:r w:rsidRPr="007471E9">
        <w:rPr>
          <w:rFonts w:ascii="Times New Roman" w:hAnsi="Times New Roman" w:cs="Times New Roman"/>
          <w:bCs/>
          <w:sz w:val="28"/>
          <w:szCs w:val="28"/>
          <w:lang w:val="ru-RU"/>
        </w:rPr>
        <w:t>стала жертвою агресії, відповідн</w:t>
      </w:r>
      <w:r>
        <w:rPr>
          <w:rFonts w:ascii="Times New Roman" w:hAnsi="Times New Roman" w:cs="Times New Roman"/>
          <w:bCs/>
          <w:sz w:val="28"/>
          <w:szCs w:val="28"/>
          <w:lang w:val="ru-RU"/>
        </w:rPr>
        <w:t>о до ст. 51 Статуту ООН має без</w:t>
      </w:r>
      <w:r w:rsidRPr="007471E9">
        <w:rPr>
          <w:rFonts w:ascii="Times New Roman" w:hAnsi="Times New Roman" w:cs="Times New Roman"/>
          <w:bCs/>
          <w:sz w:val="28"/>
          <w:szCs w:val="28"/>
          <w:lang w:val="ru-RU"/>
        </w:rPr>
        <w:t>застережне право не</w:t>
      </w:r>
      <w:r>
        <w:rPr>
          <w:rFonts w:ascii="Times New Roman" w:hAnsi="Times New Roman" w:cs="Times New Roman"/>
          <w:bCs/>
          <w:sz w:val="28"/>
          <w:szCs w:val="28"/>
          <w:lang w:val="ru-RU"/>
        </w:rPr>
        <w:t xml:space="preserve">гайно застосувати проти держави-агресора </w:t>
      </w:r>
      <w:r w:rsidRPr="007471E9">
        <w:rPr>
          <w:rFonts w:ascii="Times New Roman" w:hAnsi="Times New Roman" w:cs="Times New Roman"/>
          <w:bCs/>
          <w:sz w:val="28"/>
          <w:szCs w:val="28"/>
          <w:lang w:val="ru-RU"/>
        </w:rPr>
        <w:t>збр</w:t>
      </w:r>
      <w:r>
        <w:rPr>
          <w:rFonts w:ascii="Times New Roman" w:hAnsi="Times New Roman" w:cs="Times New Roman"/>
          <w:bCs/>
          <w:sz w:val="28"/>
          <w:szCs w:val="28"/>
          <w:lang w:val="ru-RU"/>
        </w:rPr>
        <w:t>ойний примус та інші міжнародно-</w:t>
      </w:r>
      <w:r>
        <w:rPr>
          <w:rFonts w:ascii="Times New Roman" w:hAnsi="Times New Roman" w:cs="Times New Roman"/>
          <w:bCs/>
          <w:sz w:val="28"/>
          <w:szCs w:val="28"/>
          <w:lang w:val="ru-RU"/>
        </w:rPr>
        <w:lastRenderedPageBreak/>
        <w:t xml:space="preserve">правові санкції в порядку </w:t>
      </w:r>
      <w:r w:rsidRPr="007471E9">
        <w:rPr>
          <w:rFonts w:ascii="Times New Roman" w:hAnsi="Times New Roman" w:cs="Times New Roman"/>
          <w:bCs/>
          <w:sz w:val="28"/>
          <w:szCs w:val="28"/>
          <w:lang w:val="ru-RU"/>
        </w:rPr>
        <w:t>самозахисту від збройної агрес</w:t>
      </w:r>
      <w:r>
        <w:rPr>
          <w:rFonts w:ascii="Times New Roman" w:hAnsi="Times New Roman" w:cs="Times New Roman"/>
          <w:bCs/>
          <w:sz w:val="28"/>
          <w:szCs w:val="28"/>
          <w:lang w:val="ru-RU"/>
        </w:rPr>
        <w:t>ії. Зокрема, «Статут жодним чи</w:t>
      </w:r>
      <w:r w:rsidRPr="007471E9">
        <w:rPr>
          <w:rFonts w:ascii="Times New Roman" w:hAnsi="Times New Roman" w:cs="Times New Roman"/>
          <w:bCs/>
          <w:sz w:val="28"/>
          <w:szCs w:val="28"/>
          <w:lang w:val="ru-RU"/>
        </w:rPr>
        <w:t>ном не зачіпає права на індивід</w:t>
      </w:r>
      <w:r>
        <w:rPr>
          <w:rFonts w:ascii="Times New Roman" w:hAnsi="Times New Roman" w:cs="Times New Roman"/>
          <w:bCs/>
          <w:sz w:val="28"/>
          <w:szCs w:val="28"/>
          <w:lang w:val="ru-RU"/>
        </w:rPr>
        <w:t>уальну чи колективну самооборо</w:t>
      </w:r>
      <w:r w:rsidRPr="007471E9">
        <w:rPr>
          <w:rFonts w:ascii="Times New Roman" w:hAnsi="Times New Roman" w:cs="Times New Roman"/>
          <w:bCs/>
          <w:sz w:val="28"/>
          <w:szCs w:val="28"/>
          <w:lang w:val="ru-RU"/>
        </w:rPr>
        <w:t>ну, якщо відбувається збройний напад на Члена Організації»</w:t>
      </w:r>
      <w:r>
        <w:rPr>
          <w:rFonts w:ascii="Times New Roman" w:hAnsi="Times New Roman" w:cs="Times New Roman"/>
          <w:bCs/>
          <w:sz w:val="28"/>
          <w:szCs w:val="28"/>
          <w:lang w:val="ru-RU"/>
        </w:rPr>
        <w:t>.</w:t>
      </w:r>
    </w:p>
    <w:p w:rsidR="007471E9" w:rsidRDefault="007471E9" w:rsidP="001C1D3D">
      <w:pPr>
        <w:spacing w:after="0" w:line="360" w:lineRule="auto"/>
        <w:ind w:firstLine="709"/>
        <w:jc w:val="both"/>
        <w:rPr>
          <w:rFonts w:ascii="Times New Roman" w:hAnsi="Times New Roman" w:cs="Times New Roman"/>
          <w:bCs/>
          <w:sz w:val="28"/>
          <w:szCs w:val="28"/>
          <w:lang w:val="ru-RU"/>
        </w:rPr>
      </w:pPr>
      <w:r w:rsidRPr="007471E9">
        <w:rPr>
          <w:rFonts w:ascii="Times New Roman" w:hAnsi="Times New Roman" w:cs="Times New Roman"/>
          <w:bCs/>
          <w:sz w:val="28"/>
          <w:szCs w:val="28"/>
          <w:lang w:val="ru-RU"/>
        </w:rPr>
        <w:t>З перших днів розбудо</w:t>
      </w:r>
      <w:r>
        <w:rPr>
          <w:rFonts w:ascii="Times New Roman" w:hAnsi="Times New Roman" w:cs="Times New Roman"/>
          <w:bCs/>
          <w:sz w:val="28"/>
          <w:szCs w:val="28"/>
          <w:lang w:val="ru-RU"/>
        </w:rPr>
        <w:t xml:space="preserve">ви власних Збройних Сил Україна </w:t>
      </w:r>
      <w:r w:rsidRPr="007471E9">
        <w:rPr>
          <w:rFonts w:ascii="Times New Roman" w:hAnsi="Times New Roman" w:cs="Times New Roman"/>
          <w:bCs/>
          <w:sz w:val="28"/>
          <w:szCs w:val="28"/>
          <w:lang w:val="ru-RU"/>
        </w:rPr>
        <w:t>поставила мету досягти пев</w:t>
      </w:r>
      <w:r>
        <w:rPr>
          <w:rFonts w:ascii="Times New Roman" w:hAnsi="Times New Roman" w:cs="Times New Roman"/>
          <w:bCs/>
          <w:sz w:val="28"/>
          <w:szCs w:val="28"/>
          <w:lang w:val="ru-RU"/>
        </w:rPr>
        <w:t xml:space="preserve">ного балансу основних чинників, </w:t>
      </w:r>
      <w:r w:rsidRPr="007471E9">
        <w:rPr>
          <w:rFonts w:ascii="Times New Roman" w:hAnsi="Times New Roman" w:cs="Times New Roman"/>
          <w:bCs/>
          <w:sz w:val="28"/>
          <w:szCs w:val="28"/>
          <w:lang w:val="ru-RU"/>
        </w:rPr>
        <w:t>які визначають боєздатність ар</w:t>
      </w:r>
      <w:r>
        <w:rPr>
          <w:rFonts w:ascii="Times New Roman" w:hAnsi="Times New Roman" w:cs="Times New Roman"/>
          <w:bCs/>
          <w:sz w:val="28"/>
          <w:szCs w:val="28"/>
          <w:lang w:val="ru-RU"/>
        </w:rPr>
        <w:t xml:space="preserve">мії і флоту. Для реалізації цих </w:t>
      </w:r>
      <w:r w:rsidRPr="007471E9">
        <w:rPr>
          <w:rFonts w:ascii="Times New Roman" w:hAnsi="Times New Roman" w:cs="Times New Roman"/>
          <w:bCs/>
          <w:sz w:val="28"/>
          <w:szCs w:val="28"/>
          <w:lang w:val="ru-RU"/>
        </w:rPr>
        <w:t>доленосних завдань необхід</w:t>
      </w:r>
      <w:r>
        <w:rPr>
          <w:rFonts w:ascii="Times New Roman" w:hAnsi="Times New Roman" w:cs="Times New Roman"/>
          <w:bCs/>
          <w:sz w:val="28"/>
          <w:szCs w:val="28"/>
          <w:lang w:val="ru-RU"/>
        </w:rPr>
        <w:t xml:space="preserve">но було напрацювати законодавчу </w:t>
      </w:r>
      <w:r w:rsidRPr="007471E9">
        <w:rPr>
          <w:rFonts w:ascii="Times New Roman" w:hAnsi="Times New Roman" w:cs="Times New Roman"/>
          <w:bCs/>
          <w:sz w:val="28"/>
          <w:szCs w:val="28"/>
          <w:lang w:val="ru-RU"/>
        </w:rPr>
        <w:t>базу, у тому числі ухвалити закони, що охоплюю</w:t>
      </w:r>
      <w:r>
        <w:rPr>
          <w:rFonts w:ascii="Times New Roman" w:hAnsi="Times New Roman" w:cs="Times New Roman"/>
          <w:bCs/>
          <w:sz w:val="28"/>
          <w:szCs w:val="28"/>
          <w:lang w:val="ru-RU"/>
        </w:rPr>
        <w:t xml:space="preserve">ть усі напрями </w:t>
      </w:r>
      <w:r w:rsidRPr="007471E9">
        <w:rPr>
          <w:rFonts w:ascii="Times New Roman" w:hAnsi="Times New Roman" w:cs="Times New Roman"/>
          <w:bCs/>
          <w:sz w:val="28"/>
          <w:szCs w:val="28"/>
          <w:lang w:val="ru-RU"/>
        </w:rPr>
        <w:t>військового будівництва та дія</w:t>
      </w:r>
      <w:r>
        <w:rPr>
          <w:rFonts w:ascii="Times New Roman" w:hAnsi="Times New Roman" w:cs="Times New Roman"/>
          <w:bCs/>
          <w:sz w:val="28"/>
          <w:szCs w:val="28"/>
          <w:lang w:val="ru-RU"/>
        </w:rPr>
        <w:t xml:space="preserve">льності держави у сфері безпеки </w:t>
      </w:r>
      <w:r w:rsidRPr="007471E9">
        <w:rPr>
          <w:rFonts w:ascii="Times New Roman" w:hAnsi="Times New Roman" w:cs="Times New Roman"/>
          <w:bCs/>
          <w:sz w:val="28"/>
          <w:szCs w:val="28"/>
          <w:lang w:val="ru-RU"/>
        </w:rPr>
        <w:t xml:space="preserve">і оборони. Ґрунтуючись на </w:t>
      </w:r>
      <w:r>
        <w:rPr>
          <w:rFonts w:ascii="Times New Roman" w:hAnsi="Times New Roman" w:cs="Times New Roman"/>
          <w:bCs/>
          <w:sz w:val="28"/>
          <w:szCs w:val="28"/>
          <w:lang w:val="ru-RU"/>
        </w:rPr>
        <w:t xml:space="preserve">принципових засадах внутрішньої </w:t>
      </w:r>
      <w:r w:rsidRPr="007471E9">
        <w:rPr>
          <w:rFonts w:ascii="Times New Roman" w:hAnsi="Times New Roman" w:cs="Times New Roman"/>
          <w:bCs/>
          <w:sz w:val="28"/>
          <w:szCs w:val="28"/>
          <w:lang w:val="ru-RU"/>
        </w:rPr>
        <w:t>зовнішньої політики Українс</w:t>
      </w:r>
      <w:r>
        <w:rPr>
          <w:rFonts w:ascii="Times New Roman" w:hAnsi="Times New Roman" w:cs="Times New Roman"/>
          <w:bCs/>
          <w:sz w:val="28"/>
          <w:szCs w:val="28"/>
          <w:lang w:val="ru-RU"/>
        </w:rPr>
        <w:t xml:space="preserve">ької держави, саме правові акти </w:t>
      </w:r>
      <w:r w:rsidRPr="007471E9">
        <w:rPr>
          <w:rFonts w:ascii="Times New Roman" w:hAnsi="Times New Roman" w:cs="Times New Roman"/>
          <w:bCs/>
          <w:sz w:val="28"/>
          <w:szCs w:val="28"/>
          <w:lang w:val="ru-RU"/>
        </w:rPr>
        <w:t>формують правове поле, в як</w:t>
      </w:r>
      <w:r>
        <w:rPr>
          <w:rFonts w:ascii="Times New Roman" w:hAnsi="Times New Roman" w:cs="Times New Roman"/>
          <w:bCs/>
          <w:sz w:val="28"/>
          <w:szCs w:val="28"/>
          <w:lang w:val="ru-RU"/>
        </w:rPr>
        <w:t xml:space="preserve">ому має здійснюватися розбудова </w:t>
      </w:r>
      <w:r w:rsidRPr="007471E9">
        <w:rPr>
          <w:rFonts w:ascii="Times New Roman" w:hAnsi="Times New Roman" w:cs="Times New Roman"/>
          <w:bCs/>
          <w:sz w:val="28"/>
          <w:szCs w:val="28"/>
          <w:lang w:val="ru-RU"/>
        </w:rPr>
        <w:t>і реформування Збройних Сил</w:t>
      </w:r>
      <w:r>
        <w:rPr>
          <w:rFonts w:ascii="Times New Roman" w:hAnsi="Times New Roman" w:cs="Times New Roman"/>
          <w:bCs/>
          <w:sz w:val="28"/>
          <w:szCs w:val="28"/>
          <w:lang w:val="ru-RU"/>
        </w:rPr>
        <w:t xml:space="preserve">, інших утворених відповідно до </w:t>
      </w:r>
      <w:r w:rsidRPr="007471E9">
        <w:rPr>
          <w:rFonts w:ascii="Times New Roman" w:hAnsi="Times New Roman" w:cs="Times New Roman"/>
          <w:bCs/>
          <w:sz w:val="28"/>
          <w:szCs w:val="28"/>
          <w:lang w:val="ru-RU"/>
        </w:rPr>
        <w:t>законів військових формуван</w:t>
      </w:r>
      <w:r>
        <w:rPr>
          <w:rFonts w:ascii="Times New Roman" w:hAnsi="Times New Roman" w:cs="Times New Roman"/>
          <w:bCs/>
          <w:sz w:val="28"/>
          <w:szCs w:val="28"/>
          <w:lang w:val="ru-RU"/>
        </w:rPr>
        <w:t>ь правоохоронних органів, спро</w:t>
      </w:r>
      <w:r w:rsidR="001C1D3D">
        <w:rPr>
          <w:rFonts w:ascii="Times New Roman" w:hAnsi="Times New Roman" w:cs="Times New Roman"/>
          <w:bCs/>
          <w:sz w:val="28"/>
          <w:szCs w:val="28"/>
          <w:lang w:val="ru-RU"/>
        </w:rPr>
        <w:t>можних за будь-</w:t>
      </w:r>
      <w:r w:rsidRPr="007471E9">
        <w:rPr>
          <w:rFonts w:ascii="Times New Roman" w:hAnsi="Times New Roman" w:cs="Times New Roman"/>
          <w:bCs/>
          <w:sz w:val="28"/>
          <w:szCs w:val="28"/>
          <w:lang w:val="ru-RU"/>
        </w:rPr>
        <w:t>яких умов заб</w:t>
      </w:r>
      <w:r w:rsidR="001C1D3D">
        <w:rPr>
          <w:rFonts w:ascii="Times New Roman" w:hAnsi="Times New Roman" w:cs="Times New Roman"/>
          <w:bCs/>
          <w:sz w:val="28"/>
          <w:szCs w:val="28"/>
          <w:lang w:val="ru-RU"/>
        </w:rPr>
        <w:t>езпечити надійний захист її су</w:t>
      </w:r>
      <w:r w:rsidRPr="007471E9">
        <w:rPr>
          <w:rFonts w:ascii="Times New Roman" w:hAnsi="Times New Roman" w:cs="Times New Roman"/>
          <w:bCs/>
          <w:sz w:val="28"/>
          <w:szCs w:val="28"/>
          <w:lang w:val="ru-RU"/>
        </w:rPr>
        <w:t>веренітету, територіальної ці</w:t>
      </w:r>
      <w:r w:rsidR="001C1D3D">
        <w:rPr>
          <w:rFonts w:ascii="Times New Roman" w:hAnsi="Times New Roman" w:cs="Times New Roman"/>
          <w:bCs/>
          <w:sz w:val="28"/>
          <w:szCs w:val="28"/>
          <w:lang w:val="ru-RU"/>
        </w:rPr>
        <w:t xml:space="preserve">лісності, конституційного ладу, </w:t>
      </w:r>
      <w:r w:rsidRPr="007471E9">
        <w:rPr>
          <w:rFonts w:ascii="Times New Roman" w:hAnsi="Times New Roman" w:cs="Times New Roman"/>
          <w:bCs/>
          <w:sz w:val="28"/>
          <w:szCs w:val="28"/>
          <w:lang w:val="ru-RU"/>
        </w:rPr>
        <w:t>декларованих Конституцією прав і свобод людини і громадянина.</w:t>
      </w:r>
    </w:p>
    <w:p w:rsidR="001C1D3D" w:rsidRDefault="001C1D3D" w:rsidP="001C1D3D">
      <w:pPr>
        <w:spacing w:after="0" w:line="360" w:lineRule="auto"/>
        <w:ind w:firstLine="709"/>
        <w:jc w:val="both"/>
        <w:rPr>
          <w:rFonts w:ascii="Times New Roman" w:hAnsi="Times New Roman" w:cs="Times New Roman"/>
          <w:bCs/>
          <w:sz w:val="28"/>
          <w:szCs w:val="28"/>
          <w:lang w:val="ru-RU"/>
        </w:rPr>
      </w:pPr>
      <w:r w:rsidRPr="001C1D3D">
        <w:rPr>
          <w:rFonts w:ascii="Times New Roman" w:hAnsi="Times New Roman" w:cs="Times New Roman"/>
          <w:bCs/>
          <w:sz w:val="28"/>
          <w:szCs w:val="28"/>
          <w:lang w:val="ru-RU"/>
        </w:rPr>
        <w:t>Слід зауважити, що одр</w:t>
      </w:r>
      <w:r>
        <w:rPr>
          <w:rFonts w:ascii="Times New Roman" w:hAnsi="Times New Roman" w:cs="Times New Roman"/>
          <w:bCs/>
          <w:sz w:val="28"/>
          <w:szCs w:val="28"/>
          <w:lang w:val="ru-RU"/>
        </w:rPr>
        <w:t>азу після проголошення незалеж</w:t>
      </w:r>
      <w:r w:rsidRPr="001C1D3D">
        <w:rPr>
          <w:rFonts w:ascii="Times New Roman" w:hAnsi="Times New Roman" w:cs="Times New Roman"/>
          <w:bCs/>
          <w:sz w:val="28"/>
          <w:szCs w:val="28"/>
          <w:lang w:val="ru-RU"/>
        </w:rPr>
        <w:t>ності Верховна Рада Україн</w:t>
      </w:r>
      <w:r>
        <w:rPr>
          <w:rFonts w:ascii="Times New Roman" w:hAnsi="Times New Roman" w:cs="Times New Roman"/>
          <w:bCs/>
          <w:sz w:val="28"/>
          <w:szCs w:val="28"/>
          <w:lang w:val="ru-RU"/>
        </w:rPr>
        <w:t xml:space="preserve">и у дуже стислі строки прийняла </w:t>
      </w:r>
      <w:r w:rsidRPr="001C1D3D">
        <w:rPr>
          <w:rFonts w:ascii="Times New Roman" w:hAnsi="Times New Roman" w:cs="Times New Roman"/>
          <w:bCs/>
          <w:sz w:val="28"/>
          <w:szCs w:val="28"/>
          <w:lang w:val="ru-RU"/>
        </w:rPr>
        <w:t>низку важливих законів, яки</w:t>
      </w:r>
      <w:r>
        <w:rPr>
          <w:rFonts w:ascii="Times New Roman" w:hAnsi="Times New Roman" w:cs="Times New Roman"/>
          <w:bCs/>
          <w:sz w:val="28"/>
          <w:szCs w:val="28"/>
          <w:lang w:val="ru-RU"/>
        </w:rPr>
        <w:t>ми було визначено порядок утво</w:t>
      </w:r>
      <w:r w:rsidRPr="001C1D3D">
        <w:rPr>
          <w:rFonts w:ascii="Times New Roman" w:hAnsi="Times New Roman" w:cs="Times New Roman"/>
          <w:bCs/>
          <w:sz w:val="28"/>
          <w:szCs w:val="28"/>
          <w:lang w:val="ru-RU"/>
        </w:rPr>
        <w:t>рення, завдання, функції і загальну стру</w:t>
      </w:r>
      <w:r>
        <w:rPr>
          <w:rFonts w:ascii="Times New Roman" w:hAnsi="Times New Roman" w:cs="Times New Roman"/>
          <w:bCs/>
          <w:sz w:val="28"/>
          <w:szCs w:val="28"/>
          <w:lang w:val="ru-RU"/>
        </w:rPr>
        <w:t xml:space="preserve">ктуру Збройних Сил </w:t>
      </w:r>
      <w:r w:rsidRPr="001C1D3D">
        <w:rPr>
          <w:rFonts w:ascii="Times New Roman" w:hAnsi="Times New Roman" w:cs="Times New Roman"/>
          <w:bCs/>
          <w:sz w:val="28"/>
          <w:szCs w:val="28"/>
          <w:lang w:val="ru-RU"/>
        </w:rPr>
        <w:t>України, Національної гвард</w:t>
      </w:r>
      <w:r>
        <w:rPr>
          <w:rFonts w:ascii="Times New Roman" w:hAnsi="Times New Roman" w:cs="Times New Roman"/>
          <w:bCs/>
          <w:sz w:val="28"/>
          <w:szCs w:val="28"/>
          <w:lang w:val="ru-RU"/>
        </w:rPr>
        <w:t xml:space="preserve">ії України, Прикордонних військ </w:t>
      </w:r>
      <w:r w:rsidRPr="001C1D3D">
        <w:rPr>
          <w:rFonts w:ascii="Times New Roman" w:hAnsi="Times New Roman" w:cs="Times New Roman"/>
          <w:bCs/>
          <w:sz w:val="28"/>
          <w:szCs w:val="28"/>
          <w:lang w:val="ru-RU"/>
        </w:rPr>
        <w:t>України, Військ цивільної об</w:t>
      </w:r>
      <w:r>
        <w:rPr>
          <w:rFonts w:ascii="Times New Roman" w:hAnsi="Times New Roman" w:cs="Times New Roman"/>
          <w:bCs/>
          <w:sz w:val="28"/>
          <w:szCs w:val="28"/>
          <w:lang w:val="ru-RU"/>
        </w:rPr>
        <w:t>орони, Внутрішніх військ Мініс</w:t>
      </w:r>
      <w:r w:rsidRPr="001C1D3D">
        <w:rPr>
          <w:rFonts w:ascii="Times New Roman" w:hAnsi="Times New Roman" w:cs="Times New Roman"/>
          <w:bCs/>
          <w:sz w:val="28"/>
          <w:szCs w:val="28"/>
          <w:lang w:val="ru-RU"/>
        </w:rPr>
        <w:t>терства внутрішніх справ України</w:t>
      </w:r>
      <w:r>
        <w:rPr>
          <w:rFonts w:ascii="Times New Roman" w:hAnsi="Times New Roman" w:cs="Times New Roman"/>
          <w:bCs/>
          <w:sz w:val="28"/>
          <w:szCs w:val="28"/>
          <w:lang w:val="ru-RU"/>
        </w:rPr>
        <w:t xml:space="preserve">. Саме на їх основі відбувалося </w:t>
      </w:r>
      <w:r w:rsidRPr="001C1D3D">
        <w:rPr>
          <w:rFonts w:ascii="Times New Roman" w:hAnsi="Times New Roman" w:cs="Times New Roman"/>
          <w:bCs/>
          <w:sz w:val="28"/>
          <w:szCs w:val="28"/>
          <w:lang w:val="ru-RU"/>
        </w:rPr>
        <w:t>будівництво української армії, інших інститутів незале</w:t>
      </w:r>
      <w:r>
        <w:rPr>
          <w:rFonts w:ascii="Times New Roman" w:hAnsi="Times New Roman" w:cs="Times New Roman"/>
          <w:bCs/>
          <w:sz w:val="28"/>
          <w:szCs w:val="28"/>
          <w:lang w:val="ru-RU"/>
        </w:rPr>
        <w:t xml:space="preserve">жної </w:t>
      </w:r>
      <w:r w:rsidRPr="001C1D3D">
        <w:rPr>
          <w:rFonts w:ascii="Times New Roman" w:hAnsi="Times New Roman" w:cs="Times New Roman"/>
          <w:bCs/>
          <w:sz w:val="28"/>
          <w:szCs w:val="28"/>
          <w:lang w:val="ru-RU"/>
        </w:rPr>
        <w:t>держави. Це, зокрема, закони, п</w:t>
      </w:r>
      <w:r>
        <w:rPr>
          <w:rFonts w:ascii="Times New Roman" w:hAnsi="Times New Roman" w:cs="Times New Roman"/>
          <w:bCs/>
          <w:sz w:val="28"/>
          <w:szCs w:val="28"/>
          <w:lang w:val="ru-RU"/>
        </w:rPr>
        <w:t>рийняті на основі і на виконан</w:t>
      </w:r>
      <w:r w:rsidRPr="001C1D3D">
        <w:rPr>
          <w:rFonts w:ascii="Times New Roman" w:hAnsi="Times New Roman" w:cs="Times New Roman"/>
          <w:bCs/>
          <w:sz w:val="28"/>
          <w:szCs w:val="28"/>
          <w:lang w:val="ru-RU"/>
        </w:rPr>
        <w:t xml:space="preserve">ня положень Конституції </w:t>
      </w:r>
      <w:r>
        <w:rPr>
          <w:rFonts w:ascii="Times New Roman" w:hAnsi="Times New Roman" w:cs="Times New Roman"/>
          <w:bCs/>
          <w:sz w:val="28"/>
          <w:szCs w:val="28"/>
          <w:lang w:val="ru-RU"/>
        </w:rPr>
        <w:t xml:space="preserve">України: «Про оборону України», </w:t>
      </w:r>
      <w:r w:rsidRPr="001C1D3D">
        <w:rPr>
          <w:rFonts w:ascii="Times New Roman" w:hAnsi="Times New Roman" w:cs="Times New Roman"/>
          <w:bCs/>
          <w:sz w:val="28"/>
          <w:szCs w:val="28"/>
          <w:lang w:val="ru-RU"/>
        </w:rPr>
        <w:t>«Про правовий режим воєнн</w:t>
      </w:r>
      <w:r>
        <w:rPr>
          <w:rFonts w:ascii="Times New Roman" w:hAnsi="Times New Roman" w:cs="Times New Roman"/>
          <w:bCs/>
          <w:sz w:val="28"/>
          <w:szCs w:val="28"/>
          <w:lang w:val="ru-RU"/>
        </w:rPr>
        <w:t xml:space="preserve">ого стану», «Про правовий режим </w:t>
      </w:r>
      <w:r w:rsidRPr="001C1D3D">
        <w:rPr>
          <w:rFonts w:ascii="Times New Roman" w:hAnsi="Times New Roman" w:cs="Times New Roman"/>
          <w:bCs/>
          <w:sz w:val="28"/>
          <w:szCs w:val="28"/>
          <w:lang w:val="ru-RU"/>
        </w:rPr>
        <w:t>надзвичайного стану», «Про демократичний цивільний контроль</w:t>
      </w:r>
      <w:r>
        <w:rPr>
          <w:rFonts w:ascii="Times New Roman" w:hAnsi="Times New Roman" w:cs="Times New Roman"/>
          <w:bCs/>
          <w:sz w:val="28"/>
          <w:szCs w:val="28"/>
          <w:lang w:val="ru-RU"/>
        </w:rPr>
        <w:t xml:space="preserve"> </w:t>
      </w:r>
      <w:r w:rsidRPr="001C1D3D">
        <w:rPr>
          <w:rFonts w:ascii="Times New Roman" w:hAnsi="Times New Roman" w:cs="Times New Roman"/>
          <w:bCs/>
          <w:sz w:val="28"/>
          <w:szCs w:val="28"/>
          <w:lang w:val="ru-RU"/>
        </w:rPr>
        <w:t xml:space="preserve">над Воєнною організацією </w:t>
      </w:r>
      <w:r>
        <w:rPr>
          <w:rFonts w:ascii="Times New Roman" w:hAnsi="Times New Roman" w:cs="Times New Roman"/>
          <w:bCs/>
          <w:sz w:val="28"/>
          <w:szCs w:val="28"/>
          <w:lang w:val="ru-RU"/>
        </w:rPr>
        <w:t>і правоохоронними органами дер</w:t>
      </w:r>
      <w:r w:rsidRPr="001C1D3D">
        <w:rPr>
          <w:rFonts w:ascii="Times New Roman" w:hAnsi="Times New Roman" w:cs="Times New Roman"/>
          <w:bCs/>
          <w:sz w:val="28"/>
          <w:szCs w:val="28"/>
          <w:lang w:val="ru-RU"/>
        </w:rPr>
        <w:t>жави», затверджена Указом П</w:t>
      </w:r>
      <w:r>
        <w:rPr>
          <w:rFonts w:ascii="Times New Roman" w:hAnsi="Times New Roman" w:cs="Times New Roman"/>
          <w:bCs/>
          <w:sz w:val="28"/>
          <w:szCs w:val="28"/>
          <w:lang w:val="ru-RU"/>
        </w:rPr>
        <w:t xml:space="preserve">резидента України відповідно до </w:t>
      </w:r>
      <w:r w:rsidRPr="001C1D3D">
        <w:rPr>
          <w:rFonts w:ascii="Times New Roman" w:hAnsi="Times New Roman" w:cs="Times New Roman"/>
          <w:bCs/>
          <w:sz w:val="28"/>
          <w:szCs w:val="28"/>
          <w:lang w:val="ru-RU"/>
        </w:rPr>
        <w:t>положень Закону України «</w:t>
      </w:r>
      <w:r>
        <w:rPr>
          <w:rFonts w:ascii="Times New Roman" w:hAnsi="Times New Roman" w:cs="Times New Roman"/>
          <w:bCs/>
          <w:sz w:val="28"/>
          <w:szCs w:val="28"/>
          <w:lang w:val="ru-RU"/>
        </w:rPr>
        <w:t xml:space="preserve">Про основи національної безпеки </w:t>
      </w:r>
      <w:r w:rsidRPr="001C1D3D">
        <w:rPr>
          <w:rFonts w:ascii="Times New Roman" w:hAnsi="Times New Roman" w:cs="Times New Roman"/>
          <w:bCs/>
          <w:sz w:val="28"/>
          <w:szCs w:val="28"/>
          <w:lang w:val="ru-RU"/>
        </w:rPr>
        <w:t>України» Воєнна доктрина України.</w:t>
      </w:r>
    </w:p>
    <w:p w:rsidR="001C1D3D" w:rsidRDefault="001C1D3D" w:rsidP="001C1D3D">
      <w:pPr>
        <w:spacing w:after="0" w:line="360" w:lineRule="auto"/>
        <w:ind w:firstLine="709"/>
        <w:jc w:val="both"/>
        <w:rPr>
          <w:rFonts w:ascii="Times New Roman" w:hAnsi="Times New Roman" w:cs="Times New Roman"/>
          <w:bCs/>
          <w:sz w:val="28"/>
          <w:szCs w:val="28"/>
          <w:lang w:val="ru-RU"/>
        </w:rPr>
      </w:pPr>
      <w:r w:rsidRPr="001C1D3D">
        <w:rPr>
          <w:rFonts w:ascii="Times New Roman" w:hAnsi="Times New Roman" w:cs="Times New Roman"/>
          <w:bCs/>
          <w:sz w:val="28"/>
          <w:szCs w:val="28"/>
          <w:lang w:val="ru-RU"/>
        </w:rPr>
        <w:t xml:space="preserve">Центральне місце посіли </w:t>
      </w:r>
      <w:r>
        <w:rPr>
          <w:rFonts w:ascii="Times New Roman" w:hAnsi="Times New Roman" w:cs="Times New Roman"/>
          <w:bCs/>
          <w:sz w:val="28"/>
          <w:szCs w:val="28"/>
          <w:lang w:val="ru-RU"/>
        </w:rPr>
        <w:t>нормативно-правові акти, які ре</w:t>
      </w:r>
      <w:r w:rsidRPr="001C1D3D">
        <w:rPr>
          <w:rFonts w:ascii="Times New Roman" w:hAnsi="Times New Roman" w:cs="Times New Roman"/>
          <w:bCs/>
          <w:sz w:val="28"/>
          <w:szCs w:val="28"/>
          <w:lang w:val="ru-RU"/>
        </w:rPr>
        <w:t>гулюють діяльність Збройних</w:t>
      </w:r>
      <w:r>
        <w:rPr>
          <w:rFonts w:ascii="Times New Roman" w:hAnsi="Times New Roman" w:cs="Times New Roman"/>
          <w:bCs/>
          <w:sz w:val="28"/>
          <w:szCs w:val="28"/>
          <w:lang w:val="ru-RU"/>
        </w:rPr>
        <w:t xml:space="preserve"> Сил України — ядра Воєнної ор</w:t>
      </w:r>
      <w:r w:rsidRPr="001C1D3D">
        <w:rPr>
          <w:rFonts w:ascii="Times New Roman" w:hAnsi="Times New Roman" w:cs="Times New Roman"/>
          <w:bCs/>
          <w:sz w:val="28"/>
          <w:szCs w:val="28"/>
          <w:lang w:val="ru-RU"/>
        </w:rPr>
        <w:t xml:space="preserve">ганізації держави, </w:t>
      </w:r>
      <w:r w:rsidRPr="001C1D3D">
        <w:rPr>
          <w:rFonts w:ascii="Times New Roman" w:hAnsi="Times New Roman" w:cs="Times New Roman"/>
          <w:bCs/>
          <w:sz w:val="28"/>
          <w:szCs w:val="28"/>
          <w:lang w:val="ru-RU"/>
        </w:rPr>
        <w:lastRenderedPageBreak/>
        <w:t>захисника</w:t>
      </w:r>
      <w:r>
        <w:rPr>
          <w:rFonts w:ascii="Times New Roman" w:hAnsi="Times New Roman" w:cs="Times New Roman"/>
          <w:bCs/>
          <w:sz w:val="28"/>
          <w:szCs w:val="28"/>
          <w:lang w:val="ru-RU"/>
        </w:rPr>
        <w:t xml:space="preserve"> державного суверенітету Украї</w:t>
      </w:r>
      <w:r w:rsidRPr="001C1D3D">
        <w:rPr>
          <w:rFonts w:ascii="Times New Roman" w:hAnsi="Times New Roman" w:cs="Times New Roman"/>
          <w:bCs/>
          <w:sz w:val="28"/>
          <w:szCs w:val="28"/>
          <w:lang w:val="ru-RU"/>
        </w:rPr>
        <w:t>ни, її територіальної цілісності</w:t>
      </w:r>
      <w:r>
        <w:rPr>
          <w:rFonts w:ascii="Times New Roman" w:hAnsi="Times New Roman" w:cs="Times New Roman"/>
          <w:bCs/>
          <w:sz w:val="28"/>
          <w:szCs w:val="28"/>
          <w:lang w:val="ru-RU"/>
        </w:rPr>
        <w:t xml:space="preserve"> і недоторканності. Серед них - </w:t>
      </w:r>
      <w:r w:rsidRPr="001C1D3D">
        <w:rPr>
          <w:rFonts w:ascii="Times New Roman" w:hAnsi="Times New Roman" w:cs="Times New Roman"/>
          <w:bCs/>
          <w:sz w:val="28"/>
          <w:szCs w:val="28"/>
          <w:lang w:val="ru-RU"/>
        </w:rPr>
        <w:t>закони «Про Збройні Сили Укра</w:t>
      </w:r>
      <w:r>
        <w:rPr>
          <w:rFonts w:ascii="Times New Roman" w:hAnsi="Times New Roman" w:cs="Times New Roman"/>
          <w:bCs/>
          <w:sz w:val="28"/>
          <w:szCs w:val="28"/>
          <w:lang w:val="ru-RU"/>
        </w:rPr>
        <w:t xml:space="preserve">їни», «Про військовий обов’язок </w:t>
      </w:r>
      <w:r w:rsidRPr="001C1D3D">
        <w:rPr>
          <w:rFonts w:ascii="Times New Roman" w:hAnsi="Times New Roman" w:cs="Times New Roman"/>
          <w:bCs/>
          <w:sz w:val="28"/>
          <w:szCs w:val="28"/>
          <w:lang w:val="ru-RU"/>
        </w:rPr>
        <w:t>і військову службу», «Про ал</w:t>
      </w:r>
      <w:r>
        <w:rPr>
          <w:rFonts w:ascii="Times New Roman" w:hAnsi="Times New Roman" w:cs="Times New Roman"/>
          <w:bCs/>
          <w:sz w:val="28"/>
          <w:szCs w:val="28"/>
          <w:lang w:val="ru-RU"/>
        </w:rPr>
        <w:t>ьтернативну (невійськову) служ</w:t>
      </w:r>
      <w:r w:rsidRPr="001C1D3D">
        <w:rPr>
          <w:rFonts w:ascii="Times New Roman" w:hAnsi="Times New Roman" w:cs="Times New Roman"/>
          <w:bCs/>
          <w:sz w:val="28"/>
          <w:szCs w:val="28"/>
          <w:lang w:val="ru-RU"/>
        </w:rPr>
        <w:t>бу», «Про організацію оборонн</w:t>
      </w:r>
      <w:r>
        <w:rPr>
          <w:rFonts w:ascii="Times New Roman" w:hAnsi="Times New Roman" w:cs="Times New Roman"/>
          <w:bCs/>
          <w:sz w:val="28"/>
          <w:szCs w:val="28"/>
          <w:lang w:val="ru-RU"/>
        </w:rPr>
        <w:t>ого планування», «Про мобіліза</w:t>
      </w:r>
      <w:r w:rsidRPr="001C1D3D">
        <w:rPr>
          <w:rFonts w:ascii="Times New Roman" w:hAnsi="Times New Roman" w:cs="Times New Roman"/>
          <w:bCs/>
          <w:sz w:val="28"/>
          <w:szCs w:val="28"/>
          <w:lang w:val="ru-RU"/>
        </w:rPr>
        <w:t>ційну підготовку та мобіліза</w:t>
      </w:r>
      <w:r>
        <w:rPr>
          <w:rFonts w:ascii="Times New Roman" w:hAnsi="Times New Roman" w:cs="Times New Roman"/>
          <w:bCs/>
          <w:sz w:val="28"/>
          <w:szCs w:val="28"/>
          <w:lang w:val="ru-RU"/>
        </w:rPr>
        <w:t xml:space="preserve">цію», «Про правовий режим майна </w:t>
      </w:r>
      <w:r w:rsidRPr="001C1D3D">
        <w:rPr>
          <w:rFonts w:ascii="Times New Roman" w:hAnsi="Times New Roman" w:cs="Times New Roman"/>
          <w:bCs/>
          <w:sz w:val="28"/>
          <w:szCs w:val="28"/>
          <w:lang w:val="ru-RU"/>
        </w:rPr>
        <w:t>у Збройних Силах України</w:t>
      </w:r>
      <w:r>
        <w:rPr>
          <w:rFonts w:ascii="Times New Roman" w:hAnsi="Times New Roman" w:cs="Times New Roman"/>
          <w:bCs/>
          <w:sz w:val="28"/>
          <w:szCs w:val="28"/>
          <w:lang w:val="ru-RU"/>
        </w:rPr>
        <w:t xml:space="preserve">», «Про господарську діяльність </w:t>
      </w:r>
      <w:r w:rsidRPr="001C1D3D">
        <w:rPr>
          <w:rFonts w:ascii="Times New Roman" w:hAnsi="Times New Roman" w:cs="Times New Roman"/>
          <w:bCs/>
          <w:sz w:val="28"/>
          <w:szCs w:val="28"/>
          <w:lang w:val="ru-RU"/>
        </w:rPr>
        <w:t>у Збройних Силах України»</w:t>
      </w:r>
      <w:r>
        <w:rPr>
          <w:rFonts w:ascii="Times New Roman" w:hAnsi="Times New Roman" w:cs="Times New Roman"/>
          <w:bCs/>
          <w:sz w:val="28"/>
          <w:szCs w:val="28"/>
          <w:lang w:val="ru-RU"/>
        </w:rPr>
        <w:t xml:space="preserve">, «Про особливості приватизації </w:t>
      </w:r>
      <w:r w:rsidRPr="001C1D3D">
        <w:rPr>
          <w:rFonts w:ascii="Times New Roman" w:hAnsi="Times New Roman" w:cs="Times New Roman"/>
          <w:bCs/>
          <w:sz w:val="28"/>
          <w:szCs w:val="28"/>
          <w:lang w:val="ru-RU"/>
        </w:rPr>
        <w:t>підприємств, що належать д</w:t>
      </w:r>
      <w:r>
        <w:rPr>
          <w:rFonts w:ascii="Times New Roman" w:hAnsi="Times New Roman" w:cs="Times New Roman"/>
          <w:bCs/>
          <w:sz w:val="28"/>
          <w:szCs w:val="28"/>
          <w:lang w:val="ru-RU"/>
        </w:rPr>
        <w:t xml:space="preserve">о сфери управління Міністерства </w:t>
      </w:r>
      <w:r w:rsidRPr="001C1D3D">
        <w:rPr>
          <w:rFonts w:ascii="Times New Roman" w:hAnsi="Times New Roman" w:cs="Times New Roman"/>
          <w:bCs/>
          <w:sz w:val="28"/>
          <w:szCs w:val="28"/>
          <w:lang w:val="ru-RU"/>
        </w:rPr>
        <w:t>оборони України».</w:t>
      </w:r>
    </w:p>
    <w:p w:rsidR="001C1D3D" w:rsidRDefault="001C1D3D" w:rsidP="001C1D3D">
      <w:pPr>
        <w:spacing w:after="0" w:line="360" w:lineRule="auto"/>
        <w:ind w:firstLine="709"/>
        <w:jc w:val="both"/>
        <w:rPr>
          <w:rFonts w:ascii="Times New Roman" w:hAnsi="Times New Roman" w:cs="Times New Roman"/>
          <w:bCs/>
          <w:sz w:val="28"/>
          <w:szCs w:val="28"/>
          <w:lang w:val="ru-RU"/>
        </w:rPr>
      </w:pPr>
      <w:r w:rsidRPr="001C1D3D">
        <w:rPr>
          <w:rFonts w:ascii="Times New Roman" w:hAnsi="Times New Roman" w:cs="Times New Roman"/>
          <w:bCs/>
          <w:sz w:val="28"/>
          <w:szCs w:val="28"/>
          <w:lang w:val="ru-RU"/>
        </w:rPr>
        <w:t>Аналізуючи змістовий аспек</w:t>
      </w:r>
      <w:r>
        <w:rPr>
          <w:rFonts w:ascii="Times New Roman" w:hAnsi="Times New Roman" w:cs="Times New Roman"/>
          <w:bCs/>
          <w:sz w:val="28"/>
          <w:szCs w:val="28"/>
          <w:lang w:val="ru-RU"/>
        </w:rPr>
        <w:t>т Воєнної доктрини України, не</w:t>
      </w:r>
      <w:r w:rsidRPr="001C1D3D">
        <w:rPr>
          <w:rFonts w:ascii="Times New Roman" w:hAnsi="Times New Roman" w:cs="Times New Roman"/>
          <w:bCs/>
          <w:sz w:val="28"/>
          <w:szCs w:val="28"/>
          <w:lang w:val="ru-RU"/>
        </w:rPr>
        <w:t>обхідно підкреслити, що це сис</w:t>
      </w:r>
      <w:r>
        <w:rPr>
          <w:rFonts w:ascii="Times New Roman" w:hAnsi="Times New Roman" w:cs="Times New Roman"/>
          <w:bCs/>
          <w:sz w:val="28"/>
          <w:szCs w:val="28"/>
          <w:lang w:val="ru-RU"/>
        </w:rPr>
        <w:t>тема поглядів на причини виник</w:t>
      </w:r>
      <w:r w:rsidRPr="001C1D3D">
        <w:rPr>
          <w:rFonts w:ascii="Times New Roman" w:hAnsi="Times New Roman" w:cs="Times New Roman"/>
          <w:bCs/>
          <w:sz w:val="28"/>
          <w:szCs w:val="28"/>
          <w:lang w:val="ru-RU"/>
        </w:rPr>
        <w:t>нення, сутність і характер сучас</w:t>
      </w:r>
      <w:r>
        <w:rPr>
          <w:rFonts w:ascii="Times New Roman" w:hAnsi="Times New Roman" w:cs="Times New Roman"/>
          <w:bCs/>
          <w:sz w:val="28"/>
          <w:szCs w:val="28"/>
          <w:lang w:val="ru-RU"/>
        </w:rPr>
        <w:t>них воєнних конфліктів, принци</w:t>
      </w:r>
      <w:r w:rsidRPr="001C1D3D">
        <w:rPr>
          <w:rFonts w:ascii="Times New Roman" w:hAnsi="Times New Roman" w:cs="Times New Roman"/>
          <w:bCs/>
          <w:sz w:val="28"/>
          <w:szCs w:val="28"/>
          <w:lang w:val="ru-RU"/>
        </w:rPr>
        <w:t>пи і шляхи запобігання їх ви</w:t>
      </w:r>
      <w:r>
        <w:rPr>
          <w:rFonts w:ascii="Times New Roman" w:hAnsi="Times New Roman" w:cs="Times New Roman"/>
          <w:bCs/>
          <w:sz w:val="28"/>
          <w:szCs w:val="28"/>
          <w:lang w:val="ru-RU"/>
        </w:rPr>
        <w:t xml:space="preserve">никненню, підготовку держави до </w:t>
      </w:r>
      <w:r w:rsidRPr="001C1D3D">
        <w:rPr>
          <w:rFonts w:ascii="Times New Roman" w:hAnsi="Times New Roman" w:cs="Times New Roman"/>
          <w:bCs/>
          <w:sz w:val="28"/>
          <w:szCs w:val="28"/>
          <w:lang w:val="ru-RU"/>
        </w:rPr>
        <w:t xml:space="preserve">можливого воєнного конфлікту, </w:t>
      </w:r>
      <w:r>
        <w:rPr>
          <w:rFonts w:ascii="Times New Roman" w:hAnsi="Times New Roman" w:cs="Times New Roman"/>
          <w:bCs/>
          <w:sz w:val="28"/>
          <w:szCs w:val="28"/>
          <w:lang w:val="ru-RU"/>
        </w:rPr>
        <w:t xml:space="preserve">а також на застосування воєнної </w:t>
      </w:r>
      <w:r w:rsidRPr="001C1D3D">
        <w:rPr>
          <w:rFonts w:ascii="Times New Roman" w:hAnsi="Times New Roman" w:cs="Times New Roman"/>
          <w:bCs/>
          <w:sz w:val="28"/>
          <w:szCs w:val="28"/>
          <w:lang w:val="ru-RU"/>
        </w:rPr>
        <w:t>сили для захисту державного суве</w:t>
      </w:r>
      <w:r>
        <w:rPr>
          <w:rFonts w:ascii="Times New Roman" w:hAnsi="Times New Roman" w:cs="Times New Roman"/>
          <w:bCs/>
          <w:sz w:val="28"/>
          <w:szCs w:val="28"/>
          <w:lang w:val="ru-RU"/>
        </w:rPr>
        <w:t>ренітету, територіальної ціліс</w:t>
      </w:r>
      <w:r w:rsidRPr="001C1D3D">
        <w:rPr>
          <w:rFonts w:ascii="Times New Roman" w:hAnsi="Times New Roman" w:cs="Times New Roman"/>
          <w:bCs/>
          <w:sz w:val="28"/>
          <w:szCs w:val="28"/>
          <w:lang w:val="ru-RU"/>
        </w:rPr>
        <w:t>ності, інших життєво важливих національних інтересів.</w:t>
      </w:r>
    </w:p>
    <w:p w:rsidR="001C1D3D" w:rsidRDefault="001C1D3D" w:rsidP="001C1D3D">
      <w:pPr>
        <w:spacing w:after="0" w:line="360" w:lineRule="auto"/>
        <w:ind w:firstLine="709"/>
        <w:jc w:val="both"/>
        <w:rPr>
          <w:rFonts w:ascii="Times New Roman" w:hAnsi="Times New Roman" w:cs="Times New Roman"/>
          <w:bCs/>
          <w:sz w:val="28"/>
          <w:szCs w:val="28"/>
          <w:lang w:val="ru-RU"/>
        </w:rPr>
      </w:pPr>
      <w:r w:rsidRPr="001C1D3D">
        <w:rPr>
          <w:rFonts w:ascii="Times New Roman" w:hAnsi="Times New Roman" w:cs="Times New Roman"/>
          <w:bCs/>
          <w:sz w:val="28"/>
          <w:szCs w:val="28"/>
          <w:lang w:val="ru-RU"/>
        </w:rPr>
        <w:t>Правовою основою Воєнно</w:t>
      </w:r>
      <w:r>
        <w:rPr>
          <w:rFonts w:ascii="Times New Roman" w:hAnsi="Times New Roman" w:cs="Times New Roman"/>
          <w:bCs/>
          <w:sz w:val="28"/>
          <w:szCs w:val="28"/>
          <w:lang w:val="ru-RU"/>
        </w:rPr>
        <w:t>ї доктрини є Конституція Украї</w:t>
      </w:r>
      <w:r w:rsidRPr="001C1D3D">
        <w:rPr>
          <w:rFonts w:ascii="Times New Roman" w:hAnsi="Times New Roman" w:cs="Times New Roman"/>
          <w:bCs/>
          <w:sz w:val="28"/>
          <w:szCs w:val="28"/>
          <w:lang w:val="ru-RU"/>
        </w:rPr>
        <w:t>ни, закони України, Стратегі</w:t>
      </w:r>
      <w:r>
        <w:rPr>
          <w:rFonts w:ascii="Times New Roman" w:hAnsi="Times New Roman" w:cs="Times New Roman"/>
          <w:bCs/>
          <w:sz w:val="28"/>
          <w:szCs w:val="28"/>
          <w:lang w:val="ru-RU"/>
        </w:rPr>
        <w:t xml:space="preserve">я національної безпеки України, </w:t>
      </w:r>
      <w:r w:rsidRPr="001C1D3D">
        <w:rPr>
          <w:rFonts w:ascii="Times New Roman" w:hAnsi="Times New Roman" w:cs="Times New Roman"/>
          <w:bCs/>
          <w:sz w:val="28"/>
          <w:szCs w:val="28"/>
          <w:lang w:val="ru-RU"/>
        </w:rPr>
        <w:t>затверджена Указом Президент</w:t>
      </w:r>
      <w:r>
        <w:rPr>
          <w:rFonts w:ascii="Times New Roman" w:hAnsi="Times New Roman" w:cs="Times New Roman"/>
          <w:bCs/>
          <w:sz w:val="28"/>
          <w:szCs w:val="28"/>
          <w:lang w:val="ru-RU"/>
        </w:rPr>
        <w:t xml:space="preserve">а України від 26 травня 2015 р. </w:t>
      </w:r>
      <w:r w:rsidRPr="001C1D3D">
        <w:rPr>
          <w:rFonts w:ascii="Times New Roman" w:hAnsi="Times New Roman" w:cs="Times New Roman"/>
          <w:bCs/>
          <w:sz w:val="28"/>
          <w:szCs w:val="28"/>
          <w:lang w:val="ru-RU"/>
        </w:rPr>
        <w:t>№ 287, а також міжнародні договори Укр</w:t>
      </w:r>
      <w:r>
        <w:rPr>
          <w:rFonts w:ascii="Times New Roman" w:hAnsi="Times New Roman" w:cs="Times New Roman"/>
          <w:bCs/>
          <w:sz w:val="28"/>
          <w:szCs w:val="28"/>
          <w:lang w:val="ru-RU"/>
        </w:rPr>
        <w:t>аїни, згода на обов’яз</w:t>
      </w:r>
      <w:r w:rsidRPr="001C1D3D">
        <w:rPr>
          <w:rFonts w:ascii="Times New Roman" w:hAnsi="Times New Roman" w:cs="Times New Roman"/>
          <w:bCs/>
          <w:sz w:val="28"/>
          <w:szCs w:val="28"/>
          <w:lang w:val="ru-RU"/>
        </w:rPr>
        <w:t>ковість яких надана Верховною Радою України.</w:t>
      </w:r>
    </w:p>
    <w:p w:rsidR="001C1D3D" w:rsidRDefault="001C1D3D" w:rsidP="001C1D3D">
      <w:pPr>
        <w:spacing w:after="0" w:line="360" w:lineRule="auto"/>
        <w:ind w:firstLine="709"/>
        <w:jc w:val="both"/>
        <w:rPr>
          <w:rFonts w:ascii="Times New Roman" w:hAnsi="Times New Roman" w:cs="Times New Roman"/>
          <w:bCs/>
          <w:sz w:val="28"/>
          <w:szCs w:val="28"/>
          <w:lang w:val="ru-RU"/>
        </w:rPr>
      </w:pPr>
      <w:r w:rsidRPr="001C1D3D">
        <w:rPr>
          <w:rFonts w:ascii="Times New Roman" w:hAnsi="Times New Roman" w:cs="Times New Roman"/>
          <w:bCs/>
          <w:sz w:val="28"/>
          <w:szCs w:val="28"/>
          <w:lang w:val="ru-RU"/>
        </w:rPr>
        <w:t>Воєнна доктрина України ґр</w:t>
      </w:r>
      <w:r>
        <w:rPr>
          <w:rFonts w:ascii="Times New Roman" w:hAnsi="Times New Roman" w:cs="Times New Roman"/>
          <w:bCs/>
          <w:sz w:val="28"/>
          <w:szCs w:val="28"/>
          <w:lang w:val="ru-RU"/>
        </w:rPr>
        <w:t>унтується на результатах аналізу та прогнозуванні воєнно-</w:t>
      </w:r>
      <w:r w:rsidRPr="001C1D3D">
        <w:rPr>
          <w:rFonts w:ascii="Times New Roman" w:hAnsi="Times New Roman" w:cs="Times New Roman"/>
          <w:bCs/>
          <w:sz w:val="28"/>
          <w:szCs w:val="28"/>
          <w:lang w:val="ru-RU"/>
        </w:rPr>
        <w:t>політичної обстано</w:t>
      </w:r>
      <w:r>
        <w:rPr>
          <w:rFonts w:ascii="Times New Roman" w:hAnsi="Times New Roman" w:cs="Times New Roman"/>
          <w:bCs/>
          <w:sz w:val="28"/>
          <w:szCs w:val="28"/>
          <w:lang w:val="ru-RU"/>
        </w:rPr>
        <w:t xml:space="preserve">вки, принципах </w:t>
      </w:r>
      <w:r w:rsidRPr="001C1D3D">
        <w:rPr>
          <w:rFonts w:ascii="Times New Roman" w:hAnsi="Times New Roman" w:cs="Times New Roman"/>
          <w:bCs/>
          <w:sz w:val="28"/>
          <w:szCs w:val="28"/>
          <w:lang w:val="ru-RU"/>
        </w:rPr>
        <w:t>оборонної достатності, без’ядер</w:t>
      </w:r>
      <w:r>
        <w:rPr>
          <w:rFonts w:ascii="Times New Roman" w:hAnsi="Times New Roman" w:cs="Times New Roman"/>
          <w:bCs/>
          <w:sz w:val="28"/>
          <w:szCs w:val="28"/>
          <w:lang w:val="ru-RU"/>
        </w:rPr>
        <w:t>ного статусу, високої готовнос</w:t>
      </w:r>
      <w:r w:rsidRPr="001C1D3D">
        <w:rPr>
          <w:rFonts w:ascii="Times New Roman" w:hAnsi="Times New Roman" w:cs="Times New Roman"/>
          <w:bCs/>
          <w:sz w:val="28"/>
          <w:szCs w:val="28"/>
          <w:lang w:val="ru-RU"/>
        </w:rPr>
        <w:t>ті до оборони, системності</w:t>
      </w:r>
      <w:r>
        <w:rPr>
          <w:rFonts w:ascii="Times New Roman" w:hAnsi="Times New Roman" w:cs="Times New Roman"/>
          <w:bCs/>
          <w:sz w:val="28"/>
          <w:szCs w:val="28"/>
          <w:lang w:val="ru-RU"/>
        </w:rPr>
        <w:t xml:space="preserve"> оборонного планування, а також </w:t>
      </w:r>
      <w:r w:rsidRPr="001C1D3D">
        <w:rPr>
          <w:rFonts w:ascii="Times New Roman" w:hAnsi="Times New Roman" w:cs="Times New Roman"/>
          <w:bCs/>
          <w:sz w:val="28"/>
          <w:szCs w:val="28"/>
          <w:lang w:val="ru-RU"/>
        </w:rPr>
        <w:t>визначених Верховною Радою</w:t>
      </w:r>
      <w:r>
        <w:rPr>
          <w:rFonts w:ascii="Times New Roman" w:hAnsi="Times New Roman" w:cs="Times New Roman"/>
          <w:bCs/>
          <w:sz w:val="28"/>
          <w:szCs w:val="28"/>
          <w:lang w:val="ru-RU"/>
        </w:rPr>
        <w:t xml:space="preserve"> України засадах внутрішньої та </w:t>
      </w:r>
      <w:r w:rsidRPr="001C1D3D">
        <w:rPr>
          <w:rFonts w:ascii="Times New Roman" w:hAnsi="Times New Roman" w:cs="Times New Roman"/>
          <w:bCs/>
          <w:sz w:val="28"/>
          <w:szCs w:val="28"/>
          <w:lang w:val="ru-RU"/>
        </w:rPr>
        <w:t>зовнішньої політики. Осн</w:t>
      </w:r>
      <w:r>
        <w:rPr>
          <w:rFonts w:ascii="Times New Roman" w:hAnsi="Times New Roman" w:cs="Times New Roman"/>
          <w:bCs/>
          <w:sz w:val="28"/>
          <w:szCs w:val="28"/>
          <w:lang w:val="ru-RU"/>
        </w:rPr>
        <w:t xml:space="preserve">овні положення Воєнної доктрини </w:t>
      </w:r>
      <w:r w:rsidRPr="001C1D3D">
        <w:rPr>
          <w:rFonts w:ascii="Times New Roman" w:hAnsi="Times New Roman" w:cs="Times New Roman"/>
          <w:bCs/>
          <w:sz w:val="28"/>
          <w:szCs w:val="28"/>
          <w:lang w:val="ru-RU"/>
        </w:rPr>
        <w:t>є похідними від Стратегії нац</w:t>
      </w:r>
      <w:r>
        <w:rPr>
          <w:rFonts w:ascii="Times New Roman" w:hAnsi="Times New Roman" w:cs="Times New Roman"/>
          <w:bCs/>
          <w:sz w:val="28"/>
          <w:szCs w:val="28"/>
          <w:lang w:val="ru-RU"/>
        </w:rPr>
        <w:t>іональної безпеки України, роз</w:t>
      </w:r>
      <w:r w:rsidRPr="001C1D3D">
        <w:rPr>
          <w:rFonts w:ascii="Times New Roman" w:hAnsi="Times New Roman" w:cs="Times New Roman"/>
          <w:bCs/>
          <w:sz w:val="28"/>
          <w:szCs w:val="28"/>
          <w:lang w:val="ru-RU"/>
        </w:rPr>
        <w:t>вивають її положення за напр</w:t>
      </w:r>
      <w:r>
        <w:rPr>
          <w:rFonts w:ascii="Times New Roman" w:hAnsi="Times New Roman" w:cs="Times New Roman"/>
          <w:bCs/>
          <w:sz w:val="28"/>
          <w:szCs w:val="28"/>
          <w:lang w:val="ru-RU"/>
        </w:rPr>
        <w:t>ямами забезпечення воєнної без</w:t>
      </w:r>
      <w:r w:rsidRPr="001C1D3D">
        <w:rPr>
          <w:rFonts w:ascii="Times New Roman" w:hAnsi="Times New Roman" w:cs="Times New Roman"/>
          <w:bCs/>
          <w:sz w:val="28"/>
          <w:szCs w:val="28"/>
          <w:lang w:val="ru-RU"/>
        </w:rPr>
        <w:t xml:space="preserve">пеки та спрямовані на протидію </w:t>
      </w:r>
      <w:r>
        <w:rPr>
          <w:rFonts w:ascii="Times New Roman" w:hAnsi="Times New Roman" w:cs="Times New Roman"/>
          <w:bCs/>
          <w:sz w:val="28"/>
          <w:szCs w:val="28"/>
          <w:lang w:val="ru-RU"/>
        </w:rPr>
        <w:t>агресії з боку рф</w:t>
      </w:r>
      <w:r w:rsidRPr="001C1D3D">
        <w:rPr>
          <w:rFonts w:ascii="Times New Roman" w:hAnsi="Times New Roman" w:cs="Times New Roman"/>
          <w:bCs/>
          <w:sz w:val="28"/>
          <w:szCs w:val="28"/>
          <w:lang w:val="ru-RU"/>
        </w:rPr>
        <w:t>, досягнення Україною критеріїв, необхідних для набуття</w:t>
      </w:r>
      <w:r>
        <w:rPr>
          <w:rFonts w:ascii="Times New Roman" w:hAnsi="Times New Roman" w:cs="Times New Roman"/>
          <w:bCs/>
          <w:sz w:val="28"/>
          <w:szCs w:val="28"/>
          <w:lang w:val="ru-RU"/>
        </w:rPr>
        <w:t xml:space="preserve"> </w:t>
      </w:r>
      <w:r w:rsidRPr="001C1D3D">
        <w:rPr>
          <w:rFonts w:ascii="Times New Roman" w:hAnsi="Times New Roman" w:cs="Times New Roman"/>
          <w:bCs/>
          <w:sz w:val="28"/>
          <w:szCs w:val="28"/>
          <w:lang w:val="ru-RU"/>
        </w:rPr>
        <w:t>членства в Європейському С</w:t>
      </w:r>
      <w:r>
        <w:rPr>
          <w:rFonts w:ascii="Times New Roman" w:hAnsi="Times New Roman" w:cs="Times New Roman"/>
          <w:bCs/>
          <w:sz w:val="28"/>
          <w:szCs w:val="28"/>
          <w:lang w:val="ru-RU"/>
        </w:rPr>
        <w:t>оюзі та НАТО, забезпечення рів</w:t>
      </w:r>
      <w:r w:rsidRPr="001C1D3D">
        <w:rPr>
          <w:rFonts w:ascii="Times New Roman" w:hAnsi="Times New Roman" w:cs="Times New Roman"/>
          <w:bCs/>
          <w:sz w:val="28"/>
          <w:szCs w:val="28"/>
          <w:lang w:val="ru-RU"/>
        </w:rPr>
        <w:t>ноправного взаємовигідного с</w:t>
      </w:r>
      <w:r>
        <w:rPr>
          <w:rFonts w:ascii="Times New Roman" w:hAnsi="Times New Roman" w:cs="Times New Roman"/>
          <w:bCs/>
          <w:sz w:val="28"/>
          <w:szCs w:val="28"/>
          <w:lang w:val="ru-RU"/>
        </w:rPr>
        <w:t xml:space="preserve">півробітництва у воєнній, </w:t>
      </w:r>
      <w:r>
        <w:rPr>
          <w:rFonts w:ascii="Times New Roman" w:hAnsi="Times New Roman" w:cs="Times New Roman"/>
          <w:bCs/>
          <w:sz w:val="28"/>
          <w:szCs w:val="28"/>
          <w:lang w:val="ru-RU"/>
        </w:rPr>
        <w:lastRenderedPageBreak/>
        <w:t>воєнно-економічній та військово-</w:t>
      </w:r>
      <w:r w:rsidRPr="001C1D3D">
        <w:rPr>
          <w:rFonts w:ascii="Times New Roman" w:hAnsi="Times New Roman" w:cs="Times New Roman"/>
          <w:bCs/>
          <w:sz w:val="28"/>
          <w:szCs w:val="28"/>
          <w:lang w:val="ru-RU"/>
        </w:rPr>
        <w:t>т</w:t>
      </w:r>
      <w:r>
        <w:rPr>
          <w:rFonts w:ascii="Times New Roman" w:hAnsi="Times New Roman" w:cs="Times New Roman"/>
          <w:bCs/>
          <w:sz w:val="28"/>
          <w:szCs w:val="28"/>
          <w:lang w:val="ru-RU"/>
        </w:rPr>
        <w:t>ехнічній сферах з усіма зацікавленими  державами-</w:t>
      </w:r>
      <w:r w:rsidRPr="001C1D3D">
        <w:rPr>
          <w:rFonts w:ascii="Times New Roman" w:hAnsi="Times New Roman" w:cs="Times New Roman"/>
          <w:bCs/>
          <w:sz w:val="28"/>
          <w:szCs w:val="28"/>
          <w:lang w:val="ru-RU"/>
        </w:rPr>
        <w:t>партнерами</w:t>
      </w:r>
      <w:r>
        <w:rPr>
          <w:rFonts w:ascii="Times New Roman" w:hAnsi="Times New Roman" w:cs="Times New Roman"/>
          <w:bCs/>
          <w:sz w:val="28"/>
          <w:szCs w:val="28"/>
          <w:lang w:val="ru-RU"/>
        </w:rPr>
        <w:t>.</w:t>
      </w:r>
    </w:p>
    <w:p w:rsidR="001C1D3D" w:rsidRPr="00A86C20" w:rsidRDefault="001C1D3D" w:rsidP="001C1D3D">
      <w:pPr>
        <w:spacing w:after="0" w:line="360" w:lineRule="auto"/>
        <w:ind w:firstLine="709"/>
        <w:jc w:val="both"/>
        <w:rPr>
          <w:rFonts w:ascii="Times New Roman" w:hAnsi="Times New Roman" w:cs="Times New Roman"/>
          <w:bCs/>
          <w:sz w:val="28"/>
          <w:szCs w:val="28"/>
          <w:lang w:val="ru-RU"/>
        </w:rPr>
      </w:pPr>
      <w:r w:rsidRPr="001C1D3D">
        <w:rPr>
          <w:rFonts w:ascii="Times New Roman" w:hAnsi="Times New Roman" w:cs="Times New Roman"/>
          <w:bCs/>
          <w:sz w:val="28"/>
          <w:szCs w:val="28"/>
          <w:lang w:val="ru-RU"/>
        </w:rPr>
        <w:t>Загрози воєнній безпеці України у разі їх реал</w:t>
      </w:r>
      <w:r>
        <w:rPr>
          <w:rFonts w:ascii="Times New Roman" w:hAnsi="Times New Roman" w:cs="Times New Roman"/>
          <w:bCs/>
          <w:sz w:val="28"/>
          <w:szCs w:val="28"/>
          <w:lang w:val="ru-RU"/>
        </w:rPr>
        <w:t xml:space="preserve">ізації можуть </w:t>
      </w:r>
      <w:r w:rsidRPr="001C1D3D">
        <w:rPr>
          <w:rFonts w:ascii="Times New Roman" w:hAnsi="Times New Roman" w:cs="Times New Roman"/>
          <w:bCs/>
          <w:sz w:val="28"/>
          <w:szCs w:val="28"/>
          <w:lang w:val="ru-RU"/>
        </w:rPr>
        <w:t>призвести до зміни конститу</w:t>
      </w:r>
      <w:r>
        <w:rPr>
          <w:rFonts w:ascii="Times New Roman" w:hAnsi="Times New Roman" w:cs="Times New Roman"/>
          <w:bCs/>
          <w:sz w:val="28"/>
          <w:szCs w:val="28"/>
          <w:lang w:val="ru-RU"/>
        </w:rPr>
        <w:t xml:space="preserve">ційного ладу України, подальшої </w:t>
      </w:r>
      <w:r w:rsidRPr="001C1D3D">
        <w:rPr>
          <w:rFonts w:ascii="Times New Roman" w:hAnsi="Times New Roman" w:cs="Times New Roman"/>
          <w:bCs/>
          <w:sz w:val="28"/>
          <w:szCs w:val="28"/>
          <w:lang w:val="ru-RU"/>
        </w:rPr>
        <w:t>окупації України або її окрем</w:t>
      </w:r>
      <w:r>
        <w:rPr>
          <w:rFonts w:ascii="Times New Roman" w:hAnsi="Times New Roman" w:cs="Times New Roman"/>
          <w:bCs/>
          <w:sz w:val="28"/>
          <w:szCs w:val="28"/>
          <w:lang w:val="ru-RU"/>
        </w:rPr>
        <w:t>их територій, встановлення пря</w:t>
      </w:r>
      <w:r w:rsidRPr="001C1D3D">
        <w:rPr>
          <w:rFonts w:ascii="Times New Roman" w:hAnsi="Times New Roman" w:cs="Times New Roman"/>
          <w:bCs/>
          <w:sz w:val="28"/>
          <w:szCs w:val="28"/>
          <w:lang w:val="ru-RU"/>
        </w:rPr>
        <w:t xml:space="preserve">мого або опосередкованого </w:t>
      </w:r>
      <w:r>
        <w:rPr>
          <w:rFonts w:ascii="Times New Roman" w:hAnsi="Times New Roman" w:cs="Times New Roman"/>
          <w:bCs/>
          <w:sz w:val="28"/>
          <w:szCs w:val="28"/>
          <w:lang w:val="ru-RU"/>
        </w:rPr>
        <w:t xml:space="preserve">контролю над Україною та втрати </w:t>
      </w:r>
      <w:r w:rsidRPr="001C1D3D">
        <w:rPr>
          <w:rFonts w:ascii="Times New Roman" w:hAnsi="Times New Roman" w:cs="Times New Roman"/>
          <w:bCs/>
          <w:sz w:val="28"/>
          <w:szCs w:val="28"/>
          <w:lang w:val="ru-RU"/>
        </w:rPr>
        <w:t>нею державного суверенітету і територіальної цілісності</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44"/>
      </w:r>
      <w:r>
        <w:rPr>
          <w:rFonts w:ascii="Times New Roman" w:hAnsi="Times New Roman" w:cs="Times New Roman"/>
          <w:bCs/>
          <w:sz w:val="28"/>
          <w:szCs w:val="28"/>
          <w:lang w:val="ru-RU"/>
        </w:rPr>
        <w:t xml:space="preserve"> </w:t>
      </w:r>
    </w:p>
    <w:p w:rsidR="001C1D3D" w:rsidRDefault="001C1D3D" w:rsidP="001C1D3D">
      <w:pPr>
        <w:spacing w:after="0" w:line="360" w:lineRule="auto"/>
        <w:ind w:firstLine="709"/>
        <w:jc w:val="both"/>
        <w:rPr>
          <w:rFonts w:ascii="Times New Roman" w:hAnsi="Times New Roman" w:cs="Times New Roman"/>
          <w:bCs/>
          <w:sz w:val="28"/>
          <w:szCs w:val="28"/>
          <w:lang w:val="ru-RU"/>
        </w:rPr>
      </w:pPr>
      <w:r w:rsidRPr="001C1D3D">
        <w:rPr>
          <w:rFonts w:ascii="Times New Roman" w:hAnsi="Times New Roman" w:cs="Times New Roman"/>
          <w:bCs/>
          <w:sz w:val="28"/>
          <w:szCs w:val="28"/>
          <w:lang w:val="ru-RU"/>
        </w:rPr>
        <w:t xml:space="preserve">Для України, яка має </w:t>
      </w:r>
      <w:r>
        <w:rPr>
          <w:rFonts w:ascii="Times New Roman" w:hAnsi="Times New Roman" w:cs="Times New Roman"/>
          <w:bCs/>
          <w:sz w:val="28"/>
          <w:szCs w:val="28"/>
          <w:lang w:val="ru-RU"/>
        </w:rPr>
        <w:t xml:space="preserve">оборонну доктрину, повинні бути </w:t>
      </w:r>
      <w:r w:rsidRPr="001C1D3D">
        <w:rPr>
          <w:rFonts w:ascii="Times New Roman" w:hAnsi="Times New Roman" w:cs="Times New Roman"/>
          <w:bCs/>
          <w:sz w:val="28"/>
          <w:szCs w:val="28"/>
          <w:lang w:val="ru-RU"/>
        </w:rPr>
        <w:t>створені сучасні, з характ</w:t>
      </w:r>
      <w:r>
        <w:rPr>
          <w:rFonts w:ascii="Times New Roman" w:hAnsi="Times New Roman" w:cs="Times New Roman"/>
          <w:bCs/>
          <w:sz w:val="28"/>
          <w:szCs w:val="28"/>
          <w:lang w:val="ru-RU"/>
        </w:rPr>
        <w:t>ерними ознаками євроатлантичної моделі Збройні Сили -</w:t>
      </w:r>
      <w:r w:rsidRPr="001C1D3D">
        <w:rPr>
          <w:rFonts w:ascii="Times New Roman" w:hAnsi="Times New Roman" w:cs="Times New Roman"/>
          <w:bCs/>
          <w:sz w:val="28"/>
          <w:szCs w:val="28"/>
          <w:lang w:val="ru-RU"/>
        </w:rPr>
        <w:t xml:space="preserve"> оптимал</w:t>
      </w:r>
      <w:r>
        <w:rPr>
          <w:rFonts w:ascii="Times New Roman" w:hAnsi="Times New Roman" w:cs="Times New Roman"/>
          <w:bCs/>
          <w:sz w:val="28"/>
          <w:szCs w:val="28"/>
          <w:lang w:val="ru-RU"/>
        </w:rPr>
        <w:t>ьні за чисельністю, багатофунк</w:t>
      </w:r>
      <w:r w:rsidRPr="001C1D3D">
        <w:rPr>
          <w:rFonts w:ascii="Times New Roman" w:hAnsi="Times New Roman" w:cs="Times New Roman"/>
          <w:bCs/>
          <w:sz w:val="28"/>
          <w:szCs w:val="28"/>
          <w:lang w:val="ru-RU"/>
        </w:rPr>
        <w:t>ціональні, добре озброєні, всеб</w:t>
      </w:r>
      <w:r>
        <w:rPr>
          <w:rFonts w:ascii="Times New Roman" w:hAnsi="Times New Roman" w:cs="Times New Roman"/>
          <w:bCs/>
          <w:sz w:val="28"/>
          <w:szCs w:val="28"/>
          <w:lang w:val="ru-RU"/>
        </w:rPr>
        <w:t>ічно забезпечені, спроможні ви</w:t>
      </w:r>
      <w:r w:rsidRPr="001C1D3D">
        <w:rPr>
          <w:rFonts w:ascii="Times New Roman" w:hAnsi="Times New Roman" w:cs="Times New Roman"/>
          <w:bCs/>
          <w:sz w:val="28"/>
          <w:szCs w:val="28"/>
          <w:lang w:val="ru-RU"/>
        </w:rPr>
        <w:t>конувати покладені на них зав</w:t>
      </w:r>
      <w:r>
        <w:rPr>
          <w:rFonts w:ascii="Times New Roman" w:hAnsi="Times New Roman" w:cs="Times New Roman"/>
          <w:bCs/>
          <w:sz w:val="28"/>
          <w:szCs w:val="28"/>
          <w:lang w:val="ru-RU"/>
        </w:rPr>
        <w:t>дання у будь-яких умовах і вод</w:t>
      </w:r>
      <w:r w:rsidRPr="001C1D3D">
        <w:rPr>
          <w:rFonts w:ascii="Times New Roman" w:hAnsi="Times New Roman" w:cs="Times New Roman"/>
          <w:bCs/>
          <w:sz w:val="28"/>
          <w:szCs w:val="28"/>
          <w:lang w:val="ru-RU"/>
        </w:rPr>
        <w:t>ночас не надто обтяжливі для Української держави.</w:t>
      </w:r>
    </w:p>
    <w:p w:rsidR="001C1D3D" w:rsidRDefault="001C1D3D" w:rsidP="001C1D3D">
      <w:pPr>
        <w:spacing w:after="0" w:line="360" w:lineRule="auto"/>
        <w:ind w:firstLine="709"/>
        <w:jc w:val="both"/>
        <w:rPr>
          <w:rFonts w:ascii="Times New Roman" w:hAnsi="Times New Roman" w:cs="Times New Roman"/>
          <w:bCs/>
          <w:sz w:val="28"/>
          <w:szCs w:val="28"/>
          <w:lang w:val="ru-RU"/>
        </w:rPr>
      </w:pPr>
    </w:p>
    <w:p w:rsidR="001C1D3D" w:rsidRPr="001F3B96" w:rsidRDefault="001F3B96" w:rsidP="001C1D3D">
      <w:pPr>
        <w:spacing w:after="0" w:line="360" w:lineRule="auto"/>
        <w:ind w:firstLine="709"/>
        <w:jc w:val="both"/>
        <w:rPr>
          <w:rFonts w:ascii="Times New Roman" w:hAnsi="Times New Roman" w:cs="Times New Roman"/>
          <w:b/>
          <w:bCs/>
          <w:sz w:val="28"/>
          <w:szCs w:val="28"/>
          <w:lang w:val="ru-RU"/>
        </w:rPr>
      </w:pPr>
      <w:r w:rsidRPr="001F3B96">
        <w:rPr>
          <w:rFonts w:ascii="Times New Roman" w:hAnsi="Times New Roman" w:cs="Times New Roman"/>
          <w:b/>
          <w:bCs/>
          <w:sz w:val="28"/>
          <w:szCs w:val="28"/>
          <w:lang w:val="ru-RU"/>
        </w:rPr>
        <w:t>2.3 Стратегічний аналіз безпекового середовища України</w:t>
      </w:r>
    </w:p>
    <w:p w:rsidR="00177D49"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rPr>
        <w:t>Стратегічний аналіз безпекового середовища покликаний визначити процеси, явища, чинники, умови, обставини, події, результати діяльності й взаємодії суб’єктів суспільних відносин, а також тенденції їх розвитку, які впливають на рівень захищеності держави, суспільства, довкілля на певній території від наявних і прогнозованих загроз. Зміни безпекового середовища, що є відхиленням від його звичайного стану рівноваги, містять ризики, які підлягають подальшому аналізу. За результатами первинного аналізу безпекового середовища виявлені ризики можна розподілити на ті, що можуть трансформуватися в загрози, й ті, що створюють нові можливості для розвитку держави та суспільства. Зауважимо, що в міжнародних стандартах ISO ризик схарактеризований як вплив невизначеності на результати, які очікуються</w:t>
      </w:r>
      <w:r>
        <w:rPr>
          <w:rFonts w:ascii="Times New Roman" w:hAnsi="Times New Roman" w:cs="Times New Roman"/>
          <w:bCs/>
          <w:sz w:val="28"/>
          <w:szCs w:val="28"/>
          <w:lang w:val="ru-RU"/>
        </w:rPr>
        <w:t xml:space="preserve">. </w:t>
      </w:r>
    </w:p>
    <w:p w:rsidR="005D032F"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 xml:space="preserve">Трактуючи загрозу як потенційну причину небажаного інциденту, який може зашкодити фізичним особам, активам, системі або організації, </w:t>
      </w:r>
      <w:r w:rsidRPr="005D032F">
        <w:rPr>
          <w:rFonts w:ascii="Times New Roman" w:hAnsi="Times New Roman" w:cs="Times New Roman"/>
          <w:bCs/>
          <w:sz w:val="28"/>
          <w:szCs w:val="28"/>
          <w:lang w:val="ru-RU"/>
        </w:rPr>
        <w:lastRenderedPageBreak/>
        <w:t>навколишньому середовищу або суспільству</w:t>
      </w:r>
      <w:r>
        <w:rPr>
          <w:rStyle w:val="aa"/>
          <w:rFonts w:ascii="Times New Roman" w:hAnsi="Times New Roman" w:cs="Times New Roman"/>
          <w:bCs/>
          <w:sz w:val="28"/>
          <w:szCs w:val="28"/>
          <w:lang w:val="ru-RU"/>
        </w:rPr>
        <w:footnoteReference w:id="45"/>
      </w:r>
      <w:r>
        <w:rPr>
          <w:rFonts w:ascii="Times New Roman" w:hAnsi="Times New Roman" w:cs="Times New Roman"/>
          <w:bCs/>
          <w:sz w:val="28"/>
          <w:szCs w:val="28"/>
          <w:lang w:val="ru-RU"/>
        </w:rPr>
        <w:t xml:space="preserve"> </w:t>
      </w:r>
      <w:r w:rsidRPr="005D032F">
        <w:rPr>
          <w:rFonts w:ascii="Times New Roman" w:hAnsi="Times New Roman" w:cs="Times New Roman"/>
          <w:bCs/>
          <w:sz w:val="28"/>
          <w:szCs w:val="28"/>
          <w:lang w:val="ru-RU"/>
        </w:rPr>
        <w:t>встановимо, що загрозу національній безпеці можуть створювати певні дії, явища, процеси, події, ситуації, безпосередньо спрямовані на підрив державного суверенітету і територіальної цілісності держави та/або здатні зашкодити життю, здоров’ю, майну громадян, завадити безперебійному наданню критично важливих функцій держави, завдати фізичної або економічної шкоди підприємствам, організаціям, об’єктам критичної інфраструктури, стати на заваді реалізації національних інтересів тощо.</w:t>
      </w:r>
      <w:r>
        <w:rPr>
          <w:rFonts w:ascii="Times New Roman" w:hAnsi="Times New Roman" w:cs="Times New Roman"/>
          <w:bCs/>
          <w:sz w:val="28"/>
          <w:szCs w:val="28"/>
          <w:lang w:val="ru-RU"/>
        </w:rPr>
        <w:t xml:space="preserve"> </w:t>
      </w:r>
      <w:r w:rsidRPr="005D032F">
        <w:rPr>
          <w:rFonts w:ascii="Times New Roman" w:hAnsi="Times New Roman" w:cs="Times New Roman"/>
          <w:bCs/>
          <w:sz w:val="28"/>
          <w:szCs w:val="28"/>
          <w:lang w:val="ru-RU"/>
        </w:rPr>
        <w:t>При цьому джерелом загрози можуть бути політика держави або групи держав; окремі люди, групи людей, організацій; природне середовище або космічний простір, зміни в діяльності, реалізації, функціонуванні або існуванні яких спричиняють ті чи інші загрози та визначають їхній загальний характер. З одного джерела може походити більше ніж одна загроза.</w:t>
      </w:r>
    </w:p>
    <w:p w:rsidR="005D032F"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Загалом своєчасне виявлення наявних і прогнозованих загроз національній безпеці, уразливостей і переваг (сильних сторін) держави і суспільства, а також можливостей посилення захисту національних інтересів в умовах певної безпекової ситуації, зважаючи на тенденції розвитку безпекового середовища, є підґрунтям для визначення стратегічних цілей і пріоритетів державної політики у сфері забезпечення національної безпеки. Основним методом проведення стратегічного аналізу безпекового середовища держави є SWOT-аналіз. Поглиблений аналіз ризиків і загроз національній безпеці передбачає також застосування низки кількісних і якісних методів дослідження</w:t>
      </w:r>
      <w:r>
        <w:rPr>
          <w:rFonts w:ascii="Times New Roman" w:hAnsi="Times New Roman" w:cs="Times New Roman"/>
          <w:bCs/>
          <w:sz w:val="28"/>
          <w:szCs w:val="28"/>
          <w:lang w:val="ru-RU"/>
        </w:rPr>
        <w:t xml:space="preserve">. </w:t>
      </w:r>
      <w:r>
        <w:rPr>
          <w:rStyle w:val="aa"/>
          <w:rFonts w:ascii="Times New Roman" w:hAnsi="Times New Roman" w:cs="Times New Roman"/>
          <w:bCs/>
          <w:sz w:val="28"/>
          <w:szCs w:val="28"/>
          <w:lang w:val="ru-RU"/>
        </w:rPr>
        <w:footnoteReference w:id="46"/>
      </w:r>
    </w:p>
    <w:p w:rsidR="005D032F"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 xml:space="preserve">Незадовго до початку повномасштабної війни, яку розпочала Російська Федерації проти України 24 лютого 2022 р., у нашій державі було завершено підготовку галузевих безпекових стратегій у межах нового циклу стратегічного планування, започаткованого з прийняттям у 2020 р. нової </w:t>
      </w:r>
      <w:r w:rsidRPr="005D032F">
        <w:rPr>
          <w:rFonts w:ascii="Times New Roman" w:hAnsi="Times New Roman" w:cs="Times New Roman"/>
          <w:bCs/>
          <w:sz w:val="28"/>
          <w:szCs w:val="28"/>
          <w:lang w:val="ru-RU"/>
        </w:rPr>
        <w:lastRenderedPageBreak/>
        <w:t>редакції Стратегії національної безпеки України</w:t>
      </w:r>
      <w:r>
        <w:rPr>
          <w:rFonts w:ascii="Times New Roman" w:hAnsi="Times New Roman" w:cs="Times New Roman"/>
          <w:bCs/>
          <w:sz w:val="28"/>
          <w:szCs w:val="28"/>
          <w:lang w:val="ru-RU"/>
        </w:rPr>
        <w:t xml:space="preserve">. </w:t>
      </w:r>
      <w:r w:rsidRPr="005D032F">
        <w:rPr>
          <w:rFonts w:ascii="Times New Roman" w:hAnsi="Times New Roman" w:cs="Times New Roman"/>
          <w:bCs/>
          <w:sz w:val="28"/>
          <w:szCs w:val="28"/>
          <w:lang w:val="ru-RU"/>
        </w:rPr>
        <w:t>У документах було визначено широкий спектр загроз національній безпеці в різних сферах. Водночас результати поглибленого аналізу таких загроз дозволяють стверджувати, що джерел їх виникнення було не надто багато.</w:t>
      </w:r>
    </w:p>
    <w:p w:rsidR="005D032F"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Найбільша група загроз національній безпеці України походила від</w:t>
      </w:r>
      <w:r w:rsidRPr="005D032F">
        <w:rPr>
          <w:rFonts w:ascii="Times New Roman" w:hAnsi="Times New Roman" w:cs="Times New Roman"/>
          <w:bCs/>
          <w:iCs/>
          <w:sz w:val="28"/>
          <w:szCs w:val="28"/>
          <w:lang w:val="ru-RU"/>
        </w:rPr>
        <w:t xml:space="preserve"> агресивної </w:t>
      </w:r>
      <w:r>
        <w:rPr>
          <w:rFonts w:ascii="Times New Roman" w:hAnsi="Times New Roman" w:cs="Times New Roman"/>
          <w:bCs/>
          <w:iCs/>
          <w:sz w:val="28"/>
          <w:szCs w:val="28"/>
          <w:lang w:val="ru-RU"/>
        </w:rPr>
        <w:t>зовнішньої і воєнної політики рф</w:t>
      </w:r>
      <w:r w:rsidRPr="005D032F">
        <w:rPr>
          <w:rFonts w:ascii="Times New Roman" w:hAnsi="Times New Roman" w:cs="Times New Roman"/>
          <w:bCs/>
          <w:sz w:val="28"/>
          <w:szCs w:val="28"/>
          <w:lang w:val="ru-RU"/>
        </w:rPr>
        <w:t>. До таких загроз у галузевих безпекових стратегіях віднесено посягання на суверенітет і територіальну цілісність України, блокування руху нашої держави до набуття повноправного членства у ЄС та НАТО, можливість подальш</w:t>
      </w:r>
      <w:r>
        <w:rPr>
          <w:rFonts w:ascii="Times New Roman" w:hAnsi="Times New Roman" w:cs="Times New Roman"/>
          <w:bCs/>
          <w:sz w:val="28"/>
          <w:szCs w:val="28"/>
          <w:lang w:val="ru-RU"/>
        </w:rPr>
        <w:t>ої ескалації збройної агресії рф</w:t>
      </w:r>
      <w:r w:rsidRPr="005D032F">
        <w:rPr>
          <w:rFonts w:ascii="Times New Roman" w:hAnsi="Times New Roman" w:cs="Times New Roman"/>
          <w:bCs/>
          <w:sz w:val="28"/>
          <w:szCs w:val="28"/>
          <w:lang w:val="ru-RU"/>
        </w:rPr>
        <w:t xml:space="preserve"> проти України та повномасштабного застосування військової сили проти України, провокування збройного конфлікту на державному кордоні України, ведення розвідувально-підривної</w:t>
      </w:r>
      <w:r>
        <w:rPr>
          <w:rFonts w:ascii="Times New Roman" w:hAnsi="Times New Roman" w:cs="Times New Roman"/>
          <w:bCs/>
          <w:sz w:val="28"/>
          <w:szCs w:val="28"/>
          <w:lang w:val="ru-RU"/>
        </w:rPr>
        <w:t xml:space="preserve"> діяльності спеціальних служб рф</w:t>
      </w:r>
      <w:r w:rsidRPr="005D032F">
        <w:rPr>
          <w:rFonts w:ascii="Times New Roman" w:hAnsi="Times New Roman" w:cs="Times New Roman"/>
          <w:bCs/>
          <w:sz w:val="28"/>
          <w:szCs w:val="28"/>
          <w:lang w:val="ru-RU"/>
        </w:rPr>
        <w:t xml:space="preserve"> проти України, здійснення інформаційних спецоперацій, використання незаконних збройних формува</w:t>
      </w:r>
      <w:r>
        <w:rPr>
          <w:rFonts w:ascii="Times New Roman" w:hAnsi="Times New Roman" w:cs="Times New Roman"/>
          <w:bCs/>
          <w:sz w:val="28"/>
          <w:szCs w:val="28"/>
          <w:lang w:val="ru-RU"/>
        </w:rPr>
        <w:t>нь, поширення тероризму, який рф</w:t>
      </w:r>
      <w:r w:rsidRPr="005D032F">
        <w:rPr>
          <w:rFonts w:ascii="Times New Roman" w:hAnsi="Times New Roman" w:cs="Times New Roman"/>
          <w:bCs/>
          <w:sz w:val="28"/>
          <w:szCs w:val="28"/>
          <w:lang w:val="ru-RU"/>
        </w:rPr>
        <w:t xml:space="preserve"> фінансує та підтримує, атаки в кіберпросторі, блокування постачання необхідних ресурсів та обладнання для потреб економіки України тощо</w:t>
      </w:r>
      <w:r>
        <w:rPr>
          <w:rFonts w:ascii="Times New Roman" w:hAnsi="Times New Roman" w:cs="Times New Roman"/>
          <w:bCs/>
          <w:sz w:val="28"/>
          <w:szCs w:val="28"/>
          <w:lang w:val="ru-RU"/>
        </w:rPr>
        <w:t>.</w:t>
      </w:r>
    </w:p>
    <w:p w:rsidR="005D032F"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На момент набуття чинності галузевими безпековими стратегіями Україна протягом восьми рокі</w:t>
      </w:r>
      <w:r>
        <w:rPr>
          <w:rFonts w:ascii="Times New Roman" w:hAnsi="Times New Roman" w:cs="Times New Roman"/>
          <w:bCs/>
          <w:sz w:val="28"/>
          <w:szCs w:val="28"/>
          <w:lang w:val="ru-RU"/>
        </w:rPr>
        <w:t>в зазнавала гібридної агресії рф</w:t>
      </w:r>
      <w:r w:rsidRPr="005D032F">
        <w:rPr>
          <w:rFonts w:ascii="Times New Roman" w:hAnsi="Times New Roman" w:cs="Times New Roman"/>
          <w:bCs/>
          <w:sz w:val="28"/>
          <w:szCs w:val="28"/>
          <w:lang w:val="ru-RU"/>
        </w:rPr>
        <w:t>. Така агресія виходила поза межі однієї держави, а її вияви й результати нині загальновідомі, зокрема: на рівні України – окупація в 2014 р. Автономної Республіки Крим і частини Луганської і Донецької областей, неодноразові спроби втручання у внутрішні справи України; на регіональному рівні – застосування енергетичної зброї (наприклад, у спосіб створення штучного дефіциту природного газу в Європі та підвищення його ринкової вартості), створення мігра</w:t>
      </w:r>
      <w:r>
        <w:rPr>
          <w:rFonts w:ascii="Times New Roman" w:hAnsi="Times New Roman" w:cs="Times New Roman"/>
          <w:bCs/>
          <w:sz w:val="28"/>
          <w:szCs w:val="28"/>
          <w:lang w:val="ru-RU"/>
        </w:rPr>
        <w:t xml:space="preserve">ційної кризи на кордоні Білорусі </w:t>
      </w:r>
      <w:r w:rsidRPr="005D032F">
        <w:rPr>
          <w:rFonts w:ascii="Times New Roman" w:hAnsi="Times New Roman" w:cs="Times New Roman"/>
          <w:bCs/>
          <w:sz w:val="28"/>
          <w:szCs w:val="28"/>
          <w:lang w:val="ru-RU"/>
        </w:rPr>
        <w:t xml:space="preserve">та держав ЄС; на міжнародному рівні – реалізація стратегії створення напруженості на Заході, поширення російської пропаганди й дезінформації тощо. Було зрозуміло, що </w:t>
      </w:r>
      <w:r>
        <w:rPr>
          <w:rFonts w:ascii="Times New Roman" w:hAnsi="Times New Roman" w:cs="Times New Roman"/>
          <w:bCs/>
          <w:sz w:val="28"/>
          <w:szCs w:val="28"/>
          <w:lang w:val="ru-RU"/>
        </w:rPr>
        <w:t>керівництво рф</w:t>
      </w:r>
      <w:r w:rsidRPr="005D032F">
        <w:rPr>
          <w:rFonts w:ascii="Times New Roman" w:hAnsi="Times New Roman" w:cs="Times New Roman"/>
          <w:bCs/>
          <w:sz w:val="28"/>
          <w:szCs w:val="28"/>
          <w:lang w:val="ru-RU"/>
        </w:rPr>
        <w:t xml:space="preserve"> не планувало переглядати агресивну зовнішню і воєнну політику, надто щодо України. Водночас сценарі</w:t>
      </w:r>
      <w:r>
        <w:rPr>
          <w:rFonts w:ascii="Times New Roman" w:hAnsi="Times New Roman" w:cs="Times New Roman"/>
          <w:bCs/>
          <w:sz w:val="28"/>
          <w:szCs w:val="28"/>
          <w:lang w:val="ru-RU"/>
        </w:rPr>
        <w:t xml:space="preserve">й повномасштабного </w:t>
      </w:r>
      <w:r>
        <w:rPr>
          <w:rFonts w:ascii="Times New Roman" w:hAnsi="Times New Roman" w:cs="Times New Roman"/>
          <w:bCs/>
          <w:sz w:val="28"/>
          <w:szCs w:val="28"/>
          <w:lang w:val="ru-RU"/>
        </w:rPr>
        <w:lastRenderedPageBreak/>
        <w:t>вторгнення рф</w:t>
      </w:r>
      <w:r w:rsidRPr="005D032F">
        <w:rPr>
          <w:rFonts w:ascii="Times New Roman" w:hAnsi="Times New Roman" w:cs="Times New Roman"/>
          <w:bCs/>
          <w:sz w:val="28"/>
          <w:szCs w:val="28"/>
          <w:lang w:val="ru-RU"/>
        </w:rPr>
        <w:t xml:space="preserve"> в Україну вже на початку 2022 р. та ведення агресором терористичної війни проти населення більшістю експертів не розглядався як найбільш ймовірний.</w:t>
      </w:r>
    </w:p>
    <w:p w:rsidR="005D032F" w:rsidRDefault="005D032F" w:rsidP="001F3B9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Причини розгортання рф</w:t>
      </w:r>
      <w:r w:rsidRPr="005D032F">
        <w:rPr>
          <w:rFonts w:ascii="Times New Roman" w:hAnsi="Times New Roman" w:cs="Times New Roman"/>
          <w:bCs/>
          <w:sz w:val="28"/>
          <w:szCs w:val="28"/>
          <w:lang w:val="ru-RU"/>
        </w:rPr>
        <w:t xml:space="preserve"> війни проти незалежної України мають вочевидь не лише політичний, а й ідеологічний та історичний контексти. Відомий політолог, соціолог і державний діяч З. Бжезінський зазначав, що «…незалежність України кинула виклик самій суті претензії Росії на те, що вона є богонатхненною прапороносицею спільної всеслов’янської ідентичності», а також «…Росія не може існувати в Європі без України, яка теж належить до Європи, тоді як Україна може бути в Європі без Росії»</w:t>
      </w:r>
      <w:r>
        <w:rPr>
          <w:rStyle w:val="aa"/>
          <w:rFonts w:ascii="Times New Roman" w:hAnsi="Times New Roman" w:cs="Times New Roman"/>
          <w:bCs/>
          <w:sz w:val="28"/>
          <w:szCs w:val="28"/>
          <w:lang w:val="ru-RU"/>
        </w:rPr>
        <w:footnoteReference w:id="47"/>
      </w:r>
      <w:r>
        <w:rPr>
          <w:rFonts w:ascii="Times New Roman" w:hAnsi="Times New Roman" w:cs="Times New Roman"/>
          <w:bCs/>
          <w:sz w:val="28"/>
          <w:szCs w:val="28"/>
          <w:lang w:val="ru-RU"/>
        </w:rPr>
        <w:t>.</w:t>
      </w:r>
    </w:p>
    <w:p w:rsidR="005D032F"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Джерело загроз національній безпеці, пов’язане з неефективністю системи міжнародної безпеки, виявилося особливо небезпечним саме для України, оскільки чинні механізми захисту миру та безпекові гарантії, у т. ч. за Будапештським меморандумом, не завадили РФ роками здійснювати гібридну агресію проти України, а 24 лютого 2022 р. розпочати повномасштабну війну.</w:t>
      </w:r>
    </w:p>
    <w:p w:rsidR="005D032F" w:rsidRDefault="005D032F" w:rsidP="001F3B96">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Серед інших джерел ризиків і загроз для національної безпеки України можна визначити такі: зміна клімату, розвиток науки і технологій, просування іншими державами інтересів, які суперечать національним інтересам України, тощо. Зазначені джерела ризиків і загроз є типовими для більшості держав, усунути їх повністю неможливо. Отже, під час формування державної політики у сфері забезпечення національної безпеки держави мають знаходити інструменти, які дозволятимуть адаптуватися до постійної дії таких загроз. Такий підхід передбачає посилення національної стійкості.</w:t>
      </w:r>
    </w:p>
    <w:p w:rsidR="005D032F" w:rsidRPr="005D032F" w:rsidRDefault="005D032F" w:rsidP="005D032F">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t>Крім аналізу ризиків і загроз національній безпеці, стратегічний аналіз безпекового середовища передбачає також визначення уразливостей, переваг і можливостей держави та суспільства у сфері захисту національних інтересів.</w:t>
      </w:r>
    </w:p>
    <w:p w:rsidR="005D032F" w:rsidRPr="00D14201" w:rsidRDefault="005D032F" w:rsidP="005D032F">
      <w:pPr>
        <w:spacing w:after="0" w:line="360" w:lineRule="auto"/>
        <w:ind w:firstLine="709"/>
        <w:jc w:val="both"/>
        <w:rPr>
          <w:rFonts w:ascii="Times New Roman" w:hAnsi="Times New Roman" w:cs="Times New Roman"/>
          <w:bCs/>
          <w:sz w:val="28"/>
          <w:szCs w:val="28"/>
          <w:lang w:val="ru-RU"/>
        </w:rPr>
      </w:pPr>
      <w:r w:rsidRPr="005D032F">
        <w:rPr>
          <w:rFonts w:ascii="Times New Roman" w:hAnsi="Times New Roman" w:cs="Times New Roman"/>
          <w:bCs/>
          <w:sz w:val="28"/>
          <w:szCs w:val="28"/>
          <w:lang w:val="ru-RU"/>
        </w:rPr>
        <w:lastRenderedPageBreak/>
        <w:t xml:space="preserve">Що стосується уразливостей держави та суспільства, які є джерелом </w:t>
      </w:r>
      <w:r w:rsidRPr="00D14201">
        <w:rPr>
          <w:rFonts w:ascii="Times New Roman" w:hAnsi="Times New Roman" w:cs="Times New Roman"/>
          <w:bCs/>
          <w:sz w:val="28"/>
          <w:szCs w:val="28"/>
          <w:lang w:val="ru-RU"/>
        </w:rPr>
        <w:t>внутрішніх загроз, то їх досить детально описано в документах планування у сферах національної безпеки і оборони, ухвалених протягом останніх років на виконання пункту 66 Стратегії національної безпеки України</w:t>
      </w:r>
      <w:r w:rsidR="00D14201" w:rsidRPr="00D14201">
        <w:rPr>
          <w:rFonts w:ascii="Times New Roman" w:hAnsi="Times New Roman" w:cs="Times New Roman"/>
          <w:bCs/>
          <w:sz w:val="28"/>
          <w:szCs w:val="28"/>
          <w:lang w:val="ru-RU"/>
        </w:rPr>
        <w:t>. Серед основних уразливостей, визначених у цих документах, такі: непослідовність і незавершеність реформ, низька ефективність органів державної влади, корупція, системні вади у сфері інформаційної політики держави, слабкість системи стратегічних комунікацій, вади системи управління державним кордоном, дисбаланси фінансової системи та макроекономічні диспропорції, дефіцит фінансових ресурсів, втрати державного бюджету, низька конкурентоспроможність національної економіки, недостатня захищеність національної економіки, недостатність і ресурсна орієнтованість інвестицій, втрата науково-технічного потенціалу, депопуляція, низький рівень добробуту населення, несприятливі умови для підтримки здорового способу життя, зниження культурного рівня й погіршення емоційного стану населення, системні вади у сфері охорони навколишнього природного середовища, недостатній контроль з боку держави за дотриманням біобезпеки, системні вади у сфері енергетичної безпеки тощо.</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Зауважимо, що протистояння України у війні активізувало </w:t>
      </w:r>
      <w:r w:rsidRPr="00D14201">
        <w:rPr>
          <w:rFonts w:ascii="Times New Roman" w:hAnsi="Times New Roman" w:cs="Times New Roman"/>
          <w:bCs/>
          <w:iCs/>
          <w:sz w:val="28"/>
          <w:szCs w:val="28"/>
          <w:lang w:val="ru-RU"/>
        </w:rPr>
        <w:t>сильні сторони держави та суспільства</w:t>
      </w:r>
      <w:r w:rsidRPr="00D14201">
        <w:rPr>
          <w:rFonts w:ascii="Times New Roman" w:hAnsi="Times New Roman" w:cs="Times New Roman"/>
          <w:bCs/>
          <w:sz w:val="28"/>
          <w:szCs w:val="28"/>
          <w:lang w:val="ru-RU"/>
        </w:rPr>
        <w:t>, зокрема злагодженість і єдність щодо демократичних цінностей і національних інтересів. Це дозволило оперативно усунути деякі уразливості. Передусім ідеться про вади у сфері інформаційної політики держави й слабкість системи стратегічних комунікацій. Завдяки ефективному координуванню відповідної діяльності та об’єднанню зусиль держави, суспільства та бізнесу Україні вдалося отримати значні переваги в інформаційній війні та забезпечити поширення у світі правдивої інформації про події, що відбуваються нині в країні.</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 xml:space="preserve">До інших сильних сторін Української держави та суспільства можна віднести сформованість законодавчої бази, яка передбачає механізми управління державою як у звичайних умовах, так і в умовах надзвичайного та </w:t>
      </w:r>
      <w:r w:rsidRPr="00D14201">
        <w:rPr>
          <w:rFonts w:ascii="Times New Roman" w:hAnsi="Times New Roman" w:cs="Times New Roman"/>
          <w:bCs/>
          <w:sz w:val="28"/>
          <w:szCs w:val="28"/>
          <w:lang w:val="ru-RU"/>
        </w:rPr>
        <w:lastRenderedPageBreak/>
        <w:t>воєнного стану. Це значною мірою гарантує безперервність урядування, що є одним із ключових напрямів забезпечення національної безпеки і стійкості. Крім того, ухвалений 2021 р. Закон України «Про основи національного спротиву».</w:t>
      </w:r>
      <w:r w:rsidRPr="00D14201">
        <w:rPr>
          <w:rStyle w:val="aa"/>
          <w:rFonts w:ascii="Times New Roman" w:hAnsi="Times New Roman" w:cs="Times New Roman"/>
          <w:bCs/>
          <w:sz w:val="28"/>
          <w:szCs w:val="28"/>
          <w:lang w:val="ru-RU"/>
        </w:rPr>
        <w:footnoteReference w:id="48"/>
      </w:r>
      <w:r w:rsidRPr="00D14201">
        <w:t xml:space="preserve"> </w:t>
      </w:r>
      <w:r w:rsidRPr="00D14201">
        <w:rPr>
          <w:rFonts w:ascii="Times New Roman" w:hAnsi="Times New Roman" w:cs="Times New Roman"/>
          <w:bCs/>
          <w:sz w:val="28"/>
          <w:szCs w:val="28"/>
          <w:lang w:val="ru-RU"/>
        </w:rPr>
        <w:t>заклав підвалини організації територіальної оборони, яка відіграла важливу роль у забезпеченні захисту держави у нинішній війні. Зокрема, у такий спосіб було реалізовано принцип субсидіарності, який є одним із ключових у сфері формування національної стійкості. Це дозволило суттєво підвищити ефективність реагування на воєнні загрози на місцевому рівні й налагодити належне координування на всіх рівнях.</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Повномасштабне вторгнення, як і гібридна війна рф, що триває з 2014 р., виявили в Україні й інші переваги, такі як потужний волонтерський рух і значний потенціал самоорганізації суспільства. Активні навчання й тренування представників органів державної влади, сил безпеки та оборони, зокрема за участі іноземних держав та НАТО, щодо комплексного реагування на різні загрози, суттєво підвищили рівень готовності держави до збройної агресії рф, що якісно відрізняє поточну ситуацію від тієї, яка склалася в 2014 р. Безумовною перевагою є також лідерство Президента України, що забезпечило не лише ефективне протистояння кількісно більшим силам ворога, а й дозволило організувати потужну міжнародну коаліцію демократичних держав на підтримку України.</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Під час війни сформувалися й нові можливості для захисту національних інтересів і подальшого відновлення країни у післявоєнний період. Передусім ідеться про зміцнення двосторонніх відносин України з низкою держав світу, прогрес України на шляху європейської інтеграції та у захисті суверенних прав у міжнародних судових установах, зокрема Міжнародному суді ООН, широкий суспільний резонанс і підтримку України у світі тощо.</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iCs/>
          <w:sz w:val="28"/>
          <w:szCs w:val="28"/>
          <w:lang w:val="ru-RU"/>
        </w:rPr>
        <w:lastRenderedPageBreak/>
        <w:t>Відповідно до правил адаптивного управління аналіз ризиків і загроз національній безпеці має здійснюватися регулярно. Вочевидь після завершення війни безпекове середовище України зазнає суттєвих змін. Зміняться й пріоритетні потреби у сфері захисту національних інтересів та подальшого розвитку держави. З огляду на це, після війни має бути започаткований новий цикл стратегічного планування, за результатами якого доцільно внести уточнення до Стратегії національної безпеки України та галузевих безпекових стратегій.</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Беручи до уваги наведені вище характеристики безпекового середовища України й контекст поточної безпекової ситуації, проаналізуємо кілька припущень щодо джерел основних загроз національній безпеці України в післявоєнний період.</w:t>
      </w:r>
    </w:p>
    <w:p w:rsidR="00D14201" w:rsidRPr="00D14201" w:rsidRDefault="006B1D0B" w:rsidP="00D14201">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iCs/>
          <w:sz w:val="28"/>
          <w:szCs w:val="28"/>
          <w:lang w:val="ru-RU"/>
        </w:rPr>
        <w:t>рф</w:t>
      </w:r>
      <w:r w:rsidR="00D14201" w:rsidRPr="00D14201">
        <w:rPr>
          <w:rFonts w:ascii="Times New Roman" w:hAnsi="Times New Roman" w:cs="Times New Roman"/>
          <w:bCs/>
          <w:iCs/>
          <w:sz w:val="28"/>
          <w:szCs w:val="28"/>
          <w:lang w:val="ru-RU"/>
        </w:rPr>
        <w:t xml:space="preserve"> залишатиметься основним джерелом загроз національній безпеці України на довгі роки. </w:t>
      </w:r>
      <w:r w:rsidR="00D14201" w:rsidRPr="00D14201">
        <w:rPr>
          <w:rFonts w:ascii="Times New Roman" w:hAnsi="Times New Roman" w:cs="Times New Roman"/>
          <w:bCs/>
          <w:sz w:val="28"/>
          <w:szCs w:val="28"/>
          <w:lang w:val="ru-RU"/>
        </w:rPr>
        <w:t>Хоча найгірші про</w:t>
      </w:r>
      <w:r>
        <w:rPr>
          <w:rFonts w:ascii="Times New Roman" w:hAnsi="Times New Roman" w:cs="Times New Roman"/>
          <w:bCs/>
          <w:sz w:val="28"/>
          <w:szCs w:val="28"/>
          <w:lang w:val="ru-RU"/>
        </w:rPr>
        <w:t>гнози щодо розширення агресії рф</w:t>
      </w:r>
      <w:r w:rsidR="00D14201" w:rsidRPr="00D14201">
        <w:rPr>
          <w:rFonts w:ascii="Times New Roman" w:hAnsi="Times New Roman" w:cs="Times New Roman"/>
          <w:bCs/>
          <w:sz w:val="28"/>
          <w:szCs w:val="28"/>
          <w:lang w:val="ru-RU"/>
        </w:rPr>
        <w:t xml:space="preserve"> проти України вже справдилися, після завершення війни не варто очі</w:t>
      </w:r>
      <w:r>
        <w:rPr>
          <w:rFonts w:ascii="Times New Roman" w:hAnsi="Times New Roman" w:cs="Times New Roman"/>
          <w:bCs/>
          <w:sz w:val="28"/>
          <w:szCs w:val="28"/>
          <w:lang w:val="ru-RU"/>
        </w:rPr>
        <w:t>кувати на відмову керівництва рф</w:t>
      </w:r>
      <w:r w:rsidR="00D14201" w:rsidRPr="00D14201">
        <w:rPr>
          <w:rFonts w:ascii="Times New Roman" w:hAnsi="Times New Roman" w:cs="Times New Roman"/>
          <w:bCs/>
          <w:sz w:val="28"/>
          <w:szCs w:val="28"/>
          <w:lang w:val="ru-RU"/>
        </w:rPr>
        <w:t xml:space="preserve"> (навіть у разі заміни її очільників) від агресивних планів щодо продовження експансіоністської політики щодо України. Почато</w:t>
      </w:r>
      <w:r>
        <w:rPr>
          <w:rFonts w:ascii="Times New Roman" w:hAnsi="Times New Roman" w:cs="Times New Roman"/>
          <w:bCs/>
          <w:sz w:val="28"/>
          <w:szCs w:val="28"/>
          <w:lang w:val="ru-RU"/>
        </w:rPr>
        <w:t>к повномасштабних бойових дій рф</w:t>
      </w:r>
      <w:r w:rsidR="00D14201" w:rsidRPr="00D14201">
        <w:rPr>
          <w:rFonts w:ascii="Times New Roman" w:hAnsi="Times New Roman" w:cs="Times New Roman"/>
          <w:bCs/>
          <w:sz w:val="28"/>
          <w:szCs w:val="28"/>
          <w:lang w:val="ru-RU"/>
        </w:rPr>
        <w:t xml:space="preserve"> проти України на тлі низки поми</w:t>
      </w:r>
      <w:r>
        <w:rPr>
          <w:rFonts w:ascii="Times New Roman" w:hAnsi="Times New Roman" w:cs="Times New Roman"/>
          <w:bCs/>
          <w:sz w:val="28"/>
          <w:szCs w:val="28"/>
          <w:lang w:val="ru-RU"/>
        </w:rPr>
        <w:t>лок у розрахунках керівництва рф</w:t>
      </w:r>
      <w:r w:rsidR="00D14201" w:rsidRPr="00D14201">
        <w:rPr>
          <w:rFonts w:ascii="Times New Roman" w:hAnsi="Times New Roman" w:cs="Times New Roman"/>
          <w:bCs/>
          <w:sz w:val="28"/>
          <w:szCs w:val="28"/>
          <w:lang w:val="ru-RU"/>
        </w:rPr>
        <w:t xml:space="preserve"> щодо потенціалу стійкості Української держави і суспільства унеможливили досягнення</w:t>
      </w:r>
      <w:r>
        <w:rPr>
          <w:rFonts w:ascii="Times New Roman" w:hAnsi="Times New Roman" w:cs="Times New Roman"/>
          <w:bCs/>
          <w:sz w:val="28"/>
          <w:szCs w:val="28"/>
          <w:lang w:val="ru-RU"/>
        </w:rPr>
        <w:t xml:space="preserve"> стратегічних цілей рф</w:t>
      </w:r>
      <w:r w:rsidR="00D14201" w:rsidRPr="00D14201">
        <w:rPr>
          <w:rFonts w:ascii="Times New Roman" w:hAnsi="Times New Roman" w:cs="Times New Roman"/>
          <w:bCs/>
          <w:sz w:val="28"/>
          <w:szCs w:val="28"/>
          <w:lang w:val="ru-RU"/>
        </w:rPr>
        <w:t xml:space="preserve"> щодо створення напруженості на Заході на глобальному та регіональному рівнях, призвели до запровадження потуж</w:t>
      </w:r>
      <w:r>
        <w:rPr>
          <w:rFonts w:ascii="Times New Roman" w:hAnsi="Times New Roman" w:cs="Times New Roman"/>
          <w:bCs/>
          <w:sz w:val="28"/>
          <w:szCs w:val="28"/>
          <w:lang w:val="ru-RU"/>
        </w:rPr>
        <w:t>них міжнародних санкцій проти рф</w:t>
      </w:r>
      <w:r w:rsidR="00D14201" w:rsidRPr="00D14201">
        <w:rPr>
          <w:rFonts w:ascii="Times New Roman" w:hAnsi="Times New Roman" w:cs="Times New Roman"/>
          <w:bCs/>
          <w:sz w:val="28"/>
          <w:szCs w:val="28"/>
          <w:lang w:val="ru-RU"/>
        </w:rPr>
        <w:t xml:space="preserve">, що спричинило значні економічні, фінансові, політичні, технічні, іміджеві та інші втрати. </w:t>
      </w:r>
      <w:r>
        <w:rPr>
          <w:rFonts w:ascii="Times New Roman" w:hAnsi="Times New Roman" w:cs="Times New Roman"/>
          <w:bCs/>
          <w:sz w:val="28"/>
          <w:szCs w:val="28"/>
          <w:lang w:val="ru-RU"/>
        </w:rPr>
        <w:t>Зазнаючи збитків, рф</w:t>
      </w:r>
      <w:r w:rsidR="00D14201" w:rsidRPr="00D14201">
        <w:rPr>
          <w:rFonts w:ascii="Times New Roman" w:hAnsi="Times New Roman" w:cs="Times New Roman"/>
          <w:bCs/>
          <w:sz w:val="28"/>
          <w:szCs w:val="28"/>
          <w:lang w:val="ru-RU"/>
        </w:rPr>
        <w:t xml:space="preserve"> прагнутиме відновитися передусім у спосіб захоплення у ході війни нових територій України й отримання доступу до ресурсів нашої держави. Чинник вимушених переселенців з України до країн </w:t>
      </w:r>
      <w:r>
        <w:rPr>
          <w:rFonts w:ascii="Times New Roman" w:hAnsi="Times New Roman" w:cs="Times New Roman"/>
          <w:bCs/>
          <w:sz w:val="28"/>
          <w:szCs w:val="28"/>
          <w:lang w:val="ru-RU"/>
        </w:rPr>
        <w:t>ЄС вже зараз використовується рф</w:t>
      </w:r>
      <w:r w:rsidR="00D14201" w:rsidRPr="00D14201">
        <w:rPr>
          <w:rFonts w:ascii="Times New Roman" w:hAnsi="Times New Roman" w:cs="Times New Roman"/>
          <w:bCs/>
          <w:sz w:val="28"/>
          <w:szCs w:val="28"/>
          <w:lang w:val="ru-RU"/>
        </w:rPr>
        <w:t xml:space="preserve"> як інструмент політичного та економічного тиску на Захід. Але й по завершенню</w:t>
      </w:r>
      <w:r>
        <w:rPr>
          <w:rFonts w:ascii="Times New Roman" w:hAnsi="Times New Roman" w:cs="Times New Roman"/>
          <w:bCs/>
          <w:sz w:val="28"/>
          <w:szCs w:val="28"/>
          <w:lang w:val="ru-RU"/>
        </w:rPr>
        <w:t xml:space="preserve"> війни малоймовірним є те, що рф</w:t>
      </w:r>
      <w:r w:rsidR="00D14201" w:rsidRPr="00D14201">
        <w:rPr>
          <w:rFonts w:ascii="Times New Roman" w:hAnsi="Times New Roman" w:cs="Times New Roman"/>
          <w:bCs/>
          <w:sz w:val="28"/>
          <w:szCs w:val="28"/>
          <w:lang w:val="ru-RU"/>
        </w:rPr>
        <w:t xml:space="preserve"> відмовиться від спроб у різний спосіб завдати шкоди інтересам України, а також втручання у її внутрішні </w:t>
      </w:r>
      <w:r w:rsidR="00D14201" w:rsidRPr="00D14201">
        <w:rPr>
          <w:rFonts w:ascii="Times New Roman" w:hAnsi="Times New Roman" w:cs="Times New Roman"/>
          <w:bCs/>
          <w:sz w:val="28"/>
          <w:szCs w:val="28"/>
          <w:lang w:val="ru-RU"/>
        </w:rPr>
        <w:lastRenderedPageBreak/>
        <w:t>справи, використовуючи цей шлях як продовження тиску на Захід з метою скасування санкцій.</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iCs/>
          <w:sz w:val="28"/>
          <w:szCs w:val="28"/>
          <w:lang w:val="ru-RU"/>
        </w:rPr>
        <w:t>Архітектура глобальної безпеки зазнає змін, проте цей процес буде складним і тривалим. </w:t>
      </w:r>
      <w:r w:rsidRPr="00D14201">
        <w:rPr>
          <w:rFonts w:ascii="Times New Roman" w:hAnsi="Times New Roman" w:cs="Times New Roman"/>
          <w:bCs/>
          <w:sz w:val="28"/>
          <w:szCs w:val="28"/>
          <w:lang w:val="ru-RU"/>
        </w:rPr>
        <w:t>Ескалація ситуації довкола України напередодні війни дала РФ можливість підвищити рівень воєнно-політичної напруженості в країнах Заходу, але формально не виходити за межі міжнародного права. Зокрема, і накопичення російських військ уздовж кордонів України, і вимоги до США та НАТО щодо «гарантій безпеки» багатьма державами були інтерпретовані як зако</w:t>
      </w:r>
      <w:r w:rsidR="006B1D0B">
        <w:rPr>
          <w:rFonts w:ascii="Times New Roman" w:hAnsi="Times New Roman" w:cs="Times New Roman"/>
          <w:bCs/>
          <w:sz w:val="28"/>
          <w:szCs w:val="28"/>
          <w:lang w:val="ru-RU"/>
        </w:rPr>
        <w:t>нні з погляду суверенних прав рф</w:t>
      </w:r>
      <w:r w:rsidRPr="00D14201">
        <w:rPr>
          <w:rFonts w:ascii="Times New Roman" w:hAnsi="Times New Roman" w:cs="Times New Roman"/>
          <w:bCs/>
          <w:sz w:val="28"/>
          <w:szCs w:val="28"/>
          <w:lang w:val="ru-RU"/>
        </w:rPr>
        <w:t xml:space="preserve"> як незалежної держави та суб’єкта міжнародних відно</w:t>
      </w:r>
      <w:r w:rsidR="006B1D0B">
        <w:rPr>
          <w:rFonts w:ascii="Times New Roman" w:hAnsi="Times New Roman" w:cs="Times New Roman"/>
          <w:bCs/>
          <w:sz w:val="28"/>
          <w:szCs w:val="28"/>
          <w:lang w:val="ru-RU"/>
        </w:rPr>
        <w:t>син. Цьому сприяла й запущена рфф</w:t>
      </w:r>
      <w:r w:rsidRPr="00D14201">
        <w:rPr>
          <w:rFonts w:ascii="Times New Roman" w:hAnsi="Times New Roman" w:cs="Times New Roman"/>
          <w:bCs/>
          <w:sz w:val="28"/>
          <w:szCs w:val="28"/>
          <w:lang w:val="ru-RU"/>
        </w:rPr>
        <w:t xml:space="preserve"> інформаційна кампанія, яка акцентувала увагу урядів і громадсь</w:t>
      </w:r>
      <w:r w:rsidR="006B1D0B">
        <w:rPr>
          <w:rFonts w:ascii="Times New Roman" w:hAnsi="Times New Roman" w:cs="Times New Roman"/>
          <w:bCs/>
          <w:sz w:val="28"/>
          <w:szCs w:val="28"/>
          <w:lang w:val="ru-RU"/>
        </w:rPr>
        <w:t>кості країн Заходу на тім, що рф</w:t>
      </w:r>
      <w:r w:rsidRPr="00D14201">
        <w:rPr>
          <w:rFonts w:ascii="Times New Roman" w:hAnsi="Times New Roman" w:cs="Times New Roman"/>
          <w:bCs/>
          <w:sz w:val="28"/>
          <w:szCs w:val="28"/>
          <w:lang w:val="ru-RU"/>
        </w:rPr>
        <w:t> – актор, на якого варто зважати, навіть якщо це офіційно не визнається. Не виключено, що саме така ситуація пояснює вичікувальну позицію переважної більшості держав світу та їхніх лідерів у перші дні війни та значну обережність у подальших діях і рішеннях цих держав.</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Війна в Україні виявила неефективність низки міжнародних організацій та їхніх структурних підрозділів (зокрема, РБ ООН, Міжнародного руху Червоного Хреста і Червоного Півмісяця, ЮНІСЕФ, ОБСЄ, МАГАТЕ та ін.), які не змогли ані вирішувати складні питання щодо забезпечення безпеки і миру, ані оперативно зорієнтуватися в міжнародному безпековому середовищі та ідентифікувати події, зокрема відрізнити війну від конфлікту або спеціальної військової операції. Наведене ставить на порядок денний питання щодо проведення аудиту діяльності зазначених міжнародних організацій та їх глибинного реформування. Також викликає сумніви ефективність НАТО як політично-військового альянсу 30 держав Північної Америки і Європи зі складною бюрократичною системою ухвалення рішень та управління, надто в умовах швидких і непередбачуваних змін сучасного безпекового середовища.</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lastRenderedPageBreak/>
        <w:t>Можна припустити, що після війни в Україні у світі сформується низка нових воєнних та/або політичних альянсів, які будуть меншими за розмірами, але більш гнучкими і зможуть запропонувати своїм членам ефективніші гарантії безпеки. Необхідність пошуку рішення щодо завершення війни в Україні та надання нашій державі надійних зовнішніх безпекових гарантій може стати стимулом для переформатування застарілої та неефективної системи міжнародної безпеки та її інститутів. Водночас через громіздку структуру провідних міжнародних організації, передусім ООН, консенсусну систему ухвалення рішень і складність управління реформування таких інституцій вочевидь буде непростим і тривалим процесом. Прогнозовані зміни глобального безпекового середовища доцільно розглядати як ризики, що містять як нові можливості для розвитку, так і потенціальні загрози в разі виникнення суперечок щодо способів реформування системи міжнародної безпеки.</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iCs/>
          <w:sz w:val="28"/>
          <w:szCs w:val="28"/>
          <w:lang w:val="ru-RU"/>
        </w:rPr>
        <w:t>Війна</w:t>
      </w:r>
      <w:r w:rsidR="006B1D0B">
        <w:rPr>
          <w:rFonts w:ascii="Times New Roman" w:hAnsi="Times New Roman" w:cs="Times New Roman"/>
          <w:bCs/>
          <w:iCs/>
          <w:sz w:val="28"/>
          <w:szCs w:val="28"/>
          <w:lang w:val="ru-RU"/>
        </w:rPr>
        <w:t xml:space="preserve"> рф</w:t>
      </w:r>
      <w:r w:rsidRPr="00D14201">
        <w:rPr>
          <w:rFonts w:ascii="Times New Roman" w:hAnsi="Times New Roman" w:cs="Times New Roman"/>
          <w:bCs/>
          <w:iCs/>
          <w:sz w:val="28"/>
          <w:szCs w:val="28"/>
          <w:lang w:val="ru-RU"/>
        </w:rPr>
        <w:t xml:space="preserve"> проти України спричинить значні зрушення у світовій економіці</w:t>
      </w:r>
      <w:r w:rsidRPr="00D14201">
        <w:rPr>
          <w:rFonts w:ascii="Times New Roman" w:hAnsi="Times New Roman" w:cs="Times New Roman"/>
          <w:bCs/>
          <w:sz w:val="28"/>
          <w:szCs w:val="28"/>
          <w:lang w:val="ru-RU"/>
        </w:rPr>
        <w:t>, змінюючи ланцюги постачання низки сировинних товарів і продовольства, спричиняючи коливання цін на світових ринках і зниження темпів економічного зростання, тощо. Що стосується України, то національна економіка вже зазнала і зазнає значних втрат у результаті війни. Можна сподіватися, що частково ці втрати буде компенсовано за рахунок міжнародної допомог</w:t>
      </w:r>
      <w:r w:rsidR="006B1D0B">
        <w:rPr>
          <w:rFonts w:ascii="Times New Roman" w:hAnsi="Times New Roman" w:cs="Times New Roman"/>
          <w:bCs/>
          <w:sz w:val="28"/>
          <w:szCs w:val="28"/>
          <w:lang w:val="ru-RU"/>
        </w:rPr>
        <w:t>и та репарацій, отриманих від рф</w:t>
      </w:r>
      <w:r w:rsidRPr="00D14201">
        <w:rPr>
          <w:rFonts w:ascii="Times New Roman" w:hAnsi="Times New Roman" w:cs="Times New Roman"/>
          <w:bCs/>
          <w:sz w:val="28"/>
          <w:szCs w:val="28"/>
          <w:lang w:val="ru-RU"/>
        </w:rPr>
        <w:t xml:space="preserve"> за відповідними рішеннями Міжнародного суду ООН. Проте процес відновлення економічного і людського розвитку України буде вочевидь складним і тривалим, що підтверджується світовим історичним досвідом.</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З огляду на викладене, можна припустити, що пріоритетними напрямами державної політики у сфері забезпечення національної безпеки України у післявоєнний період будуть такі:</w:t>
      </w:r>
    </w:p>
    <w:p w:rsidR="00D14201" w:rsidRPr="00D14201" w:rsidRDefault="00D14201" w:rsidP="00D14201">
      <w:pPr>
        <w:numPr>
          <w:ilvl w:val="0"/>
          <w:numId w:val="2"/>
        </w:numPr>
        <w:spacing w:after="0" w:line="360" w:lineRule="auto"/>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зміцнення сектору безпеки і оборони;</w:t>
      </w:r>
    </w:p>
    <w:p w:rsidR="00D14201" w:rsidRPr="00D14201" w:rsidRDefault="00D14201" w:rsidP="00D14201">
      <w:pPr>
        <w:numPr>
          <w:ilvl w:val="0"/>
          <w:numId w:val="2"/>
        </w:numPr>
        <w:spacing w:after="0" w:line="360" w:lineRule="auto"/>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пошук зовнішніх безпекових гарантій поза межами НАТО, розвиток двосторонніх відносин зі стратегічними партнерами;</w:t>
      </w:r>
    </w:p>
    <w:p w:rsidR="00D14201" w:rsidRPr="00D14201" w:rsidRDefault="00D14201" w:rsidP="00D14201">
      <w:pPr>
        <w:numPr>
          <w:ilvl w:val="0"/>
          <w:numId w:val="2"/>
        </w:numPr>
        <w:spacing w:after="0" w:line="360" w:lineRule="auto"/>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lastRenderedPageBreak/>
        <w:t>відновлення економічного і людського розвитку України;</w:t>
      </w:r>
    </w:p>
    <w:p w:rsidR="00D14201" w:rsidRPr="00D14201" w:rsidRDefault="00D14201" w:rsidP="00D14201">
      <w:pPr>
        <w:numPr>
          <w:ilvl w:val="0"/>
          <w:numId w:val="2"/>
        </w:numPr>
        <w:spacing w:after="0" w:line="360" w:lineRule="auto"/>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розбудова національної системи стійкості;</w:t>
      </w:r>
    </w:p>
    <w:p w:rsidR="00D14201" w:rsidRPr="00D14201" w:rsidRDefault="00D14201" w:rsidP="00D14201">
      <w:pPr>
        <w:numPr>
          <w:ilvl w:val="0"/>
          <w:numId w:val="2"/>
        </w:numPr>
        <w:spacing w:after="0" w:line="360" w:lineRule="auto"/>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підвищення ефективності державного управління;</w:t>
      </w:r>
    </w:p>
    <w:p w:rsidR="00D14201" w:rsidRDefault="00D14201" w:rsidP="00D14201">
      <w:pPr>
        <w:numPr>
          <w:ilvl w:val="0"/>
          <w:numId w:val="2"/>
        </w:numPr>
        <w:spacing w:after="0" w:line="360" w:lineRule="auto"/>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завершення реформ, які довели свою ефективність</w:t>
      </w:r>
      <w:r w:rsidR="006B1D0B">
        <w:rPr>
          <w:rFonts w:ascii="Times New Roman" w:hAnsi="Times New Roman" w:cs="Times New Roman"/>
          <w:bCs/>
          <w:sz w:val="28"/>
          <w:szCs w:val="28"/>
          <w:lang w:val="ru-RU"/>
        </w:rPr>
        <w:t xml:space="preserve"> (рис.2.2)</w:t>
      </w:r>
      <w:r w:rsidRPr="00D14201">
        <w:rPr>
          <w:rFonts w:ascii="Times New Roman" w:hAnsi="Times New Roman" w:cs="Times New Roman"/>
          <w:bCs/>
          <w:sz w:val="28"/>
          <w:szCs w:val="28"/>
          <w:lang w:val="ru-RU"/>
        </w:rPr>
        <w:t>.</w:t>
      </w:r>
    </w:p>
    <w:p w:rsidR="006B1D0B" w:rsidRDefault="006B1D0B" w:rsidP="006B1D0B">
      <w:pPr>
        <w:spacing w:after="0" w:line="360" w:lineRule="auto"/>
        <w:ind w:left="720"/>
        <w:jc w:val="both"/>
        <w:rPr>
          <w:rFonts w:ascii="Times New Roman" w:hAnsi="Times New Roman" w:cs="Times New Roman"/>
          <w:bCs/>
          <w:sz w:val="28"/>
          <w:szCs w:val="28"/>
          <w:lang w:val="ru-RU"/>
        </w:rPr>
      </w:pPr>
    </w:p>
    <w:p w:rsidR="006B1D0B" w:rsidRDefault="006B1D0B" w:rsidP="006B1D0B">
      <w:pPr>
        <w:spacing w:after="0" w:line="360" w:lineRule="auto"/>
        <w:ind w:left="720"/>
        <w:jc w:val="both"/>
        <w:rPr>
          <w:rFonts w:ascii="Times New Roman" w:hAnsi="Times New Roman" w:cs="Times New Roman"/>
          <w:bCs/>
          <w:sz w:val="28"/>
          <w:szCs w:val="28"/>
          <w:lang w:val="ru-RU"/>
        </w:rPr>
      </w:pPr>
      <w:r>
        <w:rPr>
          <w:rFonts w:ascii="Times New Roman" w:hAnsi="Times New Roman" w:cs="Times New Roman"/>
          <w:bCs/>
          <w:noProof/>
          <w:sz w:val="28"/>
          <w:szCs w:val="28"/>
          <w:lang w:val="ru-RU" w:eastAsia="ru-RU"/>
        </w:rPr>
        <w:drawing>
          <wp:inline distT="0" distB="0" distL="0" distR="0">
            <wp:extent cx="5486400" cy="4368800"/>
            <wp:effectExtent l="0" t="57150" r="0" b="1079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6B1D0B" w:rsidRDefault="006B1D0B" w:rsidP="006B1D0B">
      <w:pPr>
        <w:spacing w:after="0" w:line="360" w:lineRule="auto"/>
        <w:ind w:left="720"/>
        <w:jc w:val="center"/>
        <w:rPr>
          <w:rFonts w:ascii="Times New Roman" w:hAnsi="Times New Roman" w:cs="Times New Roman"/>
          <w:bCs/>
          <w:sz w:val="28"/>
          <w:szCs w:val="28"/>
          <w:lang w:val="ru-RU"/>
        </w:rPr>
      </w:pPr>
      <w:r>
        <w:rPr>
          <w:rFonts w:ascii="Times New Roman" w:hAnsi="Times New Roman" w:cs="Times New Roman"/>
          <w:bCs/>
          <w:sz w:val="28"/>
          <w:szCs w:val="28"/>
          <w:lang w:val="ru-RU"/>
        </w:rPr>
        <w:t>Рис.2.2. Пріоритетні</w:t>
      </w:r>
      <w:r w:rsidRPr="006B1D0B">
        <w:rPr>
          <w:rFonts w:ascii="Times New Roman" w:hAnsi="Times New Roman" w:cs="Times New Roman"/>
          <w:bCs/>
          <w:sz w:val="28"/>
          <w:szCs w:val="28"/>
          <w:lang w:val="ru-RU"/>
        </w:rPr>
        <w:t xml:space="preserve"> напрямами державної політики у сфері забезпечення національної безпеки</w:t>
      </w:r>
      <w:r>
        <w:rPr>
          <w:rFonts w:ascii="Times New Roman" w:hAnsi="Times New Roman" w:cs="Times New Roman"/>
          <w:bCs/>
          <w:sz w:val="28"/>
          <w:szCs w:val="28"/>
          <w:lang w:val="ru-RU"/>
        </w:rPr>
        <w:t xml:space="preserve"> у післявоєнний період для України</w:t>
      </w:r>
    </w:p>
    <w:p w:rsidR="006B1D0B" w:rsidRPr="00D14201" w:rsidRDefault="006B1D0B" w:rsidP="006B1D0B">
      <w:pPr>
        <w:spacing w:after="0" w:line="360" w:lineRule="auto"/>
        <w:ind w:left="720"/>
        <w:jc w:val="center"/>
        <w:rPr>
          <w:rFonts w:ascii="Times New Roman" w:hAnsi="Times New Roman" w:cs="Times New Roman"/>
          <w:bCs/>
          <w:sz w:val="28"/>
          <w:szCs w:val="28"/>
          <w:lang w:val="ru-RU"/>
        </w:rPr>
      </w:pP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iCs/>
          <w:sz w:val="28"/>
          <w:szCs w:val="28"/>
          <w:lang w:val="ru-RU"/>
        </w:rPr>
        <w:t>Таким чином, стратегічні орієнтири держави у сфері забезпечення національної безпеки полягають у тім, що Україна має сформувати достатні власні спроможності як базис для забезпечення своєї безпеки і стійкості. Як незалежна держава Україна має залишити за собою право обирати участь у різних системах та/або альянсах колективної безпеки і оборони як спосіб гарантування державного суверенітету й територіальної цілісності.</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lastRenderedPageBreak/>
        <w:t>З огляду на значні зміни безпекового середовища, що тривають, в Україні після війни має бути започаткований новий процес стратегічного планування та оновлення стратегічних документів держави у сфері забезпечення національної безпеки й розвитку як незалежної, вільної, сильної демократичної держави.</w:t>
      </w:r>
    </w:p>
    <w:p w:rsidR="00D14201" w:rsidRP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Важливе значення для забезпечення національної безпеки України в післявоєнний період матимуть такі напрями державної політики, як підвищення рівня обороноздатності й готовності до реагування на кризові ситуації, отримання зовнішніх безпекових гарантій поза межами НАТО, розвиток двосторонніх відносин зі стратегічними партнерами, відновлення економічного і людського розвитку України, підвищення ефективності державного управління тощо.</w:t>
      </w:r>
    </w:p>
    <w:p w:rsidR="00D14201" w:rsidRDefault="00D14201" w:rsidP="00D14201">
      <w:pPr>
        <w:spacing w:after="0" w:line="360" w:lineRule="auto"/>
        <w:ind w:firstLine="709"/>
        <w:jc w:val="both"/>
        <w:rPr>
          <w:rFonts w:ascii="Times New Roman" w:hAnsi="Times New Roman" w:cs="Times New Roman"/>
          <w:bCs/>
          <w:sz w:val="28"/>
          <w:szCs w:val="28"/>
          <w:lang w:val="ru-RU"/>
        </w:rPr>
      </w:pPr>
      <w:r w:rsidRPr="00D14201">
        <w:rPr>
          <w:rFonts w:ascii="Times New Roman" w:hAnsi="Times New Roman" w:cs="Times New Roman"/>
          <w:bCs/>
          <w:sz w:val="28"/>
          <w:szCs w:val="28"/>
          <w:lang w:val="ru-RU"/>
        </w:rPr>
        <w:t>Як країна ‒ засновник ООН Україна має взяти активну участь у реформуванні цієї міжнародної організації з метою підвищення ефективності її діяльності відповідно до визначених Статутом ООН цілей і принципів, зокрема щодо підтримання миру та вжиття ефективних колективних заходів для запобігання та усунення загрози миру, а також придушення актів агресії або інших порушень миру.</w:t>
      </w: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6B1D0B" w:rsidRDefault="006B1D0B" w:rsidP="00D14201">
      <w:pPr>
        <w:spacing w:after="0" w:line="360" w:lineRule="auto"/>
        <w:ind w:firstLine="709"/>
        <w:jc w:val="both"/>
        <w:rPr>
          <w:rFonts w:ascii="Times New Roman" w:hAnsi="Times New Roman" w:cs="Times New Roman"/>
          <w:bCs/>
          <w:sz w:val="28"/>
          <w:szCs w:val="28"/>
          <w:lang w:val="ru-RU"/>
        </w:rPr>
      </w:pPr>
    </w:p>
    <w:p w:rsidR="0042632A" w:rsidRDefault="0042632A" w:rsidP="00D14201">
      <w:pPr>
        <w:spacing w:after="0" w:line="360" w:lineRule="auto"/>
        <w:ind w:firstLine="709"/>
        <w:jc w:val="both"/>
        <w:rPr>
          <w:rFonts w:ascii="Times New Roman" w:hAnsi="Times New Roman" w:cs="Times New Roman"/>
          <w:bCs/>
          <w:sz w:val="28"/>
          <w:szCs w:val="28"/>
          <w:lang w:val="ru-RU"/>
        </w:rPr>
      </w:pPr>
    </w:p>
    <w:p w:rsidR="0042632A" w:rsidRPr="00D14201" w:rsidRDefault="0042632A" w:rsidP="00D14201">
      <w:pPr>
        <w:spacing w:after="0" w:line="360" w:lineRule="auto"/>
        <w:ind w:firstLine="709"/>
        <w:jc w:val="both"/>
        <w:rPr>
          <w:rFonts w:ascii="Times New Roman" w:hAnsi="Times New Roman" w:cs="Times New Roman"/>
          <w:bCs/>
          <w:sz w:val="28"/>
          <w:szCs w:val="28"/>
          <w:lang w:val="ru-RU"/>
        </w:rPr>
      </w:pPr>
    </w:p>
    <w:p w:rsidR="00B408D0" w:rsidRPr="00B408D0" w:rsidRDefault="00B408D0" w:rsidP="00B408D0">
      <w:pPr>
        <w:spacing w:after="0" w:line="360" w:lineRule="auto"/>
        <w:ind w:firstLine="709"/>
        <w:jc w:val="center"/>
        <w:rPr>
          <w:rFonts w:ascii="Times New Roman" w:hAnsi="Times New Roman" w:cs="Times New Roman"/>
          <w:b/>
          <w:bCs/>
          <w:sz w:val="28"/>
          <w:szCs w:val="28"/>
          <w:lang w:val="ru-RU"/>
        </w:rPr>
      </w:pPr>
      <w:r w:rsidRPr="00B408D0">
        <w:rPr>
          <w:rFonts w:ascii="Times New Roman" w:hAnsi="Times New Roman" w:cs="Times New Roman"/>
          <w:b/>
          <w:bCs/>
          <w:sz w:val="28"/>
          <w:szCs w:val="28"/>
          <w:lang w:val="ru-RU"/>
        </w:rPr>
        <w:lastRenderedPageBreak/>
        <w:t>РОЗДІЛ 3.</w:t>
      </w:r>
    </w:p>
    <w:p w:rsidR="00B408D0" w:rsidRPr="00B408D0" w:rsidRDefault="00B408D0" w:rsidP="00B408D0">
      <w:pPr>
        <w:spacing w:after="0" w:line="360" w:lineRule="auto"/>
        <w:ind w:firstLine="709"/>
        <w:jc w:val="center"/>
        <w:rPr>
          <w:rFonts w:ascii="Times New Roman" w:hAnsi="Times New Roman" w:cs="Times New Roman"/>
          <w:b/>
          <w:bCs/>
          <w:sz w:val="28"/>
          <w:szCs w:val="28"/>
          <w:lang w:val="ru-RU"/>
        </w:rPr>
      </w:pPr>
      <w:r w:rsidRPr="00B408D0">
        <w:rPr>
          <w:rFonts w:ascii="Times New Roman" w:hAnsi="Times New Roman" w:cs="Times New Roman"/>
          <w:b/>
          <w:bCs/>
          <w:sz w:val="28"/>
          <w:szCs w:val="28"/>
          <w:lang w:val="ru-RU"/>
        </w:rPr>
        <w:t>ПРОБЛЕМИ ТА ТА ПЕРСПЕКТИВИ  РОЗВИТКУ СЕКТОРУ БЕЗПЕКИ І ОБОРОНИ УКРАЇНИ</w:t>
      </w:r>
    </w:p>
    <w:p w:rsidR="00B408D0" w:rsidRDefault="00B408D0" w:rsidP="00B408D0">
      <w:pPr>
        <w:spacing w:after="0" w:line="360" w:lineRule="auto"/>
        <w:ind w:firstLine="709"/>
        <w:jc w:val="both"/>
        <w:rPr>
          <w:rFonts w:ascii="Times New Roman" w:hAnsi="Times New Roman" w:cs="Times New Roman"/>
          <w:b/>
          <w:bCs/>
          <w:sz w:val="28"/>
          <w:szCs w:val="28"/>
          <w:lang w:val="ru-RU"/>
        </w:rPr>
      </w:pPr>
    </w:p>
    <w:p w:rsidR="00B408D0" w:rsidRDefault="00B408D0" w:rsidP="00B408D0">
      <w:pPr>
        <w:spacing w:after="0" w:line="360" w:lineRule="auto"/>
        <w:ind w:firstLine="709"/>
        <w:jc w:val="both"/>
        <w:rPr>
          <w:rFonts w:ascii="Times New Roman" w:hAnsi="Times New Roman" w:cs="Times New Roman"/>
          <w:b/>
          <w:bCs/>
          <w:sz w:val="28"/>
          <w:szCs w:val="28"/>
          <w:lang w:val="ru-RU"/>
        </w:rPr>
      </w:pPr>
    </w:p>
    <w:p w:rsidR="00B408D0" w:rsidRPr="00B408D0" w:rsidRDefault="00B408D0" w:rsidP="00B408D0">
      <w:pPr>
        <w:spacing w:after="0" w:line="360" w:lineRule="auto"/>
        <w:ind w:firstLine="709"/>
        <w:jc w:val="both"/>
        <w:rPr>
          <w:rFonts w:ascii="Times New Roman" w:hAnsi="Times New Roman" w:cs="Times New Roman"/>
          <w:b/>
          <w:bCs/>
          <w:sz w:val="28"/>
          <w:szCs w:val="28"/>
          <w:lang w:val="ru-RU"/>
        </w:rPr>
      </w:pPr>
    </w:p>
    <w:p w:rsidR="00B408D0" w:rsidRPr="00B408D0" w:rsidRDefault="00B408D0" w:rsidP="00B408D0">
      <w:pPr>
        <w:spacing w:after="0" w:line="360" w:lineRule="auto"/>
        <w:ind w:firstLine="709"/>
        <w:jc w:val="both"/>
        <w:rPr>
          <w:rFonts w:ascii="Times New Roman" w:hAnsi="Times New Roman" w:cs="Times New Roman"/>
          <w:b/>
          <w:bCs/>
          <w:sz w:val="28"/>
          <w:szCs w:val="28"/>
          <w:lang w:val="ru-RU"/>
        </w:rPr>
      </w:pPr>
      <w:r w:rsidRPr="00B408D0">
        <w:rPr>
          <w:rFonts w:ascii="Times New Roman" w:hAnsi="Times New Roman" w:cs="Times New Roman"/>
          <w:b/>
          <w:bCs/>
          <w:sz w:val="28"/>
          <w:szCs w:val="28"/>
          <w:lang w:val="ru-RU"/>
        </w:rPr>
        <w:t>3.1 Закордонний досвід управління безпеки і оборони України</w:t>
      </w:r>
    </w:p>
    <w:p w:rsidR="00B408D0" w:rsidRP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Видання в новій редакції Закону України “Про національну безпеку України” та Указу Президента України “Про рішення Ради національної безпеки і оборони України від 14 вересня 2020 року “Про Стратегію національної безпеки України” дозволило розпочати концептуальне оновлення та правове врегулювання діяльності в сфері національної безпеки і оборони України та створило умови для побудови дієвої вертикалі управління сектором безпеки і оборони (СБіО) та безпосередньо силами оборони (СО). В свою чергу Указ Президента України “Про рішення Ради національної безпеки і оборони України від 25 березня 2021 року “Про Стратегію воєнної безпеки України” дозволив опрацювати бачення, виходячи з реалій сьогодення, щодо побудови, підготовки та всебічного забезпечення всеохоплюючої оборони України на засадах стримування, стійкості та взаємодії.</w:t>
      </w:r>
    </w:p>
    <w:p w:rsidR="00B408D0" w:rsidRP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На сьогоднішній день триває етап опрацювання відповідних нормативних документів центральними органами виконавчої влади, які виконують завдання в сфері національної безпеки і оборони. При формуванні нормативно-правової бази держави доцільно врахувати досвід побудови систем національної безпеки країн світу.</w:t>
      </w:r>
    </w:p>
    <w:p w:rsidR="00D14201" w:rsidRDefault="00B408D0" w:rsidP="00D14201">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 xml:space="preserve">Що стосується США. Зважаючи на те, що за формою державного правління США – президентська республіка, глава держави (як керівник </w:t>
      </w:r>
      <w:r w:rsidRPr="00B408D0">
        <w:rPr>
          <w:rFonts w:ascii="Times New Roman" w:hAnsi="Times New Roman" w:cs="Times New Roman"/>
          <w:bCs/>
          <w:sz w:val="28"/>
          <w:szCs w:val="28"/>
          <w:lang w:val="ru-RU"/>
        </w:rPr>
        <w:lastRenderedPageBreak/>
        <w:t>виконавчої влади і Верховний головнокомандувач Збройними силами) на сьогодні є ключовою ланкою у СЗНБ на стратегічному рівні</w:t>
      </w:r>
      <w:r>
        <w:rPr>
          <w:rStyle w:val="aa"/>
          <w:rFonts w:ascii="Times New Roman" w:hAnsi="Times New Roman" w:cs="Times New Roman"/>
          <w:bCs/>
          <w:sz w:val="28"/>
          <w:szCs w:val="28"/>
          <w:lang w:val="ru-RU"/>
        </w:rPr>
        <w:footnoteReference w:id="49"/>
      </w:r>
    </w:p>
    <w:p w:rsidR="00D14201" w:rsidRDefault="00B408D0" w:rsidP="00D14201">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Сучасна СЗНБ США має дуже складну і дорогу структуру. У неї входять: Президент США, радники Президента США, виконавчий апарат, міністерства і відомства, Конгрес. Неформальними учасниками системи забезпечення національної безпеки США є засоби масової інформації</w:t>
      </w:r>
      <w:r>
        <w:rPr>
          <w:rFonts w:ascii="Times New Roman" w:hAnsi="Times New Roman" w:cs="Times New Roman"/>
          <w:bCs/>
          <w:sz w:val="28"/>
          <w:szCs w:val="28"/>
          <w:lang w:val="ru-RU"/>
        </w:rPr>
        <w:t>.</w:t>
      </w:r>
    </w:p>
    <w:p w:rsidR="00B408D0" w:rsidRDefault="00B408D0" w:rsidP="00D14201">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Виконавчий апарат Президента здійснює реалізацію поставлених завдань, до складу якого входить Бюро Білого дому в складі близько 400 осіб</w:t>
      </w:r>
      <w:r>
        <w:rPr>
          <w:rStyle w:val="aa"/>
          <w:rFonts w:ascii="Times New Roman" w:hAnsi="Times New Roman" w:cs="Times New Roman"/>
          <w:bCs/>
          <w:sz w:val="28"/>
          <w:szCs w:val="28"/>
          <w:lang w:val="ru-RU"/>
        </w:rPr>
        <w:footnoteReference w:id="50"/>
      </w:r>
      <w:r>
        <w:rPr>
          <w:rFonts w:ascii="Times New Roman" w:hAnsi="Times New Roman" w:cs="Times New Roman"/>
          <w:bCs/>
          <w:sz w:val="28"/>
          <w:szCs w:val="28"/>
          <w:lang w:val="ru-RU"/>
        </w:rPr>
        <w:t>.</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У центрі СЗНБ США стоїть Рада національної безпеки (РНБ), яка є підрозділом Виконавчого офісу (Адміністрації) президента США. Вона діє під головуванням президента та керівництвом радника президента з питань національної безпеки (секретаря РНБ) і виступає координуючим та контролюючим органом, куди інкорпоровані представники всіх відповідальних агентств та установ. РНБ пропонує президентові варіанти рішень, які пізніше лягають в основу політики в галузі національної безпек</w:t>
      </w:r>
      <w:r>
        <w:rPr>
          <w:rFonts w:ascii="Times New Roman" w:hAnsi="Times New Roman" w:cs="Times New Roman"/>
          <w:bCs/>
          <w:sz w:val="28"/>
          <w:szCs w:val="28"/>
          <w:lang w:val="ru-RU"/>
        </w:rPr>
        <w:t>и.</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Після терористичного акту в м. Нью-Йорк 9 вересня 2001 р. Дж. Буш видав виконавчий наказ № 13228, який поклав початок формуванню нової організаційної структури, покликаної забезпечувати безпеку країни і суспільства додатково до вже існуючої системи забезпечення національної безпеки США</w:t>
      </w:r>
      <w:r>
        <w:rPr>
          <w:rFonts w:ascii="Times New Roman" w:hAnsi="Times New Roman" w:cs="Times New Roman"/>
          <w:bCs/>
          <w:sz w:val="28"/>
          <w:szCs w:val="28"/>
          <w:lang w:val="ru-RU"/>
        </w:rPr>
        <w:t>.</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 xml:space="preserve">У жовтні 2001 р. прийнято Закон “Про боротьбу з тероризмом”, в якому розширено повноваження спецслужб, спрощено процедуру отримання правоохоронними органами санкції суду на прослуховування розмов потенційних екстремістів і пов’язаних з ними осіб, на проведення обшуків. На підставі Указу Президента від 13 листопада 2001 р. “Про затримання, обіг і розгляд справ щодо негромадян в ході війни з тероризмом” справи про </w:t>
      </w:r>
      <w:r w:rsidRPr="00B408D0">
        <w:rPr>
          <w:rFonts w:ascii="Times New Roman" w:hAnsi="Times New Roman" w:cs="Times New Roman"/>
          <w:bCs/>
          <w:sz w:val="28"/>
          <w:szCs w:val="28"/>
          <w:lang w:val="ru-RU"/>
        </w:rPr>
        <w:lastRenderedPageBreak/>
        <w:t>міжнародний тероризм розглядають спеціальні комісії (військові комісії), а рішення приймає Президент або Міністр оборони. Нова організаційна структура, відповідно до поставлених завдань, отримала назву системи внутрішньої безпеки</w:t>
      </w:r>
      <w:r>
        <w:rPr>
          <w:rFonts w:ascii="Times New Roman" w:hAnsi="Times New Roman" w:cs="Times New Roman"/>
          <w:bCs/>
          <w:sz w:val="28"/>
          <w:szCs w:val="28"/>
          <w:lang w:val="ru-RU"/>
        </w:rPr>
        <w:t>.</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 xml:space="preserve">Найчисленнішою установою в структурі служби забезпечення національної безпеки США є Міністерство оборони, створене спочатку в 1947 р. як національне військове відомство, потім в 1949 р. як </w:t>
      </w:r>
      <w:r>
        <w:rPr>
          <w:rFonts w:ascii="Times New Roman" w:hAnsi="Times New Roman" w:cs="Times New Roman"/>
          <w:bCs/>
          <w:sz w:val="28"/>
          <w:szCs w:val="28"/>
          <w:lang w:val="ru-RU"/>
        </w:rPr>
        <w:t>Міністерство оборони США</w:t>
      </w:r>
      <w:r w:rsidRPr="00B408D0">
        <w:rPr>
          <w:rFonts w:ascii="Times New Roman" w:hAnsi="Times New Roman" w:cs="Times New Roman"/>
          <w:bCs/>
          <w:sz w:val="28"/>
          <w:szCs w:val="28"/>
          <w:lang w:val="ru-RU"/>
        </w:rPr>
        <w:t>. Міністр оборони, будучи головним помічником Президента з усіх питань оборони країни, здійснює контроль над апаратом міністра, Комітетом начальників штабів і міністерством видів збройних сил.</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Головною структурою в РНБ США є Національне розвідувальне співтовариство США, яке налічує понад 150 тис. співробітників. Його головна функція полягає в забезпеченні керівництва країни достовірною інформацією для вирішення завдань зовнішньої політики, використання збройних сил, прийняття рішень в кризових ситуаціях, керівництва збройними силами. До структури розвідувального співтовариства входять: Центральне розвідувальне управління, Розвідувальне управління Міністерства оборони і Управління національної безпеки; розвідувальні сектора Державного департаменту, Міністерства юстиції, енергетики та казначейства; Національна розвідувальна служба і Центральний офіс з іміджу</w:t>
      </w:r>
      <w:r>
        <w:rPr>
          <w:rFonts w:ascii="Times New Roman" w:hAnsi="Times New Roman" w:cs="Times New Roman"/>
          <w:bCs/>
          <w:sz w:val="28"/>
          <w:szCs w:val="28"/>
          <w:lang w:val="ru-RU"/>
        </w:rPr>
        <w:t>.</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Однак, після терористичного акту в 2001 році почала формуватися нова організаційна структура – Система внутрішньої безпеки, що складається з Ради внутрішньої безпеки і Служби внутрішньої безпеки. Статус новоствореної ради передбачалося зробити таким же високим як статус РНБ, оскільки її членами є всі вищі посадові особи, які представляють виконавчу гілку влади</w:t>
      </w:r>
      <w:r>
        <w:rPr>
          <w:rStyle w:val="aa"/>
          <w:rFonts w:ascii="Times New Roman" w:hAnsi="Times New Roman" w:cs="Times New Roman"/>
          <w:bCs/>
          <w:sz w:val="28"/>
          <w:szCs w:val="28"/>
          <w:lang w:val="ru-RU"/>
        </w:rPr>
        <w:footnoteReference w:id="51"/>
      </w:r>
      <w:r>
        <w:rPr>
          <w:rFonts w:ascii="Times New Roman" w:hAnsi="Times New Roman" w:cs="Times New Roman"/>
          <w:bCs/>
          <w:sz w:val="28"/>
          <w:szCs w:val="28"/>
          <w:lang w:val="ru-RU"/>
        </w:rPr>
        <w:t>.</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lastRenderedPageBreak/>
        <w:t>На жаль, не існує чіткої межі між повноваженнями РНБ США і Ради внутрішньої безпеки, оскільки, по-перше, в жодному нормативному акті США не визначено, що мається на увазі під “національною безпекою”; по-друге, повноваження РНБ визначені в Законі “Про національну безпеку”, а статус Ради внутрішньої безпеки існує лише на рівні підзаконного нормативного акта. Службу внутрішньої безпеки створили, як координуючий центр, що розробляє і реалізує загальнонаціональну стратегію в сфері захисту США від терористичних загроз. Таким чином, видно, що рішення про створення нових органів носить переважно спонтанний і вимушений характер перед обличчям терористичної загрози</w:t>
      </w:r>
      <w:r>
        <w:rPr>
          <w:rFonts w:ascii="Times New Roman" w:hAnsi="Times New Roman" w:cs="Times New Roman"/>
          <w:bCs/>
          <w:sz w:val="28"/>
          <w:szCs w:val="28"/>
          <w:lang w:val="ru-RU"/>
        </w:rPr>
        <w:t>.</w:t>
      </w:r>
      <w:r w:rsidRPr="00B408D0">
        <w:t xml:space="preserve"> </w:t>
      </w:r>
      <w:r w:rsidRPr="00B408D0">
        <w:rPr>
          <w:rFonts w:ascii="Times New Roman" w:hAnsi="Times New Roman" w:cs="Times New Roman"/>
          <w:bCs/>
          <w:sz w:val="28"/>
          <w:szCs w:val="28"/>
        </w:rPr>
        <w:t xml:space="preserve">У листопаді 2002 р. було створено Міністерство внутрішньої безпеки чисельністю близько 170 тис. осіб як найважливіший орган виконавчої влади для вирішення завдань щодо запобігання терористичним актам в США. </w:t>
      </w:r>
      <w:r w:rsidRPr="00B408D0">
        <w:rPr>
          <w:rFonts w:ascii="Times New Roman" w:hAnsi="Times New Roman" w:cs="Times New Roman"/>
          <w:bCs/>
          <w:sz w:val="28"/>
          <w:szCs w:val="28"/>
          <w:lang w:val="ru-RU"/>
        </w:rPr>
        <w:t>Очолює його міністр внутрішньої безпеки, який призначається Президентом з числа цивільних осіб і затверджується сенатом Конгресу США</w:t>
      </w:r>
      <w:r>
        <w:rPr>
          <w:rFonts w:ascii="Times New Roman" w:hAnsi="Times New Roman" w:cs="Times New Roman"/>
          <w:bCs/>
          <w:sz w:val="28"/>
          <w:szCs w:val="28"/>
          <w:lang w:val="ru-RU"/>
        </w:rPr>
        <w:t>.</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США здійснюють заходи щодо створення системи органів, яку умовно можна диференціювати на дві складові: органи, що спеціалізуються на проведенні наступальної політики, спрямованої на забезпечення національних інтересів США в світі; органи, спрямовані на забезпечення внутрішньої безпеки США. У сукупності ці два складники повинні утворити єдину СЗНБ США із загальною метою створення умов для розвитку</w:t>
      </w:r>
      <w:r>
        <w:rPr>
          <w:rFonts w:ascii="Times New Roman" w:hAnsi="Times New Roman" w:cs="Times New Roman"/>
          <w:bCs/>
          <w:sz w:val="28"/>
          <w:szCs w:val="28"/>
          <w:lang w:val="ru-RU"/>
        </w:rPr>
        <w:t>.</w:t>
      </w:r>
    </w:p>
    <w:p w:rsidR="00B408D0" w:rsidRDefault="00B408D0" w:rsidP="00B408D0">
      <w:pPr>
        <w:spacing w:after="0" w:line="360" w:lineRule="auto"/>
        <w:ind w:firstLine="709"/>
        <w:jc w:val="both"/>
        <w:rPr>
          <w:rFonts w:ascii="Times New Roman" w:hAnsi="Times New Roman" w:cs="Times New Roman"/>
          <w:bCs/>
          <w:sz w:val="28"/>
          <w:szCs w:val="28"/>
          <w:lang w:val="ru-RU"/>
        </w:rPr>
      </w:pPr>
      <w:r w:rsidRPr="00B408D0">
        <w:rPr>
          <w:rFonts w:ascii="Times New Roman" w:hAnsi="Times New Roman" w:cs="Times New Roman"/>
          <w:bCs/>
          <w:sz w:val="28"/>
          <w:szCs w:val="28"/>
          <w:lang w:val="ru-RU"/>
        </w:rPr>
        <w:t xml:space="preserve">Що стосується Канади. Після подій 11 вересня 2001 р. відбулися зміни в системі інститутів національної безпеки. У Канаді утворили нове відомство, яке мало опікуватись внутрішньою безпекою – Міністерство державної (публічної) безпеки та готовності до надзвичайних ситуацій (Department of Public Safety and Emergency Preparedness). До цього відомства увійшла Канадська секретна служба розвідки, що є основною спецслужбою країни. Однак наявність у нього спеціальних елементів не надає йому правоохоронних функцій. В основі лежить дуже специфічне і навряд чи </w:t>
      </w:r>
      <w:r w:rsidRPr="00B408D0">
        <w:rPr>
          <w:rFonts w:ascii="Times New Roman" w:hAnsi="Times New Roman" w:cs="Times New Roman"/>
          <w:bCs/>
          <w:sz w:val="28"/>
          <w:szCs w:val="28"/>
          <w:lang w:val="ru-RU"/>
        </w:rPr>
        <w:lastRenderedPageBreak/>
        <w:t>доречне, крім Північної Америки, поєднання структур, які відповідають за захист від надзвичайних ситуацій та діяльність міграційних служб</w:t>
      </w:r>
      <w:r>
        <w:rPr>
          <w:rStyle w:val="aa"/>
          <w:rFonts w:ascii="Times New Roman" w:hAnsi="Times New Roman" w:cs="Times New Roman"/>
          <w:bCs/>
          <w:sz w:val="28"/>
          <w:szCs w:val="28"/>
          <w:lang w:val="ru-RU"/>
        </w:rPr>
        <w:footnoteReference w:id="52"/>
      </w:r>
    </w:p>
    <w:p w:rsidR="00B81A5C" w:rsidRP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 xml:space="preserve">У Канаді, яку вважають еталоном відкритого демократичного суспільства, цивільна розвідка і контррозвідка поєднані в єдиній структурі, позбавленій втім </w:t>
      </w:r>
      <w:r w:rsidR="006B1D0B">
        <w:rPr>
          <w:rFonts w:ascii="Times New Roman" w:hAnsi="Times New Roman" w:cs="Times New Roman"/>
          <w:bCs/>
          <w:sz w:val="28"/>
          <w:szCs w:val="28"/>
          <w:lang w:val="ru-RU"/>
        </w:rPr>
        <w:t>правоохоронних повноважень Міністерства</w:t>
      </w:r>
      <w:r w:rsidRPr="00B81A5C">
        <w:rPr>
          <w:rFonts w:ascii="Times New Roman" w:hAnsi="Times New Roman" w:cs="Times New Roman"/>
          <w:bCs/>
          <w:sz w:val="28"/>
          <w:szCs w:val="28"/>
          <w:lang w:val="ru-RU"/>
        </w:rPr>
        <w:t xml:space="preserve"> внутрішньої безпеки США та аналогічна структура в Канаді засновані для уникнення, а в разі неможливості – вчасного й ефективного реагування на надзвичайні ситуації, спричинені передусім терористичними угрупованнями. Цим визначається і склад цих структур.</w:t>
      </w:r>
      <w:r>
        <w:rPr>
          <w:rFonts w:ascii="Times New Roman" w:hAnsi="Times New Roman" w:cs="Times New Roman"/>
          <w:bCs/>
          <w:sz w:val="28"/>
          <w:szCs w:val="28"/>
          <w:lang w:val="ru-RU"/>
        </w:rPr>
        <w:t xml:space="preserve"> Завдання цих утворень такі</w:t>
      </w:r>
      <w:r w:rsidRPr="00B81A5C">
        <w:rPr>
          <w:rFonts w:ascii="Times New Roman" w:hAnsi="Times New Roman" w:cs="Times New Roman"/>
          <w:bCs/>
          <w:sz w:val="28"/>
          <w:szCs w:val="28"/>
          <w:lang w:val="ru-RU"/>
        </w:rPr>
        <w:t>:</w:t>
      </w:r>
    </w:p>
    <w:p w:rsidR="00B81A5C" w:rsidRP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 xml:space="preserve">– недопущення проникнення в країну терористичних груп; </w:t>
      </w:r>
    </w:p>
    <w:p w:rsidR="00B81A5C" w:rsidRP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 xml:space="preserve">– захист інфраструктури; </w:t>
      </w:r>
    </w:p>
    <w:p w:rsidR="00B408D0"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 швидка ліквідація наслідків терористичних нападів, якщо їх не вдасться відвернути, а також техногенних та екологічних катастроф, не пов’язаних з чиїмось злим наміром.</w:t>
      </w:r>
    </w:p>
    <w:p w:rsidR="00B408D0" w:rsidRDefault="00B81A5C" w:rsidP="00B408D0">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Що стосується країн ЄС. Визначальним фактором, гарантом національного суверенітету й протидії зовнішнім загрозам для країн-членів ЄС залишається воєнно-політичний блок НАТО, до складу якого входять майже всі держави ЄС. Американська військова присутність на континенті, а особливо ядерна складова Альянсу, виступають гаран</w:t>
      </w:r>
      <w:r w:rsidR="006B1D0B">
        <w:rPr>
          <w:rFonts w:ascii="Times New Roman" w:hAnsi="Times New Roman" w:cs="Times New Roman"/>
          <w:bCs/>
          <w:sz w:val="28"/>
          <w:szCs w:val="28"/>
          <w:lang w:val="ru-RU"/>
        </w:rPr>
        <w:t>том європейської безпеки</w:t>
      </w:r>
      <w:r w:rsidRPr="00B81A5C">
        <w:rPr>
          <w:rFonts w:ascii="Times New Roman" w:hAnsi="Times New Roman" w:cs="Times New Roman"/>
          <w:bCs/>
          <w:sz w:val="28"/>
          <w:szCs w:val="28"/>
          <w:lang w:val="ru-RU"/>
        </w:rPr>
        <w:t>. Разом з тим, необхідність протидії новим глобальним загрозам (насамперед, тероризму, релігійному екстремізму й сепаратизму) зумовила формування Спільної зовнішньої та безпекової політики (СЗБП), початок чому поклав Маастрихтський договір, підписаний у лютому 1992 р. СЗБП як один із трьох “стовпів”, на яких тримається ЄС, мала вирішувати наступні завдання</w:t>
      </w:r>
      <w:r>
        <w:rPr>
          <w:rFonts w:ascii="Times New Roman" w:hAnsi="Times New Roman" w:cs="Times New Roman"/>
          <w:bCs/>
          <w:sz w:val="28"/>
          <w:szCs w:val="28"/>
          <w:lang w:val="ru-RU"/>
        </w:rPr>
        <w:t xml:space="preserve"> </w:t>
      </w:r>
      <w:r>
        <w:rPr>
          <w:rStyle w:val="aa"/>
          <w:rFonts w:ascii="Times New Roman" w:hAnsi="Times New Roman" w:cs="Times New Roman"/>
          <w:bCs/>
          <w:sz w:val="28"/>
          <w:szCs w:val="28"/>
          <w:lang w:val="ru-RU"/>
        </w:rPr>
        <w:footnoteReference w:id="53"/>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 xml:space="preserve">- захист спільних цінностей відповідно до Статуту ООН; зміцнення безпеки ЄС; </w:t>
      </w:r>
    </w:p>
    <w:p w:rsidR="00B81A5C" w:rsidRDefault="00B81A5C" w:rsidP="00B81A5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 xml:space="preserve">- </w:t>
      </w:r>
      <w:r w:rsidRPr="00B81A5C">
        <w:rPr>
          <w:rFonts w:ascii="Times New Roman" w:hAnsi="Times New Roman" w:cs="Times New Roman"/>
          <w:bCs/>
          <w:sz w:val="28"/>
          <w:szCs w:val="28"/>
          <w:lang w:val="ru-RU"/>
        </w:rPr>
        <w:t xml:space="preserve">збереження миру та міжнародної безпеки; </w:t>
      </w:r>
    </w:p>
    <w:p w:rsidR="00B81A5C" w:rsidRDefault="00B81A5C" w:rsidP="00B81A5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B81A5C">
        <w:rPr>
          <w:rFonts w:ascii="Times New Roman" w:hAnsi="Times New Roman" w:cs="Times New Roman"/>
          <w:bCs/>
          <w:sz w:val="28"/>
          <w:szCs w:val="28"/>
          <w:lang w:val="ru-RU"/>
        </w:rPr>
        <w:t>підвищення одноосібної ролі ЄС у визначенні спільної зовнішньої політики; створення структури з планування нової політики та завчасного попередження з метою аналізу міжнарод</w:t>
      </w:r>
      <w:r>
        <w:rPr>
          <w:rFonts w:ascii="Times New Roman" w:hAnsi="Times New Roman" w:cs="Times New Roman"/>
          <w:bCs/>
          <w:sz w:val="28"/>
          <w:szCs w:val="28"/>
          <w:lang w:val="ru-RU"/>
        </w:rPr>
        <w:t>них подій і опрацювання рішень;</w:t>
      </w:r>
    </w:p>
    <w:p w:rsidR="00B81A5C" w:rsidRDefault="00B81A5C" w:rsidP="00B81A5C">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B81A5C">
        <w:rPr>
          <w:rFonts w:ascii="Times New Roman" w:hAnsi="Times New Roman" w:cs="Times New Roman"/>
          <w:bCs/>
          <w:sz w:val="28"/>
          <w:szCs w:val="28"/>
          <w:lang w:val="ru-RU"/>
        </w:rPr>
        <w:t>запровадження посади Верховного представника з питань СЗБП.</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У європейських країнах система керівництва сектором оборони пов’язана насамперед із питаннями створення централізованого стратегічного керівництва ним, що дає змогу підвищити якість прийняття рішень. Важливою формою інтеграції є створення центрів оцінювання загроз. Їх основною функцією є моніторинг ситуації на основі інформації з усіх джерел, наявних у держави, оцінювання на її основі рівня загроз, відповідно до якого мають діяти органи державної управління сектором безпеки і оборони, встановлення ступеня готовності відповідних складових до реагування на кризові ситуації</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Спільною рисою європейських країн у питаннях вдосконалення стратегічного керівництва сектором безпеки і оборони є наділення глави держави функціями верховного головнокомандувача, крім Нідерландів, Німеччини і Швеції, де за конституцією такі повноваження закріплені за урядом</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Що стосується Великої Британії. Ця типово парламентська держава випрацювала власний тип управління безпекою, який дуже відрізняється від тих, що діють у країнах з сильною президентською владою. Його суть – у розпорошенні завдань і функцій, а також відповідальності по різних структурах і управліннях. Причому існує значна кількість надвідомчих рад і комітетів, які не перетинаються одне з одним, але забезпечують загальне функціонування системи національної безпеки. Очевидно, одна з причин цього – багатовікова історія англійського парламентаризму, протягом якої вдалося випрацювати ефективні зв’язки і формули</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 xml:space="preserve">У Великій Британії система управління національною безпекою має назву “механізми національної безпеки” або “механізми національної </w:t>
      </w:r>
      <w:r w:rsidRPr="00B81A5C">
        <w:rPr>
          <w:rFonts w:ascii="Times New Roman" w:hAnsi="Times New Roman" w:cs="Times New Roman"/>
          <w:bCs/>
          <w:sz w:val="28"/>
          <w:szCs w:val="28"/>
          <w:lang w:val="ru-RU"/>
        </w:rPr>
        <w:lastRenderedPageBreak/>
        <w:t>розвідки” (National Security Machinery or National Intelligence Machinery</w:t>
      </w:r>
      <w:r>
        <w:rPr>
          <w:rFonts w:ascii="Times New Roman" w:hAnsi="Times New Roman" w:cs="Times New Roman"/>
          <w:bCs/>
          <w:sz w:val="28"/>
          <w:szCs w:val="28"/>
          <w:lang w:val="ru-RU"/>
        </w:rPr>
        <w:t>)</w:t>
      </w:r>
      <w:r w:rsidRPr="00B81A5C">
        <w:rPr>
          <w:rFonts w:ascii="Times New Roman" w:hAnsi="Times New Roman" w:cs="Times New Roman"/>
          <w:bCs/>
          <w:sz w:val="28"/>
          <w:szCs w:val="28"/>
          <w:lang w:val="ru-RU"/>
        </w:rPr>
        <w:t>. Прем’єр-міністр країни відповідає за весь механізм безпеки. В цьому його дорадником є координатор з питань безпеки і розвідки, який координує діяльність різних агенцій. Міністри відповідають за безпеку у своїх секторах</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Не менш поважним є Офіційний комітет Кабінету міністрів з питань безпеки (Cabinet Official Committee on Security), який контролює діяльність спецслужб, встановлює пріоритети національної безпеки, розподіляє їх між відомствами й управліннями, а також надає інформацію і поради міністру Кабінету міністрів, що відповідає за внутрішню безпеку країни. До цього комітету входять керівники Скарбниці, Міністерства закордонних справ, Міністерства внутрішніх справ, Міністерства оборони та інші посадовці</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Що стосується Франції. При президентові діє Вища рада оборони як координаційноконсультативний орган державного управління силами оборони, що розробляє і надає президентові обґрунтовані рекомендації з питань реалізації воєнної політики і військового будівництва з урахуванням сучасних концептуальних підходів до вирішення певних питань</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Що стосується Туреччини. РНБ Туреччини було сформовано законом №2945 від 9 листопада 1983 року відповідно до конституції 1982 року. Саме ця конституція визначила, що головує в РНБ президент, до неї входять також прем’єр-міністр, начальник Генерального штабу, Міністр оброни, Міністр внутрішніх справ, Міністр зовнішніх справ, начальник наземних військ, начальник морських військ, начальник повітряних військ та генеральний начальник жандармерії. При необхідності на засідання РНБ можуть за</w:t>
      </w:r>
      <w:r>
        <w:rPr>
          <w:rFonts w:ascii="Times New Roman" w:hAnsi="Times New Roman" w:cs="Times New Roman"/>
          <w:bCs/>
          <w:sz w:val="28"/>
          <w:szCs w:val="28"/>
          <w:lang w:val="ru-RU"/>
        </w:rPr>
        <w:t>прошуватися й інші посадовці</w:t>
      </w:r>
      <w:r w:rsidRPr="00B81A5C">
        <w:rPr>
          <w:rFonts w:ascii="Times New Roman" w:hAnsi="Times New Roman" w:cs="Times New Roman"/>
          <w:bCs/>
          <w:sz w:val="28"/>
          <w:szCs w:val="28"/>
          <w:lang w:val="ru-RU"/>
        </w:rPr>
        <w:t>. В липні 2004 року парламент ухвалив низку законів, які зменшили роль військових у житті країни, в тому числі й в РНБ. Цей орган перестав бути частиною виконавчої гілки влади і реально перетворився на її секретаріат, адміністрацію. Згідно з цією реформою, вперше за всю історію РНБ її секретаріат очолила цивільна особа</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 xml:space="preserve">Протягом останніх років у США та Канаді, більшою мірою, а в європейських країнах – меншою відбуваються істотні трансформації в </w:t>
      </w:r>
      <w:r w:rsidRPr="00B81A5C">
        <w:rPr>
          <w:rFonts w:ascii="Times New Roman" w:hAnsi="Times New Roman" w:cs="Times New Roman"/>
          <w:bCs/>
          <w:sz w:val="28"/>
          <w:szCs w:val="28"/>
          <w:lang w:val="ru-RU"/>
        </w:rPr>
        <w:lastRenderedPageBreak/>
        <w:t>системі управління силовими інститутами, спричинені кардинальною зміною структури сучасних загроз. У нових доктринальних документах з національної безпеки, прийнятих у багатьох країнах після терористичних нападів на США, Іспанію та Велику Британію, визначено, що терористи, особливо оснащені зброєю масового ураження, є основним джерелом загроз</w:t>
      </w:r>
      <w:r>
        <w:rPr>
          <w:rFonts w:ascii="Times New Roman" w:hAnsi="Times New Roman" w:cs="Times New Roman"/>
          <w:bCs/>
          <w:sz w:val="28"/>
          <w:szCs w:val="28"/>
          <w:lang w:val="ru-RU"/>
        </w:rPr>
        <w:t xml:space="preserve">. </w:t>
      </w:r>
      <w:r>
        <w:rPr>
          <w:rStyle w:val="aa"/>
          <w:rFonts w:ascii="Times New Roman" w:hAnsi="Times New Roman" w:cs="Times New Roman"/>
          <w:bCs/>
          <w:sz w:val="28"/>
          <w:szCs w:val="28"/>
          <w:lang w:val="ru-RU"/>
        </w:rPr>
        <w:footnoteReference w:id="54"/>
      </w:r>
    </w:p>
    <w:p w:rsidR="00B81A5C" w:rsidRDefault="00B81A5C" w:rsidP="00B81A5C">
      <w:pPr>
        <w:spacing w:after="0" w:line="360" w:lineRule="auto"/>
        <w:ind w:firstLine="709"/>
        <w:jc w:val="both"/>
        <w:rPr>
          <w:rFonts w:ascii="Times New Roman" w:hAnsi="Times New Roman" w:cs="Times New Roman"/>
          <w:bCs/>
          <w:sz w:val="28"/>
          <w:szCs w:val="28"/>
          <w:lang w:val="ru-RU"/>
        </w:rPr>
      </w:pPr>
      <w:r w:rsidRPr="00B81A5C">
        <w:rPr>
          <w:rFonts w:ascii="Times New Roman" w:hAnsi="Times New Roman" w:cs="Times New Roman"/>
          <w:bCs/>
          <w:sz w:val="28"/>
          <w:szCs w:val="28"/>
          <w:lang w:val="ru-RU"/>
        </w:rPr>
        <w:t>Особливістю нових доктринальних документів країн НАТО є визнання їх фундаментальної невизначеності щодо місця, часу та форми прояву загроз. Необхідність точної та своєчасної ідентифікації сучасних загроз є основною вимогою нового етапу реформ у секторі оборони провідних країн. В англосаксонських країнах (США, Канаді, Великій Британії та Австралії), які приділяють особливу увагу розвитку силових інститутів, із різними назвами були створені спеціальні центри оцінювання загроз, уповноважені інтегрувати інформацію з усіх джерел і доводити її до необхідних адресатів, починаючи з найвищого керівництва, а також оголошувати загальний рівень готовності до нападу, відповідно до якого повинні діяти всі державні інститути</w:t>
      </w:r>
      <w:r>
        <w:rPr>
          <w:rFonts w:ascii="Times New Roman" w:hAnsi="Times New Roman" w:cs="Times New Roman"/>
          <w:bCs/>
          <w:sz w:val="28"/>
          <w:szCs w:val="28"/>
          <w:lang w:val="ru-RU"/>
        </w:rPr>
        <w:t>.</w:t>
      </w:r>
    </w:p>
    <w:p w:rsidR="00B81A5C" w:rsidRDefault="00B81A5C" w:rsidP="00B81A5C">
      <w:pPr>
        <w:spacing w:after="0" w:line="360" w:lineRule="auto"/>
        <w:ind w:firstLine="709"/>
        <w:jc w:val="both"/>
        <w:rPr>
          <w:rFonts w:ascii="Times New Roman" w:hAnsi="Times New Roman" w:cs="Times New Roman"/>
          <w:bCs/>
          <w:sz w:val="28"/>
          <w:szCs w:val="28"/>
          <w:lang w:val="ru-RU"/>
        </w:rPr>
      </w:pPr>
    </w:p>
    <w:p w:rsidR="00B81A5C" w:rsidRPr="006B1D0B" w:rsidRDefault="006B1D0B" w:rsidP="00B81A5C">
      <w:pPr>
        <w:spacing w:after="0" w:line="360" w:lineRule="auto"/>
        <w:ind w:firstLine="709"/>
        <w:jc w:val="both"/>
        <w:rPr>
          <w:rFonts w:ascii="Times New Roman" w:hAnsi="Times New Roman" w:cs="Times New Roman"/>
          <w:b/>
          <w:bCs/>
          <w:sz w:val="28"/>
          <w:szCs w:val="28"/>
          <w:lang w:val="ru-RU"/>
        </w:rPr>
      </w:pPr>
      <w:r w:rsidRPr="006B1D0B">
        <w:rPr>
          <w:rFonts w:ascii="Times New Roman" w:hAnsi="Times New Roman" w:cs="Times New Roman"/>
          <w:b/>
          <w:bCs/>
          <w:sz w:val="28"/>
          <w:szCs w:val="28"/>
          <w:lang w:val="ru-RU"/>
        </w:rPr>
        <w:t>3.2 Аналіз проблем та перспектив вдосконалення безпеки і оборони України</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Теорія національної безпеки на цей час щезнаходиться в стадії розробки. Вітчизняні управлінці поки що в основному</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обмежуються обґрунтуванням лише теоретичних положень забезпечення національноїбезпеки в окремих її сферах (політичній, державній, інформаційній, економічній таінших), а фундаментальних наукових досліджень проблеми комплексного управлінняефективним забезпеченням національної безпеки з позицій системного підходу бракує.</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lastRenderedPageBreak/>
        <w:t>Як наслідок, відсутні загальноприйняті погляди щодо понятійно-категорійного апарату</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в галузі національної безпеки, мають місце досить суперечливі погляди щодо життєвоважливих національних інтересів, подальших напрямків державного будівництва,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раціональної структури та управління сектором безпеки, а відтак і методів, засобів,</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способів та механізмів реалізації державної політики з питань національної безпеки.</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Зазначене вимагає від політиків і державних службовців пошуку принципово нових</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ідей, політичних і державно-управлінських рішень, удосконалення існуючих та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створення нових механізмів щодо забезпечення національної безпеки, а від науковців –</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подальшого розроблення і доопрацювання теоретико-методологічних основ</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забезпечення національної безпеки крізь призму осмислення сучасних поглядів насутність, шляхи, засоби, способи і методи захисту національних інтересів.</w:t>
      </w:r>
    </w:p>
    <w:p w:rsid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П</w:t>
      </w:r>
      <w:r w:rsidRPr="006B1D0B">
        <w:rPr>
          <w:rFonts w:ascii="Times New Roman" w:hAnsi="Times New Roman" w:cs="Times New Roman"/>
          <w:bCs/>
          <w:sz w:val="28"/>
          <w:szCs w:val="28"/>
          <w:lang w:val="ru-RU"/>
        </w:rPr>
        <w:t>роцеси оновлення українського суспільства та правоохоронної</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системи, що відбуваються на сучасному етапі державотворення в Україні, ставлять</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підвищені вимоги до системи управління у сфері національної безпеки. Проблеми</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управління в державі є наслідком тієї кадрової ситуації, що складалася протягомтривалого часу в Україні і характеризується низьким професіоналізмом, відсутністю</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спеціальної управлінської підготовки, невідповідністю фахової підготовки профілю</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діяльності, бюрократизмом, байдужістю і тотальною корумпованістю керівних кадрів.</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Як наслідок, усе це призводить до нераціонального, малорезультативного й</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неефективного управління на державному, регіональному, відомчому та місцевомурівнях.</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Управління у сфері національної безпеки України є галузевим різновидом</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державного управління, що, у свою чергу, розглядається як один із видів соціального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управління.</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Його особливістю є те, що діяльність здійснюється у великих масштабах,</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 xml:space="preserve">потребує адекватного управління, яке являє собою узгодженість між індивідуальними тагруповими діями і реалізується через загальні функції держави, що виникають зіспільної соціально-політичної та економічної </w:t>
      </w:r>
      <w:r w:rsidRPr="006B1D0B">
        <w:rPr>
          <w:rFonts w:ascii="Times New Roman" w:hAnsi="Times New Roman" w:cs="Times New Roman"/>
          <w:bCs/>
          <w:sz w:val="28"/>
          <w:szCs w:val="28"/>
          <w:lang w:val="ru-RU"/>
        </w:rPr>
        <w:lastRenderedPageBreak/>
        <w:t>ситуації. Рівень ефективності вирішення</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вказаних завдань в умовах складних політичних, соціальних, економічних та воєнних</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процесів, наявних загроз національній безпеці прямо залежить від як дієвості самого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управління, так і стану системи управління нею, управлінського професіоналізму її</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керівників і виконавців.</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Становлення та розвиток теорії управління в сфері національної</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безпеки здійснюється не тільки шляхом проведення традиційних наукових досліджень</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,але й всебічного вивчення управлінської практики, динаміки суспільно-політичнихподій.</w:t>
      </w:r>
      <w:r w:rsidR="0042632A">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Цінність управління як виду професійної діяльності полягає в тому, що це єдиний</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вид суспільної і, власне, управлінської практики, який перетворює безпосередньо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потенціал наукових знань про професійні можливості людини на практичну сферу</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діяльності, стаючи одночасно і важливим чинником, і ресурсом управління</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суспільством, державою, організацією, їх стабільного розвитку. Предметна сфера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діяльності управління національною безпекою така, що її науково-теоретична база має</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синкретичний та інтегративний характер, а тому її можна віднести до спеціальностей</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складного управлінського профілю</w:t>
      </w:r>
      <w:r>
        <w:rPr>
          <w:rFonts w:ascii="Times New Roman" w:hAnsi="Times New Roman" w:cs="Times New Roman"/>
          <w:bCs/>
          <w:sz w:val="28"/>
          <w:szCs w:val="28"/>
          <w:lang w:val="ru-RU"/>
        </w:rPr>
        <w:t>.</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Як визначав директор інформаційних сил Міністерства оборони США: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“Інформаційна війна складається із дій, що застосовуються для досягнення</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інформаційної переваги в забезпеченні національної воєнної стратегії шляхом впливу на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інформацію та інформаційні сили супротивника з одночасним захистом та зміцненням</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нашої власної інформації та інформаційних систем. Інформаційна війна являє собою</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всеохоплюючу, цілісну стратегію, призвану віддати належне значенню та цінності</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інформації у питаннях командування й управління збройними силами і реалізації</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національної політики”</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55"/>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lastRenderedPageBreak/>
        <w:t>У контексті цієї проблеми слід розглянути, що являє собою Україна та її державна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інформаційна політика. У всіх подіях, що нині відбуваються в нашій державі,</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починаючи із захоплення й анексії Криму, особливо з перших часів воєнного конфліктуна сході, Україна не змогла нічого суттєвого протиставити в цій інформаційній війні.</w:t>
      </w:r>
      <w:r>
        <w:rPr>
          <w:rFonts w:ascii="Times New Roman" w:hAnsi="Times New Roman" w:cs="Times New Roman"/>
          <w:bCs/>
          <w:sz w:val="28"/>
          <w:szCs w:val="28"/>
          <w:lang w:val="ru-RU"/>
        </w:rPr>
        <w:t> </w:t>
      </w:r>
      <w:r w:rsidRPr="006B1D0B">
        <w:rPr>
          <w:rFonts w:ascii="Times New Roman" w:hAnsi="Times New Roman" w:cs="Times New Roman"/>
          <w:bCs/>
          <w:sz w:val="28"/>
          <w:szCs w:val="28"/>
          <w:lang w:val="ru-RU"/>
        </w:rPr>
        <w:t xml:space="preserve">Інформаційний ресурс щодореальних зовнішніх та внутрішніх загроз Україні, для прийняття </w:t>
      </w:r>
      <w:r>
        <w:rPr>
          <w:rFonts w:ascii="Times New Roman" w:hAnsi="Times New Roman" w:cs="Times New Roman"/>
          <w:bCs/>
          <w:sz w:val="28"/>
          <w:szCs w:val="28"/>
          <w:lang w:val="ru-RU"/>
        </w:rPr>
        <w:t>адекватних управлінських рішень.</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Як свідчить вітчизняний досвід, розвиток молодої держави повинні були</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регулювати не стільки політичні сили, скільки структури державного управління навідповідних організаційних та правових засадах, ігнорування яких спроможне знищити</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саму національну державність. Основу такого управління мала формувати його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найголовніша складова – управління національною безпекою.</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Із часу незалежності України з 1991 р. виросло нове покоління її громадян, які</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сьогодні складають основу працездатного населення. Воно формувалось і виховувалосяв умовах боротьби за державну незалежність, у новому інформаційному середовищі, має</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свої ідеали й орієнтири, зокрема на європейські стандарти життя, не рахуватися з якими</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небезпечно.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Завдяки демократії ми маємо сьогодні багатоманітність суспільної думки,</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поглядів людей. І тепер на цьому фоні мусимо забезпечити ще і єдність нації, від чого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вирішальною мірою залежить стан національної безпеки. Сучасна вітчизняна парадигма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єдності нації вимагає від кожного уміння відрізнити справжні національні інтереси відудаваних, надуманих, кланових, що видаються за національні. Реалізація національних</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інтересів народу після здобуття незалежності забезпечує, насамперед, стабільність,</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благополуччя, спокій, еволюційний розвиток держави та нації тощо</w:t>
      </w:r>
      <w:r>
        <w:rPr>
          <w:rFonts w:ascii="Times New Roman" w:hAnsi="Times New Roman" w:cs="Times New Roman"/>
          <w:bCs/>
          <w:sz w:val="28"/>
          <w:szCs w:val="28"/>
          <w:lang w:val="ru-RU"/>
        </w:rPr>
        <w:t>.</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Національна безпека неможлива без міцної держави, стійкості центральної влади та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стабільності суспільства. Забезпечення національної і державної безпеки повинно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здійснюватися за відповідними складовими, ядро й основу яких складає економічна йфінансова безпека.</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 xml:space="preserve">Складові національної </w:t>
      </w:r>
      <w:r w:rsidRPr="006B1D0B">
        <w:rPr>
          <w:rFonts w:ascii="Times New Roman" w:hAnsi="Times New Roman" w:cs="Times New Roman"/>
          <w:bCs/>
          <w:sz w:val="28"/>
          <w:szCs w:val="28"/>
          <w:lang w:val="ru-RU"/>
        </w:rPr>
        <w:lastRenderedPageBreak/>
        <w:t>безпеки не можуть бути стандартними або</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загальноприйнятими для всіх країн. Вони залежать від того, в якому стані розвитку чи</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занепаду перебуває держава. Наприклад, Рада національної безпеки США орієнтованана вирішення проблем захисту власних національних інтересів США на всесвітньому</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рівні. В Україні ж багаторічна внутрішня криза потребує насамперед зосередження сил</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на вирішенні широкого кола внутрішніх проблем.</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Питання розробки та стану національної безпеки є фундаментальним і багато в чому</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визначає напрям та перспективи розвитку держави, суспільства й кожної окремої</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особистості. В умовах відсутності національної єдності “становище ускладнюється тим,</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що в суспільстві існують різноманітні конкуруючі тлумачення національних інтересів</w:t>
      </w: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національної безпеки різними соціальними групами. Це об’єктивно призводить досоціальної напруженості та конфліктів, знижує загальний рівень безпеки усіх безвинятку соціальних груп”</w:t>
      </w:r>
      <w:r>
        <w:rPr>
          <w:rFonts w:ascii="Times New Roman" w:hAnsi="Times New Roman" w:cs="Times New Roman"/>
          <w:bCs/>
          <w:sz w:val="28"/>
          <w:szCs w:val="28"/>
          <w:lang w:val="ru-RU"/>
        </w:rPr>
        <w:t>.</w:t>
      </w:r>
      <w:r>
        <w:rPr>
          <w:rStyle w:val="aa"/>
          <w:rFonts w:ascii="Times New Roman" w:hAnsi="Times New Roman" w:cs="Times New Roman"/>
          <w:bCs/>
          <w:sz w:val="28"/>
          <w:szCs w:val="28"/>
          <w:lang w:val="ru-RU"/>
        </w:rPr>
        <w:footnoteReference w:id="56"/>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Найперспективнішим напрямом, на нашу думку, для безпеки та оборони України є вступ у НАТО.</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Сильна і незалежна Україна має першорядне значення для євроатлантичної безпеки. Відносини між Україною і НАТО почали розвиватися ще на початку 90-х років XX ст. і відтоді стали одним з найбільш значущих партнерств НАТО. Починаючи із 2014 року, у зв’яз</w:t>
      </w:r>
      <w:r>
        <w:rPr>
          <w:rFonts w:ascii="Times New Roman" w:hAnsi="Times New Roman" w:cs="Times New Roman"/>
          <w:bCs/>
          <w:sz w:val="28"/>
          <w:szCs w:val="28"/>
          <w:lang w:val="ru-RU"/>
        </w:rPr>
        <w:t>ку з незаконною анексією Криму р</w:t>
      </w:r>
      <w:r w:rsidRPr="006B1D0B">
        <w:rPr>
          <w:rFonts w:ascii="Times New Roman" w:hAnsi="Times New Roman" w:cs="Times New Roman"/>
          <w:bCs/>
          <w:sz w:val="28"/>
          <w:szCs w:val="28"/>
          <w:lang w:val="ru-RU"/>
        </w:rPr>
        <w:t>осією, співробітництво між Україною і НАТО у низці ключових галузей було активізовано. Від початку повномасштабн</w:t>
      </w:r>
      <w:r>
        <w:rPr>
          <w:rFonts w:ascii="Times New Roman" w:hAnsi="Times New Roman" w:cs="Times New Roman"/>
          <w:bCs/>
          <w:sz w:val="28"/>
          <w:szCs w:val="28"/>
          <w:lang w:val="ru-RU"/>
        </w:rPr>
        <w:t>ого вторгнення р</w:t>
      </w:r>
      <w:r w:rsidRPr="006B1D0B">
        <w:rPr>
          <w:rFonts w:ascii="Times New Roman" w:hAnsi="Times New Roman" w:cs="Times New Roman"/>
          <w:bCs/>
          <w:sz w:val="28"/>
          <w:szCs w:val="28"/>
          <w:lang w:val="ru-RU"/>
        </w:rPr>
        <w:t>осії у 2022 році як НАТО, так і держави–члени Альянсу надають Україні допомогу на безпрецедентному рівні.</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 xml:space="preserve">НАТО у найсуворіший спосіб засуджує жорстоку і неспровоковану </w:t>
      </w:r>
      <w:r>
        <w:rPr>
          <w:rFonts w:ascii="Times New Roman" w:hAnsi="Times New Roman" w:cs="Times New Roman"/>
          <w:bCs/>
          <w:sz w:val="28"/>
          <w:szCs w:val="28"/>
          <w:lang w:val="ru-RU"/>
        </w:rPr>
        <w:t>загарбницьку війну, розв’язану р</w:t>
      </w:r>
      <w:r w:rsidRPr="006B1D0B">
        <w:rPr>
          <w:rFonts w:ascii="Times New Roman" w:hAnsi="Times New Roman" w:cs="Times New Roman"/>
          <w:bCs/>
          <w:sz w:val="28"/>
          <w:szCs w:val="28"/>
          <w:lang w:val="ru-RU"/>
        </w:rPr>
        <w:t xml:space="preserve">осією проти України, яка істотно підриває міжнародні безпеку і стабільність і становить тяжке порушення </w:t>
      </w:r>
      <w:r w:rsidRPr="006B1D0B">
        <w:rPr>
          <w:rFonts w:ascii="Times New Roman" w:hAnsi="Times New Roman" w:cs="Times New Roman"/>
          <w:bCs/>
          <w:sz w:val="28"/>
          <w:szCs w:val="28"/>
          <w:lang w:val="ru-RU"/>
        </w:rPr>
        <w:lastRenderedPageBreak/>
        <w:t>міжнародного права. НАТО і держави–члени Альянсу закликають Росію негайно припинити цю війну і повністю вивести російські війська з України, а також забезпечити цілковите дотримання міжнародного гуманітарного права і гарантувати безпечний і безперешкодний доступ для гуманітарних потреб і надання допомоги усім, хто цього потребує.</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Відколи у 2014 році р</w:t>
      </w:r>
      <w:r w:rsidRPr="006B1D0B">
        <w:rPr>
          <w:rFonts w:ascii="Times New Roman" w:hAnsi="Times New Roman" w:cs="Times New Roman"/>
          <w:bCs/>
          <w:sz w:val="28"/>
          <w:szCs w:val="28"/>
          <w:lang w:val="ru-RU"/>
        </w:rPr>
        <w:t>осія здійснила незаконну анексію Криму і дестабілізувала ситуацію на сході України, НАТО неухильно дотримувалася позиції цілковитої підтримки суверенітету і територіальної цілісності України у межах її міжнародно визнаних кордонів. Держави–члени Альянсу рішуче засуджують і ніколи не визнають незаконну і нелегітимну анексію Криму Росією і висловлюють осуд його тимчасової окупації.</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НАТО також засуджує незаконні спроби Р</w:t>
      </w:r>
      <w:r>
        <w:rPr>
          <w:rFonts w:ascii="Times New Roman" w:hAnsi="Times New Roman" w:cs="Times New Roman"/>
          <w:bCs/>
          <w:sz w:val="28"/>
          <w:szCs w:val="28"/>
          <w:lang w:val="ru-RU"/>
        </w:rPr>
        <w:t>\р</w:t>
      </w:r>
      <w:r w:rsidRPr="006B1D0B">
        <w:rPr>
          <w:rFonts w:ascii="Times New Roman" w:hAnsi="Times New Roman" w:cs="Times New Roman"/>
          <w:bCs/>
          <w:sz w:val="28"/>
          <w:szCs w:val="28"/>
          <w:lang w:val="ru-RU"/>
        </w:rPr>
        <w:t>осії здійснити анексію чотирьох тимчасово окупованих територій у Донецькій, Луганській, Херсонській і Запорізькій областях України у вересні 2022 року, що становить спробу найбільш великомасштабного силового приєднання територій у Європі з часу Другої світової війни. Псевдореферендуми на тимчасово окупованих територіях були організовані Москвою і нав’язані Україні. Вони не мають легітимності, і НАТО ніколи їх не визнає. Це землі України, і вони назавжди залишаться територією України. Голосування у Генеральній Асамблеї ООН, яке переважною більшістю голосів засудило спроби Росії анексувати ці території, надіслало чіткий і потужний сигнал того, що Росію ізольовано і що увесь світ на боці України, на захисті заснованого на правилах міжнародного порядку.  </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Внаслідок незаконно</w:t>
      </w:r>
      <w:r>
        <w:rPr>
          <w:rFonts w:ascii="Times New Roman" w:hAnsi="Times New Roman" w:cs="Times New Roman"/>
          <w:bCs/>
          <w:sz w:val="28"/>
          <w:szCs w:val="28"/>
          <w:lang w:val="ru-RU"/>
        </w:rPr>
        <w:t>ї і нелегітимної анексії Криму р</w:t>
      </w:r>
      <w:r w:rsidRPr="006B1D0B">
        <w:rPr>
          <w:rFonts w:ascii="Times New Roman" w:hAnsi="Times New Roman" w:cs="Times New Roman"/>
          <w:bCs/>
          <w:sz w:val="28"/>
          <w:szCs w:val="28"/>
          <w:lang w:val="ru-RU"/>
        </w:rPr>
        <w:t xml:space="preserve">осією у 2014 році держави–члени Альянсу вирішили призупинити усіляке практичне цивільне та військове співробітництво з Росією, втім залишивши відкритими політичні і військові канали зв’язку. Від початку повномасштабного вторгнення Росії в Україну у лютому 2022 року, держави–члени Альянсу запровадили суворі санкції з метою позбавлення Кремля ресурсів для фінансування воєнної машини. Держави–члени Альянсу і надалі посилюватимуть санкції з метою </w:t>
      </w:r>
      <w:r w:rsidRPr="006B1D0B">
        <w:rPr>
          <w:rFonts w:ascii="Times New Roman" w:hAnsi="Times New Roman" w:cs="Times New Roman"/>
          <w:bCs/>
          <w:sz w:val="28"/>
          <w:szCs w:val="28"/>
          <w:lang w:val="ru-RU"/>
        </w:rPr>
        <w:lastRenderedPageBreak/>
        <w:t>збільшення тиску на російський уряд. Завдяки цим зусиллям Росії буде дедалі складніше ремонтувати свої танки, виробляти ракети і фінансувати війну.</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Починаючи з 2014 року, з огляду на безпосередні загрози, яких зазнавали територіальна цілісність, політична незалежність і безпека України, упродовж кризи регулярно проводилися консультації на рівні Комісії Україна – НАТО (КУН). У листопаді 2018 року через необґрунтоване застосування Росією військової сили проти українських суден у Керченській протоці та загрози нарощ</w:t>
      </w:r>
      <w:r>
        <w:rPr>
          <w:rFonts w:ascii="Times New Roman" w:hAnsi="Times New Roman" w:cs="Times New Roman"/>
          <w:bCs/>
          <w:sz w:val="28"/>
          <w:szCs w:val="28"/>
          <w:lang w:val="ru-RU"/>
        </w:rPr>
        <w:t>ування р</w:t>
      </w:r>
      <w:r w:rsidRPr="006B1D0B">
        <w:rPr>
          <w:rFonts w:ascii="Times New Roman" w:hAnsi="Times New Roman" w:cs="Times New Roman"/>
          <w:bCs/>
          <w:sz w:val="28"/>
          <w:szCs w:val="28"/>
          <w:lang w:val="ru-RU"/>
        </w:rPr>
        <w:t>осією військової моці у квітні 2021 року, було скликано позачергові засідання КУН. Інші екстрені засідан</w:t>
      </w:r>
      <w:r>
        <w:rPr>
          <w:rFonts w:ascii="Times New Roman" w:hAnsi="Times New Roman" w:cs="Times New Roman"/>
          <w:bCs/>
          <w:sz w:val="28"/>
          <w:szCs w:val="28"/>
          <w:lang w:val="ru-RU"/>
        </w:rPr>
        <w:t>ня КУН, присвячені нарощуванню р</w:t>
      </w:r>
      <w:r w:rsidRPr="006B1D0B">
        <w:rPr>
          <w:rFonts w:ascii="Times New Roman" w:hAnsi="Times New Roman" w:cs="Times New Roman"/>
          <w:bCs/>
          <w:sz w:val="28"/>
          <w:szCs w:val="28"/>
          <w:lang w:val="ru-RU"/>
        </w:rPr>
        <w:t>осією військової сили і неспровокованому вторгненню в Україну, відбулися у штаб-квартирі НАТО в січні та лютому 2022 року.</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Поряд із політичною підтримкою, було також істотно збільшено практичну допомогу Україні з боку НАТО. Негайно після незаконної та нелегітимної анексії Криму Росією у 2014 році, міністри закордонних справ держав–членів НАТО узгодили низку заходів, спрямованих на підвищення здатності України гарантувати власну безпеку. Вони також ухвалили рішення про подальше розширення практичної допомоги Україні з боку НАТО завдяки істотному зміцненню поточних програм співробітництва, а також запровадженню нових вагомих ініціатив.</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На Варшавському саміті НАТО у 2016 році заходи Альянсу на підтримку України було оформлено у вигляді Комплексної програми допомоги Україні (КПД), яка має на меті сприяти розбудові здатності України гарантувати власну безпеку та запроваджувати у життя широкомасштабні реформи відповідно до стандартів НАТО, євроатлантичних принципів та передової практики.</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 xml:space="preserve">Протягом багатьох років у рамках КПД НАТО допомагала Україні здійснювати трансформацію національних структур безпеки і оборони, надаючи через Представництво НАТО в Україні дорадчу допомогу на </w:t>
      </w:r>
      <w:r w:rsidRPr="006B1D0B">
        <w:rPr>
          <w:rFonts w:ascii="Times New Roman" w:hAnsi="Times New Roman" w:cs="Times New Roman"/>
          <w:bCs/>
          <w:sz w:val="28"/>
          <w:szCs w:val="28"/>
          <w:lang w:val="ru-RU"/>
        </w:rPr>
        <w:lastRenderedPageBreak/>
        <w:t>стратегічному рівні, а також забезпечуючи практичну підтримку за допомогою різноманітних програм й ініціатив у галузі розбудови потенціалу. Завдяки цим програмам й індивідуально розробленим рекомендаціям НАТО істотно сприяла вдосконаленню потенціалу і підвищенню стійкості структур безпеки і оборони України, а також поліпшенню здатності цих структур протистояти гібридним загрозам. НАТО і держави–члени Альянсу також забезпечили широкомасштабну підтримку зусиль у галузі розбудови спроможностей, зокрема, шляхом здійснення підготовки і освіти, а також надання обладнання і техніки.</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У 2014 році, на додаток до КПД, було запроваджено низку проєктів Цільових фондів. У рамках таких Цільових фондів виділяються ресурси для забезпечення розвитку спроможностей і сталої розбудови потенціалу у ключових галузях. Поточні проєкти Цільових фондів є такими:</w:t>
      </w:r>
    </w:p>
    <w:p w:rsidR="006B1D0B" w:rsidRPr="006B1D0B" w:rsidRDefault="006B1D0B" w:rsidP="006B1D0B">
      <w:pPr>
        <w:numPr>
          <w:ilvl w:val="0"/>
          <w:numId w:val="3"/>
        </w:numPr>
        <w:spacing w:after="0" w:line="360" w:lineRule="auto"/>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Командування, управління, зв’язок і комп’ютеризація («C4»), у рамках якого Україні надається допомога щодо реорганізації і модернізації структур і потенціалу у галузі командування, управління, зв’язку й комп’ютеризації;</w:t>
      </w:r>
    </w:p>
    <w:p w:rsidR="006B1D0B" w:rsidRPr="006B1D0B" w:rsidRDefault="006B1D0B" w:rsidP="006B1D0B">
      <w:pPr>
        <w:numPr>
          <w:ilvl w:val="0"/>
          <w:numId w:val="3"/>
        </w:numPr>
        <w:spacing w:after="0" w:line="360" w:lineRule="auto"/>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Медична реабілітація – ініціатива, покликана допомогти Україні вдосконалити систему медичної реабілітації з метою забезпечення сталого довготермінового медичного обслуговування пацієнтів з категорії діючих та звільнених військовослужбовців й цивільних службовців структур безпеки і оборони; а також</w:t>
      </w:r>
    </w:p>
    <w:p w:rsidR="006B1D0B" w:rsidRPr="006B1D0B" w:rsidRDefault="006B1D0B" w:rsidP="006B1D0B">
      <w:pPr>
        <w:numPr>
          <w:ilvl w:val="0"/>
          <w:numId w:val="3"/>
        </w:numPr>
        <w:spacing w:after="0" w:line="360" w:lineRule="auto"/>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Програма професійного розвитку, яка сприяє формуванню цивільних кадрів в українських структурах безпеки і оборони.</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rPr>
        <w:t xml:space="preserve">Добігли завершення проєкти Цільових фондів, за якими Україні було надано сприяння у таких галузях, як перехід до цивільної кар'єри; утилізація вибухових боєприпасів і боротьба з саморобними вибуховими пристроями; утилізація стрілецької зброї і легкого озброєння, звичайних озброєнь і протипіхотних мін; організація безпечного зберігання боєприпасів; безпечна </w:t>
      </w:r>
      <w:r w:rsidRPr="006B1D0B">
        <w:rPr>
          <w:rFonts w:ascii="Times New Roman" w:hAnsi="Times New Roman" w:cs="Times New Roman"/>
          <w:bCs/>
          <w:sz w:val="28"/>
          <w:szCs w:val="28"/>
        </w:rPr>
        <w:lastRenderedPageBreak/>
        <w:t>утилізація радіоактивних відходів і рекультивація земель; кіберзахист; а також логістика і стандартизація.</w:t>
      </w:r>
    </w:p>
    <w:p w:rsidR="006B1D0B" w:rsidRPr="0069630E" w:rsidRDefault="006B1D0B" w:rsidP="006B1D0B">
      <w:pPr>
        <w:spacing w:after="0" w:line="360" w:lineRule="auto"/>
        <w:ind w:firstLine="709"/>
        <w:jc w:val="both"/>
        <w:rPr>
          <w:rFonts w:ascii="Times New Roman" w:hAnsi="Times New Roman" w:cs="Times New Roman"/>
          <w:bCs/>
          <w:sz w:val="28"/>
          <w:szCs w:val="28"/>
        </w:rPr>
      </w:pPr>
      <w:r w:rsidRPr="006B1D0B">
        <w:rPr>
          <w:rFonts w:ascii="Times New Roman" w:hAnsi="Times New Roman" w:cs="Times New Roman"/>
          <w:bCs/>
          <w:sz w:val="28"/>
          <w:szCs w:val="28"/>
        </w:rPr>
        <w:t>На Мадридському саміті НАТО у 2022 році держави–члени Альянсу ухвалили рішення щодо розширення Комплексної програми допомоги (КПД) і подальше збільшення підтримки України. До розширеної КПД увійшли ініціативи, покликані істотно зміцнити підтримку України з боку НАТО у довгостроковій перспективі і забезпечити надання країні невідкладної, короткотермінової, нелетальної військової допомоги. Починаючи з березня 2022 року, у рамках Цільового фонду Комплексної програми допомоги Україні, Альянсом було реалізовано низку проєктів, за якими надано сприяння у різноманітних галузях таких, як бойові пайки, паливні матеріали (включаючи авіаційне пальне), армійське взуття, предмети медичного призначення (включаючи аптечки і фармацевтичні препарати), військове навчальне обладнання й обладнання для знешкодження вибухонебезпечних предметів. Інші проєкти, включаючи надання Україні додаткової підтримки у галузі «С4» (командування, управління, зв’язок і комп’ютеризація), нині знаходяться на різних стадіях розробки і виконання.</w:t>
      </w:r>
    </w:p>
    <w:p w:rsidR="006B1D0B" w:rsidRPr="0069630E" w:rsidRDefault="006B1D0B" w:rsidP="006B1D0B">
      <w:pPr>
        <w:spacing w:after="0" w:line="360" w:lineRule="auto"/>
        <w:ind w:firstLine="709"/>
        <w:jc w:val="both"/>
        <w:rPr>
          <w:rFonts w:ascii="Times New Roman" w:hAnsi="Times New Roman" w:cs="Times New Roman"/>
          <w:bCs/>
          <w:sz w:val="28"/>
          <w:szCs w:val="28"/>
        </w:rPr>
      </w:pPr>
      <w:r w:rsidRPr="006B1D0B">
        <w:rPr>
          <w:rFonts w:ascii="Times New Roman" w:hAnsi="Times New Roman" w:cs="Times New Roman"/>
          <w:bCs/>
          <w:sz w:val="28"/>
          <w:szCs w:val="28"/>
        </w:rPr>
        <w:t>У довгостроковій перспективі Альянс вивчає можливості долучення до прийдешніх зусиль України у галузі повоєнної відбудови і реформ. Отже, розширена КПД включає ініціативи, покликані сприяти подальшому вдосконаленню і модернізації структур безпеки і оборони України. Держави–члени Альянсу також вирішили підтримати Україну у здійсненні переходу від обладнання і техніки радянського зразка до сучасних обладнання і техніки НАТО, що сприятиме підвищенню оперативної сумісності зі збройними силами Альянсу.</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9630E">
        <w:rPr>
          <w:rFonts w:ascii="Times New Roman" w:hAnsi="Times New Roman" w:cs="Times New Roman"/>
          <w:bCs/>
          <w:sz w:val="28"/>
          <w:szCs w:val="28"/>
        </w:rPr>
        <w:t xml:space="preserve">Водночас держави–члени НАТО істотно збільшили двосторонню підтримку і надають ще більше зброї і техніки, щоб Україна була в змозі реалізувати своє право на самооборону, закріплене у Статуті Організації Об’єднаних Націй. Держави–члени Альянсу також виділяють вагому фінансову допомогу і забезпечують гуманітарну підтримку, зокрема, </w:t>
      </w:r>
      <w:r w:rsidRPr="0069630E">
        <w:rPr>
          <w:rFonts w:ascii="Times New Roman" w:hAnsi="Times New Roman" w:cs="Times New Roman"/>
          <w:bCs/>
          <w:sz w:val="28"/>
          <w:szCs w:val="28"/>
        </w:rPr>
        <w:lastRenderedPageBreak/>
        <w:t xml:space="preserve">приймаючи мільйони українських біженців в усіх країнах Альянсу. </w:t>
      </w:r>
      <w:r w:rsidRPr="006B1D0B">
        <w:rPr>
          <w:rFonts w:ascii="Times New Roman" w:hAnsi="Times New Roman" w:cs="Times New Roman"/>
          <w:bCs/>
          <w:sz w:val="28"/>
          <w:szCs w:val="28"/>
          <w:lang w:val="ru-RU"/>
        </w:rPr>
        <w:t>Вони вирішили активізувати і продовжувати надання допомоги Україні – скільки це буде необхідно для забезпечення її перемоги.</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НАТО стоїть на боці народу України, її демократично обраних президента, парламенту і уряду. Альянс завжди непохитно підтримуватиме незалежність, суверенітет і територіальну цілісність України в межах її міжнародно визнаних кордонів, включаючи територіальні води.</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Починаючи з 2014 року, на тлі незаконної анексії Криму Росією, співпрацю між Україною і НАТО у критично важливих галузях було активізовано. А відколи у лютому 2022 року Росія почала повномасштабне вторгнення в Україну, НАТО і держави–члени Альянсу забезпечують безпрецеде</w:t>
      </w:r>
      <w:r>
        <w:rPr>
          <w:rFonts w:ascii="Times New Roman" w:hAnsi="Times New Roman" w:cs="Times New Roman"/>
          <w:bCs/>
          <w:sz w:val="28"/>
          <w:szCs w:val="28"/>
          <w:lang w:val="ru-RU"/>
        </w:rPr>
        <w:t>нтний рівень підтримки України.</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Втім підтримка України з боку НАТО і заходи партнерства з країною тривали ще до 2014 або 2022 року: практичне співробітництво Україна – НАТО не переривалося з 1990-х рр. За час, що сплинув, співпраця між Україною і НАТО була взаємно корисною і охоплювала широке коло заходів, починаючи від розбудови спроможностей України й розвитку оперативної сумісності зі збройними силами Альянсу до просування реформ українських оборонних і пов’язаних з безпекою структур і розвитку невійськового співробітництва, наприклад, у галузі спільних наукових дослід</w:t>
      </w:r>
      <w:r>
        <w:rPr>
          <w:rFonts w:ascii="Times New Roman" w:hAnsi="Times New Roman" w:cs="Times New Roman"/>
          <w:bCs/>
          <w:sz w:val="28"/>
          <w:szCs w:val="28"/>
          <w:lang w:val="ru-RU"/>
        </w:rPr>
        <w:t xml:space="preserve">жень і громадської дипломатії. </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Окрім наведених вище проєктів Цільових фондів у рамках Комплексної програми допомоги Україні, також реалізовувалися такі програми й ініціативи співр</w:t>
      </w:r>
      <w:r>
        <w:rPr>
          <w:rFonts w:ascii="Times New Roman" w:hAnsi="Times New Roman" w:cs="Times New Roman"/>
          <w:bCs/>
          <w:sz w:val="28"/>
          <w:szCs w:val="28"/>
          <w:lang w:val="ru-RU"/>
        </w:rPr>
        <w:t>обітництва між Україною і НАТО:</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Платформа Україна – НАТО із протидії гібридній війні,</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Група дорадчої підтримки у галузі стійкості,</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Процес планування та огляду сил ПЗМ,</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Процес НАТО сприяння доброчесності (ПД) і щорічна індивідуальна програма із виховання доброчесності,</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Програма НАТО із вдосконалення військової освіти (ПВВО),</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 xml:space="preserve">- </w:t>
      </w:r>
      <w:r w:rsidRPr="006B1D0B">
        <w:rPr>
          <w:rFonts w:ascii="Times New Roman" w:hAnsi="Times New Roman" w:cs="Times New Roman"/>
          <w:bCs/>
          <w:sz w:val="28"/>
          <w:szCs w:val="28"/>
          <w:lang w:val="ru-RU"/>
        </w:rPr>
        <w:t>Програма обміну даними про повітряну обстановку,</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Робочий план Військового комітету з Україною,</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Програма оцінювання і зворотного зв’язку у рамках Концепції оперативних можливостей,</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Програма «Наука заради миру і безпеки» (НМБ), а також</w:t>
      </w:r>
    </w:p>
    <w:p w:rsid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6B1D0B">
        <w:rPr>
          <w:rFonts w:ascii="Times New Roman" w:hAnsi="Times New Roman" w:cs="Times New Roman"/>
          <w:bCs/>
          <w:sz w:val="28"/>
          <w:szCs w:val="28"/>
          <w:lang w:val="ru-RU"/>
        </w:rPr>
        <w:t>чимало інших ініціатив за сприяння дорадчої місії Представництва НАТО у Києві.</w:t>
      </w:r>
    </w:p>
    <w:p w:rsidR="006B1D0B" w:rsidRPr="0069630E" w:rsidRDefault="006B1D0B" w:rsidP="006B1D0B">
      <w:pPr>
        <w:spacing w:after="0" w:line="360" w:lineRule="auto"/>
        <w:ind w:firstLine="709"/>
        <w:jc w:val="both"/>
        <w:rPr>
          <w:rFonts w:ascii="Times New Roman" w:hAnsi="Times New Roman" w:cs="Times New Roman"/>
          <w:bCs/>
          <w:sz w:val="28"/>
          <w:szCs w:val="28"/>
        </w:rPr>
      </w:pPr>
      <w:r w:rsidRPr="006B1D0B">
        <w:rPr>
          <w:rFonts w:ascii="Times New Roman" w:hAnsi="Times New Roman" w:cs="Times New Roman"/>
          <w:bCs/>
          <w:sz w:val="28"/>
          <w:szCs w:val="28"/>
        </w:rPr>
        <w:t>Програма вдосконалення військової освіти (ПВВО) сприяла вдосконаленню і реструктуризації системи військової освіти і професійної підготовки України, охоплюючи вісім закладів вищої військової освіти і п’ять центрів підготовки сержантського і старшинського складу. До того ж у рамках ПВВО НАТО надає дорадчу підтримку з питань управління закладами військової освіти, допомагаючи викладацькому складу з питань методики викладання й розробки курсів із розвитку навичок лідерства і процесів ухвалення рішень.</w:t>
      </w:r>
    </w:p>
    <w:p w:rsidR="006B1D0B" w:rsidRPr="0069630E" w:rsidRDefault="006B1D0B" w:rsidP="006B1D0B">
      <w:pPr>
        <w:spacing w:after="0" w:line="360" w:lineRule="auto"/>
        <w:ind w:firstLine="709"/>
        <w:jc w:val="both"/>
        <w:rPr>
          <w:rFonts w:ascii="Times New Roman" w:hAnsi="Times New Roman" w:cs="Times New Roman"/>
          <w:bCs/>
          <w:sz w:val="28"/>
          <w:szCs w:val="28"/>
        </w:rPr>
      </w:pPr>
      <w:r w:rsidRPr="0069630E">
        <w:rPr>
          <w:rFonts w:ascii="Times New Roman" w:hAnsi="Times New Roman" w:cs="Times New Roman"/>
          <w:bCs/>
          <w:sz w:val="28"/>
          <w:szCs w:val="28"/>
        </w:rPr>
        <w:t>Участь у широкому спектрі військових заходів і навчань у рамках Робочого плану Військового комітету з Україною має на меті сприяти підвищенню рівня оперативної сумісності й вдосконаленню оперативного потенціалу Збройних Сил України, водночас істотно просуваючи поточний процес національної оборонної і безпекової реформи.</w:t>
      </w:r>
    </w:p>
    <w:p w:rsidR="006B1D0B" w:rsidRPr="0069630E" w:rsidRDefault="006B1D0B" w:rsidP="006B1D0B">
      <w:pPr>
        <w:spacing w:after="0" w:line="360" w:lineRule="auto"/>
        <w:ind w:firstLine="709"/>
        <w:jc w:val="both"/>
        <w:rPr>
          <w:rFonts w:ascii="Times New Roman" w:hAnsi="Times New Roman" w:cs="Times New Roman"/>
          <w:bCs/>
          <w:sz w:val="28"/>
          <w:szCs w:val="28"/>
        </w:rPr>
      </w:pPr>
      <w:r w:rsidRPr="0069630E">
        <w:rPr>
          <w:rFonts w:ascii="Times New Roman" w:hAnsi="Times New Roman" w:cs="Times New Roman"/>
          <w:bCs/>
          <w:sz w:val="28"/>
          <w:szCs w:val="28"/>
        </w:rPr>
        <w:t>Співробітництво між Україною і НАТО у галузі реформування структур безпеки і оборони є найбільш масштабним порівняно з будь-якою іншою країною-партнером. Спільна робоча група Україна – НАТО з оборонної реформи (СРГОР) є центральним органом у цій галузі співробітництва.</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Започаткована у 1998 році під егідою Комісії Україна – НАТО, СРГОР запроваджує ініціативи у галузі цивільно-військових відносин, демократичного контролю і цивільного управління Збройними силами й іншими структурами безпеки, оборонного планування, вироблення політики, стратегії і концепцій національної безпеки.</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lastRenderedPageBreak/>
        <w:t>Завдяки діяльності СРГОР Україна має змогу скористатися істотним досвідом і фаховими знаннями держав–членів Альянсу. СРГОР також є каналом передачі допомоги Україні з боку країн–членів НАТО. До того ж вона забезпечує інституційну основу для реалізації співробітництва між НАТО і відповідними міністерствами й установами, залученими до процесу безпекової і оборонної реформи в Україні. Йдеться, зокрема, про Раду національної безпеки і оборони України, Міністерства закордонних справ і оборони, Національну гвардію, Державну прикордонну службу, Службу безпеки України, Верховну Раду України тощо.</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У засіданнях СРГОР беруть участь представники усіх держав–членів Альянсу і України, а за конкретних обставин до засідань СРГОР можуть долучатися представники зацікавлених країн-партнерів і громадськості.</w:t>
      </w:r>
    </w:p>
    <w:p w:rsidR="006B1D0B" w:rsidRDefault="006B1D0B" w:rsidP="006B1D0B">
      <w:pPr>
        <w:spacing w:after="0" w:line="360" w:lineRule="auto"/>
        <w:ind w:firstLine="709"/>
        <w:jc w:val="both"/>
        <w:rPr>
          <w:rFonts w:ascii="Times New Roman" w:hAnsi="Times New Roman" w:cs="Times New Roman"/>
          <w:bCs/>
          <w:sz w:val="28"/>
          <w:szCs w:val="28"/>
          <w:lang w:val="ru-RU"/>
        </w:rPr>
      </w:pPr>
      <w:r w:rsidRPr="006B1D0B">
        <w:rPr>
          <w:rFonts w:ascii="Times New Roman" w:hAnsi="Times New Roman" w:cs="Times New Roman"/>
          <w:bCs/>
          <w:sz w:val="28"/>
          <w:szCs w:val="28"/>
          <w:lang w:val="ru-RU"/>
        </w:rPr>
        <w:t>Починаючи з 2004 року, Спільна робоча група Україна – НАТО з оборонно-технічного співробітництва забезпечує розвиток співробітництва з таких аспектів, як розбудова спроможностей, процеси закупівлі військового обладнання і техніки й вироблення технічних стандартів. Йдеться, зокрема, про стандартизацію, кодифікацію, логістику і управління життєвим циклом, а також співпрацю під егідою Наради національних керівників НАТО у галузі озброєнь й Організації НАТО з питань науки та технологій. До того ж ця Спільна робоча група є форумом для обговорення зусиль у галузі реформування оборонно-промислового комплексу України.</w:t>
      </w:r>
    </w:p>
    <w:p w:rsidR="006B1D0B" w:rsidRDefault="006B1D0B" w:rsidP="006B1D0B">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Отже, подальша співпраця, а в персективі вступ України в НАТО є одним з шляхів у підвищені та обороні нашої держави.</w:t>
      </w: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center"/>
        <w:rPr>
          <w:rFonts w:ascii="Times New Roman" w:hAnsi="Times New Roman" w:cs="Times New Roman"/>
          <w:b/>
          <w:bCs/>
          <w:sz w:val="28"/>
          <w:szCs w:val="28"/>
          <w:lang w:val="ru-RU"/>
        </w:rPr>
      </w:pPr>
      <w:r w:rsidRPr="006B1D0B">
        <w:rPr>
          <w:rFonts w:ascii="Times New Roman" w:hAnsi="Times New Roman" w:cs="Times New Roman"/>
          <w:b/>
          <w:bCs/>
          <w:sz w:val="28"/>
          <w:szCs w:val="28"/>
          <w:lang w:val="ru-RU"/>
        </w:rPr>
        <w:lastRenderedPageBreak/>
        <w:t>ВИСНОВКИ</w:t>
      </w:r>
    </w:p>
    <w:p w:rsidR="006B1D0B" w:rsidRDefault="006B1D0B" w:rsidP="006B1D0B">
      <w:pPr>
        <w:spacing w:after="0" w:line="360" w:lineRule="auto"/>
        <w:ind w:firstLine="709"/>
        <w:jc w:val="center"/>
        <w:rPr>
          <w:rFonts w:ascii="Times New Roman" w:hAnsi="Times New Roman" w:cs="Times New Roman"/>
          <w:b/>
          <w:bCs/>
          <w:sz w:val="28"/>
          <w:szCs w:val="28"/>
          <w:lang w:val="ru-RU"/>
        </w:rPr>
      </w:pPr>
    </w:p>
    <w:p w:rsidR="0042632A" w:rsidRDefault="0042632A" w:rsidP="006B1D0B">
      <w:pPr>
        <w:spacing w:after="0" w:line="360" w:lineRule="auto"/>
        <w:ind w:firstLine="709"/>
        <w:jc w:val="center"/>
        <w:rPr>
          <w:rFonts w:ascii="Times New Roman" w:hAnsi="Times New Roman" w:cs="Times New Roman"/>
          <w:b/>
          <w:bCs/>
          <w:sz w:val="28"/>
          <w:szCs w:val="28"/>
          <w:lang w:val="ru-RU"/>
        </w:rPr>
      </w:pPr>
    </w:p>
    <w:p w:rsidR="0042632A" w:rsidRDefault="0042632A" w:rsidP="006B1D0B">
      <w:pPr>
        <w:spacing w:after="0" w:line="360" w:lineRule="auto"/>
        <w:ind w:firstLine="709"/>
        <w:jc w:val="center"/>
        <w:rPr>
          <w:rFonts w:ascii="Times New Roman" w:hAnsi="Times New Roman" w:cs="Times New Roman"/>
          <w:b/>
          <w:bCs/>
          <w:sz w:val="28"/>
          <w:szCs w:val="28"/>
          <w:lang w:val="ru-RU"/>
        </w:rPr>
      </w:pP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Таким чином, у процесі дослідження можемо зробити наступні висновки:</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1. Закон України «Про основи національної безпеки України» визначає національну безпеку як захищеність життєво важливих iнтepeciв людини i громадянина, суспільства i держави, за якої забезпечується сталий розвиток суспільства, своєчасне виявлення, запобігання i нейтралізація реальних та потенційних загроз національним інтересам, зокрема тероризму, екстремізму, різного роду катастроф.</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Головна роль у забезпеченні безпеки в державі та ефективному функціонуванні сектору безпеки належить Президенту України як главі держави, Верховній Раді України та уряду, оскільки саме вони визначають та реалізують державну політику у цій сфері. Їх керівна роль у відносинах з іншими органами та структурами сектору безпеки повинна полягати у наданні ефективних і діючих розпоряджень, прийнятті законів та підзаконних нормативно-правових актів, контролі діяльності органів та структур, що забезпечують публічну безпеку, сприяння належному матеріально-технічному забезпеченню державних органів тощо.</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В  Україні  державна  безпека  є  лише одним  із  напрямів  у  сфері  національної безпеки.  При  цьому  варто  наголосити, що зазначений напрям має ключове значення для забезпечення національної безпеки загалом, тому саме державні органи організують  і  безпосередньо  забезпечують національну безпеку.  Незабезпечення належного рівня державної безпеки загрожує  руйнуванням  чинної  системи  національної  безпеки,  громадянською  війною та масовою загибеллю населення.</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 xml:space="preserve">2. Формування та реалізація в Україні державної політики національної безпеки є чи не найголовнішою проблемою ефективного управління </w:t>
      </w:r>
      <w:r w:rsidRPr="0042632A">
        <w:rPr>
          <w:rFonts w:ascii="Times New Roman" w:hAnsi="Times New Roman" w:cs="Times New Roman"/>
          <w:bCs/>
          <w:sz w:val="28"/>
          <w:szCs w:val="28"/>
          <w:lang w:val="ru-RU"/>
        </w:rPr>
        <w:lastRenderedPageBreak/>
        <w:t>суспільством, що трансформується. Українська політична практика засвідчує, що технологія реалізації доктрин, стратегій, концепцій і програм державної політики у сфері національної безпеки об’єктивно має інтегрувати всі компоненти політичної активності держави і базуватися на ґрунтовних теоретичних засадах та історичному досвіді.</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У сучасних умовах істотно зріс ризик терористичних, політичних, економічних та екологічних загроз, негативні наслідки яких можуть торкнутися і України, навіть якщо вони виникли в іншій країні. Саме тому, усвідомлення загроз дозволить належним чином підготуватися до їх усунення. Правові норми щодо усунення загроз та підтримання національної безпеки полягають в першу чергу у визначенні того, які сили та ресурси слід використовувати у випадках конкретних загроз та якими є компетенції кожної інституції, відповідальної за підтримку безпеки. Безпека завжди є метою. Саме тому, Україна потребує ефективної системи національної безпеки, що ґрунтувалась би на визнанні примату загальнолюдських цінностей і прав особи, органічному узгодженні з ними базових інтересів незалежної України. Як зазначає О.Власюк, її побудова потребує ґрунтовного аналізу теоретичних проблем безпеки, синтезу конкретних форм і методів її забезпечення, узагальнення та засвоєння досвіду функціонування систем безпеки розвинених країн світу і міжнародних систем колективної безпеки, розроблення наукової концепції національної безпеки України.</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 xml:space="preserve">3. Щоб глибше зрозуміти систему сектору безпеки і оборони, доцільно розглянути її складові. Підсистемами систем сектору безпеки і оборони, як вже згадувалось, є окремі державні утворення, органи виконавчої влади, місцевого самоврядування, окремі громадські об’єднання і окремі громадяни, при чому кожна з підсистем є системою. Такими підсистемами в системі сектору безпеки і оборони є система МВС України, яка об’єднує Національну поліцію, Національну гвардію, Державну службу з надзвичайних ситуацій, Державну прикордонну службу, Державну міграційну службу, сервісні </w:t>
      </w:r>
      <w:r w:rsidRPr="0042632A">
        <w:rPr>
          <w:rFonts w:ascii="Times New Roman" w:hAnsi="Times New Roman" w:cs="Times New Roman"/>
          <w:bCs/>
          <w:sz w:val="28"/>
          <w:szCs w:val="28"/>
          <w:lang w:val="ru-RU"/>
        </w:rPr>
        <w:lastRenderedPageBreak/>
        <w:t>центри, система Служби безпеки України, система Збройних Сил України тощо.</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В сучасних умовах основними партнерами суб’єктів сектору безпеки і оборони України в діях із забезпечення своєї незалежності, зміцнення обороноздатності і відсічі агресії з боку росії залишаються Сполучені Штати Америки, країни – члени Північно-Атлантичного альянсу (НАТО) та Європейського Союзу, які вважають незалежність України одним із факторів стримування геополітичних амбіцій росії, але вони також враховують позаблоковий статус України і обмежуються наданням політичної, економічної та військово-технічної допомоги.</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4. Серед змістових аспектів економічної та політичної складової системи національної безпеки особливе місце належить воєнній складовій. Збройна агресія росії проти України вкотре підтвердила аксіому, що виникнення та ствердження України як незалежної суверенної держави пов’язане насамперед із забезпеченням її власної воєнної безпеки. Тимчасова окупація рф частини території України - Криму, розпалювання росією збройного конфлікту на території України та руйнування системи світової та регіональної безпеки і принципів міжнародного права зумовлюють перегляд та уточнення доктринальних положень щодо формування та реалізації воєнної політики України.</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Для України, яка має оборонну доктрину, повинні бути створені сучасні, з характерними ознаками євроатлантичної моделі Збройні Сили - оптимальні за чисельністю, багатофункціональні, добре озброєні, всебічно забезпечені, спроможні виконувати покладені на них завдання у будь-яких умовах і водночас не надто обтяжливі для Української держави.</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5. З огляду на значні зміни безпекового середовища, що тривають, в Україні після війни має бути започаткований новий процес стратегічного планування та оновлення стратегічних документів держави у сфері забезпечення національної безпеки й розвитку як незалежної, вільної, сильної демократичної держави.</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lastRenderedPageBreak/>
        <w:t>Важливе значення для забезпечення національної безпеки України в післявоєнний період матимуть такі напрями державної політики, як підвищення рівня обороноздатності й готовності до реагування на кризові ситуації, отримання зовнішніх безпекових гарантій поза межами НАТО, розвиток двосторонніх відносин зі стратегічними партнерами, відновлення економічного і людського розвитку України, підвищення ефективності державного управління тощо.</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Як країна ‒ засновник ООН Україна має взяти активну участь у реформуванні цієї міжнародної організації з метою підвищення ефективності її діяльності відповідно до визначених Статутом ООН цілей і принципів, зокрема щодо підтримання миру та вжиття ефективних колективних заходів для запобігання та усунення загрози миру, а також придушення актів агресії або інших порушень миру.</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6. Особливістю нових доктринальних документів країн НАТО є визнання їх фундаментальної невизначеності щодо місця, часу та форми прояву загроз. Необхідність точної та своєчасної ідентифікації сучасних загроз є основною вимогою нового етапу реформ у секторі оборони провідних країн. В англосаксонських країнах (США, Канаді, Великій Британії та Австралії), які приділяють особливу увагу розвитку силових інститутів, із різними назвами були створені спеціальні центри оцінювання загроз, уповноважені інтегрувати інформацію з усіх джерел і доводити її до необхідних адресатів, починаючи з найвищого керівництва, а також оголошувати загальний рівень готовності до нападу, відповідно до якого повинні діяти всі державні інститути.</w:t>
      </w:r>
    </w:p>
    <w:p w:rsidR="0042632A" w:rsidRPr="0042632A" w:rsidRDefault="0042632A" w:rsidP="0042632A">
      <w:pPr>
        <w:spacing w:after="0" w:line="360" w:lineRule="auto"/>
        <w:ind w:firstLine="709"/>
        <w:jc w:val="both"/>
        <w:rPr>
          <w:rFonts w:ascii="Times New Roman" w:hAnsi="Times New Roman" w:cs="Times New Roman"/>
          <w:bCs/>
          <w:sz w:val="28"/>
          <w:szCs w:val="28"/>
          <w:lang w:val="ru-RU"/>
        </w:rPr>
      </w:pPr>
      <w:r w:rsidRPr="0042632A">
        <w:rPr>
          <w:rFonts w:ascii="Times New Roman" w:hAnsi="Times New Roman" w:cs="Times New Roman"/>
          <w:bCs/>
          <w:sz w:val="28"/>
          <w:szCs w:val="28"/>
          <w:lang w:val="ru-RU"/>
        </w:rPr>
        <w:t xml:space="preserve">7. Становлення та розвиток теорії управління в сфері національної безпеки здійснюється не тільки шляхом проведення традиційних наукових досліджень ,але й всебічного вивчення управлінської практики, динаміки суспільно-політичнихподій. Цінність управління як виду професійної діяльності полягає в тому, що це єдиний вид суспільної і, власне, управлінської практики, який перетворює безпосередньо потенціал наукових </w:t>
      </w:r>
      <w:r w:rsidRPr="0042632A">
        <w:rPr>
          <w:rFonts w:ascii="Times New Roman" w:hAnsi="Times New Roman" w:cs="Times New Roman"/>
          <w:bCs/>
          <w:sz w:val="28"/>
          <w:szCs w:val="28"/>
          <w:lang w:val="ru-RU"/>
        </w:rPr>
        <w:lastRenderedPageBreak/>
        <w:t>знань про професійні можливості людини на практичну сферу діяльності, стаючи одночасно і важливим чинником, і ресурсом управління суспільством, державою, організацією, їх стабільного розвитку. Предметна сфера діяльності управління національною безпекою така, що її науково-теоретична база має синкретичний та інтегративний характер, а тому її можна віднести до спеціальностей складного управлінського профілю.</w:t>
      </w:r>
    </w:p>
    <w:p w:rsidR="00202C3C" w:rsidRPr="0042632A" w:rsidRDefault="00202C3C" w:rsidP="0042632A">
      <w:pPr>
        <w:spacing w:after="0" w:line="360" w:lineRule="auto"/>
        <w:ind w:firstLine="709"/>
        <w:jc w:val="both"/>
        <w:rPr>
          <w:rFonts w:ascii="Times New Roman" w:hAnsi="Times New Roman" w:cs="Times New Roman"/>
          <w:bCs/>
          <w:sz w:val="28"/>
          <w:szCs w:val="28"/>
          <w:lang w:val="ru-RU"/>
        </w:rPr>
      </w:pPr>
    </w:p>
    <w:p w:rsidR="006B1D0B" w:rsidRPr="0042632A" w:rsidRDefault="006B1D0B" w:rsidP="0042632A">
      <w:pPr>
        <w:spacing w:after="0" w:line="360" w:lineRule="auto"/>
        <w:ind w:firstLine="709"/>
        <w:jc w:val="both"/>
        <w:rPr>
          <w:rFonts w:ascii="Times New Roman" w:hAnsi="Times New Roman" w:cs="Times New Roman"/>
          <w:bCs/>
          <w:sz w:val="28"/>
          <w:szCs w:val="28"/>
          <w:lang w:val="ru-RU"/>
        </w:rPr>
      </w:pPr>
    </w:p>
    <w:p w:rsidR="006B1D0B" w:rsidRDefault="006B1D0B"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Default="0042632A" w:rsidP="006B1D0B">
      <w:pPr>
        <w:spacing w:after="0" w:line="360" w:lineRule="auto"/>
        <w:ind w:firstLine="709"/>
        <w:jc w:val="both"/>
        <w:rPr>
          <w:rFonts w:ascii="Times New Roman" w:hAnsi="Times New Roman" w:cs="Times New Roman"/>
          <w:bCs/>
          <w:sz w:val="28"/>
          <w:szCs w:val="28"/>
          <w:lang w:val="ru-RU"/>
        </w:rPr>
      </w:pPr>
    </w:p>
    <w:p w:rsidR="0042632A" w:rsidRPr="0042632A" w:rsidRDefault="0042632A" w:rsidP="0042632A">
      <w:pPr>
        <w:spacing w:after="0" w:line="360" w:lineRule="auto"/>
        <w:ind w:firstLine="709"/>
        <w:jc w:val="center"/>
        <w:rPr>
          <w:rFonts w:ascii="Times New Roman" w:hAnsi="Times New Roman" w:cs="Times New Roman"/>
          <w:b/>
          <w:bCs/>
          <w:sz w:val="28"/>
          <w:szCs w:val="28"/>
          <w:lang w:val="ru-RU"/>
        </w:rPr>
      </w:pPr>
      <w:r w:rsidRPr="0042632A">
        <w:rPr>
          <w:rFonts w:ascii="Times New Roman" w:hAnsi="Times New Roman" w:cs="Times New Roman"/>
          <w:b/>
          <w:bCs/>
          <w:sz w:val="28"/>
          <w:szCs w:val="28"/>
          <w:lang w:val="ru-RU"/>
        </w:rPr>
        <w:lastRenderedPageBreak/>
        <w:t>СПИСОК ВИКОРИСТАНИХ ДЖЕРЕЛ</w:t>
      </w:r>
    </w:p>
    <w:p w:rsidR="006B1D0B" w:rsidRPr="006B1D0B" w:rsidRDefault="006B1D0B" w:rsidP="006B1D0B">
      <w:pPr>
        <w:spacing w:after="0" w:line="360" w:lineRule="auto"/>
        <w:ind w:firstLine="709"/>
        <w:jc w:val="both"/>
        <w:rPr>
          <w:rFonts w:ascii="Times New Roman" w:hAnsi="Times New Roman" w:cs="Times New Roman"/>
          <w:bCs/>
          <w:sz w:val="28"/>
          <w:szCs w:val="28"/>
          <w:lang w:val="ru-RU"/>
        </w:rPr>
      </w:pPr>
    </w:p>
    <w:p w:rsidR="00202C3C" w:rsidRPr="00202C3C" w:rsidRDefault="00202C3C" w:rsidP="00202C3C">
      <w:pPr>
        <w:spacing w:after="0" w:line="360" w:lineRule="auto"/>
        <w:ind w:firstLine="709"/>
        <w:jc w:val="both"/>
        <w:rPr>
          <w:rFonts w:ascii="Times New Roman" w:hAnsi="Times New Roman" w:cs="Times New Roman"/>
          <w:bCs/>
          <w:sz w:val="28"/>
          <w:szCs w:val="28"/>
        </w:rPr>
      </w:pP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w:t>
      </w:r>
      <w:r w:rsidRPr="00202C3C">
        <w:rPr>
          <w:rFonts w:ascii="Times New Roman" w:hAnsi="Times New Roman" w:cs="Times New Roman"/>
          <w:bCs/>
          <w:sz w:val="28"/>
          <w:szCs w:val="28"/>
        </w:rPr>
        <w:tab/>
        <w:t xml:space="preserve">  Адміністративна діяльність органів внутрішніх справ. Загальна частина: підручник / О.М. Бандурка, Г.О. Пономаренко, С.Ф. Денисюк, О.В. Джафарова, С.О. Шатрава та ін.; за заг. ред. О.П. Рябченко. Х.: Харк. нац. ун-т внутр. справ, 2009. 256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w:t>
      </w:r>
      <w:r w:rsidRPr="00202C3C">
        <w:rPr>
          <w:rFonts w:ascii="Times New Roman" w:hAnsi="Times New Roman" w:cs="Times New Roman"/>
          <w:bCs/>
          <w:sz w:val="28"/>
          <w:szCs w:val="28"/>
        </w:rPr>
        <w:tab/>
        <w:t xml:space="preserve">  Адміністративне право України. Академічний курс: підруч.: у двох томах: Том 1. Загальна частина / ред. колегія: В.Б. Авер’янов (голова). К.: Юридична думка, 2004. 584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w:t>
      </w:r>
      <w:r w:rsidRPr="00202C3C">
        <w:rPr>
          <w:rFonts w:ascii="Times New Roman" w:hAnsi="Times New Roman" w:cs="Times New Roman"/>
          <w:bCs/>
          <w:sz w:val="28"/>
          <w:szCs w:val="28"/>
        </w:rPr>
        <w:tab/>
        <w:t xml:space="preserve">  Адміністративне право України. Загальна частина: Академічний курс: підруч. / за заг. ред. О.М. Бандурки. Х.: Золота миля, 2011. 548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w:t>
      </w:r>
      <w:r w:rsidRPr="00202C3C">
        <w:rPr>
          <w:rFonts w:ascii="Times New Roman" w:hAnsi="Times New Roman" w:cs="Times New Roman"/>
          <w:bCs/>
          <w:sz w:val="28"/>
          <w:szCs w:val="28"/>
        </w:rPr>
        <w:tab/>
        <w:t xml:space="preserve">  Адміністративне право України. Особлива частина. Академічний курс / за заг. ред. О.М. Бандурки. Х.: ХНУВС, 2013. 840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w:t>
      </w:r>
      <w:r w:rsidRPr="00202C3C">
        <w:rPr>
          <w:rFonts w:ascii="Times New Roman" w:hAnsi="Times New Roman" w:cs="Times New Roman"/>
          <w:bCs/>
          <w:sz w:val="28"/>
          <w:szCs w:val="28"/>
        </w:rPr>
        <w:tab/>
        <w:t xml:space="preserve">  Баюк М.І. Гуманітарний складник політики державної безпеки: поняття, принципи.  Університетські  наукові  записки.  2018.  No  65.  С.  186–199.  URL:  http://old.univer.km.ua/visnyk/1749.pdf</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6.</w:t>
      </w:r>
      <w:r w:rsidRPr="00202C3C">
        <w:rPr>
          <w:rFonts w:ascii="Times New Roman" w:hAnsi="Times New Roman" w:cs="Times New Roman"/>
          <w:bCs/>
          <w:sz w:val="28"/>
          <w:szCs w:val="28"/>
        </w:rPr>
        <w:tab/>
        <w:t xml:space="preserve">  Безпалова О.І. Роль відомчої нормотворчості в адміністративно-правовому забезпеченні реалізації правоохоронної функції держави. Науковий  вісник Міжнародного гуманітарного університету. Серія: Юриспруденція. 2013. Вип. 6-1 (1). С. 133-137</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7.</w:t>
      </w:r>
      <w:r w:rsidRPr="00202C3C">
        <w:rPr>
          <w:rFonts w:ascii="Times New Roman" w:hAnsi="Times New Roman" w:cs="Times New Roman"/>
          <w:bCs/>
          <w:sz w:val="28"/>
          <w:szCs w:val="28"/>
        </w:rPr>
        <w:tab/>
        <w:t>Бжезінський, З. (2000). Велика шахівниця. Львів – Івано-Франківськ : Лілея-НВ, 236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8.</w:t>
      </w:r>
      <w:r w:rsidRPr="00202C3C">
        <w:rPr>
          <w:rFonts w:ascii="Times New Roman" w:hAnsi="Times New Roman" w:cs="Times New Roman"/>
          <w:bCs/>
          <w:sz w:val="28"/>
          <w:szCs w:val="28"/>
        </w:rPr>
        <w:tab/>
        <w:t>Витяг з воєнної доктрини України URL: https://pechersk.kyivcity.gov.ua/news/7334.html</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9.</w:t>
      </w:r>
      <w:r w:rsidRPr="00202C3C">
        <w:rPr>
          <w:rFonts w:ascii="Times New Roman" w:hAnsi="Times New Roman" w:cs="Times New Roman"/>
          <w:bCs/>
          <w:sz w:val="28"/>
          <w:szCs w:val="28"/>
        </w:rPr>
        <w:tab/>
        <w:t>Власюк О. С. Національна безпека України: еволюція проблем внутрішньої політики : Вибр. наук. праці. К. : НІСД, 2016. 528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10.</w:t>
      </w:r>
      <w:r w:rsidRPr="00202C3C">
        <w:rPr>
          <w:rFonts w:ascii="Times New Roman" w:hAnsi="Times New Roman" w:cs="Times New Roman"/>
          <w:bCs/>
          <w:sz w:val="28"/>
          <w:szCs w:val="28"/>
        </w:rPr>
        <w:tab/>
        <w:t xml:space="preserve">  Власюк О. С. Національна безпека України: еволюція проблем внутрішньої політики : Вибр. наук. праці. К. : НІСД, 2016. 528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lastRenderedPageBreak/>
        <w:t>11.</w:t>
      </w:r>
      <w:r w:rsidRPr="00202C3C">
        <w:rPr>
          <w:rFonts w:ascii="Times New Roman" w:hAnsi="Times New Roman" w:cs="Times New Roman"/>
          <w:bCs/>
          <w:sz w:val="28"/>
          <w:szCs w:val="28"/>
        </w:rPr>
        <w:tab/>
        <w:t xml:space="preserve">Воєнна політика:сутність і проблемиформування й реалізації Указ Президента України «Про рішення Ради національної безпе&lt; ки і оборони України від 6 травня 2015 року «Про Стратегію національної безпеки України»» від 26.05.2015 р. № 287/2015 [Електронний ресурс] // Сайт «Верховна Рада України». Режим доступу: http://zakon2.rada.gov. ua/laws/show/287/2015 http://webcache.googleusercontent.com/search?q=cache:NRV5sgQyEckJ:nio.nuou.org.ua/article/view/176627/200173&amp;cd=5&amp;hl=uk&amp;ct=clnk&amp;gl=ua </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12.</w:t>
      </w:r>
      <w:r w:rsidRPr="00202C3C">
        <w:rPr>
          <w:rFonts w:ascii="Times New Roman" w:hAnsi="Times New Roman" w:cs="Times New Roman"/>
          <w:bCs/>
          <w:sz w:val="28"/>
          <w:szCs w:val="28"/>
        </w:rPr>
        <w:tab/>
        <w:t>Гордієнко С.Г. Сутність та зміст поняття «державна безпека».  Стратегічна панорама. 2003. No  2. С. 114–120.</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13.</w:t>
      </w:r>
      <w:r w:rsidRPr="00202C3C">
        <w:rPr>
          <w:rFonts w:ascii="Times New Roman" w:hAnsi="Times New Roman" w:cs="Times New Roman"/>
          <w:bCs/>
          <w:sz w:val="28"/>
          <w:szCs w:val="28"/>
        </w:rPr>
        <w:tab/>
        <w:t>Департамент "Корпус оперативно-раптової дії" Національної поліції України URL: kord.npu.gov.ua</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14.</w:t>
      </w:r>
      <w:r w:rsidRPr="00202C3C">
        <w:rPr>
          <w:rFonts w:ascii="Times New Roman" w:hAnsi="Times New Roman" w:cs="Times New Roman"/>
          <w:bCs/>
          <w:sz w:val="28"/>
          <w:szCs w:val="28"/>
        </w:rPr>
        <w:tab/>
        <w:t>Забезпечення національної безпеки за основними напрямами життєдіяльності України: навчальний посібник: у 2-х ч.: Ч. І / В. А. Омельчук, М. П. Стрельбицький, С. Г. Гордієнко та ін.; за заг. ред. А. М. Кислого і М. П. Стрельбицького. Київ : Міжрегіональна Академія управління персоналом, 2021. 304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15.</w:t>
      </w:r>
      <w:r w:rsidRPr="00202C3C">
        <w:rPr>
          <w:rFonts w:ascii="Times New Roman" w:hAnsi="Times New Roman" w:cs="Times New Roman"/>
          <w:bCs/>
          <w:sz w:val="28"/>
          <w:szCs w:val="28"/>
        </w:rPr>
        <w:tab/>
        <w:t>Закон України «Про основи національного спротиву» URL: https://zakon.rada.gov.ua/laws/show/1702-20#Text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16.</w:t>
      </w:r>
      <w:r w:rsidRPr="00202C3C">
        <w:rPr>
          <w:rFonts w:ascii="Times New Roman" w:hAnsi="Times New Roman" w:cs="Times New Roman"/>
          <w:bCs/>
          <w:sz w:val="28"/>
          <w:szCs w:val="28"/>
        </w:rPr>
        <w:tab/>
        <w:t xml:space="preserve">  Зеленський затвердив Стратегію національної безпеки URL: https://www.ukrinform.ua/rubric-polytics/3099355-zelenskij-zatverdiv-strategiu-nacionalnoi-bezpeki.html</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17.</w:t>
      </w:r>
      <w:r w:rsidRPr="00202C3C">
        <w:rPr>
          <w:rFonts w:ascii="Times New Roman" w:hAnsi="Times New Roman" w:cs="Times New Roman"/>
          <w:bCs/>
          <w:sz w:val="28"/>
          <w:szCs w:val="28"/>
        </w:rPr>
        <w:tab/>
        <w:t xml:space="preserve">  ЗУ Про Державне бюро розслідувань URL: https://zakon.rada.gov.ua/laws/show/794-19#Text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18.</w:t>
      </w:r>
      <w:r w:rsidRPr="00202C3C">
        <w:rPr>
          <w:rFonts w:ascii="Times New Roman" w:hAnsi="Times New Roman" w:cs="Times New Roman"/>
          <w:bCs/>
          <w:sz w:val="28"/>
          <w:szCs w:val="28"/>
        </w:rPr>
        <w:tab/>
        <w:t xml:space="preserve">  ЗУ Про Державну прикордонну охорону URL https://zakon.rada.gov.ua/laws/show/661-15#Text </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19.</w:t>
      </w:r>
      <w:r w:rsidRPr="00202C3C">
        <w:rPr>
          <w:rFonts w:ascii="Times New Roman" w:hAnsi="Times New Roman" w:cs="Times New Roman"/>
          <w:bCs/>
          <w:sz w:val="28"/>
          <w:szCs w:val="28"/>
        </w:rPr>
        <w:tab/>
        <w:t xml:space="preserve">  ЗУ Про Збройні Сили України URL: https://zakon.rada.gov.ua/laws/show/1934-12#Text </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20.</w:t>
      </w:r>
      <w:r w:rsidRPr="00202C3C">
        <w:rPr>
          <w:rFonts w:ascii="Times New Roman" w:hAnsi="Times New Roman" w:cs="Times New Roman"/>
          <w:bCs/>
          <w:sz w:val="28"/>
          <w:szCs w:val="28"/>
        </w:rPr>
        <w:tab/>
        <w:t xml:space="preserve">  ЗУ Про Національну гвардію Про URL: https://zakon.rada.gov.ua/laws/show/876-18#Text </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lastRenderedPageBreak/>
        <w:t>21.</w:t>
      </w:r>
      <w:r w:rsidRPr="00202C3C">
        <w:rPr>
          <w:rFonts w:ascii="Times New Roman" w:hAnsi="Times New Roman" w:cs="Times New Roman"/>
          <w:bCs/>
          <w:sz w:val="28"/>
          <w:szCs w:val="28"/>
        </w:rPr>
        <w:tab/>
        <w:t xml:space="preserve">  ЗУ Про Національну поліцію URL: https://zakon.rada.gov.ua/laws/show/580-19#Text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22.</w:t>
      </w:r>
      <w:r w:rsidRPr="00202C3C">
        <w:rPr>
          <w:rFonts w:ascii="Times New Roman" w:hAnsi="Times New Roman" w:cs="Times New Roman"/>
          <w:bCs/>
          <w:sz w:val="28"/>
          <w:szCs w:val="28"/>
        </w:rPr>
        <w:tab/>
        <w:t xml:space="preserve">  ЗУ Про Національну поліцію URL: https://zakon.rada.gov.ua/laws/show/580-19#Text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23.</w:t>
      </w:r>
      <w:r w:rsidRPr="00202C3C">
        <w:rPr>
          <w:rFonts w:ascii="Times New Roman" w:hAnsi="Times New Roman" w:cs="Times New Roman"/>
          <w:bCs/>
          <w:sz w:val="28"/>
          <w:szCs w:val="28"/>
        </w:rPr>
        <w:tab/>
        <w:t xml:space="preserve">  ЗУ Про Службу безпеки України URL: https://zakon.rada.gov.ua/laws/show/2229-12#Text </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24.</w:t>
      </w:r>
      <w:r w:rsidRPr="00202C3C">
        <w:rPr>
          <w:rFonts w:ascii="Times New Roman" w:hAnsi="Times New Roman" w:cs="Times New Roman"/>
          <w:bCs/>
          <w:sz w:val="28"/>
          <w:szCs w:val="28"/>
        </w:rPr>
        <w:tab/>
        <w:t>Інформаційно-психологічне протиборство: підручник. Видання друге перекладене, доповнене та перероблене / [В. М. Петрик, В. В. Бедь, М. М. Присяжнюк та ін.]; за заг. ред. В. В. Бедь, В. М. Петрика. — К.: ПАТ «ВІПОЛ», 2018. – 386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25.</w:t>
      </w:r>
      <w:r w:rsidRPr="00202C3C">
        <w:rPr>
          <w:rFonts w:ascii="Times New Roman" w:hAnsi="Times New Roman" w:cs="Times New Roman"/>
          <w:bCs/>
          <w:sz w:val="28"/>
          <w:szCs w:val="28"/>
        </w:rPr>
        <w:tab/>
        <w:t xml:space="preserve">    Козьяков  І.  Законодавче  визначення  державної  безпеки:  проблеми  теорії  та практики. Підприємництво,  господарство  і  право.  2019.  No 9.  С.  160–164.  URL:  http://pgp-journal.kiev.ua/archive/2019/9/27.pdf.</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26.</w:t>
      </w:r>
      <w:r w:rsidRPr="00202C3C">
        <w:rPr>
          <w:rFonts w:ascii="Times New Roman" w:hAnsi="Times New Roman" w:cs="Times New Roman"/>
          <w:bCs/>
          <w:sz w:val="28"/>
          <w:szCs w:val="28"/>
        </w:rPr>
        <w:tab/>
        <w:t xml:space="preserve">  Конституція України від 28 червня 1996 року. Документ 254к/96-ВР. Редакція від 01.01.2020 року, підстава – 27-IX. URL: https://zakon.rada.gov.ua/laws/show/254%D0%BA/96-D0%B2%D1%80#Text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27.</w:t>
      </w:r>
      <w:r w:rsidRPr="00202C3C">
        <w:rPr>
          <w:rFonts w:ascii="Times New Roman" w:hAnsi="Times New Roman" w:cs="Times New Roman"/>
          <w:bCs/>
          <w:sz w:val="28"/>
          <w:szCs w:val="28"/>
        </w:rPr>
        <w:tab/>
        <w:t xml:space="preserve">  Конституція України від 28.06.1996 р. № 254к/96ВР, у ред. від30.09.2016 р.</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28.</w:t>
      </w:r>
      <w:r w:rsidRPr="00202C3C">
        <w:rPr>
          <w:rFonts w:ascii="Times New Roman" w:hAnsi="Times New Roman" w:cs="Times New Roman"/>
          <w:bCs/>
          <w:sz w:val="28"/>
          <w:szCs w:val="28"/>
        </w:rPr>
        <w:tab/>
        <w:t xml:space="preserve">  Конституція України. Науково-практичний коментар. Х.: Право, 2011. 1114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29.</w:t>
      </w:r>
      <w:r w:rsidRPr="00202C3C">
        <w:rPr>
          <w:rFonts w:ascii="Times New Roman" w:hAnsi="Times New Roman" w:cs="Times New Roman"/>
          <w:bCs/>
          <w:sz w:val="28"/>
          <w:szCs w:val="28"/>
        </w:rPr>
        <w:tab/>
        <w:t xml:space="preserve">  Копанчук В.О. Онтологічно-гносеологічний механізм забезпечення національної безпеки України: філософський аспект. Вісник Національного університету цивільного захисту України. 2017. Випуск 6. URL: https://nuczu.edu.ua/.../Visnik_NUCZU_1%20(6)_2017_Kopanchuk.pdf</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30.</w:t>
      </w:r>
      <w:r w:rsidRPr="00202C3C">
        <w:rPr>
          <w:rFonts w:ascii="Times New Roman" w:hAnsi="Times New Roman" w:cs="Times New Roman"/>
          <w:bCs/>
          <w:sz w:val="28"/>
          <w:szCs w:val="28"/>
        </w:rPr>
        <w:tab/>
        <w:t>Левицька М.Б. Теоретико-правові аспекти забезпечення національної безпеки органами внутрішніх справ України : автореф. дис. ... канд. юрид. наук : 12.00.01. НАН України.  Ін-т держави і права ім. В.М. Корецького. Київ. 2002. 17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lastRenderedPageBreak/>
        <w:t>31.</w:t>
      </w:r>
      <w:r w:rsidRPr="00202C3C">
        <w:rPr>
          <w:rFonts w:ascii="Times New Roman" w:hAnsi="Times New Roman" w:cs="Times New Roman"/>
          <w:bCs/>
          <w:sz w:val="28"/>
          <w:szCs w:val="28"/>
        </w:rPr>
        <w:tab/>
        <w:t>Лисицин Е. Співвідношення між воєнною доктриною та стратегією національної безпеки // Спостерігач. 1996. № 21. С. 5–6.</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32.</w:t>
      </w:r>
      <w:r w:rsidRPr="00202C3C">
        <w:rPr>
          <w:rFonts w:ascii="Times New Roman" w:hAnsi="Times New Roman" w:cs="Times New Roman"/>
          <w:bCs/>
          <w:sz w:val="28"/>
          <w:szCs w:val="28"/>
        </w:rPr>
        <w:tab/>
        <w:t xml:space="preserve">   Ліпкан В.А. Теорія національної безпеки : підручник. Київ : КНТ. 2009. 631</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33.</w:t>
      </w:r>
      <w:r w:rsidRPr="00202C3C">
        <w:rPr>
          <w:rFonts w:ascii="Times New Roman" w:hAnsi="Times New Roman" w:cs="Times New Roman"/>
          <w:bCs/>
          <w:sz w:val="28"/>
          <w:szCs w:val="28"/>
        </w:rPr>
        <w:tab/>
        <w:t xml:space="preserve">  Мартиненко В. В. Еволюція теоретичних підходів до визначення понять «національна безпека» та «економічна безпека». Концептуальні засади економічного і правового забезпечення безпеки держави в умовах євроінтеграції: матер. міжнар. наук.-практ. конф., Одеса-Черкаси, 28–29 квітня 2015 р./ Мінво освіти і науки України, Мін-во внутрішніх справ України, Одеський держ. ун-т внутрішніх справ [та ін.]. Одеса, 2015. С. 56–58.</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34.</w:t>
      </w:r>
      <w:r w:rsidRPr="00202C3C">
        <w:rPr>
          <w:rFonts w:ascii="Times New Roman" w:hAnsi="Times New Roman" w:cs="Times New Roman"/>
          <w:bCs/>
          <w:sz w:val="28"/>
          <w:szCs w:val="28"/>
        </w:rPr>
        <w:tab/>
        <w:t xml:space="preserve">  Науково-практичний коментар Кримінального кодексу України / за ред. М.І. Мельника,  М.І. Хавронюка. 11-те вид., переробл. та допов. Київ : ВД «Дакор». 2019. 1384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35.</w:t>
      </w:r>
      <w:r w:rsidRPr="00202C3C">
        <w:rPr>
          <w:rFonts w:ascii="Times New Roman" w:hAnsi="Times New Roman" w:cs="Times New Roman"/>
          <w:bCs/>
          <w:sz w:val="28"/>
          <w:szCs w:val="28"/>
        </w:rPr>
        <w:tab/>
        <w:t>Науково-практичний коментар Кримінального кодексу України / за ред. М.І. Мельника,  М.І. Хавронюка. 11-те вид., переробл. та допов. Київ : ВД «Дакор». 2019. 1384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36.</w:t>
      </w:r>
      <w:r w:rsidRPr="00202C3C">
        <w:rPr>
          <w:rFonts w:ascii="Times New Roman" w:hAnsi="Times New Roman" w:cs="Times New Roman"/>
          <w:bCs/>
          <w:sz w:val="28"/>
          <w:szCs w:val="28"/>
        </w:rPr>
        <w:tab/>
        <w:t xml:space="preserve">  Олексин В.І. Радянсько-американське військове співробітництво: контакти та осмислення їх результатів. Військова думка. 1992. № 3. С. 63.</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37.</w:t>
      </w:r>
      <w:r w:rsidRPr="00202C3C">
        <w:rPr>
          <w:rFonts w:ascii="Times New Roman" w:hAnsi="Times New Roman" w:cs="Times New Roman"/>
          <w:bCs/>
          <w:sz w:val="28"/>
          <w:szCs w:val="28"/>
        </w:rPr>
        <w:tab/>
        <w:t xml:space="preserve">  Організація системи забезпечення національної стійкості на регіональному і місцевому рівнях: аналіт. доповідь / [Резнікова О.О., Войтовський К.Є. Лепіхов А.В.] ; за заг. ред. О.О. Резнікової. – К. : НІСД, 2021. – 112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38.</w:t>
      </w:r>
      <w:r w:rsidRPr="00202C3C">
        <w:rPr>
          <w:rFonts w:ascii="Times New Roman" w:hAnsi="Times New Roman" w:cs="Times New Roman"/>
          <w:bCs/>
          <w:sz w:val="28"/>
          <w:szCs w:val="28"/>
        </w:rPr>
        <w:tab/>
        <w:t xml:space="preserve">  Павлютін Ю. М. Система національної безпеки: політико-правовий аналіз. Честь і закон. 2020. № 3. С. 84-90. URL: http://nbuv.gov.ua/UJRN/Chiz_2020_3_14</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39.</w:t>
      </w:r>
      <w:r w:rsidRPr="00202C3C">
        <w:rPr>
          <w:rFonts w:ascii="Times New Roman" w:hAnsi="Times New Roman" w:cs="Times New Roman"/>
          <w:bCs/>
          <w:sz w:val="28"/>
          <w:szCs w:val="28"/>
        </w:rPr>
        <w:tab/>
        <w:t xml:space="preserve">  Постанова Питання функціонування органів поліції охорони як територіальних органів Національної поліції та ліквідації деяких </w:t>
      </w:r>
      <w:r w:rsidRPr="00202C3C">
        <w:rPr>
          <w:rFonts w:ascii="Times New Roman" w:hAnsi="Times New Roman" w:cs="Times New Roman"/>
          <w:bCs/>
          <w:sz w:val="28"/>
          <w:szCs w:val="28"/>
        </w:rPr>
        <w:lastRenderedPageBreak/>
        <w:t>територіальних органів Міністерства внутрішніх справ URL: https://zakon.rada.gov.ua/laws/show/834-2015-%D0%BF#Text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40.</w:t>
      </w:r>
      <w:r w:rsidRPr="00202C3C">
        <w:rPr>
          <w:rFonts w:ascii="Times New Roman" w:hAnsi="Times New Roman" w:cs="Times New Roman"/>
          <w:bCs/>
          <w:sz w:val="28"/>
          <w:szCs w:val="28"/>
        </w:rPr>
        <w:tab/>
        <w:t xml:space="preserve">  Про Концепцію розвитку сектору безпеки і оборони України URL: https://zakon.rada.gov.ua/laws/show/n0002525-16#Text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41.</w:t>
      </w:r>
      <w:r w:rsidRPr="00202C3C">
        <w:rPr>
          <w:rFonts w:ascii="Times New Roman" w:hAnsi="Times New Roman" w:cs="Times New Roman"/>
          <w:bCs/>
          <w:sz w:val="28"/>
          <w:szCs w:val="28"/>
        </w:rPr>
        <w:tab/>
        <w:t xml:space="preserve">  Про національну безпеку України (Відомості Верховної Ради (ВВР), 2018, № 31, ст.241) URL: https://zakon.rada.gov.ua/laws/show/2469-19#Text </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42.</w:t>
      </w:r>
      <w:r w:rsidRPr="00202C3C">
        <w:rPr>
          <w:rFonts w:ascii="Times New Roman" w:hAnsi="Times New Roman" w:cs="Times New Roman"/>
          <w:bCs/>
          <w:sz w:val="28"/>
          <w:szCs w:val="28"/>
        </w:rPr>
        <w:tab/>
        <w:t xml:space="preserve">  Про національну безпеку України. Закон України від 21 червня 2018 року №2469-VII. URL: https:// zakon.rada.gov.ua/laws/show/2469-19#Text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43.</w:t>
      </w:r>
      <w:r w:rsidRPr="00202C3C">
        <w:rPr>
          <w:rFonts w:ascii="Times New Roman" w:hAnsi="Times New Roman" w:cs="Times New Roman"/>
          <w:bCs/>
          <w:sz w:val="28"/>
          <w:szCs w:val="28"/>
        </w:rPr>
        <w:tab/>
        <w:t>Про нову редакцію Воєнної доктрини України URL: https://ips.ligazakon.net/document/MUS25411</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44.</w:t>
      </w:r>
      <w:r w:rsidRPr="00202C3C">
        <w:rPr>
          <w:rFonts w:ascii="Times New Roman" w:hAnsi="Times New Roman" w:cs="Times New Roman"/>
          <w:bCs/>
          <w:sz w:val="28"/>
          <w:szCs w:val="28"/>
        </w:rPr>
        <w:tab/>
        <w:t xml:space="preserve">  Про нову редакцію Воєнної доктрини України URL: zakon.rada.gov.ua/laws/show/n0016525-15#Text</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45.</w:t>
      </w:r>
      <w:r w:rsidRPr="00202C3C">
        <w:rPr>
          <w:rFonts w:ascii="Times New Roman" w:hAnsi="Times New Roman" w:cs="Times New Roman"/>
          <w:bCs/>
          <w:sz w:val="28"/>
          <w:szCs w:val="28"/>
        </w:rPr>
        <w:tab/>
        <w:t xml:space="preserve">  Про рішення Ради національної безпеки і оборони України від 14 вересня 2020 року «Про Стратегію національної безпеки України». Указ Президента України №392/2020 14 вересня 2020 року. URL: https://www.president.gov.ua/documents/3922020-35037</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46.</w:t>
      </w:r>
      <w:r w:rsidRPr="00202C3C">
        <w:rPr>
          <w:rFonts w:ascii="Times New Roman" w:hAnsi="Times New Roman" w:cs="Times New Roman"/>
          <w:bCs/>
          <w:sz w:val="28"/>
          <w:szCs w:val="28"/>
        </w:rPr>
        <w:tab/>
        <w:t xml:space="preserve">  Про рішення Ради національної безпеки і оборони України від 4 березня 2016 року "Про Концепцію розвитку сектору безпеки і оборони України" URL: https://zakon.rada.gov.ua/laws/show/92/2016#Text </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47.</w:t>
      </w:r>
      <w:r w:rsidRPr="00202C3C">
        <w:rPr>
          <w:rFonts w:ascii="Times New Roman" w:hAnsi="Times New Roman" w:cs="Times New Roman"/>
          <w:bCs/>
          <w:sz w:val="28"/>
          <w:szCs w:val="28"/>
        </w:rPr>
        <w:tab/>
        <w:t xml:space="preserve">  Указ Президента України «Про рішення Ради національної безпеки і оборони України від 6 травня 2015 року «Про Стратегію національної безпеки України»» від 26.05.2015 р. № 287/2015 URL: http://zakon2.rada.gov.ua/laws/show/287/2015</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48.</w:t>
      </w:r>
      <w:r w:rsidRPr="00202C3C">
        <w:rPr>
          <w:rFonts w:ascii="Times New Roman" w:hAnsi="Times New Roman" w:cs="Times New Roman"/>
          <w:bCs/>
          <w:sz w:val="28"/>
          <w:szCs w:val="28"/>
        </w:rPr>
        <w:tab/>
        <w:t xml:space="preserve">   Указ Президента України «Про рішення Ради національної безпеки і оборони України від 2 вересня 2015 року «Про нову редакцію Воєнної доктрини України»» від 24.09.2015 р. № 555/2015</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49.</w:t>
      </w:r>
      <w:r w:rsidRPr="00202C3C">
        <w:rPr>
          <w:rFonts w:ascii="Times New Roman" w:hAnsi="Times New Roman" w:cs="Times New Roman"/>
          <w:bCs/>
          <w:sz w:val="28"/>
          <w:szCs w:val="28"/>
        </w:rPr>
        <w:tab/>
        <w:t xml:space="preserve">  Управління органами Національної поліції України : підручник / за заг. ред. д-ра юрид. наук, доц. В. В. Сокуренка ; [О. М. Бандурка, О. І. </w:t>
      </w:r>
      <w:r w:rsidRPr="00202C3C">
        <w:rPr>
          <w:rFonts w:ascii="Times New Roman" w:hAnsi="Times New Roman" w:cs="Times New Roman"/>
          <w:bCs/>
          <w:sz w:val="28"/>
          <w:szCs w:val="28"/>
        </w:rPr>
        <w:lastRenderedPageBreak/>
        <w:t>Безпалова, О.В. Джафарова та ін. ; передм. В. В. Сокуренка] ; МВС України, Харків. нац. ун-т внутр. справ. – Харків: Стильна типографія, 2017. – 580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50.</w:t>
      </w:r>
      <w:r w:rsidRPr="00202C3C">
        <w:rPr>
          <w:rFonts w:ascii="Times New Roman" w:hAnsi="Times New Roman" w:cs="Times New Roman"/>
          <w:bCs/>
          <w:sz w:val="28"/>
          <w:szCs w:val="28"/>
        </w:rPr>
        <w:tab/>
        <w:t xml:space="preserve">   Чупрій Л. Політика національної безпеки Української держави в гуманітарній сфері: концептуально-інституційний аналіз. Київ : ФОП Кожуховський І.І. 2015. 508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51.</w:t>
      </w:r>
      <w:r w:rsidRPr="00202C3C">
        <w:rPr>
          <w:rFonts w:ascii="Times New Roman" w:hAnsi="Times New Roman" w:cs="Times New Roman"/>
          <w:bCs/>
          <w:sz w:val="28"/>
          <w:szCs w:val="28"/>
        </w:rPr>
        <w:tab/>
        <w:t>Юридична енциклопедія: В 6 т. Т. 1 / заг. ред.: Ю.С. Шемшученко. К.: Укр. енцикл. імені М.П.Бажана, 1998. 672 с.</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52.</w:t>
      </w:r>
      <w:r w:rsidRPr="00202C3C">
        <w:rPr>
          <w:rFonts w:ascii="Times New Roman" w:hAnsi="Times New Roman" w:cs="Times New Roman"/>
          <w:bCs/>
          <w:sz w:val="28"/>
          <w:szCs w:val="28"/>
        </w:rPr>
        <w:tab/>
        <w:t xml:space="preserve">  Human Securiti Nework. Cambridge, Mass, 2001, st. 125</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53.</w:t>
      </w:r>
      <w:r w:rsidRPr="00202C3C">
        <w:rPr>
          <w:rFonts w:ascii="Times New Roman" w:hAnsi="Times New Roman" w:cs="Times New Roman"/>
          <w:bCs/>
          <w:sz w:val="28"/>
          <w:szCs w:val="28"/>
        </w:rPr>
        <w:tab/>
        <w:t>ISO 2021:1975 Withdrawal of ISO 2021-1975 URL: https://www.iso.org/ru/standard/6789.html</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54.</w:t>
      </w:r>
      <w:r w:rsidRPr="00202C3C">
        <w:rPr>
          <w:rFonts w:ascii="Times New Roman" w:hAnsi="Times New Roman" w:cs="Times New Roman"/>
          <w:bCs/>
          <w:sz w:val="28"/>
          <w:szCs w:val="28"/>
        </w:rPr>
        <w:tab/>
        <w:t>Kamiński Mariusz Antoni. Prawo bezpieczeństwa narodowego. Wiedza obronna. 2019. Vol. 268. № 3. S. 57- 75. URL: http://wiedzaobronna.edu.pl/index.php/wo/article/view/2</w:t>
      </w:r>
    </w:p>
    <w:p w:rsidR="00202C3C" w:rsidRPr="00202C3C"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55.</w:t>
      </w:r>
      <w:r w:rsidRPr="00202C3C">
        <w:rPr>
          <w:rFonts w:ascii="Times New Roman" w:hAnsi="Times New Roman" w:cs="Times New Roman"/>
          <w:bCs/>
          <w:sz w:val="28"/>
          <w:szCs w:val="28"/>
        </w:rPr>
        <w:tab/>
        <w:t xml:space="preserve">  Lis W. Bezpieczeństwo wewnętrzne i porządek publiczny jako sfera działania administracji publicznej, Lublin:Wydawnictwo KUL, 2015. 495 s</w:t>
      </w:r>
    </w:p>
    <w:p w:rsidR="006B1D0B" w:rsidRPr="006B1D0B" w:rsidRDefault="00202C3C" w:rsidP="00202C3C">
      <w:pPr>
        <w:spacing w:after="0" w:line="360" w:lineRule="auto"/>
        <w:ind w:firstLine="709"/>
        <w:jc w:val="both"/>
        <w:rPr>
          <w:rFonts w:ascii="Times New Roman" w:hAnsi="Times New Roman" w:cs="Times New Roman"/>
          <w:bCs/>
          <w:sz w:val="28"/>
          <w:szCs w:val="28"/>
        </w:rPr>
      </w:pPr>
      <w:r w:rsidRPr="00202C3C">
        <w:rPr>
          <w:rFonts w:ascii="Times New Roman" w:hAnsi="Times New Roman" w:cs="Times New Roman"/>
          <w:bCs/>
          <w:sz w:val="28"/>
          <w:szCs w:val="28"/>
        </w:rPr>
        <w:t>56.</w:t>
      </w:r>
      <w:r w:rsidRPr="00202C3C">
        <w:rPr>
          <w:rFonts w:ascii="Times New Roman" w:hAnsi="Times New Roman" w:cs="Times New Roman"/>
          <w:bCs/>
          <w:sz w:val="28"/>
          <w:szCs w:val="28"/>
        </w:rPr>
        <w:tab/>
        <w:t>Słownik terminów z zakresu bezpieczeństwa narodowego. Pod kierownictwem d-ra hab. inż. Bogdana Zdrodowskiego. Warszawa: Wydawnictwo Akademii Obrony Narodowej. Wydział Strategiczno-Obronny, 2008.</w:t>
      </w:r>
    </w:p>
    <w:p w:rsidR="005D032F" w:rsidRPr="006B1D0B" w:rsidRDefault="005D032F" w:rsidP="001F3B96">
      <w:pPr>
        <w:spacing w:after="0" w:line="360" w:lineRule="auto"/>
        <w:ind w:firstLine="709"/>
        <w:jc w:val="both"/>
        <w:rPr>
          <w:rFonts w:ascii="Times New Roman" w:hAnsi="Times New Roman" w:cs="Times New Roman"/>
          <w:bCs/>
          <w:sz w:val="28"/>
          <w:szCs w:val="28"/>
        </w:rPr>
      </w:pPr>
    </w:p>
    <w:p w:rsidR="005D032F" w:rsidRPr="006B1D0B" w:rsidRDefault="005D032F" w:rsidP="001F3B96">
      <w:pPr>
        <w:spacing w:after="0" w:line="360" w:lineRule="auto"/>
        <w:ind w:firstLine="709"/>
        <w:jc w:val="both"/>
        <w:rPr>
          <w:rFonts w:ascii="Times New Roman" w:hAnsi="Times New Roman" w:cs="Times New Roman"/>
          <w:bCs/>
          <w:sz w:val="28"/>
          <w:szCs w:val="28"/>
        </w:rPr>
      </w:pPr>
    </w:p>
    <w:p w:rsidR="005D032F" w:rsidRPr="006B1D0B" w:rsidRDefault="005D032F" w:rsidP="001F3B96">
      <w:pPr>
        <w:spacing w:after="0" w:line="360" w:lineRule="auto"/>
        <w:ind w:firstLine="709"/>
        <w:jc w:val="both"/>
        <w:rPr>
          <w:rFonts w:ascii="Times New Roman" w:hAnsi="Times New Roman" w:cs="Times New Roman"/>
          <w:bCs/>
          <w:sz w:val="28"/>
          <w:szCs w:val="28"/>
        </w:rPr>
      </w:pPr>
    </w:p>
    <w:p w:rsidR="00C023CB" w:rsidRPr="008A4562" w:rsidRDefault="00C023CB"/>
    <w:sectPr w:rsidR="00C023CB" w:rsidRPr="008A4562" w:rsidSect="00544D90">
      <w:headerReference w:type="default" r:id="rId4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6919" w:rsidRDefault="00596919" w:rsidP="00544D90">
      <w:pPr>
        <w:spacing w:after="0" w:line="240" w:lineRule="auto"/>
      </w:pPr>
      <w:r>
        <w:separator/>
      </w:r>
    </w:p>
  </w:endnote>
  <w:endnote w:type="continuationSeparator" w:id="0">
    <w:p w:rsidR="00596919" w:rsidRDefault="00596919" w:rsidP="00544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6919" w:rsidRDefault="00596919" w:rsidP="00544D90">
      <w:pPr>
        <w:spacing w:after="0" w:line="240" w:lineRule="auto"/>
      </w:pPr>
      <w:r>
        <w:separator/>
      </w:r>
    </w:p>
  </w:footnote>
  <w:footnote w:type="continuationSeparator" w:id="0">
    <w:p w:rsidR="00596919" w:rsidRDefault="00596919" w:rsidP="00544D90">
      <w:pPr>
        <w:spacing w:after="0" w:line="240" w:lineRule="auto"/>
      </w:pPr>
      <w:r>
        <w:continuationSeparator/>
      </w:r>
    </w:p>
  </w:footnote>
  <w:footnote w:id="1">
    <w:p w:rsidR="00202C3C" w:rsidRPr="008A4562" w:rsidRDefault="00202C3C" w:rsidP="008A4562">
      <w:pPr>
        <w:pStyle w:val="a8"/>
        <w:ind w:firstLine="709"/>
        <w:jc w:val="both"/>
        <w:rPr>
          <w:rFonts w:ascii="Times New Roman" w:hAnsi="Times New Roman" w:cs="Times New Roman"/>
          <w:lang w:val="ru-RU"/>
        </w:rPr>
      </w:pPr>
      <w:r w:rsidRPr="008A4562">
        <w:rPr>
          <w:rStyle w:val="aa"/>
          <w:rFonts w:ascii="Times New Roman" w:hAnsi="Times New Roman" w:cs="Times New Roman"/>
        </w:rPr>
        <w:footnoteRef/>
      </w:r>
      <w:r w:rsidRPr="008A4562">
        <w:rPr>
          <w:rFonts w:ascii="Times New Roman" w:hAnsi="Times New Roman" w:cs="Times New Roman"/>
        </w:rPr>
        <w:t xml:space="preserve"> </w:t>
      </w:r>
      <w:r w:rsidRPr="008A4562">
        <w:rPr>
          <w:rFonts w:ascii="Times New Roman" w:hAnsi="Times New Roman" w:cs="Times New Roman"/>
          <w:lang w:val="ru-RU"/>
        </w:rPr>
        <w:t>Адміністративне право України. Академічний курс: підруч.: у двох томах: Том 1. Загальна частина / ред. колегія: В.Б. Авер’янов (голова). К.: Юридична думка, 2004. 584 с.</w:t>
      </w:r>
    </w:p>
  </w:footnote>
  <w:footnote w:id="2">
    <w:p w:rsidR="00202C3C" w:rsidRPr="008A4562" w:rsidRDefault="00202C3C" w:rsidP="008A4562">
      <w:pPr>
        <w:pStyle w:val="a8"/>
        <w:ind w:firstLine="709"/>
        <w:rPr>
          <w:lang w:val="ru-RU"/>
        </w:rPr>
      </w:pPr>
      <w:r w:rsidRPr="008A4562">
        <w:rPr>
          <w:rStyle w:val="aa"/>
          <w:rFonts w:ascii="Times New Roman" w:hAnsi="Times New Roman" w:cs="Times New Roman"/>
        </w:rPr>
        <w:footnoteRef/>
      </w:r>
      <w:r w:rsidRPr="008A4562">
        <w:rPr>
          <w:rFonts w:ascii="Times New Roman" w:hAnsi="Times New Roman" w:cs="Times New Roman"/>
        </w:rPr>
        <w:t xml:space="preserve"> Адміністративне право України. Загальна частина: Академічний курс: підруч. / за заг. ред. О.М. Бандурки. Х.: Золота миля, 2011. 548 с.</w:t>
      </w:r>
    </w:p>
  </w:footnote>
  <w:footnote w:id="3">
    <w:p w:rsidR="00202C3C" w:rsidRPr="00C15521" w:rsidRDefault="00202C3C" w:rsidP="00C15521">
      <w:pPr>
        <w:pStyle w:val="a8"/>
        <w:ind w:firstLine="709"/>
        <w:jc w:val="both"/>
        <w:rPr>
          <w:rFonts w:ascii="Times New Roman" w:hAnsi="Times New Roman" w:cs="Times New Roman"/>
          <w:lang w:val="ru-RU"/>
        </w:rPr>
      </w:pPr>
      <w:r w:rsidRPr="00C15521">
        <w:rPr>
          <w:rStyle w:val="aa"/>
          <w:rFonts w:ascii="Times New Roman" w:hAnsi="Times New Roman" w:cs="Times New Roman"/>
        </w:rPr>
        <w:footnoteRef/>
      </w:r>
      <w:r w:rsidRPr="00C15521">
        <w:rPr>
          <w:rFonts w:ascii="Times New Roman" w:hAnsi="Times New Roman" w:cs="Times New Roman"/>
        </w:rPr>
        <w:t xml:space="preserve"> Адміністративна діяльність органів внутрішніх справ. Загальна частина: підручник / О.М. Бандурка, Г.О. Пономаренко, С.Ф. Денисюк, О.В. Джафарова, С.О. Шатрава та ін.; за заг. ред. О.П. Рябченко. Х.: Харк. нац. ун-т внутр. справ, 2009. 256 с</w:t>
      </w:r>
    </w:p>
  </w:footnote>
  <w:footnote w:id="4">
    <w:p w:rsidR="00202C3C" w:rsidRPr="00C15521" w:rsidRDefault="00202C3C" w:rsidP="00C15521">
      <w:pPr>
        <w:pStyle w:val="a8"/>
        <w:ind w:firstLine="709"/>
        <w:jc w:val="both"/>
      </w:pPr>
      <w:r w:rsidRPr="00C15521">
        <w:rPr>
          <w:rStyle w:val="aa"/>
          <w:rFonts w:ascii="Times New Roman" w:hAnsi="Times New Roman" w:cs="Times New Roman"/>
        </w:rPr>
        <w:footnoteRef/>
      </w:r>
      <w:r w:rsidRPr="00C15521">
        <w:rPr>
          <w:rFonts w:ascii="Times New Roman" w:hAnsi="Times New Roman" w:cs="Times New Roman"/>
        </w:rPr>
        <w:t xml:space="preserve"> Безпалова О.І. Роль відомчої нормотворчості в адміністративно-правовому забезпеченні реалізації правоохоронної функції держави. Науковий </w:t>
      </w:r>
      <w:r w:rsidRPr="00C15521">
        <w:rPr>
          <w:rFonts w:ascii="Times New Roman" w:hAnsi="Times New Roman" w:cs="Times New Roman"/>
          <w:lang w:val="ru-RU"/>
        </w:rPr>
        <w:t xml:space="preserve"> </w:t>
      </w:r>
      <w:r w:rsidRPr="00C15521">
        <w:rPr>
          <w:rFonts w:ascii="Times New Roman" w:hAnsi="Times New Roman" w:cs="Times New Roman"/>
        </w:rPr>
        <w:t>вісник Міжнародного гуманітарного університету. Серія: Юриспруденція. 2013. Вип. 6-1 (1). С. 133-137</w:t>
      </w:r>
    </w:p>
  </w:footnote>
  <w:footnote w:id="5">
    <w:p w:rsidR="00202C3C" w:rsidRPr="009F22F6" w:rsidRDefault="00202C3C" w:rsidP="009F22F6">
      <w:pPr>
        <w:pStyle w:val="a8"/>
        <w:ind w:firstLine="709"/>
        <w:jc w:val="both"/>
        <w:rPr>
          <w:rFonts w:ascii="Times New Roman" w:hAnsi="Times New Roman" w:cs="Times New Roman"/>
          <w:lang w:val="ru-RU"/>
        </w:rPr>
      </w:pPr>
      <w:r w:rsidRPr="009F22F6">
        <w:rPr>
          <w:rStyle w:val="aa"/>
          <w:rFonts w:ascii="Times New Roman" w:hAnsi="Times New Roman" w:cs="Times New Roman"/>
        </w:rPr>
        <w:footnoteRef/>
      </w:r>
      <w:r w:rsidRPr="009F22F6">
        <w:rPr>
          <w:rFonts w:ascii="Times New Roman" w:hAnsi="Times New Roman" w:cs="Times New Roman"/>
        </w:rPr>
        <w:t xml:space="preserve"> </w:t>
      </w:r>
      <w:r w:rsidRPr="009F22F6">
        <w:rPr>
          <w:rFonts w:ascii="Times New Roman" w:hAnsi="Times New Roman" w:cs="Times New Roman"/>
          <w:lang w:val="ru-RU"/>
        </w:rPr>
        <w:t>Адміністративне право України. Особлива частина. Академічний курс / за заг. ред. О.М. Бандурки. Х.: ХНУВС, 2013. 840 с.</w:t>
      </w:r>
    </w:p>
  </w:footnote>
  <w:footnote w:id="6">
    <w:p w:rsidR="00202C3C" w:rsidRPr="009F22F6" w:rsidRDefault="00202C3C" w:rsidP="009F22F6">
      <w:pPr>
        <w:pStyle w:val="a8"/>
        <w:ind w:firstLine="709"/>
        <w:jc w:val="both"/>
        <w:rPr>
          <w:rFonts w:ascii="Times New Roman" w:hAnsi="Times New Roman" w:cs="Times New Roman"/>
          <w:lang w:val="ru-RU"/>
        </w:rPr>
      </w:pPr>
      <w:r w:rsidRPr="009F22F6">
        <w:rPr>
          <w:rStyle w:val="aa"/>
          <w:rFonts w:ascii="Times New Roman" w:hAnsi="Times New Roman" w:cs="Times New Roman"/>
        </w:rPr>
        <w:footnoteRef/>
      </w:r>
      <w:r w:rsidRPr="009F22F6">
        <w:rPr>
          <w:rFonts w:ascii="Times New Roman" w:hAnsi="Times New Roman" w:cs="Times New Roman"/>
        </w:rPr>
        <w:t xml:space="preserve"> </w:t>
      </w:r>
      <w:r w:rsidRPr="009F22F6">
        <w:rPr>
          <w:rFonts w:ascii="Times New Roman" w:hAnsi="Times New Roman" w:cs="Times New Roman"/>
          <w:lang w:val="ru-RU"/>
        </w:rPr>
        <w:t xml:space="preserve">Про рішення Ради національної безпеки і оборони України від 4 березня 2016 року "Про Концепцію розвитку сектору безпеки і оборони України" </w:t>
      </w:r>
      <w:r w:rsidRPr="009F22F6">
        <w:rPr>
          <w:rFonts w:ascii="Times New Roman" w:hAnsi="Times New Roman" w:cs="Times New Roman"/>
          <w:lang w:val="en-US"/>
        </w:rPr>
        <w:t>URL</w:t>
      </w:r>
      <w:r w:rsidRPr="009F22F6">
        <w:rPr>
          <w:rFonts w:ascii="Times New Roman" w:hAnsi="Times New Roman" w:cs="Times New Roman"/>
          <w:lang w:val="ru-RU"/>
        </w:rPr>
        <w:t>:</w:t>
      </w:r>
      <w:r w:rsidRPr="009F22F6">
        <w:rPr>
          <w:rFonts w:ascii="Times New Roman" w:hAnsi="Times New Roman" w:cs="Times New Roman"/>
        </w:rPr>
        <w:t xml:space="preserve"> </w:t>
      </w:r>
      <w:hyperlink r:id="rId1" w:anchor="Text" w:history="1">
        <w:r w:rsidRPr="0063137B">
          <w:rPr>
            <w:rStyle w:val="ad"/>
            <w:rFonts w:ascii="Times New Roman" w:hAnsi="Times New Roman" w:cs="Times New Roman"/>
            <w:lang w:val="ru-RU"/>
          </w:rPr>
          <w:t>https://zakon.rada.gov.ua/laws/show/92/2016#Text</w:t>
        </w:r>
      </w:hyperlink>
      <w:r w:rsidRPr="009F22F6">
        <w:rPr>
          <w:rFonts w:ascii="Times New Roman" w:hAnsi="Times New Roman" w:cs="Times New Roman"/>
          <w:lang w:val="ru-RU"/>
        </w:rPr>
        <w:t xml:space="preserve"> </w:t>
      </w:r>
    </w:p>
  </w:footnote>
  <w:footnote w:id="7">
    <w:p w:rsidR="00202C3C" w:rsidRPr="009F22F6" w:rsidRDefault="00202C3C" w:rsidP="009F22F6">
      <w:pPr>
        <w:spacing w:after="0" w:line="240" w:lineRule="auto"/>
        <w:ind w:firstLine="709"/>
        <w:jc w:val="both"/>
        <w:rPr>
          <w:rFonts w:ascii="Times New Roman" w:hAnsi="Times New Roman" w:cs="Times New Roman"/>
          <w:sz w:val="20"/>
          <w:szCs w:val="20"/>
          <w:lang w:val="ru-RU"/>
        </w:rPr>
      </w:pPr>
      <w:r w:rsidRPr="009F22F6">
        <w:rPr>
          <w:rStyle w:val="aa"/>
          <w:rFonts w:ascii="Times New Roman" w:hAnsi="Times New Roman" w:cs="Times New Roman"/>
          <w:sz w:val="20"/>
          <w:szCs w:val="20"/>
        </w:rPr>
        <w:footnoteRef/>
      </w:r>
      <w:r w:rsidRPr="009F22F6">
        <w:rPr>
          <w:rFonts w:ascii="Times New Roman" w:hAnsi="Times New Roman" w:cs="Times New Roman"/>
          <w:sz w:val="20"/>
          <w:szCs w:val="20"/>
        </w:rPr>
        <w:t xml:space="preserve"> Зеленський затвердив Стратегію національної безпеки</w:t>
      </w:r>
      <w:r w:rsidRPr="009F22F6">
        <w:rPr>
          <w:rFonts w:ascii="Times New Roman" w:hAnsi="Times New Roman" w:cs="Times New Roman"/>
          <w:sz w:val="20"/>
          <w:szCs w:val="20"/>
          <w:lang w:val="ru-RU"/>
        </w:rPr>
        <w:t xml:space="preserve"> </w:t>
      </w:r>
      <w:r w:rsidRPr="009F22F6">
        <w:rPr>
          <w:rFonts w:ascii="Times New Roman" w:hAnsi="Times New Roman" w:cs="Times New Roman"/>
          <w:sz w:val="20"/>
          <w:szCs w:val="20"/>
          <w:lang w:val="en-US"/>
        </w:rPr>
        <w:t>URL</w:t>
      </w:r>
      <w:r w:rsidRPr="009F22F6">
        <w:rPr>
          <w:rFonts w:ascii="Times New Roman" w:hAnsi="Times New Roman" w:cs="Times New Roman"/>
          <w:sz w:val="20"/>
          <w:szCs w:val="20"/>
          <w:lang w:val="ru-RU"/>
        </w:rPr>
        <w:t xml:space="preserve">: </w:t>
      </w:r>
      <w:hyperlink r:id="rId2" w:history="1">
        <w:r w:rsidRPr="0063137B">
          <w:rPr>
            <w:rStyle w:val="ad"/>
            <w:rFonts w:ascii="Times New Roman" w:hAnsi="Times New Roman" w:cs="Times New Roman"/>
            <w:sz w:val="20"/>
            <w:szCs w:val="20"/>
            <w:lang w:val="ru-RU"/>
          </w:rPr>
          <w:t>https://www.ukrinform.ua/rubric-polytics/3099355-zelenskij-zatverdiv-strategiu-nacionalnoi-bezpeki.html</w:t>
        </w:r>
      </w:hyperlink>
      <w:r w:rsidRPr="009F22F6">
        <w:rPr>
          <w:rFonts w:ascii="Times New Roman" w:hAnsi="Times New Roman" w:cs="Times New Roman"/>
          <w:sz w:val="20"/>
          <w:szCs w:val="20"/>
          <w:lang w:val="ru-RU"/>
        </w:rPr>
        <w:t xml:space="preserve"> </w:t>
      </w:r>
    </w:p>
    <w:p w:rsidR="00202C3C" w:rsidRPr="00FF0596" w:rsidRDefault="00202C3C">
      <w:pPr>
        <w:pStyle w:val="a8"/>
      </w:pPr>
    </w:p>
  </w:footnote>
  <w:footnote w:id="8">
    <w:p w:rsidR="00202C3C" w:rsidRPr="0069630E" w:rsidRDefault="00202C3C" w:rsidP="009F22F6">
      <w:pPr>
        <w:pStyle w:val="a8"/>
        <w:ind w:firstLine="709"/>
        <w:jc w:val="both"/>
        <w:rPr>
          <w:rFonts w:ascii="Times New Roman" w:hAnsi="Times New Roman" w:cs="Times New Roman"/>
          <w:lang w:val="ru-RU"/>
        </w:rPr>
      </w:pPr>
      <w:r w:rsidRPr="009F22F6">
        <w:rPr>
          <w:rStyle w:val="aa"/>
          <w:rFonts w:ascii="Times New Roman" w:hAnsi="Times New Roman" w:cs="Times New Roman"/>
        </w:rPr>
        <w:footnoteRef/>
      </w:r>
      <w:r w:rsidRPr="009F22F6">
        <w:rPr>
          <w:rFonts w:ascii="Times New Roman" w:hAnsi="Times New Roman" w:cs="Times New Roman"/>
        </w:rPr>
        <w:t xml:space="preserve"> </w:t>
      </w:r>
      <w:r w:rsidRPr="009F22F6">
        <w:rPr>
          <w:rFonts w:ascii="Times New Roman" w:hAnsi="Times New Roman" w:cs="Times New Roman"/>
          <w:lang w:val="ru-RU"/>
        </w:rPr>
        <w:t>Юридична енциклопедія: В 6 т. Т. 1 / заг. ред.: Ю.С. Шемшученко. К</w:t>
      </w:r>
      <w:r w:rsidRPr="0069630E">
        <w:rPr>
          <w:rFonts w:ascii="Times New Roman" w:hAnsi="Times New Roman" w:cs="Times New Roman"/>
          <w:lang w:val="ru-RU"/>
        </w:rPr>
        <w:t xml:space="preserve">.: </w:t>
      </w:r>
      <w:r w:rsidRPr="009F22F6">
        <w:rPr>
          <w:rFonts w:ascii="Times New Roman" w:hAnsi="Times New Roman" w:cs="Times New Roman"/>
          <w:lang w:val="ru-RU"/>
        </w:rPr>
        <w:t>Укр</w:t>
      </w:r>
      <w:r w:rsidRPr="0069630E">
        <w:rPr>
          <w:rFonts w:ascii="Times New Roman" w:hAnsi="Times New Roman" w:cs="Times New Roman"/>
          <w:lang w:val="ru-RU"/>
        </w:rPr>
        <w:t xml:space="preserve">. </w:t>
      </w:r>
      <w:r w:rsidRPr="009F22F6">
        <w:rPr>
          <w:rFonts w:ascii="Times New Roman" w:hAnsi="Times New Roman" w:cs="Times New Roman"/>
          <w:lang w:val="ru-RU"/>
        </w:rPr>
        <w:t>енцикл</w:t>
      </w:r>
      <w:r w:rsidRPr="0069630E">
        <w:rPr>
          <w:rFonts w:ascii="Times New Roman" w:hAnsi="Times New Roman" w:cs="Times New Roman"/>
          <w:lang w:val="ru-RU"/>
        </w:rPr>
        <w:t xml:space="preserve">. </w:t>
      </w:r>
      <w:r w:rsidRPr="009F22F6">
        <w:rPr>
          <w:rFonts w:ascii="Times New Roman" w:hAnsi="Times New Roman" w:cs="Times New Roman"/>
          <w:lang w:val="ru-RU"/>
        </w:rPr>
        <w:t>імені</w:t>
      </w:r>
      <w:r w:rsidRPr="0069630E">
        <w:rPr>
          <w:rFonts w:ascii="Times New Roman" w:hAnsi="Times New Roman" w:cs="Times New Roman"/>
          <w:lang w:val="ru-RU"/>
        </w:rPr>
        <w:t xml:space="preserve"> </w:t>
      </w:r>
      <w:r w:rsidRPr="009F22F6">
        <w:rPr>
          <w:rFonts w:ascii="Times New Roman" w:hAnsi="Times New Roman" w:cs="Times New Roman"/>
          <w:lang w:val="ru-RU"/>
        </w:rPr>
        <w:t>М</w:t>
      </w:r>
      <w:r w:rsidRPr="0069630E">
        <w:rPr>
          <w:rFonts w:ascii="Times New Roman" w:hAnsi="Times New Roman" w:cs="Times New Roman"/>
          <w:lang w:val="ru-RU"/>
        </w:rPr>
        <w:t>.</w:t>
      </w:r>
      <w:r w:rsidRPr="009F22F6">
        <w:rPr>
          <w:rFonts w:ascii="Times New Roman" w:hAnsi="Times New Roman" w:cs="Times New Roman"/>
          <w:lang w:val="ru-RU"/>
        </w:rPr>
        <w:t>П</w:t>
      </w:r>
      <w:r w:rsidRPr="0069630E">
        <w:rPr>
          <w:rFonts w:ascii="Times New Roman" w:hAnsi="Times New Roman" w:cs="Times New Roman"/>
          <w:lang w:val="ru-RU"/>
        </w:rPr>
        <w:t>.</w:t>
      </w:r>
      <w:r w:rsidRPr="009F22F6">
        <w:rPr>
          <w:rFonts w:ascii="Times New Roman" w:hAnsi="Times New Roman" w:cs="Times New Roman"/>
          <w:lang w:val="ru-RU"/>
        </w:rPr>
        <w:t>Бажана</w:t>
      </w:r>
      <w:r w:rsidRPr="0069630E">
        <w:rPr>
          <w:rFonts w:ascii="Times New Roman" w:hAnsi="Times New Roman" w:cs="Times New Roman"/>
          <w:lang w:val="ru-RU"/>
        </w:rPr>
        <w:t xml:space="preserve">, 1998. 672 </w:t>
      </w:r>
      <w:r w:rsidRPr="009F22F6">
        <w:rPr>
          <w:rFonts w:ascii="Times New Roman" w:hAnsi="Times New Roman" w:cs="Times New Roman"/>
          <w:lang w:val="ru-RU"/>
        </w:rPr>
        <w:t>с</w:t>
      </w:r>
      <w:r w:rsidRPr="0069630E">
        <w:rPr>
          <w:rFonts w:ascii="Times New Roman" w:hAnsi="Times New Roman" w:cs="Times New Roman"/>
          <w:lang w:val="ru-RU"/>
        </w:rPr>
        <w:t>.</w:t>
      </w:r>
    </w:p>
    <w:p w:rsidR="00202C3C" w:rsidRPr="0069630E" w:rsidRDefault="00202C3C">
      <w:pPr>
        <w:pStyle w:val="a8"/>
        <w:rPr>
          <w:lang w:val="ru-RU"/>
        </w:rPr>
      </w:pPr>
    </w:p>
  </w:footnote>
  <w:footnote w:id="9">
    <w:p w:rsidR="00202C3C" w:rsidRPr="0069630E" w:rsidRDefault="00202C3C" w:rsidP="006E610B">
      <w:pPr>
        <w:pStyle w:val="a8"/>
        <w:ind w:firstLine="709"/>
        <w:jc w:val="both"/>
        <w:rPr>
          <w:rFonts w:ascii="Times New Roman" w:hAnsi="Times New Roman" w:cs="Times New Roman"/>
          <w:lang w:val="ru-RU"/>
        </w:rPr>
      </w:pPr>
      <w:r w:rsidRPr="00202C3C">
        <w:rPr>
          <w:rStyle w:val="aa"/>
          <w:rFonts w:ascii="Times New Roman" w:hAnsi="Times New Roman" w:cs="Times New Roman"/>
        </w:rPr>
        <w:footnoteRef/>
      </w:r>
      <w:r w:rsidRPr="00202C3C">
        <w:rPr>
          <w:rFonts w:ascii="Times New Roman" w:hAnsi="Times New Roman" w:cs="Times New Roman"/>
        </w:rPr>
        <w:t xml:space="preserve"> </w:t>
      </w:r>
      <w:r w:rsidRPr="00202C3C">
        <w:rPr>
          <w:rFonts w:ascii="Times New Roman" w:hAnsi="Times New Roman" w:cs="Times New Roman"/>
          <w:lang w:val="en-US"/>
        </w:rPr>
        <w:t>Human</w:t>
      </w:r>
      <w:r w:rsidRPr="0069630E">
        <w:rPr>
          <w:rFonts w:ascii="Times New Roman" w:hAnsi="Times New Roman" w:cs="Times New Roman"/>
          <w:lang w:val="ru-RU"/>
        </w:rPr>
        <w:t xml:space="preserve"> </w:t>
      </w:r>
      <w:r w:rsidRPr="00202C3C">
        <w:rPr>
          <w:rFonts w:ascii="Times New Roman" w:hAnsi="Times New Roman" w:cs="Times New Roman"/>
          <w:lang w:val="en-US"/>
        </w:rPr>
        <w:t>Securiti</w:t>
      </w:r>
      <w:r w:rsidRPr="0069630E">
        <w:rPr>
          <w:rFonts w:ascii="Times New Roman" w:hAnsi="Times New Roman" w:cs="Times New Roman"/>
          <w:lang w:val="ru-RU"/>
        </w:rPr>
        <w:t xml:space="preserve"> </w:t>
      </w:r>
      <w:r w:rsidRPr="00202C3C">
        <w:rPr>
          <w:rFonts w:ascii="Times New Roman" w:hAnsi="Times New Roman" w:cs="Times New Roman"/>
          <w:lang w:val="en-US"/>
        </w:rPr>
        <w:t>Nework</w:t>
      </w:r>
      <w:r w:rsidRPr="0069630E">
        <w:rPr>
          <w:rFonts w:ascii="Times New Roman" w:hAnsi="Times New Roman" w:cs="Times New Roman"/>
          <w:lang w:val="ru-RU"/>
        </w:rPr>
        <w:t xml:space="preserve">. </w:t>
      </w:r>
      <w:r w:rsidRPr="00202C3C">
        <w:rPr>
          <w:rFonts w:ascii="Times New Roman" w:hAnsi="Times New Roman" w:cs="Times New Roman"/>
          <w:lang w:val="en-US"/>
        </w:rPr>
        <w:t>Cambridge</w:t>
      </w:r>
      <w:r w:rsidRPr="0069630E">
        <w:rPr>
          <w:rFonts w:ascii="Times New Roman" w:hAnsi="Times New Roman" w:cs="Times New Roman"/>
          <w:lang w:val="ru-RU"/>
        </w:rPr>
        <w:t xml:space="preserve">, </w:t>
      </w:r>
      <w:r w:rsidRPr="00202C3C">
        <w:rPr>
          <w:rFonts w:ascii="Times New Roman" w:hAnsi="Times New Roman" w:cs="Times New Roman"/>
          <w:lang w:val="en-US"/>
        </w:rPr>
        <w:t>Mass</w:t>
      </w:r>
      <w:r w:rsidRPr="0069630E">
        <w:rPr>
          <w:rFonts w:ascii="Times New Roman" w:hAnsi="Times New Roman" w:cs="Times New Roman"/>
          <w:lang w:val="ru-RU"/>
        </w:rPr>
        <w:t xml:space="preserve">, 2001, </w:t>
      </w:r>
      <w:r w:rsidRPr="00202C3C">
        <w:rPr>
          <w:rFonts w:ascii="Times New Roman" w:hAnsi="Times New Roman" w:cs="Times New Roman"/>
          <w:lang w:val="en-US"/>
        </w:rPr>
        <w:t>st</w:t>
      </w:r>
      <w:r w:rsidRPr="0069630E">
        <w:rPr>
          <w:rFonts w:ascii="Times New Roman" w:hAnsi="Times New Roman" w:cs="Times New Roman"/>
          <w:lang w:val="ru-RU"/>
        </w:rPr>
        <w:t>. 125</w:t>
      </w:r>
    </w:p>
  </w:footnote>
  <w:footnote w:id="10">
    <w:p w:rsidR="00202C3C" w:rsidRPr="0069630E" w:rsidRDefault="00202C3C" w:rsidP="006E610B">
      <w:pPr>
        <w:pStyle w:val="a8"/>
        <w:ind w:firstLine="709"/>
        <w:jc w:val="both"/>
        <w:rPr>
          <w:rFonts w:ascii="Times New Roman" w:hAnsi="Times New Roman" w:cs="Times New Roman"/>
          <w:lang w:val="ru-RU"/>
        </w:rPr>
      </w:pPr>
      <w:r w:rsidRPr="00202C3C">
        <w:rPr>
          <w:rStyle w:val="aa"/>
          <w:rFonts w:ascii="Times New Roman" w:hAnsi="Times New Roman" w:cs="Times New Roman"/>
        </w:rPr>
        <w:footnoteRef/>
      </w:r>
      <w:r w:rsidRPr="00202C3C">
        <w:rPr>
          <w:rFonts w:ascii="Times New Roman" w:hAnsi="Times New Roman" w:cs="Times New Roman"/>
        </w:rPr>
        <w:t xml:space="preserve"> Про національну безпеку України</w:t>
      </w:r>
      <w:r w:rsidRPr="0069630E">
        <w:rPr>
          <w:rFonts w:ascii="Times New Roman" w:hAnsi="Times New Roman" w:cs="Times New Roman"/>
          <w:lang w:val="ru-RU"/>
        </w:rPr>
        <w:t xml:space="preserve"> </w:t>
      </w:r>
      <w:r w:rsidRPr="00202C3C">
        <w:rPr>
          <w:rFonts w:ascii="Times New Roman" w:hAnsi="Times New Roman" w:cs="Times New Roman"/>
        </w:rPr>
        <w:t>(Відомості Верховної Ради (ВВР), 2018, № 31, ст.241)</w:t>
      </w:r>
      <w:r w:rsidRPr="0069630E">
        <w:rPr>
          <w:rFonts w:ascii="Times New Roman" w:hAnsi="Times New Roman" w:cs="Times New Roman"/>
          <w:lang w:val="ru-RU"/>
        </w:rPr>
        <w:t xml:space="preserve"> </w:t>
      </w:r>
      <w:r w:rsidRPr="00202C3C">
        <w:rPr>
          <w:rFonts w:ascii="Times New Roman" w:hAnsi="Times New Roman" w:cs="Times New Roman"/>
          <w:lang w:val="en-US"/>
        </w:rPr>
        <w:t>URL</w:t>
      </w:r>
      <w:r w:rsidRPr="0069630E">
        <w:rPr>
          <w:rFonts w:ascii="Times New Roman" w:hAnsi="Times New Roman" w:cs="Times New Roman"/>
          <w:lang w:val="ru-RU"/>
        </w:rPr>
        <w:t xml:space="preserve">: </w:t>
      </w:r>
      <w:hyperlink r:id="rId3" w:anchor="Text" w:history="1">
        <w:r w:rsidRPr="00202C3C">
          <w:rPr>
            <w:rStyle w:val="ad"/>
            <w:rFonts w:ascii="Times New Roman" w:hAnsi="Times New Roman" w:cs="Times New Roman"/>
            <w:lang w:val="en-US"/>
          </w:rPr>
          <w:t>https</w:t>
        </w:r>
        <w:r w:rsidRPr="0069630E">
          <w:rPr>
            <w:rStyle w:val="ad"/>
            <w:rFonts w:ascii="Times New Roman" w:hAnsi="Times New Roman" w:cs="Times New Roman"/>
            <w:lang w:val="ru-RU"/>
          </w:rPr>
          <w:t>://</w:t>
        </w:r>
        <w:r w:rsidRPr="00202C3C">
          <w:rPr>
            <w:rStyle w:val="ad"/>
            <w:rFonts w:ascii="Times New Roman" w:hAnsi="Times New Roman" w:cs="Times New Roman"/>
            <w:lang w:val="en-US"/>
          </w:rPr>
          <w:t>zakon</w:t>
        </w:r>
        <w:r w:rsidRPr="0069630E">
          <w:rPr>
            <w:rStyle w:val="ad"/>
            <w:rFonts w:ascii="Times New Roman" w:hAnsi="Times New Roman" w:cs="Times New Roman"/>
            <w:lang w:val="ru-RU"/>
          </w:rPr>
          <w:t>.</w:t>
        </w:r>
        <w:r w:rsidRPr="00202C3C">
          <w:rPr>
            <w:rStyle w:val="ad"/>
            <w:rFonts w:ascii="Times New Roman" w:hAnsi="Times New Roman" w:cs="Times New Roman"/>
            <w:lang w:val="en-US"/>
          </w:rPr>
          <w:t>rada</w:t>
        </w:r>
        <w:r w:rsidRPr="0069630E">
          <w:rPr>
            <w:rStyle w:val="ad"/>
            <w:rFonts w:ascii="Times New Roman" w:hAnsi="Times New Roman" w:cs="Times New Roman"/>
            <w:lang w:val="ru-RU"/>
          </w:rPr>
          <w:t>.</w:t>
        </w:r>
        <w:r w:rsidRPr="00202C3C">
          <w:rPr>
            <w:rStyle w:val="ad"/>
            <w:rFonts w:ascii="Times New Roman" w:hAnsi="Times New Roman" w:cs="Times New Roman"/>
            <w:lang w:val="en-US"/>
          </w:rPr>
          <w:t>gov</w:t>
        </w:r>
        <w:r w:rsidRPr="0069630E">
          <w:rPr>
            <w:rStyle w:val="ad"/>
            <w:rFonts w:ascii="Times New Roman" w:hAnsi="Times New Roman" w:cs="Times New Roman"/>
            <w:lang w:val="ru-RU"/>
          </w:rPr>
          <w:t>.</w:t>
        </w:r>
        <w:r w:rsidRPr="00202C3C">
          <w:rPr>
            <w:rStyle w:val="ad"/>
            <w:rFonts w:ascii="Times New Roman" w:hAnsi="Times New Roman" w:cs="Times New Roman"/>
            <w:lang w:val="en-US"/>
          </w:rPr>
          <w:t>ua</w:t>
        </w:r>
        <w:r w:rsidRPr="0069630E">
          <w:rPr>
            <w:rStyle w:val="ad"/>
            <w:rFonts w:ascii="Times New Roman" w:hAnsi="Times New Roman" w:cs="Times New Roman"/>
            <w:lang w:val="ru-RU"/>
          </w:rPr>
          <w:t>/</w:t>
        </w:r>
        <w:r w:rsidRPr="00202C3C">
          <w:rPr>
            <w:rStyle w:val="ad"/>
            <w:rFonts w:ascii="Times New Roman" w:hAnsi="Times New Roman" w:cs="Times New Roman"/>
            <w:lang w:val="en-US"/>
          </w:rPr>
          <w:t>laws</w:t>
        </w:r>
        <w:r w:rsidRPr="0069630E">
          <w:rPr>
            <w:rStyle w:val="ad"/>
            <w:rFonts w:ascii="Times New Roman" w:hAnsi="Times New Roman" w:cs="Times New Roman"/>
            <w:lang w:val="ru-RU"/>
          </w:rPr>
          <w:t>/</w:t>
        </w:r>
        <w:r w:rsidRPr="00202C3C">
          <w:rPr>
            <w:rStyle w:val="ad"/>
            <w:rFonts w:ascii="Times New Roman" w:hAnsi="Times New Roman" w:cs="Times New Roman"/>
            <w:lang w:val="en-US"/>
          </w:rPr>
          <w:t>show</w:t>
        </w:r>
        <w:r w:rsidRPr="0069630E">
          <w:rPr>
            <w:rStyle w:val="ad"/>
            <w:rFonts w:ascii="Times New Roman" w:hAnsi="Times New Roman" w:cs="Times New Roman"/>
            <w:lang w:val="ru-RU"/>
          </w:rPr>
          <w:t>/2469-19#</w:t>
        </w:r>
        <w:r w:rsidRPr="00202C3C">
          <w:rPr>
            <w:rStyle w:val="ad"/>
            <w:rFonts w:ascii="Times New Roman" w:hAnsi="Times New Roman" w:cs="Times New Roman"/>
            <w:lang w:val="en-US"/>
          </w:rPr>
          <w:t>Text</w:t>
        </w:r>
      </w:hyperlink>
      <w:r w:rsidRPr="0069630E">
        <w:rPr>
          <w:rFonts w:ascii="Times New Roman" w:hAnsi="Times New Roman" w:cs="Times New Roman"/>
          <w:lang w:val="ru-RU"/>
        </w:rPr>
        <w:t xml:space="preserve"> </w:t>
      </w:r>
    </w:p>
  </w:footnote>
  <w:footnote w:id="11">
    <w:p w:rsidR="00202C3C" w:rsidRPr="00202C3C" w:rsidRDefault="00202C3C" w:rsidP="006E610B">
      <w:pPr>
        <w:pStyle w:val="a8"/>
        <w:ind w:firstLine="709"/>
        <w:jc w:val="both"/>
        <w:rPr>
          <w:rFonts w:ascii="Times New Roman" w:hAnsi="Times New Roman" w:cs="Times New Roman"/>
          <w:lang w:val="ru-RU"/>
        </w:rPr>
      </w:pPr>
      <w:r w:rsidRPr="00202C3C">
        <w:rPr>
          <w:rStyle w:val="aa"/>
          <w:rFonts w:ascii="Times New Roman" w:hAnsi="Times New Roman" w:cs="Times New Roman"/>
        </w:rPr>
        <w:footnoteRef/>
      </w:r>
      <w:r w:rsidRPr="00202C3C">
        <w:rPr>
          <w:rFonts w:ascii="Times New Roman" w:hAnsi="Times New Roman" w:cs="Times New Roman"/>
        </w:rPr>
        <w:t xml:space="preserve"> </w:t>
      </w:r>
      <w:r w:rsidRPr="00202C3C">
        <w:rPr>
          <w:rFonts w:ascii="Times New Roman" w:hAnsi="Times New Roman" w:cs="Times New Roman"/>
          <w:lang w:val="ru-RU"/>
        </w:rPr>
        <w:t>Науково-практичний коментар Кримінального кодексу України / за ред. М.І. Мельника,  М.І. Хавронюка. 11-те вид., переробл. та допов. Київ : ВД «Дакор». 2019. 1384 с</w:t>
      </w:r>
    </w:p>
  </w:footnote>
  <w:footnote w:id="12">
    <w:p w:rsidR="00202C3C" w:rsidRPr="006E610B" w:rsidRDefault="00202C3C" w:rsidP="006E610B">
      <w:pPr>
        <w:pStyle w:val="a8"/>
        <w:ind w:firstLine="709"/>
        <w:jc w:val="both"/>
        <w:rPr>
          <w:lang w:val="ru-RU"/>
        </w:rPr>
      </w:pPr>
      <w:r w:rsidRPr="00202C3C">
        <w:rPr>
          <w:rStyle w:val="aa"/>
          <w:rFonts w:ascii="Times New Roman" w:hAnsi="Times New Roman" w:cs="Times New Roman"/>
        </w:rPr>
        <w:footnoteRef/>
      </w:r>
      <w:r w:rsidRPr="00202C3C">
        <w:rPr>
          <w:rFonts w:ascii="Times New Roman" w:hAnsi="Times New Roman" w:cs="Times New Roman"/>
        </w:rPr>
        <w:t xml:space="preserve">   Козьяков  І.  Законодавче  визначення  державної  безпеки:  проблеми  теорії  та практики. Підприємництво,  господарство  і  право.  2019.  No 9.  С.  160–164.  URL:  http://pgp-journal.kiev.ua/archive/2019/9/27.pdf.</w:t>
      </w:r>
    </w:p>
  </w:footnote>
  <w:footnote w:id="13">
    <w:p w:rsidR="00202C3C" w:rsidRPr="00094643" w:rsidRDefault="00202C3C" w:rsidP="00094643">
      <w:pPr>
        <w:pStyle w:val="a8"/>
        <w:ind w:firstLine="709"/>
        <w:rPr>
          <w:rFonts w:ascii="Times New Roman" w:hAnsi="Times New Roman" w:cs="Times New Roman"/>
          <w:lang w:val="ru-RU"/>
        </w:rPr>
      </w:pPr>
      <w:r w:rsidRPr="00094643">
        <w:rPr>
          <w:rStyle w:val="aa"/>
          <w:rFonts w:ascii="Times New Roman" w:hAnsi="Times New Roman" w:cs="Times New Roman"/>
        </w:rPr>
        <w:footnoteRef/>
      </w:r>
      <w:r w:rsidRPr="00094643">
        <w:rPr>
          <w:rFonts w:ascii="Times New Roman" w:hAnsi="Times New Roman" w:cs="Times New Roman"/>
        </w:rPr>
        <w:t xml:space="preserve"> </w:t>
      </w:r>
      <w:r w:rsidRPr="00094643">
        <w:rPr>
          <w:rFonts w:ascii="Times New Roman" w:hAnsi="Times New Roman" w:cs="Times New Roman"/>
          <w:lang w:val="ru-RU"/>
        </w:rPr>
        <w:t>Конституція України. Науково-практичний коментар. Х.: Право,</w:t>
      </w:r>
      <w:r>
        <w:rPr>
          <w:rFonts w:ascii="Times New Roman" w:hAnsi="Times New Roman" w:cs="Times New Roman"/>
          <w:lang w:val="ru-RU"/>
        </w:rPr>
        <w:t xml:space="preserve"> </w:t>
      </w:r>
      <w:r w:rsidRPr="00094643">
        <w:rPr>
          <w:rFonts w:ascii="Times New Roman" w:hAnsi="Times New Roman" w:cs="Times New Roman"/>
          <w:lang w:val="ru-RU"/>
        </w:rPr>
        <w:t>2011. 1114 с.</w:t>
      </w:r>
    </w:p>
    <w:p w:rsidR="00202C3C" w:rsidRPr="00094643" w:rsidRDefault="00202C3C" w:rsidP="00094643">
      <w:pPr>
        <w:pStyle w:val="a8"/>
        <w:rPr>
          <w:lang w:val="ru-RU"/>
        </w:rPr>
      </w:pPr>
    </w:p>
    <w:p w:rsidR="00202C3C" w:rsidRPr="00094643" w:rsidRDefault="00202C3C">
      <w:pPr>
        <w:pStyle w:val="a8"/>
        <w:rPr>
          <w:lang w:val="ru-RU"/>
        </w:rPr>
      </w:pPr>
    </w:p>
  </w:footnote>
  <w:footnote w:id="14">
    <w:p w:rsidR="00202C3C" w:rsidRPr="006B1D0B" w:rsidRDefault="00202C3C" w:rsidP="007447F9">
      <w:pPr>
        <w:pStyle w:val="a8"/>
        <w:ind w:firstLine="709"/>
        <w:rPr>
          <w:rFonts w:ascii="Times New Roman" w:hAnsi="Times New Roman" w:cs="Times New Roman"/>
        </w:rPr>
      </w:pPr>
      <w:r w:rsidRPr="007447F9">
        <w:rPr>
          <w:rStyle w:val="aa"/>
          <w:rFonts w:ascii="Times New Roman" w:hAnsi="Times New Roman" w:cs="Times New Roman"/>
        </w:rPr>
        <w:footnoteRef/>
      </w:r>
      <w:r w:rsidRPr="007447F9">
        <w:rPr>
          <w:rFonts w:ascii="Times New Roman" w:hAnsi="Times New Roman" w:cs="Times New Roman"/>
        </w:rPr>
        <w:t xml:space="preserve"> Власюк О. С. Національна безпека України: еволюція проблем внутрішньої політики : Вибр. наук. праці. К. : НІСД, 2016. 528 с.</w:t>
      </w:r>
    </w:p>
  </w:footnote>
  <w:footnote w:id="15">
    <w:p w:rsidR="00202C3C" w:rsidRPr="00A05D76" w:rsidRDefault="00202C3C" w:rsidP="00A05D76">
      <w:pPr>
        <w:pStyle w:val="a8"/>
        <w:ind w:firstLine="709"/>
        <w:jc w:val="both"/>
        <w:rPr>
          <w:rFonts w:ascii="Times New Roman" w:hAnsi="Times New Roman" w:cs="Times New Roman"/>
          <w:lang w:val="ru-RU"/>
        </w:rPr>
      </w:pPr>
      <w:r w:rsidRPr="00A05D76">
        <w:rPr>
          <w:rStyle w:val="aa"/>
          <w:rFonts w:ascii="Times New Roman" w:hAnsi="Times New Roman" w:cs="Times New Roman"/>
        </w:rPr>
        <w:footnoteRef/>
      </w:r>
      <w:r w:rsidRPr="00A05D76">
        <w:rPr>
          <w:rFonts w:ascii="Times New Roman" w:hAnsi="Times New Roman" w:cs="Times New Roman"/>
        </w:rPr>
        <w:t xml:space="preserve"> Копанчук В.О. Онтологічно-гносеологічний механізм забезпечення національної безпеки України: філософський аспект. Вісник Національного університету цивільного захисту України. 2017. Випуск 6. URL: https://nuczu.edu.ua/.../Visnik_NUCZU_1%20(6)_2017_Kopanchuk.pdf</w:t>
      </w:r>
    </w:p>
  </w:footnote>
  <w:footnote w:id="16">
    <w:p w:rsidR="00202C3C" w:rsidRPr="00A05D76" w:rsidRDefault="00202C3C" w:rsidP="00A05D76">
      <w:pPr>
        <w:pStyle w:val="a8"/>
        <w:ind w:firstLine="709"/>
        <w:jc w:val="both"/>
        <w:rPr>
          <w:rFonts w:ascii="Times New Roman" w:hAnsi="Times New Roman" w:cs="Times New Roman"/>
          <w:lang w:val="ru-RU"/>
        </w:rPr>
      </w:pPr>
      <w:r w:rsidRPr="00A05D76">
        <w:rPr>
          <w:rStyle w:val="aa"/>
          <w:rFonts w:ascii="Times New Roman" w:hAnsi="Times New Roman" w:cs="Times New Roman"/>
        </w:rPr>
        <w:footnoteRef/>
      </w:r>
      <w:r w:rsidRPr="00A05D76">
        <w:rPr>
          <w:rFonts w:ascii="Times New Roman" w:hAnsi="Times New Roman" w:cs="Times New Roman"/>
        </w:rPr>
        <w:t xml:space="preserve"> Власюк О. С. Національна безпека України: еволюція проблем внутрішньої політики : Вибр. наук. праці. К. : НІСД, 2016. 528 с.</w:t>
      </w:r>
    </w:p>
  </w:footnote>
  <w:footnote w:id="17">
    <w:p w:rsidR="00202C3C" w:rsidRPr="006B1D0B" w:rsidRDefault="00202C3C" w:rsidP="00A05D76">
      <w:pPr>
        <w:pStyle w:val="a8"/>
        <w:ind w:firstLine="709"/>
        <w:jc w:val="both"/>
        <w:rPr>
          <w:rFonts w:ascii="Times New Roman" w:hAnsi="Times New Roman" w:cs="Times New Roman"/>
        </w:rPr>
      </w:pPr>
      <w:r w:rsidRPr="00A05D76">
        <w:rPr>
          <w:rStyle w:val="aa"/>
          <w:rFonts w:ascii="Times New Roman" w:hAnsi="Times New Roman" w:cs="Times New Roman"/>
        </w:rPr>
        <w:footnoteRef/>
      </w:r>
      <w:r w:rsidRPr="00A05D76">
        <w:rPr>
          <w:rFonts w:ascii="Times New Roman" w:hAnsi="Times New Roman" w:cs="Times New Roman"/>
        </w:rPr>
        <w:t xml:space="preserve"> Мартиненко В. В. Еволюція теоретичних підходів до визначення понять «національна безпека» та «економічна безпека». Концептуальні засади економічного і правового забезпечення безпеки держави в умовах євроінтеграції: матер. міжнар. наук.-практ. конф., Одеса-Черкаси, 28–29 квітня 2015 р./ Мінво освіти і науки України, Мін-во внутрішніх справ України, Одеський держ. ун-т внутрішніх справ [та ін.]. Одеса, 2015. С. 56–58.</w:t>
      </w:r>
    </w:p>
  </w:footnote>
  <w:footnote w:id="18">
    <w:p w:rsidR="00202C3C" w:rsidRPr="006B1D0B" w:rsidRDefault="00202C3C" w:rsidP="00A05D76">
      <w:pPr>
        <w:pStyle w:val="a8"/>
        <w:ind w:firstLine="709"/>
      </w:pPr>
      <w:r w:rsidRPr="00A05D76">
        <w:rPr>
          <w:rStyle w:val="aa"/>
          <w:rFonts w:ascii="Times New Roman" w:hAnsi="Times New Roman" w:cs="Times New Roman"/>
        </w:rPr>
        <w:footnoteRef/>
      </w:r>
      <w:r w:rsidRPr="00A05D76">
        <w:rPr>
          <w:rFonts w:ascii="Times New Roman" w:hAnsi="Times New Roman" w:cs="Times New Roman"/>
        </w:rPr>
        <w:t xml:space="preserve"> Lis W. Bezpieczeństwo wewnętrzne i porządek publiczny jako sfera działania administracji publicznej, Lublin:Wydawnictwo KUL, 2015. 495 s</w:t>
      </w:r>
    </w:p>
  </w:footnote>
  <w:footnote w:id="19">
    <w:p w:rsidR="00202C3C" w:rsidRPr="00A05D76" w:rsidRDefault="00202C3C" w:rsidP="00A05D76">
      <w:pPr>
        <w:pStyle w:val="a8"/>
        <w:ind w:firstLine="709"/>
        <w:rPr>
          <w:rFonts w:ascii="Times New Roman" w:hAnsi="Times New Roman" w:cs="Times New Roman"/>
          <w:lang w:val="en-US"/>
        </w:rPr>
      </w:pPr>
      <w:r>
        <w:rPr>
          <w:rStyle w:val="aa"/>
        </w:rPr>
        <w:footnoteRef/>
      </w:r>
      <w:r>
        <w:t xml:space="preserve"> </w:t>
      </w:r>
      <w:r w:rsidRPr="00A05D76">
        <w:rPr>
          <w:rFonts w:ascii="Times New Roman" w:hAnsi="Times New Roman" w:cs="Times New Roman"/>
        </w:rPr>
        <w:t>Słownik terminów z zakresu bezpieczeństwa narodowego. Pod kierownictwem d-ra hab. inż. Bogdana Zdrodowskiego. Warszawa: Wydawnictwo Akademii Obrony Narodowej. Wydział Strategiczno-Obronny, 2008. 182 s. URL: https://docplayer.pl/1120197-Akademia-obrony-narodowej-wydzial-strategicznoobronny-slownik-terminow-z-zakresu-bezpieczenstwa-narodowego.html</w:t>
      </w:r>
    </w:p>
  </w:footnote>
  <w:footnote w:id="20">
    <w:p w:rsidR="00202C3C" w:rsidRPr="00A05D76" w:rsidRDefault="00202C3C" w:rsidP="00A05D76">
      <w:pPr>
        <w:pStyle w:val="a8"/>
        <w:ind w:firstLine="709"/>
        <w:rPr>
          <w:rFonts w:ascii="Times New Roman" w:hAnsi="Times New Roman" w:cs="Times New Roman"/>
          <w:lang w:val="ru-RU"/>
        </w:rPr>
      </w:pPr>
      <w:r w:rsidRPr="00A05D76">
        <w:rPr>
          <w:rStyle w:val="aa"/>
          <w:rFonts w:ascii="Times New Roman" w:hAnsi="Times New Roman" w:cs="Times New Roman"/>
        </w:rPr>
        <w:footnoteRef/>
      </w:r>
      <w:r w:rsidRPr="00A05D76">
        <w:rPr>
          <w:rFonts w:ascii="Times New Roman" w:hAnsi="Times New Roman" w:cs="Times New Roman"/>
        </w:rPr>
        <w:t xml:space="preserve"> Олексин В.І. Радянсько-американське військове співробітництво: контакти та осмислення їх результатів. Військова думка. 1992. № 3. С. 63.</w:t>
      </w:r>
    </w:p>
  </w:footnote>
  <w:footnote w:id="21">
    <w:p w:rsidR="00202C3C" w:rsidRPr="00A05D76" w:rsidRDefault="00202C3C" w:rsidP="00A05D76">
      <w:pPr>
        <w:pStyle w:val="a8"/>
        <w:ind w:firstLine="709"/>
        <w:rPr>
          <w:rFonts w:ascii="Times New Roman" w:hAnsi="Times New Roman" w:cs="Times New Roman"/>
          <w:lang w:val="ru-RU"/>
        </w:rPr>
      </w:pPr>
      <w:r w:rsidRPr="00A05D76">
        <w:rPr>
          <w:rStyle w:val="aa"/>
          <w:rFonts w:ascii="Times New Roman" w:hAnsi="Times New Roman" w:cs="Times New Roman"/>
        </w:rPr>
        <w:footnoteRef/>
      </w:r>
      <w:r w:rsidRPr="00A05D76">
        <w:rPr>
          <w:rFonts w:ascii="Times New Roman" w:hAnsi="Times New Roman" w:cs="Times New Roman"/>
        </w:rPr>
        <w:t xml:space="preserve"> Павлютін Ю. М. Система національної безпеки: політико-правовий аналіз. Честь і закон.</w:t>
      </w:r>
      <w:r>
        <w:rPr>
          <w:rFonts w:ascii="Times New Roman" w:hAnsi="Times New Roman" w:cs="Times New Roman"/>
        </w:rPr>
        <w:t xml:space="preserve"> 2020. № 3.</w:t>
      </w:r>
      <w:r>
        <w:rPr>
          <w:rFonts w:ascii="Times New Roman" w:hAnsi="Times New Roman" w:cs="Times New Roman"/>
          <w:lang w:val="ru-RU"/>
        </w:rPr>
        <w:t xml:space="preserve"> </w:t>
      </w:r>
      <w:r w:rsidRPr="00A05D76">
        <w:rPr>
          <w:rFonts w:ascii="Times New Roman" w:hAnsi="Times New Roman" w:cs="Times New Roman"/>
        </w:rPr>
        <w:t xml:space="preserve">С. 84-90. URL: </w:t>
      </w:r>
      <w:hyperlink r:id="rId4" w:history="1">
        <w:r w:rsidRPr="0063137B">
          <w:rPr>
            <w:rStyle w:val="ad"/>
            <w:rFonts w:ascii="Times New Roman" w:hAnsi="Times New Roman" w:cs="Times New Roman"/>
          </w:rPr>
          <w:t>http://nbuv.gov.ua/UJRN/Chiz_2020_3_14</w:t>
        </w:r>
      </w:hyperlink>
      <w:r>
        <w:rPr>
          <w:rFonts w:ascii="Times New Roman" w:hAnsi="Times New Roman" w:cs="Times New Roman"/>
          <w:lang w:val="ru-RU"/>
        </w:rPr>
        <w:t xml:space="preserve"> </w:t>
      </w:r>
    </w:p>
  </w:footnote>
  <w:footnote w:id="22">
    <w:p w:rsidR="00202C3C" w:rsidRPr="006B1D0B" w:rsidRDefault="00202C3C" w:rsidP="00E9450C">
      <w:pPr>
        <w:pStyle w:val="a8"/>
        <w:ind w:firstLine="709"/>
      </w:pPr>
      <w:r>
        <w:rPr>
          <w:rStyle w:val="aa"/>
        </w:rPr>
        <w:footnoteRef/>
      </w:r>
      <w:r>
        <w:t xml:space="preserve"> </w:t>
      </w:r>
      <w:r w:rsidRPr="00E9450C">
        <w:t>Про національну безпеку України. Закон України від 21 червня 2018 року №2469-VII. URL: https:// zakon.rada.gov.ua/laws/show/2469-19#Text</w:t>
      </w:r>
    </w:p>
  </w:footnote>
  <w:footnote w:id="23">
    <w:p w:rsidR="00202C3C" w:rsidRPr="00E9450C" w:rsidRDefault="00202C3C" w:rsidP="00E9450C">
      <w:pPr>
        <w:pStyle w:val="a8"/>
        <w:ind w:firstLine="709"/>
        <w:jc w:val="both"/>
        <w:rPr>
          <w:rFonts w:ascii="Times New Roman" w:hAnsi="Times New Roman" w:cs="Times New Roman"/>
          <w:lang w:val="ru-RU"/>
        </w:rPr>
      </w:pPr>
      <w:r w:rsidRPr="00E9450C">
        <w:rPr>
          <w:rStyle w:val="aa"/>
          <w:rFonts w:ascii="Times New Roman" w:hAnsi="Times New Roman" w:cs="Times New Roman"/>
        </w:rPr>
        <w:footnoteRef/>
      </w:r>
      <w:r w:rsidRPr="00E9450C">
        <w:rPr>
          <w:rFonts w:ascii="Times New Roman" w:hAnsi="Times New Roman" w:cs="Times New Roman"/>
        </w:rPr>
        <w:t xml:space="preserve"> Про рішення Ради національної безпеки і оборони України від 14 вересня 2020 року «Про Стратегію національної безпеки України». Указ Президента України №392/2020 14 вересня 2020 року. URL: https://www.president.gov.ua/documents/3922020-35037</w:t>
      </w:r>
    </w:p>
  </w:footnote>
  <w:footnote w:id="24">
    <w:p w:rsidR="00202C3C" w:rsidRPr="00E9450C" w:rsidRDefault="00202C3C" w:rsidP="00E9450C">
      <w:pPr>
        <w:pStyle w:val="a8"/>
        <w:ind w:firstLine="709"/>
        <w:jc w:val="both"/>
        <w:rPr>
          <w:rFonts w:ascii="Times New Roman" w:hAnsi="Times New Roman" w:cs="Times New Roman"/>
          <w:lang w:val="en-US"/>
        </w:rPr>
      </w:pPr>
      <w:r w:rsidRPr="00E9450C">
        <w:rPr>
          <w:rStyle w:val="aa"/>
          <w:rFonts w:ascii="Times New Roman" w:hAnsi="Times New Roman" w:cs="Times New Roman"/>
        </w:rPr>
        <w:footnoteRef/>
      </w:r>
      <w:r w:rsidRPr="00E9450C">
        <w:rPr>
          <w:rFonts w:ascii="Times New Roman" w:hAnsi="Times New Roman" w:cs="Times New Roman"/>
        </w:rPr>
        <w:t xml:space="preserve"> Конституція України від 28 червня 1996 року. Документ 254к/96-ВР. Редакція від 01.01.2020 року, підстава – 27-IX. URL: https://zakon.rada.gov.ua/laws/show/254%D0%BA/96-D0%B2%D1%80#Text</w:t>
      </w:r>
    </w:p>
  </w:footnote>
  <w:footnote w:id="25">
    <w:p w:rsidR="00202C3C" w:rsidRPr="00E9450C" w:rsidRDefault="00202C3C" w:rsidP="00E9450C">
      <w:pPr>
        <w:pStyle w:val="a8"/>
        <w:ind w:firstLine="709"/>
        <w:jc w:val="both"/>
        <w:rPr>
          <w:rFonts w:ascii="Times New Roman" w:hAnsi="Times New Roman" w:cs="Times New Roman"/>
          <w:lang w:val="en-US"/>
        </w:rPr>
      </w:pPr>
      <w:r w:rsidRPr="00E9450C">
        <w:rPr>
          <w:rStyle w:val="aa"/>
          <w:rFonts w:ascii="Times New Roman" w:hAnsi="Times New Roman" w:cs="Times New Roman"/>
        </w:rPr>
        <w:footnoteRef/>
      </w:r>
      <w:r w:rsidRPr="00E9450C">
        <w:rPr>
          <w:rFonts w:ascii="Times New Roman" w:hAnsi="Times New Roman" w:cs="Times New Roman"/>
        </w:rPr>
        <w:t xml:space="preserve"> . Kamiński Mariusz Antoni. Prawo bezpieczeństwa narodowego. Wiedza obronna. 2019. Vol. 268. № 3. S. 57- 75. URL: http://wiedzaobronna.edu.pl/index.php/wo/article/view/2</w:t>
      </w:r>
    </w:p>
  </w:footnote>
  <w:footnote w:id="26">
    <w:p w:rsidR="00202C3C" w:rsidRPr="00B257AD" w:rsidRDefault="00202C3C" w:rsidP="00B257AD">
      <w:pPr>
        <w:pStyle w:val="a8"/>
        <w:ind w:firstLine="709"/>
        <w:jc w:val="both"/>
        <w:rPr>
          <w:rFonts w:ascii="Times New Roman" w:hAnsi="Times New Roman" w:cs="Times New Roman"/>
          <w:lang w:val="ru-RU"/>
        </w:rPr>
      </w:pPr>
      <w:r w:rsidRPr="00B257AD">
        <w:rPr>
          <w:rStyle w:val="aa"/>
          <w:rFonts w:ascii="Times New Roman" w:hAnsi="Times New Roman" w:cs="Times New Roman"/>
        </w:rPr>
        <w:footnoteRef/>
      </w:r>
      <w:r w:rsidRPr="00B257AD">
        <w:rPr>
          <w:rFonts w:ascii="Times New Roman" w:hAnsi="Times New Roman" w:cs="Times New Roman"/>
        </w:rPr>
        <w:t xml:space="preserve"> </w:t>
      </w:r>
      <w:r w:rsidRPr="00B257AD">
        <w:rPr>
          <w:rFonts w:ascii="Times New Roman" w:hAnsi="Times New Roman" w:cs="Times New Roman"/>
          <w:lang w:val="ru-RU"/>
        </w:rPr>
        <w:t xml:space="preserve">ЗУ Про Збройні Сили України </w:t>
      </w:r>
      <w:r w:rsidRPr="00B257AD">
        <w:rPr>
          <w:rFonts w:ascii="Times New Roman" w:hAnsi="Times New Roman" w:cs="Times New Roman"/>
          <w:lang w:val="en-US"/>
        </w:rPr>
        <w:t>URL</w:t>
      </w:r>
      <w:r w:rsidRPr="00B257AD">
        <w:rPr>
          <w:rFonts w:ascii="Times New Roman" w:hAnsi="Times New Roman" w:cs="Times New Roman"/>
          <w:lang w:val="ru-RU"/>
        </w:rPr>
        <w:t xml:space="preserve">: </w:t>
      </w:r>
      <w:hyperlink r:id="rId5" w:anchor="Text" w:history="1">
        <w:r w:rsidRPr="0063137B">
          <w:rPr>
            <w:rStyle w:val="ad"/>
            <w:rFonts w:ascii="Times New Roman" w:hAnsi="Times New Roman" w:cs="Times New Roman"/>
            <w:lang w:val="ru-RU"/>
          </w:rPr>
          <w:t>https://zakon.rada.gov.ua/laws/show/1934-12#Text</w:t>
        </w:r>
      </w:hyperlink>
      <w:r>
        <w:rPr>
          <w:rFonts w:ascii="Times New Roman" w:hAnsi="Times New Roman" w:cs="Times New Roman"/>
          <w:lang w:val="ru-RU"/>
        </w:rPr>
        <w:t xml:space="preserve"> </w:t>
      </w:r>
    </w:p>
  </w:footnote>
  <w:footnote w:id="27">
    <w:p w:rsidR="00202C3C" w:rsidRPr="00B257AD" w:rsidRDefault="00202C3C" w:rsidP="00B257AD">
      <w:pPr>
        <w:pStyle w:val="a8"/>
        <w:ind w:firstLine="709"/>
        <w:jc w:val="both"/>
        <w:rPr>
          <w:rFonts w:ascii="Times New Roman" w:hAnsi="Times New Roman" w:cs="Times New Roman"/>
          <w:lang w:val="ru-RU"/>
        </w:rPr>
      </w:pPr>
      <w:r w:rsidRPr="00B257AD">
        <w:rPr>
          <w:rStyle w:val="aa"/>
          <w:rFonts w:ascii="Times New Roman" w:hAnsi="Times New Roman" w:cs="Times New Roman"/>
        </w:rPr>
        <w:footnoteRef/>
      </w:r>
      <w:r w:rsidRPr="00B257AD">
        <w:rPr>
          <w:rFonts w:ascii="Times New Roman" w:hAnsi="Times New Roman" w:cs="Times New Roman"/>
        </w:rPr>
        <w:t xml:space="preserve"> </w:t>
      </w:r>
      <w:r w:rsidRPr="00B257AD">
        <w:rPr>
          <w:rFonts w:ascii="Times New Roman" w:hAnsi="Times New Roman" w:cs="Times New Roman"/>
          <w:lang w:val="ru-RU"/>
        </w:rPr>
        <w:t xml:space="preserve">ЗУ Про Службу безпеки України URL: </w:t>
      </w:r>
      <w:hyperlink r:id="rId6" w:anchor="Text" w:history="1">
        <w:r w:rsidRPr="0063137B">
          <w:rPr>
            <w:rStyle w:val="ad"/>
            <w:rFonts w:ascii="Times New Roman" w:hAnsi="Times New Roman" w:cs="Times New Roman"/>
            <w:lang w:val="ru-RU"/>
          </w:rPr>
          <w:t>https://zakon.rada.gov.ua/laws/show/2229-12#Text</w:t>
        </w:r>
      </w:hyperlink>
      <w:r>
        <w:rPr>
          <w:rFonts w:ascii="Times New Roman" w:hAnsi="Times New Roman" w:cs="Times New Roman"/>
          <w:lang w:val="ru-RU"/>
        </w:rPr>
        <w:t xml:space="preserve"> </w:t>
      </w:r>
    </w:p>
  </w:footnote>
  <w:footnote w:id="28">
    <w:p w:rsidR="00202C3C" w:rsidRPr="00B257AD" w:rsidRDefault="00202C3C" w:rsidP="00B257AD">
      <w:pPr>
        <w:pStyle w:val="a8"/>
        <w:ind w:firstLine="709"/>
        <w:jc w:val="both"/>
        <w:rPr>
          <w:rFonts w:ascii="Times New Roman" w:hAnsi="Times New Roman" w:cs="Times New Roman"/>
          <w:lang w:val="ru-RU"/>
        </w:rPr>
      </w:pPr>
      <w:r w:rsidRPr="00B257AD">
        <w:rPr>
          <w:rStyle w:val="aa"/>
          <w:rFonts w:ascii="Times New Roman" w:hAnsi="Times New Roman" w:cs="Times New Roman"/>
        </w:rPr>
        <w:footnoteRef/>
      </w:r>
      <w:r w:rsidRPr="00B257AD">
        <w:rPr>
          <w:rFonts w:ascii="Times New Roman" w:hAnsi="Times New Roman" w:cs="Times New Roman"/>
        </w:rPr>
        <w:t xml:space="preserve"> </w:t>
      </w:r>
      <w:r w:rsidRPr="00B257AD">
        <w:rPr>
          <w:rFonts w:ascii="Times New Roman" w:hAnsi="Times New Roman" w:cs="Times New Roman"/>
          <w:lang w:val="ru-RU"/>
        </w:rPr>
        <w:t xml:space="preserve">ЗУ Про Національну поліцію </w:t>
      </w:r>
      <w:r w:rsidRPr="00B257AD">
        <w:rPr>
          <w:rFonts w:ascii="Times New Roman" w:hAnsi="Times New Roman" w:cs="Times New Roman"/>
          <w:lang w:val="en-US"/>
        </w:rPr>
        <w:t>URL</w:t>
      </w:r>
      <w:r w:rsidRPr="00B257AD">
        <w:rPr>
          <w:rFonts w:ascii="Times New Roman" w:hAnsi="Times New Roman" w:cs="Times New Roman"/>
          <w:lang w:val="ru-RU"/>
        </w:rPr>
        <w:t xml:space="preserve">: </w:t>
      </w:r>
      <w:hyperlink r:id="rId7" w:anchor="Text" w:history="1">
        <w:r w:rsidRPr="00B257AD">
          <w:rPr>
            <w:rStyle w:val="ad"/>
            <w:rFonts w:ascii="Times New Roman" w:hAnsi="Times New Roman" w:cs="Times New Roman"/>
            <w:lang w:val="ru-RU"/>
          </w:rPr>
          <w:t>https://zakon.rada.gov.ua/laws/show/580-19#Text</w:t>
        </w:r>
      </w:hyperlink>
    </w:p>
  </w:footnote>
  <w:footnote w:id="29">
    <w:p w:rsidR="00202C3C" w:rsidRPr="00B257AD" w:rsidRDefault="00202C3C" w:rsidP="00B257AD">
      <w:pPr>
        <w:pStyle w:val="a8"/>
        <w:ind w:firstLine="709"/>
        <w:jc w:val="both"/>
        <w:rPr>
          <w:rFonts w:ascii="Times New Roman" w:hAnsi="Times New Roman" w:cs="Times New Roman"/>
          <w:lang w:val="ru-RU"/>
        </w:rPr>
      </w:pPr>
      <w:r w:rsidRPr="00B257AD">
        <w:rPr>
          <w:rStyle w:val="aa"/>
          <w:rFonts w:ascii="Times New Roman" w:hAnsi="Times New Roman" w:cs="Times New Roman"/>
        </w:rPr>
        <w:footnoteRef/>
      </w:r>
      <w:r w:rsidRPr="00B257AD">
        <w:rPr>
          <w:rFonts w:ascii="Times New Roman" w:hAnsi="Times New Roman" w:cs="Times New Roman"/>
        </w:rPr>
        <w:t xml:space="preserve"> </w:t>
      </w:r>
      <w:r w:rsidRPr="00B257AD">
        <w:rPr>
          <w:rFonts w:ascii="Times New Roman" w:hAnsi="Times New Roman" w:cs="Times New Roman"/>
          <w:lang w:val="ru-RU"/>
        </w:rPr>
        <w:t xml:space="preserve">ЗУ Про Національну гвардію Про URL: </w:t>
      </w:r>
      <w:hyperlink r:id="rId8" w:anchor="Text" w:history="1">
        <w:r w:rsidRPr="00B257AD">
          <w:rPr>
            <w:rStyle w:val="ad"/>
            <w:rFonts w:ascii="Times New Roman" w:hAnsi="Times New Roman" w:cs="Times New Roman"/>
            <w:lang w:val="ru-RU"/>
          </w:rPr>
          <w:t>https://zakon.rada.gov.ua/laws/show/876-18#Text</w:t>
        </w:r>
      </w:hyperlink>
      <w:r w:rsidRPr="00B257AD">
        <w:rPr>
          <w:rFonts w:ascii="Times New Roman" w:hAnsi="Times New Roman" w:cs="Times New Roman"/>
          <w:lang w:val="ru-RU"/>
        </w:rPr>
        <w:t xml:space="preserve"> </w:t>
      </w:r>
    </w:p>
  </w:footnote>
  <w:footnote w:id="30">
    <w:p w:rsidR="00202C3C" w:rsidRPr="00B257AD" w:rsidRDefault="00202C3C" w:rsidP="00B257AD">
      <w:pPr>
        <w:pStyle w:val="a8"/>
        <w:ind w:firstLine="709"/>
        <w:jc w:val="both"/>
        <w:rPr>
          <w:rFonts w:ascii="Times New Roman" w:hAnsi="Times New Roman" w:cs="Times New Roman"/>
          <w:lang w:val="ru-RU"/>
        </w:rPr>
      </w:pPr>
      <w:r w:rsidRPr="00B257AD">
        <w:rPr>
          <w:rStyle w:val="aa"/>
          <w:rFonts w:ascii="Times New Roman" w:hAnsi="Times New Roman" w:cs="Times New Roman"/>
        </w:rPr>
        <w:footnoteRef/>
      </w:r>
      <w:r w:rsidRPr="00B257AD">
        <w:rPr>
          <w:rFonts w:ascii="Times New Roman" w:hAnsi="Times New Roman" w:cs="Times New Roman"/>
        </w:rPr>
        <w:t xml:space="preserve"> </w:t>
      </w:r>
      <w:r w:rsidRPr="00B257AD">
        <w:rPr>
          <w:rFonts w:ascii="Times New Roman" w:hAnsi="Times New Roman" w:cs="Times New Roman"/>
          <w:lang w:val="ru-RU"/>
        </w:rPr>
        <w:t xml:space="preserve">ЗУ Про Державну прикордонну охорону URL </w:t>
      </w:r>
      <w:hyperlink r:id="rId9" w:anchor="Text" w:history="1">
        <w:r w:rsidRPr="00B257AD">
          <w:rPr>
            <w:rStyle w:val="ad"/>
            <w:rFonts w:ascii="Times New Roman" w:hAnsi="Times New Roman" w:cs="Times New Roman"/>
            <w:lang w:val="ru-RU"/>
          </w:rPr>
          <w:t>https://zakon.rada.gov.ua/laws/show/661-15#Text</w:t>
        </w:r>
      </w:hyperlink>
      <w:r w:rsidRPr="00B257AD">
        <w:rPr>
          <w:rFonts w:ascii="Times New Roman" w:hAnsi="Times New Roman" w:cs="Times New Roman"/>
          <w:lang w:val="ru-RU"/>
        </w:rPr>
        <w:t xml:space="preserve"> </w:t>
      </w:r>
    </w:p>
  </w:footnote>
  <w:footnote w:id="31">
    <w:p w:rsidR="00202C3C" w:rsidRPr="00B257AD" w:rsidRDefault="00202C3C" w:rsidP="00B257AD">
      <w:pPr>
        <w:pStyle w:val="a8"/>
        <w:ind w:firstLine="709"/>
        <w:jc w:val="both"/>
        <w:rPr>
          <w:lang w:val="ru-RU"/>
        </w:rPr>
      </w:pPr>
      <w:r w:rsidRPr="00B257AD">
        <w:rPr>
          <w:rStyle w:val="aa"/>
          <w:rFonts w:ascii="Times New Roman" w:hAnsi="Times New Roman" w:cs="Times New Roman"/>
        </w:rPr>
        <w:footnoteRef/>
      </w:r>
      <w:r w:rsidRPr="00B257AD">
        <w:rPr>
          <w:rFonts w:ascii="Times New Roman" w:hAnsi="Times New Roman" w:cs="Times New Roman"/>
        </w:rPr>
        <w:t xml:space="preserve"> </w:t>
      </w:r>
      <w:r w:rsidRPr="00B257AD">
        <w:rPr>
          <w:rFonts w:ascii="Times New Roman" w:hAnsi="Times New Roman" w:cs="Times New Roman"/>
          <w:lang w:val="ru-RU"/>
        </w:rPr>
        <w:t xml:space="preserve">ЗУ Про Державне бюро розслідувань </w:t>
      </w:r>
      <w:r w:rsidRPr="00B257AD">
        <w:rPr>
          <w:rFonts w:ascii="Times New Roman" w:hAnsi="Times New Roman" w:cs="Times New Roman"/>
          <w:lang w:val="en-US"/>
        </w:rPr>
        <w:t>URL</w:t>
      </w:r>
      <w:r w:rsidRPr="00B257AD">
        <w:rPr>
          <w:rFonts w:ascii="Times New Roman" w:hAnsi="Times New Roman" w:cs="Times New Roman"/>
          <w:lang w:val="ru-RU"/>
        </w:rPr>
        <w:t xml:space="preserve">: </w:t>
      </w:r>
      <w:hyperlink r:id="rId10" w:anchor="Text" w:history="1">
        <w:r w:rsidRPr="0063137B">
          <w:rPr>
            <w:rStyle w:val="ad"/>
            <w:rFonts w:ascii="Times New Roman" w:hAnsi="Times New Roman" w:cs="Times New Roman"/>
            <w:lang w:val="ru-RU"/>
          </w:rPr>
          <w:t>https://zakon.rada.gov.ua/laws/show/794-19#Text</w:t>
        </w:r>
      </w:hyperlink>
      <w:r>
        <w:rPr>
          <w:rFonts w:ascii="Times New Roman" w:hAnsi="Times New Roman" w:cs="Times New Roman"/>
          <w:lang w:val="ru-RU"/>
        </w:rPr>
        <w:t xml:space="preserve"> </w:t>
      </w:r>
    </w:p>
  </w:footnote>
  <w:footnote w:id="32">
    <w:p w:rsidR="00202C3C" w:rsidRPr="006D35B3" w:rsidRDefault="00202C3C" w:rsidP="006D35B3">
      <w:pPr>
        <w:pStyle w:val="a8"/>
        <w:ind w:firstLine="709"/>
        <w:rPr>
          <w:rFonts w:ascii="Times New Roman" w:hAnsi="Times New Roman" w:cs="Times New Roman"/>
          <w:lang w:val="ru-RU"/>
        </w:rPr>
      </w:pPr>
      <w:r w:rsidRPr="006D35B3">
        <w:rPr>
          <w:rStyle w:val="aa"/>
          <w:rFonts w:ascii="Times New Roman" w:hAnsi="Times New Roman" w:cs="Times New Roman"/>
        </w:rPr>
        <w:footnoteRef/>
      </w:r>
      <w:r w:rsidRPr="006D35B3">
        <w:rPr>
          <w:rFonts w:ascii="Times New Roman" w:hAnsi="Times New Roman" w:cs="Times New Roman"/>
        </w:rPr>
        <w:t xml:space="preserve"> </w:t>
      </w:r>
      <w:r w:rsidRPr="006D35B3">
        <w:rPr>
          <w:rFonts w:ascii="Times New Roman" w:hAnsi="Times New Roman" w:cs="Times New Roman"/>
          <w:lang w:val="ru-RU"/>
        </w:rPr>
        <w:t xml:space="preserve">ЗУ Про Національну поліцію </w:t>
      </w:r>
      <w:r w:rsidRPr="006D35B3">
        <w:rPr>
          <w:rFonts w:ascii="Times New Roman" w:hAnsi="Times New Roman" w:cs="Times New Roman"/>
          <w:lang w:val="en-US"/>
        </w:rPr>
        <w:t>URL</w:t>
      </w:r>
      <w:r w:rsidRPr="006D35B3">
        <w:rPr>
          <w:rFonts w:ascii="Times New Roman" w:hAnsi="Times New Roman" w:cs="Times New Roman"/>
          <w:lang w:val="ru-RU"/>
        </w:rPr>
        <w:t xml:space="preserve">: </w:t>
      </w:r>
      <w:hyperlink r:id="rId11" w:anchor="Text" w:history="1">
        <w:r w:rsidRPr="006D35B3">
          <w:rPr>
            <w:rStyle w:val="ad"/>
            <w:rFonts w:ascii="Times New Roman" w:hAnsi="Times New Roman" w:cs="Times New Roman"/>
            <w:lang w:val="ru-RU"/>
          </w:rPr>
          <w:t>https://zakon.rada.gov.ua/laws/show/580-19#Text</w:t>
        </w:r>
      </w:hyperlink>
    </w:p>
  </w:footnote>
  <w:footnote w:id="33">
    <w:p w:rsidR="00202C3C" w:rsidRPr="006D35B3" w:rsidRDefault="00202C3C" w:rsidP="006D35B3">
      <w:pPr>
        <w:pStyle w:val="a8"/>
        <w:ind w:firstLine="709"/>
        <w:rPr>
          <w:lang w:val="ru-RU"/>
        </w:rPr>
      </w:pPr>
      <w:r w:rsidRPr="006D35B3">
        <w:rPr>
          <w:rStyle w:val="aa"/>
          <w:rFonts w:ascii="Times New Roman" w:hAnsi="Times New Roman" w:cs="Times New Roman"/>
        </w:rPr>
        <w:footnoteRef/>
      </w:r>
      <w:r w:rsidRPr="006D35B3">
        <w:rPr>
          <w:rFonts w:ascii="Times New Roman" w:hAnsi="Times New Roman" w:cs="Times New Roman"/>
        </w:rPr>
        <w:t xml:space="preserve"> </w:t>
      </w:r>
      <w:r w:rsidRPr="006D35B3">
        <w:rPr>
          <w:rFonts w:ascii="Times New Roman" w:hAnsi="Times New Roman" w:cs="Times New Roman"/>
          <w:lang w:val="ru-RU"/>
        </w:rPr>
        <w:t xml:space="preserve">Постанова Питання функціонування органів поліції охорони як територіальних органів Національної поліції та ліквідації деяких територіальних органів Міністерства внутрішніх справ URL: </w:t>
      </w:r>
      <w:hyperlink r:id="rId12" w:anchor="Text" w:history="1">
        <w:r w:rsidRPr="006D35B3">
          <w:rPr>
            <w:rStyle w:val="ad"/>
            <w:rFonts w:ascii="Times New Roman" w:hAnsi="Times New Roman" w:cs="Times New Roman"/>
            <w:lang w:val="ru-RU"/>
          </w:rPr>
          <w:t>https://zakon.rada.gov.ua/laws/show/834-2015-%D0%BF#Text</w:t>
        </w:r>
      </w:hyperlink>
      <w:r>
        <w:rPr>
          <w:lang w:val="ru-RU"/>
        </w:rPr>
        <w:t xml:space="preserve"> </w:t>
      </w:r>
    </w:p>
  </w:footnote>
  <w:footnote w:id="34">
    <w:p w:rsidR="00202C3C" w:rsidRPr="006D35B3" w:rsidRDefault="00202C3C" w:rsidP="00202C3C">
      <w:pPr>
        <w:pStyle w:val="a8"/>
        <w:ind w:firstLine="709"/>
        <w:jc w:val="both"/>
        <w:rPr>
          <w:rFonts w:ascii="Times New Roman" w:hAnsi="Times New Roman" w:cs="Times New Roman"/>
          <w:lang w:val="ru-RU"/>
        </w:rPr>
      </w:pPr>
      <w:r w:rsidRPr="006D35B3">
        <w:rPr>
          <w:rStyle w:val="aa"/>
          <w:rFonts w:ascii="Times New Roman" w:hAnsi="Times New Roman" w:cs="Times New Roman"/>
        </w:rPr>
        <w:footnoteRef/>
      </w:r>
      <w:r w:rsidRPr="006D35B3">
        <w:rPr>
          <w:rFonts w:ascii="Times New Roman" w:hAnsi="Times New Roman" w:cs="Times New Roman"/>
        </w:rPr>
        <w:t xml:space="preserve"> Департамент "Корпус оперативно-раптової дії" Національної поліції України</w:t>
      </w:r>
      <w:r w:rsidRPr="006D35B3">
        <w:rPr>
          <w:rFonts w:ascii="Times New Roman" w:hAnsi="Times New Roman" w:cs="Times New Roman"/>
          <w:lang w:val="ru-RU"/>
        </w:rPr>
        <w:t xml:space="preserve"> </w:t>
      </w:r>
      <w:r w:rsidRPr="006D35B3">
        <w:rPr>
          <w:rFonts w:ascii="Times New Roman" w:hAnsi="Times New Roman" w:cs="Times New Roman"/>
          <w:lang w:val="en-US"/>
        </w:rPr>
        <w:t>URL</w:t>
      </w:r>
      <w:r w:rsidRPr="006D35B3">
        <w:rPr>
          <w:rFonts w:ascii="Times New Roman" w:hAnsi="Times New Roman" w:cs="Times New Roman"/>
          <w:lang w:val="ru-RU"/>
        </w:rPr>
        <w:t>: kord.npu.gov.ua</w:t>
      </w:r>
    </w:p>
  </w:footnote>
  <w:footnote w:id="35">
    <w:p w:rsidR="00202C3C" w:rsidRPr="00047379" w:rsidRDefault="00202C3C" w:rsidP="00047379">
      <w:pPr>
        <w:pStyle w:val="a8"/>
        <w:ind w:firstLine="709"/>
        <w:jc w:val="both"/>
        <w:rPr>
          <w:rFonts w:ascii="Times New Roman" w:hAnsi="Times New Roman" w:cs="Times New Roman"/>
        </w:rPr>
      </w:pPr>
      <w:r w:rsidRPr="00047379">
        <w:rPr>
          <w:rStyle w:val="aa"/>
          <w:rFonts w:ascii="Times New Roman" w:hAnsi="Times New Roman" w:cs="Times New Roman"/>
        </w:rPr>
        <w:footnoteRef/>
      </w:r>
      <w:r w:rsidRPr="00047379">
        <w:rPr>
          <w:rFonts w:ascii="Times New Roman" w:hAnsi="Times New Roman" w:cs="Times New Roman"/>
        </w:rPr>
        <w:t xml:space="preserve"> Управління органами Національної поліції України : підручник / за заг. ред.</w:t>
      </w:r>
      <w:r w:rsidRPr="00047379">
        <w:rPr>
          <w:rFonts w:ascii="Times New Roman" w:hAnsi="Times New Roman" w:cs="Times New Roman"/>
          <w:lang w:val="ru-RU"/>
        </w:rPr>
        <w:t xml:space="preserve"> </w:t>
      </w:r>
      <w:r w:rsidRPr="00047379">
        <w:rPr>
          <w:rFonts w:ascii="Times New Roman" w:hAnsi="Times New Roman" w:cs="Times New Roman"/>
        </w:rPr>
        <w:t>д-ра юрид. наук, доц. В. В. Сокуренка ; [О. М. Бандурка, О. І. Безпалова, О.В. Джафарова</w:t>
      </w:r>
      <w:r w:rsidRPr="00047379">
        <w:rPr>
          <w:rFonts w:ascii="Times New Roman" w:hAnsi="Times New Roman" w:cs="Times New Roman"/>
          <w:lang w:val="ru-RU"/>
        </w:rPr>
        <w:t xml:space="preserve"> </w:t>
      </w:r>
      <w:r w:rsidRPr="00047379">
        <w:rPr>
          <w:rFonts w:ascii="Times New Roman" w:hAnsi="Times New Roman" w:cs="Times New Roman"/>
        </w:rPr>
        <w:t>та ін. ; передм. В. В. Сокуренка] ; МВС України, Харків. нац. ун-т внутр. справ. – Харків:</w:t>
      </w:r>
      <w:r w:rsidRPr="00047379">
        <w:rPr>
          <w:rFonts w:ascii="Times New Roman" w:hAnsi="Times New Roman" w:cs="Times New Roman"/>
          <w:lang w:val="ru-RU"/>
        </w:rPr>
        <w:t xml:space="preserve"> </w:t>
      </w:r>
      <w:r w:rsidRPr="00047379">
        <w:rPr>
          <w:rFonts w:ascii="Times New Roman" w:hAnsi="Times New Roman" w:cs="Times New Roman"/>
        </w:rPr>
        <w:t>Стильна типографія, 2017. – 580 с.</w:t>
      </w:r>
    </w:p>
  </w:footnote>
  <w:footnote w:id="36">
    <w:p w:rsidR="00202C3C" w:rsidRPr="00047379" w:rsidRDefault="00202C3C" w:rsidP="00047379">
      <w:pPr>
        <w:pStyle w:val="a8"/>
        <w:ind w:firstLine="709"/>
        <w:jc w:val="both"/>
        <w:rPr>
          <w:rFonts w:ascii="Times New Roman" w:hAnsi="Times New Roman" w:cs="Times New Roman"/>
        </w:rPr>
      </w:pPr>
      <w:r w:rsidRPr="00047379">
        <w:rPr>
          <w:rStyle w:val="aa"/>
          <w:rFonts w:ascii="Times New Roman" w:hAnsi="Times New Roman" w:cs="Times New Roman"/>
        </w:rPr>
        <w:footnoteRef/>
      </w:r>
      <w:r w:rsidRPr="00047379">
        <w:rPr>
          <w:rFonts w:ascii="Times New Roman" w:hAnsi="Times New Roman" w:cs="Times New Roman"/>
        </w:rPr>
        <w:t xml:space="preserve"> Про нову редакцію Воєнної доктрини України </w:t>
      </w:r>
      <w:r w:rsidRPr="00047379">
        <w:rPr>
          <w:rFonts w:ascii="Times New Roman" w:hAnsi="Times New Roman" w:cs="Times New Roman"/>
          <w:lang w:val="en-US"/>
        </w:rPr>
        <w:t>URL</w:t>
      </w:r>
      <w:r w:rsidRPr="00047379">
        <w:rPr>
          <w:rFonts w:ascii="Times New Roman" w:hAnsi="Times New Roman" w:cs="Times New Roman"/>
        </w:rPr>
        <w:t xml:space="preserve">: </w:t>
      </w:r>
      <w:r w:rsidRPr="00047379">
        <w:rPr>
          <w:rFonts w:ascii="Times New Roman" w:hAnsi="Times New Roman" w:cs="Times New Roman"/>
          <w:lang w:val="ru-RU"/>
        </w:rPr>
        <w:t>zakon</w:t>
      </w:r>
      <w:r w:rsidRPr="00047379">
        <w:rPr>
          <w:rFonts w:ascii="Times New Roman" w:hAnsi="Times New Roman" w:cs="Times New Roman"/>
        </w:rPr>
        <w:t>.</w:t>
      </w:r>
      <w:r w:rsidRPr="00047379">
        <w:rPr>
          <w:rFonts w:ascii="Times New Roman" w:hAnsi="Times New Roman" w:cs="Times New Roman"/>
          <w:lang w:val="ru-RU"/>
        </w:rPr>
        <w:t>rada</w:t>
      </w:r>
      <w:r w:rsidRPr="00047379">
        <w:rPr>
          <w:rFonts w:ascii="Times New Roman" w:hAnsi="Times New Roman" w:cs="Times New Roman"/>
        </w:rPr>
        <w:t>.</w:t>
      </w:r>
      <w:r w:rsidRPr="00047379">
        <w:rPr>
          <w:rFonts w:ascii="Times New Roman" w:hAnsi="Times New Roman" w:cs="Times New Roman"/>
          <w:lang w:val="ru-RU"/>
        </w:rPr>
        <w:t>gov</w:t>
      </w:r>
      <w:r w:rsidRPr="00047379">
        <w:rPr>
          <w:rFonts w:ascii="Times New Roman" w:hAnsi="Times New Roman" w:cs="Times New Roman"/>
        </w:rPr>
        <w:t>.</w:t>
      </w:r>
      <w:r w:rsidRPr="00047379">
        <w:rPr>
          <w:rFonts w:ascii="Times New Roman" w:hAnsi="Times New Roman" w:cs="Times New Roman"/>
          <w:lang w:val="ru-RU"/>
        </w:rPr>
        <w:t>ua</w:t>
      </w:r>
      <w:r w:rsidRPr="00047379">
        <w:rPr>
          <w:rFonts w:ascii="Times New Roman" w:hAnsi="Times New Roman" w:cs="Times New Roman"/>
        </w:rPr>
        <w:t>/</w:t>
      </w:r>
      <w:r w:rsidRPr="00047379">
        <w:rPr>
          <w:rFonts w:ascii="Times New Roman" w:hAnsi="Times New Roman" w:cs="Times New Roman"/>
          <w:lang w:val="ru-RU"/>
        </w:rPr>
        <w:t>laws</w:t>
      </w:r>
      <w:r w:rsidRPr="00047379">
        <w:rPr>
          <w:rFonts w:ascii="Times New Roman" w:hAnsi="Times New Roman" w:cs="Times New Roman"/>
        </w:rPr>
        <w:t>/</w:t>
      </w:r>
      <w:r w:rsidRPr="00047379">
        <w:rPr>
          <w:rFonts w:ascii="Times New Roman" w:hAnsi="Times New Roman" w:cs="Times New Roman"/>
          <w:lang w:val="ru-RU"/>
        </w:rPr>
        <w:t>show</w:t>
      </w:r>
      <w:r w:rsidRPr="00047379">
        <w:rPr>
          <w:rFonts w:ascii="Times New Roman" w:hAnsi="Times New Roman" w:cs="Times New Roman"/>
        </w:rPr>
        <w:t>/</w:t>
      </w:r>
      <w:r w:rsidRPr="00047379">
        <w:rPr>
          <w:rFonts w:ascii="Times New Roman" w:hAnsi="Times New Roman" w:cs="Times New Roman"/>
          <w:lang w:val="ru-RU"/>
        </w:rPr>
        <w:t>n</w:t>
      </w:r>
      <w:r w:rsidRPr="00047379">
        <w:rPr>
          <w:rFonts w:ascii="Times New Roman" w:hAnsi="Times New Roman" w:cs="Times New Roman"/>
        </w:rPr>
        <w:t>0016525-15#</w:t>
      </w:r>
      <w:r w:rsidRPr="00047379">
        <w:rPr>
          <w:rFonts w:ascii="Times New Roman" w:hAnsi="Times New Roman" w:cs="Times New Roman"/>
          <w:lang w:val="ru-RU"/>
        </w:rPr>
        <w:t>Text</w:t>
      </w:r>
    </w:p>
  </w:footnote>
  <w:footnote w:id="37">
    <w:p w:rsidR="00202C3C" w:rsidRPr="00047379" w:rsidRDefault="00202C3C" w:rsidP="00047379">
      <w:pPr>
        <w:pStyle w:val="a8"/>
        <w:ind w:firstLine="709"/>
        <w:jc w:val="both"/>
        <w:rPr>
          <w:lang w:val="ru-RU"/>
        </w:rPr>
      </w:pPr>
      <w:r w:rsidRPr="00047379">
        <w:rPr>
          <w:rStyle w:val="aa"/>
          <w:rFonts w:ascii="Times New Roman" w:hAnsi="Times New Roman" w:cs="Times New Roman"/>
        </w:rPr>
        <w:footnoteRef/>
      </w:r>
      <w:r>
        <w:rPr>
          <w:rFonts w:ascii="Times New Roman" w:hAnsi="Times New Roman" w:cs="Times New Roman"/>
          <w:lang w:val="ru-RU"/>
        </w:rPr>
        <w:t> </w:t>
      </w:r>
      <w:r w:rsidRPr="00047379">
        <w:rPr>
          <w:rFonts w:ascii="Times New Roman" w:hAnsi="Times New Roman" w:cs="Times New Roman"/>
        </w:rPr>
        <w:t>Про Концепцію розвитку сектору безпеки і оборони України</w:t>
      </w:r>
      <w:r w:rsidRPr="00047379">
        <w:rPr>
          <w:rFonts w:ascii="Times New Roman" w:hAnsi="Times New Roman" w:cs="Times New Roman"/>
          <w:lang w:val="ru-RU"/>
        </w:rPr>
        <w:t xml:space="preserve"> </w:t>
      </w:r>
      <w:r w:rsidRPr="00047379">
        <w:rPr>
          <w:rFonts w:ascii="Times New Roman" w:hAnsi="Times New Roman" w:cs="Times New Roman"/>
          <w:lang w:val="en-US"/>
        </w:rPr>
        <w:t>URL</w:t>
      </w:r>
      <w:r w:rsidRPr="00047379">
        <w:rPr>
          <w:rFonts w:ascii="Times New Roman" w:hAnsi="Times New Roman" w:cs="Times New Roman"/>
          <w:lang w:val="ru-RU"/>
        </w:rPr>
        <w:t xml:space="preserve">: </w:t>
      </w:r>
      <w:hyperlink r:id="rId13" w:anchor="Text" w:history="1">
        <w:r w:rsidRPr="0063137B">
          <w:rPr>
            <w:rStyle w:val="ad"/>
            <w:rFonts w:ascii="Times New Roman" w:hAnsi="Times New Roman" w:cs="Times New Roman"/>
            <w:lang w:val="ru-RU"/>
          </w:rPr>
          <w:t>https://zakon.rada.gov.ua/laws/show/n0002525-16#Text</w:t>
        </w:r>
      </w:hyperlink>
      <w:r>
        <w:rPr>
          <w:rFonts w:ascii="Times New Roman" w:hAnsi="Times New Roman" w:cs="Times New Roman"/>
          <w:lang w:val="ru-RU"/>
        </w:rPr>
        <w:t xml:space="preserve"> </w:t>
      </w:r>
    </w:p>
  </w:footnote>
  <w:footnote w:id="38">
    <w:p w:rsidR="00202C3C" w:rsidRPr="001338D1" w:rsidRDefault="00202C3C" w:rsidP="001338D1">
      <w:pPr>
        <w:pStyle w:val="a8"/>
        <w:ind w:firstLine="709"/>
        <w:rPr>
          <w:rFonts w:ascii="Times New Roman" w:hAnsi="Times New Roman" w:cs="Times New Roman"/>
          <w:lang w:val="ru-RU"/>
        </w:rPr>
      </w:pPr>
      <w:r w:rsidRPr="001338D1">
        <w:rPr>
          <w:rStyle w:val="aa"/>
          <w:rFonts w:ascii="Times New Roman" w:hAnsi="Times New Roman" w:cs="Times New Roman"/>
        </w:rPr>
        <w:footnoteRef/>
      </w:r>
      <w:r w:rsidRPr="001338D1">
        <w:rPr>
          <w:rFonts w:ascii="Times New Roman" w:hAnsi="Times New Roman" w:cs="Times New Roman"/>
        </w:rPr>
        <w:t xml:space="preserve"> Витяг з воєнної доктрини України</w:t>
      </w:r>
      <w:r w:rsidRPr="001338D1">
        <w:rPr>
          <w:rFonts w:ascii="Times New Roman" w:hAnsi="Times New Roman" w:cs="Times New Roman"/>
          <w:lang w:val="ru-RU"/>
        </w:rPr>
        <w:t xml:space="preserve"> </w:t>
      </w:r>
      <w:r w:rsidRPr="001338D1">
        <w:rPr>
          <w:rFonts w:ascii="Times New Roman" w:hAnsi="Times New Roman" w:cs="Times New Roman"/>
          <w:lang w:val="en-US"/>
        </w:rPr>
        <w:t>URL</w:t>
      </w:r>
      <w:r w:rsidRPr="001338D1">
        <w:rPr>
          <w:rFonts w:ascii="Times New Roman" w:hAnsi="Times New Roman" w:cs="Times New Roman"/>
          <w:lang w:val="ru-RU"/>
        </w:rPr>
        <w:t>: https://pechersk.kyivcity.gov.ua/news/7334.html</w:t>
      </w:r>
    </w:p>
  </w:footnote>
  <w:footnote w:id="39">
    <w:p w:rsidR="00202C3C" w:rsidRPr="00A86C20" w:rsidRDefault="00202C3C" w:rsidP="00A86C20">
      <w:pPr>
        <w:pStyle w:val="a8"/>
        <w:ind w:firstLine="709"/>
        <w:rPr>
          <w:rFonts w:ascii="Times New Roman" w:hAnsi="Times New Roman" w:cs="Times New Roman"/>
          <w:lang w:val="ru-RU"/>
        </w:rPr>
      </w:pPr>
      <w:r w:rsidRPr="00A86C20">
        <w:rPr>
          <w:rStyle w:val="aa"/>
          <w:rFonts w:ascii="Times New Roman" w:hAnsi="Times New Roman" w:cs="Times New Roman"/>
        </w:rPr>
        <w:footnoteRef/>
      </w:r>
      <w:r w:rsidRPr="00A86C20">
        <w:rPr>
          <w:rFonts w:ascii="Times New Roman" w:hAnsi="Times New Roman" w:cs="Times New Roman"/>
        </w:rPr>
        <w:t xml:space="preserve"> Про нову редакцію Воєнної доктрини України</w:t>
      </w:r>
      <w:r w:rsidRPr="00A86C20">
        <w:rPr>
          <w:rFonts w:ascii="Times New Roman" w:hAnsi="Times New Roman" w:cs="Times New Roman"/>
          <w:lang w:val="ru-RU"/>
        </w:rPr>
        <w:t xml:space="preserve"> </w:t>
      </w:r>
      <w:r w:rsidRPr="00A86C20">
        <w:rPr>
          <w:rFonts w:ascii="Times New Roman" w:hAnsi="Times New Roman" w:cs="Times New Roman"/>
          <w:lang w:val="en-US"/>
        </w:rPr>
        <w:t>URL</w:t>
      </w:r>
      <w:r w:rsidRPr="00A86C20">
        <w:rPr>
          <w:rFonts w:ascii="Times New Roman" w:hAnsi="Times New Roman" w:cs="Times New Roman"/>
          <w:lang w:val="ru-RU"/>
        </w:rPr>
        <w:t>: https://ips.ligazakon.net/document/MUS25411</w:t>
      </w:r>
    </w:p>
  </w:footnote>
  <w:footnote w:id="40">
    <w:p w:rsidR="00202C3C" w:rsidRPr="007471E9" w:rsidRDefault="00202C3C" w:rsidP="007471E9">
      <w:pPr>
        <w:pStyle w:val="a8"/>
        <w:ind w:firstLine="709"/>
        <w:jc w:val="both"/>
        <w:rPr>
          <w:rFonts w:ascii="Times New Roman" w:hAnsi="Times New Roman" w:cs="Times New Roman"/>
        </w:rPr>
      </w:pPr>
      <w:r w:rsidRPr="007471E9">
        <w:rPr>
          <w:rStyle w:val="aa"/>
          <w:rFonts w:ascii="Times New Roman" w:hAnsi="Times New Roman" w:cs="Times New Roman"/>
        </w:rPr>
        <w:footnoteRef/>
      </w:r>
      <w:r w:rsidRPr="007471E9">
        <w:rPr>
          <w:rFonts w:ascii="Times New Roman" w:hAnsi="Times New Roman" w:cs="Times New Roman"/>
        </w:rPr>
        <w:t xml:space="preserve"> Воєнна політика:сутність і проблемиформування й реалізації</w:t>
      </w:r>
      <w:r w:rsidRPr="007471E9">
        <w:rPr>
          <w:rFonts w:ascii="Times New Roman" w:hAnsi="Times New Roman" w:cs="Times New Roman"/>
          <w:lang w:val="ru-RU"/>
        </w:rPr>
        <w:t xml:space="preserve"> </w:t>
      </w:r>
      <w:r w:rsidRPr="007471E9">
        <w:rPr>
          <w:rFonts w:ascii="Times New Roman" w:hAnsi="Times New Roman" w:cs="Times New Roman"/>
        </w:rPr>
        <w:t xml:space="preserve">Указ Президента України «Про рішення Ради національної безпе&lt; ки і оборони України від 6 травня 2015 року «Про Стратегію національної безпеки України»» від 26.05.2015 р. № 287/2015 [Електронний ресурс] // Сайт «Верховна Рада України». Режим доступу: http://zakon2.rada.gov. ua/laws/show/287/2015 </w:t>
      </w:r>
      <w:hyperlink r:id="rId14" w:history="1">
        <w:r w:rsidRPr="007471E9">
          <w:rPr>
            <w:rStyle w:val="ad"/>
            <w:rFonts w:ascii="Times New Roman" w:hAnsi="Times New Roman" w:cs="Times New Roman"/>
            <w:lang w:val="ru-RU"/>
          </w:rPr>
          <w:t>http</w:t>
        </w:r>
        <w:r w:rsidRPr="007471E9">
          <w:rPr>
            <w:rStyle w:val="ad"/>
            <w:rFonts w:ascii="Times New Roman" w:hAnsi="Times New Roman" w:cs="Times New Roman"/>
          </w:rPr>
          <w:t>://</w:t>
        </w:r>
        <w:r w:rsidRPr="007471E9">
          <w:rPr>
            <w:rStyle w:val="ad"/>
            <w:rFonts w:ascii="Times New Roman" w:hAnsi="Times New Roman" w:cs="Times New Roman"/>
            <w:lang w:val="ru-RU"/>
          </w:rPr>
          <w:t>webcache</w:t>
        </w:r>
        <w:r w:rsidRPr="007471E9">
          <w:rPr>
            <w:rStyle w:val="ad"/>
            <w:rFonts w:ascii="Times New Roman" w:hAnsi="Times New Roman" w:cs="Times New Roman"/>
          </w:rPr>
          <w:t>.</w:t>
        </w:r>
        <w:r w:rsidRPr="007471E9">
          <w:rPr>
            <w:rStyle w:val="ad"/>
            <w:rFonts w:ascii="Times New Roman" w:hAnsi="Times New Roman" w:cs="Times New Roman"/>
            <w:lang w:val="ru-RU"/>
          </w:rPr>
          <w:t>googleusercontent</w:t>
        </w:r>
        <w:r w:rsidRPr="007471E9">
          <w:rPr>
            <w:rStyle w:val="ad"/>
            <w:rFonts w:ascii="Times New Roman" w:hAnsi="Times New Roman" w:cs="Times New Roman"/>
          </w:rPr>
          <w:t>.</w:t>
        </w:r>
        <w:r w:rsidRPr="007471E9">
          <w:rPr>
            <w:rStyle w:val="ad"/>
            <w:rFonts w:ascii="Times New Roman" w:hAnsi="Times New Roman" w:cs="Times New Roman"/>
            <w:lang w:val="ru-RU"/>
          </w:rPr>
          <w:t>com</w:t>
        </w:r>
        <w:r w:rsidRPr="007471E9">
          <w:rPr>
            <w:rStyle w:val="ad"/>
            <w:rFonts w:ascii="Times New Roman" w:hAnsi="Times New Roman" w:cs="Times New Roman"/>
          </w:rPr>
          <w:t>/</w:t>
        </w:r>
        <w:r w:rsidRPr="007471E9">
          <w:rPr>
            <w:rStyle w:val="ad"/>
            <w:rFonts w:ascii="Times New Roman" w:hAnsi="Times New Roman" w:cs="Times New Roman"/>
            <w:lang w:val="ru-RU"/>
          </w:rPr>
          <w:t>search</w:t>
        </w:r>
        <w:r w:rsidRPr="007471E9">
          <w:rPr>
            <w:rStyle w:val="ad"/>
            <w:rFonts w:ascii="Times New Roman" w:hAnsi="Times New Roman" w:cs="Times New Roman"/>
          </w:rPr>
          <w:t>?</w:t>
        </w:r>
        <w:r w:rsidRPr="007471E9">
          <w:rPr>
            <w:rStyle w:val="ad"/>
            <w:rFonts w:ascii="Times New Roman" w:hAnsi="Times New Roman" w:cs="Times New Roman"/>
            <w:lang w:val="ru-RU"/>
          </w:rPr>
          <w:t>q</w:t>
        </w:r>
        <w:r w:rsidRPr="007471E9">
          <w:rPr>
            <w:rStyle w:val="ad"/>
            <w:rFonts w:ascii="Times New Roman" w:hAnsi="Times New Roman" w:cs="Times New Roman"/>
          </w:rPr>
          <w:t>=</w:t>
        </w:r>
        <w:r w:rsidRPr="007471E9">
          <w:rPr>
            <w:rStyle w:val="ad"/>
            <w:rFonts w:ascii="Times New Roman" w:hAnsi="Times New Roman" w:cs="Times New Roman"/>
            <w:lang w:val="ru-RU"/>
          </w:rPr>
          <w:t>cache</w:t>
        </w:r>
        <w:r w:rsidRPr="007471E9">
          <w:rPr>
            <w:rStyle w:val="ad"/>
            <w:rFonts w:ascii="Times New Roman" w:hAnsi="Times New Roman" w:cs="Times New Roman"/>
          </w:rPr>
          <w:t>:</w:t>
        </w:r>
        <w:r w:rsidRPr="007471E9">
          <w:rPr>
            <w:rStyle w:val="ad"/>
            <w:rFonts w:ascii="Times New Roman" w:hAnsi="Times New Roman" w:cs="Times New Roman"/>
            <w:lang w:val="ru-RU"/>
          </w:rPr>
          <w:t>NRV</w:t>
        </w:r>
        <w:r w:rsidRPr="007471E9">
          <w:rPr>
            <w:rStyle w:val="ad"/>
            <w:rFonts w:ascii="Times New Roman" w:hAnsi="Times New Roman" w:cs="Times New Roman"/>
          </w:rPr>
          <w:t>5</w:t>
        </w:r>
        <w:r w:rsidRPr="007471E9">
          <w:rPr>
            <w:rStyle w:val="ad"/>
            <w:rFonts w:ascii="Times New Roman" w:hAnsi="Times New Roman" w:cs="Times New Roman"/>
            <w:lang w:val="ru-RU"/>
          </w:rPr>
          <w:t>sgQyEckJ</w:t>
        </w:r>
        <w:r w:rsidRPr="007471E9">
          <w:rPr>
            <w:rStyle w:val="ad"/>
            <w:rFonts w:ascii="Times New Roman" w:hAnsi="Times New Roman" w:cs="Times New Roman"/>
          </w:rPr>
          <w:t>:</w:t>
        </w:r>
        <w:r w:rsidRPr="007471E9">
          <w:rPr>
            <w:rStyle w:val="ad"/>
            <w:rFonts w:ascii="Times New Roman" w:hAnsi="Times New Roman" w:cs="Times New Roman"/>
            <w:lang w:val="ru-RU"/>
          </w:rPr>
          <w:t>nio</w:t>
        </w:r>
        <w:r w:rsidRPr="007471E9">
          <w:rPr>
            <w:rStyle w:val="ad"/>
            <w:rFonts w:ascii="Times New Roman" w:hAnsi="Times New Roman" w:cs="Times New Roman"/>
          </w:rPr>
          <w:t>.</w:t>
        </w:r>
        <w:r w:rsidRPr="007471E9">
          <w:rPr>
            <w:rStyle w:val="ad"/>
            <w:rFonts w:ascii="Times New Roman" w:hAnsi="Times New Roman" w:cs="Times New Roman"/>
            <w:lang w:val="ru-RU"/>
          </w:rPr>
          <w:t>nuou</w:t>
        </w:r>
        <w:r w:rsidRPr="007471E9">
          <w:rPr>
            <w:rStyle w:val="ad"/>
            <w:rFonts w:ascii="Times New Roman" w:hAnsi="Times New Roman" w:cs="Times New Roman"/>
          </w:rPr>
          <w:t>.</w:t>
        </w:r>
        <w:r w:rsidRPr="007471E9">
          <w:rPr>
            <w:rStyle w:val="ad"/>
            <w:rFonts w:ascii="Times New Roman" w:hAnsi="Times New Roman" w:cs="Times New Roman"/>
            <w:lang w:val="ru-RU"/>
          </w:rPr>
          <w:t>org</w:t>
        </w:r>
        <w:r w:rsidRPr="007471E9">
          <w:rPr>
            <w:rStyle w:val="ad"/>
            <w:rFonts w:ascii="Times New Roman" w:hAnsi="Times New Roman" w:cs="Times New Roman"/>
          </w:rPr>
          <w:t>.</w:t>
        </w:r>
        <w:r w:rsidRPr="007471E9">
          <w:rPr>
            <w:rStyle w:val="ad"/>
            <w:rFonts w:ascii="Times New Roman" w:hAnsi="Times New Roman" w:cs="Times New Roman"/>
            <w:lang w:val="ru-RU"/>
          </w:rPr>
          <w:t>ua</w:t>
        </w:r>
        <w:r w:rsidRPr="007471E9">
          <w:rPr>
            <w:rStyle w:val="ad"/>
            <w:rFonts w:ascii="Times New Roman" w:hAnsi="Times New Roman" w:cs="Times New Roman"/>
          </w:rPr>
          <w:t>/</w:t>
        </w:r>
        <w:r w:rsidRPr="007471E9">
          <w:rPr>
            <w:rStyle w:val="ad"/>
            <w:rFonts w:ascii="Times New Roman" w:hAnsi="Times New Roman" w:cs="Times New Roman"/>
            <w:lang w:val="ru-RU"/>
          </w:rPr>
          <w:t>article</w:t>
        </w:r>
        <w:r w:rsidRPr="007471E9">
          <w:rPr>
            <w:rStyle w:val="ad"/>
            <w:rFonts w:ascii="Times New Roman" w:hAnsi="Times New Roman" w:cs="Times New Roman"/>
          </w:rPr>
          <w:t>/</w:t>
        </w:r>
        <w:r w:rsidRPr="007471E9">
          <w:rPr>
            <w:rStyle w:val="ad"/>
            <w:rFonts w:ascii="Times New Roman" w:hAnsi="Times New Roman" w:cs="Times New Roman"/>
            <w:lang w:val="ru-RU"/>
          </w:rPr>
          <w:t>view</w:t>
        </w:r>
        <w:r w:rsidRPr="007471E9">
          <w:rPr>
            <w:rStyle w:val="ad"/>
            <w:rFonts w:ascii="Times New Roman" w:hAnsi="Times New Roman" w:cs="Times New Roman"/>
          </w:rPr>
          <w:t>/176627/200173&amp;</w:t>
        </w:r>
        <w:r w:rsidRPr="007471E9">
          <w:rPr>
            <w:rStyle w:val="ad"/>
            <w:rFonts w:ascii="Times New Roman" w:hAnsi="Times New Roman" w:cs="Times New Roman"/>
            <w:lang w:val="ru-RU"/>
          </w:rPr>
          <w:t>cd</w:t>
        </w:r>
        <w:r w:rsidRPr="007471E9">
          <w:rPr>
            <w:rStyle w:val="ad"/>
            <w:rFonts w:ascii="Times New Roman" w:hAnsi="Times New Roman" w:cs="Times New Roman"/>
          </w:rPr>
          <w:t>=5&amp;</w:t>
        </w:r>
        <w:r w:rsidRPr="007471E9">
          <w:rPr>
            <w:rStyle w:val="ad"/>
            <w:rFonts w:ascii="Times New Roman" w:hAnsi="Times New Roman" w:cs="Times New Roman"/>
            <w:lang w:val="ru-RU"/>
          </w:rPr>
          <w:t>hl</w:t>
        </w:r>
        <w:r w:rsidRPr="007471E9">
          <w:rPr>
            <w:rStyle w:val="ad"/>
            <w:rFonts w:ascii="Times New Roman" w:hAnsi="Times New Roman" w:cs="Times New Roman"/>
          </w:rPr>
          <w:t>=</w:t>
        </w:r>
        <w:r w:rsidRPr="007471E9">
          <w:rPr>
            <w:rStyle w:val="ad"/>
            <w:rFonts w:ascii="Times New Roman" w:hAnsi="Times New Roman" w:cs="Times New Roman"/>
            <w:lang w:val="ru-RU"/>
          </w:rPr>
          <w:t>uk</w:t>
        </w:r>
        <w:r w:rsidRPr="007471E9">
          <w:rPr>
            <w:rStyle w:val="ad"/>
            <w:rFonts w:ascii="Times New Roman" w:hAnsi="Times New Roman" w:cs="Times New Roman"/>
          </w:rPr>
          <w:t>&amp;</w:t>
        </w:r>
        <w:r w:rsidRPr="007471E9">
          <w:rPr>
            <w:rStyle w:val="ad"/>
            <w:rFonts w:ascii="Times New Roman" w:hAnsi="Times New Roman" w:cs="Times New Roman"/>
            <w:lang w:val="ru-RU"/>
          </w:rPr>
          <w:t>ct</w:t>
        </w:r>
        <w:r w:rsidRPr="007471E9">
          <w:rPr>
            <w:rStyle w:val="ad"/>
            <w:rFonts w:ascii="Times New Roman" w:hAnsi="Times New Roman" w:cs="Times New Roman"/>
          </w:rPr>
          <w:t>=</w:t>
        </w:r>
        <w:r w:rsidRPr="007471E9">
          <w:rPr>
            <w:rStyle w:val="ad"/>
            <w:rFonts w:ascii="Times New Roman" w:hAnsi="Times New Roman" w:cs="Times New Roman"/>
            <w:lang w:val="ru-RU"/>
          </w:rPr>
          <w:t>clnk</w:t>
        </w:r>
        <w:r w:rsidRPr="007471E9">
          <w:rPr>
            <w:rStyle w:val="ad"/>
            <w:rFonts w:ascii="Times New Roman" w:hAnsi="Times New Roman" w:cs="Times New Roman"/>
          </w:rPr>
          <w:t>&amp;</w:t>
        </w:r>
        <w:r w:rsidRPr="007471E9">
          <w:rPr>
            <w:rStyle w:val="ad"/>
            <w:rFonts w:ascii="Times New Roman" w:hAnsi="Times New Roman" w:cs="Times New Roman"/>
            <w:lang w:val="ru-RU"/>
          </w:rPr>
          <w:t>gl</w:t>
        </w:r>
        <w:r w:rsidRPr="007471E9">
          <w:rPr>
            <w:rStyle w:val="ad"/>
            <w:rFonts w:ascii="Times New Roman" w:hAnsi="Times New Roman" w:cs="Times New Roman"/>
          </w:rPr>
          <w:t>=</w:t>
        </w:r>
        <w:r w:rsidRPr="007471E9">
          <w:rPr>
            <w:rStyle w:val="ad"/>
            <w:rFonts w:ascii="Times New Roman" w:hAnsi="Times New Roman" w:cs="Times New Roman"/>
            <w:lang w:val="ru-RU"/>
          </w:rPr>
          <w:t>ua</w:t>
        </w:r>
      </w:hyperlink>
      <w:r w:rsidRPr="007471E9">
        <w:rPr>
          <w:rFonts w:ascii="Times New Roman" w:hAnsi="Times New Roman" w:cs="Times New Roman"/>
        </w:rPr>
        <w:t xml:space="preserve"> </w:t>
      </w:r>
    </w:p>
  </w:footnote>
  <w:footnote w:id="41">
    <w:p w:rsidR="00202C3C" w:rsidRPr="007471E9" w:rsidRDefault="00202C3C" w:rsidP="007471E9">
      <w:pPr>
        <w:pStyle w:val="a8"/>
        <w:ind w:firstLine="709"/>
        <w:jc w:val="both"/>
        <w:rPr>
          <w:lang w:val="ru-RU"/>
        </w:rPr>
      </w:pPr>
      <w:r w:rsidRPr="007471E9">
        <w:rPr>
          <w:rStyle w:val="aa"/>
          <w:rFonts w:ascii="Times New Roman" w:hAnsi="Times New Roman" w:cs="Times New Roman"/>
        </w:rPr>
        <w:footnoteRef/>
      </w:r>
      <w:r w:rsidRPr="007471E9">
        <w:rPr>
          <w:rFonts w:ascii="Times New Roman" w:hAnsi="Times New Roman" w:cs="Times New Roman"/>
        </w:rPr>
        <w:t xml:space="preserve"> Указ Президента України «Про рішення Ради національної безпеки і оборони України від 6 травня 2015</w:t>
      </w:r>
      <w:r w:rsidRPr="007471E9">
        <w:rPr>
          <w:rFonts w:ascii="Times New Roman" w:hAnsi="Times New Roman" w:cs="Times New Roman"/>
          <w:lang w:val="ru-RU"/>
        </w:rPr>
        <w:t xml:space="preserve"> </w:t>
      </w:r>
      <w:r w:rsidRPr="007471E9">
        <w:rPr>
          <w:rFonts w:ascii="Times New Roman" w:hAnsi="Times New Roman" w:cs="Times New Roman"/>
        </w:rPr>
        <w:t>року «Про Стратегію національної</w:t>
      </w:r>
      <w:r w:rsidRPr="007471E9">
        <w:rPr>
          <w:rFonts w:ascii="Times New Roman" w:hAnsi="Times New Roman" w:cs="Times New Roman"/>
          <w:lang w:val="ru-RU"/>
        </w:rPr>
        <w:t xml:space="preserve"> </w:t>
      </w:r>
      <w:r w:rsidRPr="007471E9">
        <w:rPr>
          <w:rFonts w:ascii="Times New Roman" w:hAnsi="Times New Roman" w:cs="Times New Roman"/>
        </w:rPr>
        <w:t xml:space="preserve">безпеки України»» від 26.05.2015 р. № 287/2015 </w:t>
      </w:r>
      <w:r w:rsidRPr="007471E9">
        <w:rPr>
          <w:rFonts w:ascii="Times New Roman" w:hAnsi="Times New Roman" w:cs="Times New Roman"/>
          <w:lang w:val="en-US"/>
        </w:rPr>
        <w:t>URL</w:t>
      </w:r>
      <w:r w:rsidRPr="007471E9">
        <w:rPr>
          <w:rFonts w:ascii="Times New Roman" w:hAnsi="Times New Roman" w:cs="Times New Roman"/>
        </w:rPr>
        <w:t xml:space="preserve">: </w:t>
      </w:r>
      <w:hyperlink r:id="rId15" w:history="1">
        <w:r w:rsidRPr="0063137B">
          <w:rPr>
            <w:rStyle w:val="ad"/>
            <w:rFonts w:ascii="Times New Roman" w:hAnsi="Times New Roman" w:cs="Times New Roman"/>
          </w:rPr>
          <w:t>http://zakon2.rada.gov.ua/laws/show/287/2015</w:t>
        </w:r>
      </w:hyperlink>
      <w:r w:rsidRPr="007471E9">
        <w:rPr>
          <w:rFonts w:ascii="Times New Roman" w:hAnsi="Times New Roman" w:cs="Times New Roman"/>
          <w:lang w:val="ru-RU"/>
        </w:rPr>
        <w:t xml:space="preserve"> </w:t>
      </w:r>
    </w:p>
  </w:footnote>
  <w:footnote w:id="42">
    <w:p w:rsidR="00202C3C" w:rsidRPr="007471E9" w:rsidRDefault="00202C3C" w:rsidP="007471E9">
      <w:pPr>
        <w:pStyle w:val="a8"/>
        <w:ind w:firstLine="709"/>
        <w:rPr>
          <w:rFonts w:ascii="Times New Roman" w:hAnsi="Times New Roman" w:cs="Times New Roman"/>
        </w:rPr>
      </w:pPr>
      <w:r w:rsidRPr="007471E9">
        <w:rPr>
          <w:rStyle w:val="aa"/>
          <w:rFonts w:ascii="Times New Roman" w:hAnsi="Times New Roman" w:cs="Times New Roman"/>
        </w:rPr>
        <w:footnoteRef/>
      </w:r>
      <w:r w:rsidRPr="007471E9">
        <w:rPr>
          <w:rFonts w:ascii="Times New Roman" w:hAnsi="Times New Roman" w:cs="Times New Roman"/>
        </w:rPr>
        <w:t xml:space="preserve">  Лисицин Е. Співвідношення між воєнною доктриною та стратегією</w:t>
      </w:r>
      <w:r w:rsidRPr="007471E9">
        <w:rPr>
          <w:rFonts w:ascii="Times New Roman" w:hAnsi="Times New Roman" w:cs="Times New Roman"/>
          <w:lang w:val="ru-RU"/>
        </w:rPr>
        <w:t xml:space="preserve"> </w:t>
      </w:r>
      <w:r w:rsidRPr="007471E9">
        <w:rPr>
          <w:rFonts w:ascii="Times New Roman" w:hAnsi="Times New Roman" w:cs="Times New Roman"/>
        </w:rPr>
        <w:t>національної безпеки // Спостерігач. 1996. № 21. С. 5–6.</w:t>
      </w:r>
    </w:p>
  </w:footnote>
  <w:footnote w:id="43">
    <w:p w:rsidR="00202C3C" w:rsidRPr="007471E9" w:rsidRDefault="00202C3C" w:rsidP="007471E9">
      <w:pPr>
        <w:pStyle w:val="a8"/>
        <w:ind w:firstLine="709"/>
        <w:rPr>
          <w:rFonts w:ascii="Times New Roman" w:hAnsi="Times New Roman" w:cs="Times New Roman"/>
        </w:rPr>
      </w:pPr>
      <w:r w:rsidRPr="007471E9">
        <w:rPr>
          <w:rStyle w:val="aa"/>
          <w:rFonts w:ascii="Times New Roman" w:hAnsi="Times New Roman" w:cs="Times New Roman"/>
        </w:rPr>
        <w:footnoteRef/>
      </w:r>
      <w:r w:rsidRPr="007471E9">
        <w:rPr>
          <w:rFonts w:ascii="Times New Roman" w:hAnsi="Times New Roman" w:cs="Times New Roman"/>
        </w:rPr>
        <w:t xml:space="preserve"> Конституція України від 28.06.1</w:t>
      </w:r>
      <w:r>
        <w:rPr>
          <w:rFonts w:ascii="Times New Roman" w:hAnsi="Times New Roman" w:cs="Times New Roman"/>
        </w:rPr>
        <w:t>996 р. № 254к/96ВР, у ред. від</w:t>
      </w:r>
      <w:r w:rsidRPr="007471E9">
        <w:rPr>
          <w:rFonts w:ascii="Times New Roman" w:hAnsi="Times New Roman" w:cs="Times New Roman"/>
        </w:rPr>
        <w:t>30.09.2016 р.</w:t>
      </w:r>
    </w:p>
  </w:footnote>
  <w:footnote w:id="44">
    <w:p w:rsidR="00202C3C" w:rsidRPr="001C1D3D" w:rsidRDefault="00202C3C" w:rsidP="001C1D3D">
      <w:pPr>
        <w:pStyle w:val="a8"/>
        <w:ind w:firstLine="709"/>
        <w:rPr>
          <w:rFonts w:ascii="Times New Roman" w:hAnsi="Times New Roman" w:cs="Times New Roman"/>
        </w:rPr>
      </w:pPr>
      <w:r w:rsidRPr="001C1D3D">
        <w:rPr>
          <w:rStyle w:val="aa"/>
          <w:rFonts w:ascii="Times New Roman" w:hAnsi="Times New Roman" w:cs="Times New Roman"/>
        </w:rPr>
        <w:footnoteRef/>
      </w:r>
      <w:r w:rsidRPr="001C1D3D">
        <w:rPr>
          <w:rFonts w:ascii="Times New Roman" w:hAnsi="Times New Roman" w:cs="Times New Roman"/>
        </w:rPr>
        <w:t xml:space="preserve">  Указ Президента України «Про рішення Ради національної безпеки і оборони України від 2 вересня 2015 року «Про нову редакцію Воєнної доктрини України»» від 24.09.2015 р. № 555/2015</w:t>
      </w:r>
    </w:p>
  </w:footnote>
  <w:footnote w:id="45">
    <w:p w:rsidR="00202C3C" w:rsidRPr="006B1D0B" w:rsidRDefault="00202C3C" w:rsidP="005D032F">
      <w:pPr>
        <w:pStyle w:val="a8"/>
        <w:ind w:firstLine="709"/>
        <w:rPr>
          <w:rFonts w:ascii="Times New Roman" w:hAnsi="Times New Roman" w:cs="Times New Roman"/>
        </w:rPr>
      </w:pPr>
      <w:r w:rsidRPr="005D032F">
        <w:rPr>
          <w:rStyle w:val="aa"/>
          <w:rFonts w:ascii="Times New Roman" w:hAnsi="Times New Roman" w:cs="Times New Roman"/>
        </w:rPr>
        <w:footnoteRef/>
      </w:r>
      <w:r w:rsidRPr="005D032F">
        <w:rPr>
          <w:rFonts w:ascii="Times New Roman" w:hAnsi="Times New Roman" w:cs="Times New Roman"/>
        </w:rPr>
        <w:t xml:space="preserve"> ISO 2021:1975</w:t>
      </w:r>
      <w:r w:rsidRPr="006B1D0B">
        <w:rPr>
          <w:rFonts w:ascii="Times New Roman" w:hAnsi="Times New Roman" w:cs="Times New Roman"/>
        </w:rPr>
        <w:t xml:space="preserve"> </w:t>
      </w:r>
      <w:r w:rsidRPr="005D032F">
        <w:rPr>
          <w:rFonts w:ascii="Times New Roman" w:hAnsi="Times New Roman" w:cs="Times New Roman"/>
        </w:rPr>
        <w:t>Withdrawal of ISO 2021-1975</w:t>
      </w:r>
      <w:r w:rsidRPr="006B1D0B">
        <w:rPr>
          <w:rFonts w:ascii="Times New Roman" w:hAnsi="Times New Roman" w:cs="Times New Roman"/>
        </w:rPr>
        <w:t xml:space="preserve"> </w:t>
      </w:r>
      <w:r w:rsidRPr="005D032F">
        <w:rPr>
          <w:rFonts w:ascii="Times New Roman" w:hAnsi="Times New Roman" w:cs="Times New Roman"/>
          <w:lang w:val="en-US"/>
        </w:rPr>
        <w:t>URL</w:t>
      </w:r>
      <w:r w:rsidRPr="006B1D0B">
        <w:rPr>
          <w:rFonts w:ascii="Times New Roman" w:hAnsi="Times New Roman" w:cs="Times New Roman"/>
        </w:rPr>
        <w:t xml:space="preserve">: </w:t>
      </w:r>
      <w:r w:rsidRPr="005D032F">
        <w:rPr>
          <w:rFonts w:ascii="Times New Roman" w:hAnsi="Times New Roman" w:cs="Times New Roman"/>
          <w:lang w:val="en-US"/>
        </w:rPr>
        <w:t>https</w:t>
      </w:r>
      <w:r w:rsidRPr="006B1D0B">
        <w:rPr>
          <w:rFonts w:ascii="Times New Roman" w:hAnsi="Times New Roman" w:cs="Times New Roman"/>
        </w:rPr>
        <w:t>://</w:t>
      </w:r>
      <w:r w:rsidRPr="005D032F">
        <w:rPr>
          <w:rFonts w:ascii="Times New Roman" w:hAnsi="Times New Roman" w:cs="Times New Roman"/>
          <w:lang w:val="en-US"/>
        </w:rPr>
        <w:t>www</w:t>
      </w:r>
      <w:r w:rsidRPr="006B1D0B">
        <w:rPr>
          <w:rFonts w:ascii="Times New Roman" w:hAnsi="Times New Roman" w:cs="Times New Roman"/>
        </w:rPr>
        <w:t>.</w:t>
      </w:r>
      <w:r w:rsidRPr="005D032F">
        <w:rPr>
          <w:rFonts w:ascii="Times New Roman" w:hAnsi="Times New Roman" w:cs="Times New Roman"/>
          <w:lang w:val="en-US"/>
        </w:rPr>
        <w:t>iso</w:t>
      </w:r>
      <w:r w:rsidRPr="006B1D0B">
        <w:rPr>
          <w:rFonts w:ascii="Times New Roman" w:hAnsi="Times New Roman" w:cs="Times New Roman"/>
        </w:rPr>
        <w:t>.</w:t>
      </w:r>
      <w:r w:rsidRPr="005D032F">
        <w:rPr>
          <w:rFonts w:ascii="Times New Roman" w:hAnsi="Times New Roman" w:cs="Times New Roman"/>
          <w:lang w:val="en-US"/>
        </w:rPr>
        <w:t>org</w:t>
      </w:r>
      <w:r w:rsidRPr="006B1D0B">
        <w:rPr>
          <w:rFonts w:ascii="Times New Roman" w:hAnsi="Times New Roman" w:cs="Times New Roman"/>
        </w:rPr>
        <w:t>/</w:t>
      </w:r>
      <w:r w:rsidRPr="005D032F">
        <w:rPr>
          <w:rFonts w:ascii="Times New Roman" w:hAnsi="Times New Roman" w:cs="Times New Roman"/>
          <w:lang w:val="en-US"/>
        </w:rPr>
        <w:t>ru</w:t>
      </w:r>
      <w:r w:rsidRPr="006B1D0B">
        <w:rPr>
          <w:rFonts w:ascii="Times New Roman" w:hAnsi="Times New Roman" w:cs="Times New Roman"/>
        </w:rPr>
        <w:t>/</w:t>
      </w:r>
      <w:r w:rsidRPr="005D032F">
        <w:rPr>
          <w:rFonts w:ascii="Times New Roman" w:hAnsi="Times New Roman" w:cs="Times New Roman"/>
          <w:lang w:val="en-US"/>
        </w:rPr>
        <w:t>standard</w:t>
      </w:r>
      <w:r w:rsidRPr="006B1D0B">
        <w:rPr>
          <w:rFonts w:ascii="Times New Roman" w:hAnsi="Times New Roman" w:cs="Times New Roman"/>
        </w:rPr>
        <w:t>/6789.</w:t>
      </w:r>
      <w:r w:rsidRPr="005D032F">
        <w:rPr>
          <w:rFonts w:ascii="Times New Roman" w:hAnsi="Times New Roman" w:cs="Times New Roman"/>
          <w:lang w:val="en-US"/>
        </w:rPr>
        <w:t>html</w:t>
      </w:r>
    </w:p>
  </w:footnote>
  <w:footnote w:id="46">
    <w:p w:rsidR="00202C3C" w:rsidRPr="005D032F" w:rsidRDefault="00202C3C" w:rsidP="005D032F">
      <w:pPr>
        <w:pStyle w:val="a8"/>
        <w:ind w:firstLine="709"/>
        <w:jc w:val="both"/>
        <w:rPr>
          <w:rFonts w:ascii="Times New Roman" w:hAnsi="Times New Roman" w:cs="Times New Roman"/>
        </w:rPr>
      </w:pPr>
      <w:r w:rsidRPr="005D032F">
        <w:rPr>
          <w:rStyle w:val="aa"/>
          <w:rFonts w:ascii="Times New Roman" w:hAnsi="Times New Roman" w:cs="Times New Roman"/>
        </w:rPr>
        <w:footnoteRef/>
      </w:r>
      <w:r w:rsidRPr="005D032F">
        <w:rPr>
          <w:rFonts w:ascii="Times New Roman" w:hAnsi="Times New Roman" w:cs="Times New Roman"/>
        </w:rPr>
        <w:t xml:space="preserve"> Організація системи забезпечення національної стійкості на регіональному і</w:t>
      </w:r>
      <w:r w:rsidRPr="006B1D0B">
        <w:rPr>
          <w:rFonts w:ascii="Times New Roman" w:hAnsi="Times New Roman" w:cs="Times New Roman"/>
        </w:rPr>
        <w:t xml:space="preserve"> </w:t>
      </w:r>
      <w:r w:rsidRPr="005D032F">
        <w:rPr>
          <w:rFonts w:ascii="Times New Roman" w:hAnsi="Times New Roman" w:cs="Times New Roman"/>
        </w:rPr>
        <w:t>місцевому рівнях: аналіт. доповідь / [Р</w:t>
      </w:r>
      <w:r>
        <w:rPr>
          <w:rFonts w:ascii="Times New Roman" w:hAnsi="Times New Roman" w:cs="Times New Roman"/>
        </w:rPr>
        <w:t>езнікова О.О., Войтовський К.Є.</w:t>
      </w:r>
      <w:r w:rsidRPr="006B1D0B">
        <w:rPr>
          <w:rFonts w:ascii="Times New Roman" w:hAnsi="Times New Roman" w:cs="Times New Roman"/>
        </w:rPr>
        <w:t xml:space="preserve"> </w:t>
      </w:r>
      <w:r w:rsidRPr="005D032F">
        <w:rPr>
          <w:rFonts w:ascii="Times New Roman" w:hAnsi="Times New Roman" w:cs="Times New Roman"/>
        </w:rPr>
        <w:t>Лепіхов А.В.] ; за заг. ред. О.О. Резнікової. – К. : НІСД, 2021. – 112 с</w:t>
      </w:r>
      <w:r>
        <w:t>.</w:t>
      </w:r>
    </w:p>
  </w:footnote>
  <w:footnote w:id="47">
    <w:p w:rsidR="00202C3C" w:rsidRPr="005D032F" w:rsidRDefault="00202C3C" w:rsidP="005D032F">
      <w:pPr>
        <w:pStyle w:val="a8"/>
        <w:ind w:firstLine="709"/>
        <w:rPr>
          <w:rFonts w:ascii="Times New Roman" w:hAnsi="Times New Roman" w:cs="Times New Roman"/>
          <w:lang w:val="ru-RU"/>
        </w:rPr>
      </w:pPr>
      <w:r w:rsidRPr="005D032F">
        <w:rPr>
          <w:rStyle w:val="aa"/>
          <w:rFonts w:ascii="Times New Roman" w:hAnsi="Times New Roman" w:cs="Times New Roman"/>
        </w:rPr>
        <w:footnoteRef/>
      </w:r>
      <w:r w:rsidRPr="005D032F">
        <w:rPr>
          <w:rFonts w:ascii="Times New Roman" w:hAnsi="Times New Roman" w:cs="Times New Roman"/>
        </w:rPr>
        <w:t xml:space="preserve"> Бжезінський, З. (2000). Велика шахівниця. Львів – Івано-Франківськ : Лілея-НВ, 236 с.</w:t>
      </w:r>
    </w:p>
  </w:footnote>
  <w:footnote w:id="48">
    <w:p w:rsidR="00202C3C" w:rsidRPr="00D14201" w:rsidRDefault="00202C3C" w:rsidP="00D14201">
      <w:pPr>
        <w:pStyle w:val="a8"/>
        <w:ind w:firstLine="709"/>
        <w:jc w:val="both"/>
        <w:rPr>
          <w:rFonts w:ascii="Times New Roman" w:hAnsi="Times New Roman" w:cs="Times New Roman"/>
          <w:lang w:val="ru-RU"/>
        </w:rPr>
      </w:pPr>
      <w:r w:rsidRPr="00D14201">
        <w:rPr>
          <w:rStyle w:val="aa"/>
          <w:rFonts w:ascii="Times New Roman" w:hAnsi="Times New Roman" w:cs="Times New Roman"/>
        </w:rPr>
        <w:footnoteRef/>
      </w:r>
      <w:r w:rsidRPr="00D14201">
        <w:rPr>
          <w:rFonts w:ascii="Times New Roman" w:hAnsi="Times New Roman" w:cs="Times New Roman"/>
        </w:rPr>
        <w:t xml:space="preserve"> Закон України «Про основи національного спротиву»</w:t>
      </w:r>
      <w:r w:rsidRPr="00D14201">
        <w:rPr>
          <w:rFonts w:ascii="Times New Roman" w:hAnsi="Times New Roman" w:cs="Times New Roman"/>
          <w:lang w:val="ru-RU"/>
        </w:rPr>
        <w:t xml:space="preserve"> </w:t>
      </w:r>
      <w:r w:rsidRPr="00D14201">
        <w:rPr>
          <w:rFonts w:ascii="Times New Roman" w:hAnsi="Times New Roman" w:cs="Times New Roman"/>
          <w:lang w:val="en-US"/>
        </w:rPr>
        <w:t>URL</w:t>
      </w:r>
      <w:r w:rsidRPr="00D14201">
        <w:rPr>
          <w:rFonts w:ascii="Times New Roman" w:hAnsi="Times New Roman" w:cs="Times New Roman"/>
          <w:lang w:val="ru-RU"/>
        </w:rPr>
        <w:t xml:space="preserve">: </w:t>
      </w:r>
      <w:hyperlink r:id="rId16" w:anchor="Text" w:history="1">
        <w:r w:rsidRPr="0063137B">
          <w:rPr>
            <w:rStyle w:val="ad"/>
            <w:rFonts w:ascii="Times New Roman" w:hAnsi="Times New Roman" w:cs="Times New Roman"/>
            <w:lang w:val="ru-RU"/>
          </w:rPr>
          <w:t>https://zakon.rada.gov.ua/laws/show/1702-20#Text</w:t>
        </w:r>
      </w:hyperlink>
      <w:r>
        <w:rPr>
          <w:rFonts w:ascii="Times New Roman" w:hAnsi="Times New Roman" w:cs="Times New Roman"/>
          <w:lang w:val="ru-RU"/>
        </w:rPr>
        <w:t xml:space="preserve"> </w:t>
      </w:r>
    </w:p>
  </w:footnote>
  <w:footnote w:id="49">
    <w:p w:rsidR="00202C3C" w:rsidRPr="00B408D0" w:rsidRDefault="00202C3C" w:rsidP="00B408D0">
      <w:pPr>
        <w:pStyle w:val="a8"/>
        <w:ind w:firstLine="709"/>
        <w:rPr>
          <w:rFonts w:ascii="Times New Roman" w:hAnsi="Times New Roman" w:cs="Times New Roman"/>
          <w:lang w:val="ru-RU"/>
        </w:rPr>
      </w:pPr>
      <w:r w:rsidRPr="00B408D0">
        <w:rPr>
          <w:rStyle w:val="aa"/>
          <w:rFonts w:ascii="Times New Roman" w:hAnsi="Times New Roman" w:cs="Times New Roman"/>
        </w:rPr>
        <w:footnoteRef/>
      </w:r>
      <w:r w:rsidRPr="00B408D0">
        <w:rPr>
          <w:rFonts w:ascii="Times New Roman" w:hAnsi="Times New Roman" w:cs="Times New Roman"/>
        </w:rPr>
        <w:t xml:space="preserve">  Ліпкан В.А. Теорія національної безпеки : підручник. Київ : КНТ. 2009. 631</w:t>
      </w:r>
    </w:p>
  </w:footnote>
  <w:footnote w:id="50">
    <w:p w:rsidR="00202C3C" w:rsidRPr="00B408D0" w:rsidRDefault="00202C3C" w:rsidP="00B408D0">
      <w:pPr>
        <w:pStyle w:val="a8"/>
        <w:ind w:firstLine="709"/>
        <w:rPr>
          <w:rFonts w:ascii="Times New Roman" w:hAnsi="Times New Roman" w:cs="Times New Roman"/>
          <w:lang w:val="ru-RU"/>
        </w:rPr>
      </w:pPr>
      <w:r w:rsidRPr="00B408D0">
        <w:rPr>
          <w:rStyle w:val="aa"/>
          <w:rFonts w:ascii="Times New Roman" w:hAnsi="Times New Roman" w:cs="Times New Roman"/>
        </w:rPr>
        <w:footnoteRef/>
      </w:r>
      <w:r w:rsidRPr="00B408D0">
        <w:rPr>
          <w:rFonts w:ascii="Times New Roman" w:hAnsi="Times New Roman" w:cs="Times New Roman"/>
        </w:rPr>
        <w:t xml:space="preserve"> </w:t>
      </w:r>
      <w:r w:rsidRPr="00B408D0">
        <w:rPr>
          <w:rFonts w:ascii="Times New Roman" w:hAnsi="Times New Roman" w:cs="Times New Roman"/>
          <w:lang w:val="ru-RU"/>
        </w:rPr>
        <w:t xml:space="preserve">Баюк М.І. Гуманітарний складник політики державної безпеки: поняття, принципи.  Університетські  наукові  записки.  2018.  No  65.  С.  186–199.  </w:t>
      </w:r>
      <w:r w:rsidRPr="00B408D0">
        <w:rPr>
          <w:rFonts w:ascii="Times New Roman" w:hAnsi="Times New Roman" w:cs="Times New Roman"/>
          <w:lang w:val="en-US"/>
        </w:rPr>
        <w:t>URL</w:t>
      </w:r>
      <w:r w:rsidRPr="00B408D0">
        <w:rPr>
          <w:rFonts w:ascii="Times New Roman" w:hAnsi="Times New Roman" w:cs="Times New Roman"/>
          <w:lang w:val="ru-RU"/>
        </w:rPr>
        <w:t xml:space="preserve">:  </w:t>
      </w:r>
      <w:hyperlink r:id="rId17" w:history="1">
        <w:r w:rsidRPr="00B408D0">
          <w:rPr>
            <w:rStyle w:val="ad"/>
            <w:rFonts w:ascii="Times New Roman" w:hAnsi="Times New Roman" w:cs="Times New Roman"/>
            <w:lang w:val="en-US"/>
          </w:rPr>
          <w:t>http</w:t>
        </w:r>
        <w:r w:rsidRPr="00B408D0">
          <w:rPr>
            <w:rStyle w:val="ad"/>
            <w:rFonts w:ascii="Times New Roman" w:hAnsi="Times New Roman" w:cs="Times New Roman"/>
            <w:lang w:val="ru-RU"/>
          </w:rPr>
          <w:t>://</w:t>
        </w:r>
        <w:r w:rsidRPr="00B408D0">
          <w:rPr>
            <w:rStyle w:val="ad"/>
            <w:rFonts w:ascii="Times New Roman" w:hAnsi="Times New Roman" w:cs="Times New Roman"/>
            <w:lang w:val="en-US"/>
          </w:rPr>
          <w:t>old</w:t>
        </w:r>
        <w:r w:rsidRPr="00B408D0">
          <w:rPr>
            <w:rStyle w:val="ad"/>
            <w:rFonts w:ascii="Times New Roman" w:hAnsi="Times New Roman" w:cs="Times New Roman"/>
            <w:lang w:val="ru-RU"/>
          </w:rPr>
          <w:t>.</w:t>
        </w:r>
        <w:r w:rsidRPr="00B408D0">
          <w:rPr>
            <w:rStyle w:val="ad"/>
            <w:rFonts w:ascii="Times New Roman" w:hAnsi="Times New Roman" w:cs="Times New Roman"/>
            <w:lang w:val="en-US"/>
          </w:rPr>
          <w:t>univer</w:t>
        </w:r>
        <w:r w:rsidRPr="00B408D0">
          <w:rPr>
            <w:rStyle w:val="ad"/>
            <w:rFonts w:ascii="Times New Roman" w:hAnsi="Times New Roman" w:cs="Times New Roman"/>
            <w:lang w:val="ru-RU"/>
          </w:rPr>
          <w:t>.</w:t>
        </w:r>
        <w:r w:rsidRPr="00B408D0">
          <w:rPr>
            <w:rStyle w:val="ad"/>
            <w:rFonts w:ascii="Times New Roman" w:hAnsi="Times New Roman" w:cs="Times New Roman"/>
            <w:lang w:val="en-US"/>
          </w:rPr>
          <w:t>km</w:t>
        </w:r>
        <w:r w:rsidRPr="00B408D0">
          <w:rPr>
            <w:rStyle w:val="ad"/>
            <w:rFonts w:ascii="Times New Roman" w:hAnsi="Times New Roman" w:cs="Times New Roman"/>
            <w:lang w:val="ru-RU"/>
          </w:rPr>
          <w:t>.</w:t>
        </w:r>
        <w:r w:rsidRPr="00B408D0">
          <w:rPr>
            <w:rStyle w:val="ad"/>
            <w:rFonts w:ascii="Times New Roman" w:hAnsi="Times New Roman" w:cs="Times New Roman"/>
            <w:lang w:val="en-US"/>
          </w:rPr>
          <w:t>ua</w:t>
        </w:r>
        <w:r w:rsidRPr="00B408D0">
          <w:rPr>
            <w:rStyle w:val="ad"/>
            <w:rFonts w:ascii="Times New Roman" w:hAnsi="Times New Roman" w:cs="Times New Roman"/>
            <w:lang w:val="ru-RU"/>
          </w:rPr>
          <w:t>/visnyk/1749.pdf</w:t>
        </w:r>
      </w:hyperlink>
      <w:r w:rsidRPr="00B408D0">
        <w:rPr>
          <w:rFonts w:ascii="Times New Roman" w:hAnsi="Times New Roman" w:cs="Times New Roman"/>
          <w:lang w:val="ru-RU"/>
        </w:rPr>
        <w:t xml:space="preserve"> </w:t>
      </w:r>
    </w:p>
    <w:p w:rsidR="00202C3C" w:rsidRPr="00B408D0" w:rsidRDefault="00202C3C">
      <w:pPr>
        <w:pStyle w:val="a8"/>
        <w:rPr>
          <w:lang w:val="ru-RU"/>
        </w:rPr>
      </w:pPr>
    </w:p>
  </w:footnote>
  <w:footnote w:id="51">
    <w:p w:rsidR="00202C3C" w:rsidRPr="00B408D0" w:rsidRDefault="00202C3C" w:rsidP="00B408D0">
      <w:pPr>
        <w:pStyle w:val="a8"/>
        <w:ind w:firstLine="709"/>
        <w:rPr>
          <w:rFonts w:ascii="Times New Roman" w:hAnsi="Times New Roman" w:cs="Times New Roman"/>
          <w:lang w:val="ru-RU"/>
        </w:rPr>
      </w:pPr>
      <w:r w:rsidRPr="00B408D0">
        <w:rPr>
          <w:rStyle w:val="aa"/>
          <w:rFonts w:ascii="Times New Roman" w:hAnsi="Times New Roman" w:cs="Times New Roman"/>
        </w:rPr>
        <w:footnoteRef/>
      </w:r>
      <w:r w:rsidRPr="00B408D0">
        <w:rPr>
          <w:rFonts w:ascii="Times New Roman" w:hAnsi="Times New Roman" w:cs="Times New Roman"/>
        </w:rPr>
        <w:t xml:space="preserve"> </w:t>
      </w:r>
      <w:r w:rsidRPr="00B408D0">
        <w:rPr>
          <w:rFonts w:ascii="Times New Roman" w:hAnsi="Times New Roman" w:cs="Times New Roman"/>
          <w:lang w:val="ru-RU"/>
        </w:rPr>
        <w:t>Левицька М.Б. Теоретико-правові аспекти забезпечення національної безпеки органами внутрішніх справ України : автореф. дис. ... канд. юрид. наук : 12.00.01. НАН України.  Ін-т держави і права ім. В.М. Корецького. Київ. 2002. 17 с.</w:t>
      </w:r>
    </w:p>
    <w:p w:rsidR="00202C3C" w:rsidRPr="00B408D0" w:rsidRDefault="00202C3C">
      <w:pPr>
        <w:pStyle w:val="a8"/>
        <w:rPr>
          <w:lang w:val="ru-RU"/>
        </w:rPr>
      </w:pPr>
    </w:p>
  </w:footnote>
  <w:footnote w:id="52">
    <w:p w:rsidR="00202C3C" w:rsidRPr="00B81A5C" w:rsidRDefault="00202C3C" w:rsidP="00B81A5C">
      <w:pPr>
        <w:pStyle w:val="a8"/>
        <w:ind w:firstLine="709"/>
        <w:rPr>
          <w:rFonts w:ascii="Times New Roman" w:hAnsi="Times New Roman" w:cs="Times New Roman"/>
          <w:lang w:val="ru-RU"/>
        </w:rPr>
      </w:pPr>
      <w:r w:rsidRPr="00B81A5C">
        <w:rPr>
          <w:rStyle w:val="aa"/>
          <w:rFonts w:ascii="Times New Roman" w:hAnsi="Times New Roman" w:cs="Times New Roman"/>
        </w:rPr>
        <w:footnoteRef/>
      </w:r>
      <w:r w:rsidRPr="00B81A5C">
        <w:rPr>
          <w:rFonts w:ascii="Times New Roman" w:hAnsi="Times New Roman" w:cs="Times New Roman"/>
          <w:lang w:val="ru-RU"/>
        </w:rPr>
        <w:t xml:space="preserve">   Гордієнко С.Г. Сутність та зміст поняття «державна безпека».  Стратегічна панорама. 2003. No  2. С. 114–120.</w:t>
      </w:r>
    </w:p>
  </w:footnote>
  <w:footnote w:id="53">
    <w:p w:rsidR="00202C3C" w:rsidRPr="00B81A5C" w:rsidRDefault="00202C3C" w:rsidP="00B81A5C">
      <w:pPr>
        <w:pStyle w:val="a8"/>
        <w:ind w:firstLine="709"/>
        <w:rPr>
          <w:lang w:val="ru-RU"/>
        </w:rPr>
      </w:pPr>
      <w:r w:rsidRPr="00B81A5C">
        <w:rPr>
          <w:rStyle w:val="aa"/>
          <w:rFonts w:ascii="Times New Roman" w:hAnsi="Times New Roman" w:cs="Times New Roman"/>
        </w:rPr>
        <w:footnoteRef/>
      </w:r>
      <w:r w:rsidRPr="00B81A5C">
        <w:rPr>
          <w:rFonts w:ascii="Times New Roman" w:hAnsi="Times New Roman" w:cs="Times New Roman"/>
        </w:rPr>
        <w:t xml:space="preserve">  Чупрій Л. Політика національної безпеки Української держави в гуманітарній сфері: концептуально-інституційний аналіз. Київ : ФОП Кожуховський І.І. 2015. 508 с.</w:t>
      </w:r>
    </w:p>
  </w:footnote>
  <w:footnote w:id="54">
    <w:p w:rsidR="00202C3C" w:rsidRPr="00B81A5C" w:rsidRDefault="00202C3C" w:rsidP="00B81A5C">
      <w:pPr>
        <w:pStyle w:val="a8"/>
        <w:ind w:firstLine="709"/>
        <w:jc w:val="both"/>
        <w:rPr>
          <w:rFonts w:ascii="Times New Roman" w:hAnsi="Times New Roman" w:cs="Times New Roman"/>
          <w:lang w:val="ru-RU"/>
        </w:rPr>
      </w:pPr>
      <w:r w:rsidRPr="00B81A5C">
        <w:rPr>
          <w:rStyle w:val="aa"/>
          <w:rFonts w:ascii="Times New Roman" w:hAnsi="Times New Roman" w:cs="Times New Roman"/>
        </w:rPr>
        <w:footnoteRef/>
      </w:r>
      <w:r w:rsidRPr="00B81A5C">
        <w:rPr>
          <w:rFonts w:ascii="Times New Roman" w:hAnsi="Times New Roman" w:cs="Times New Roman"/>
        </w:rPr>
        <w:t xml:space="preserve"> </w:t>
      </w:r>
      <w:r w:rsidRPr="00B81A5C">
        <w:rPr>
          <w:rFonts w:ascii="Times New Roman" w:hAnsi="Times New Roman" w:cs="Times New Roman"/>
          <w:lang w:val="ru-RU"/>
        </w:rPr>
        <w:t xml:space="preserve">Науково-практичний коментар Кримінального кодексу України / за ред. М.І. Мельника, </w:t>
      </w:r>
      <w:r>
        <w:rPr>
          <w:rFonts w:ascii="Times New Roman" w:hAnsi="Times New Roman" w:cs="Times New Roman"/>
          <w:lang w:val="ru-RU"/>
        </w:rPr>
        <w:t xml:space="preserve"> </w:t>
      </w:r>
      <w:r w:rsidRPr="00B81A5C">
        <w:rPr>
          <w:rFonts w:ascii="Times New Roman" w:hAnsi="Times New Roman" w:cs="Times New Roman"/>
          <w:lang w:val="ru-RU"/>
        </w:rPr>
        <w:t>М.І. Хавронюка. 11-те вид., переробл. та допов. Київ : ВД «Дакор». 2019. 1384 с</w:t>
      </w:r>
      <w:r w:rsidRPr="00B81A5C">
        <w:rPr>
          <w:lang w:val="ru-RU"/>
        </w:rPr>
        <w:t>.</w:t>
      </w:r>
    </w:p>
    <w:p w:rsidR="00202C3C" w:rsidRPr="00B81A5C" w:rsidRDefault="00202C3C">
      <w:pPr>
        <w:pStyle w:val="a8"/>
        <w:rPr>
          <w:lang w:val="ru-RU"/>
        </w:rPr>
      </w:pPr>
    </w:p>
  </w:footnote>
  <w:footnote w:id="55">
    <w:p w:rsidR="00202C3C" w:rsidRPr="006B1D0B" w:rsidRDefault="00202C3C" w:rsidP="006B1D0B">
      <w:pPr>
        <w:pStyle w:val="a8"/>
        <w:ind w:firstLine="709"/>
        <w:jc w:val="both"/>
        <w:rPr>
          <w:rFonts w:ascii="Times New Roman" w:hAnsi="Times New Roman" w:cs="Times New Roman"/>
        </w:rPr>
      </w:pPr>
      <w:r w:rsidRPr="006B1D0B">
        <w:rPr>
          <w:rStyle w:val="aa"/>
          <w:rFonts w:ascii="Times New Roman" w:hAnsi="Times New Roman" w:cs="Times New Roman"/>
        </w:rPr>
        <w:footnoteRef/>
      </w:r>
      <w:r w:rsidRPr="006B1D0B">
        <w:rPr>
          <w:rFonts w:ascii="Times New Roman" w:hAnsi="Times New Roman" w:cs="Times New Roman"/>
        </w:rPr>
        <w:t xml:space="preserve"> Інформаційно-психологічне протиборство: підручник. Видання друге</w:t>
      </w:r>
      <w:r>
        <w:rPr>
          <w:rFonts w:ascii="Times New Roman" w:hAnsi="Times New Roman" w:cs="Times New Roman"/>
          <w:lang w:val="ru-RU"/>
        </w:rPr>
        <w:t xml:space="preserve"> </w:t>
      </w:r>
      <w:r w:rsidRPr="006B1D0B">
        <w:rPr>
          <w:rFonts w:ascii="Times New Roman" w:hAnsi="Times New Roman" w:cs="Times New Roman"/>
        </w:rPr>
        <w:t>перекладене, доповнене та перероблене / [В. М. Петр</w:t>
      </w:r>
      <w:r>
        <w:rPr>
          <w:rFonts w:ascii="Times New Roman" w:hAnsi="Times New Roman" w:cs="Times New Roman"/>
        </w:rPr>
        <w:t>ик, В. В. Бедь, М. М. Присяжнюк</w:t>
      </w:r>
      <w:r>
        <w:rPr>
          <w:rFonts w:ascii="Times New Roman" w:hAnsi="Times New Roman" w:cs="Times New Roman"/>
          <w:lang w:val="ru-RU"/>
        </w:rPr>
        <w:t xml:space="preserve"> </w:t>
      </w:r>
      <w:r w:rsidRPr="006B1D0B">
        <w:rPr>
          <w:rFonts w:ascii="Times New Roman" w:hAnsi="Times New Roman" w:cs="Times New Roman"/>
        </w:rPr>
        <w:t>та ін.]; за заг. ред. В. В. Бедь, В. М. Петрика. — К.: ПАТ «ВІПОЛ», 2018. – 386 с.</w:t>
      </w:r>
      <w:r w:rsidRPr="006B1D0B">
        <w:rPr>
          <w:rFonts w:ascii="Times New Roman" w:hAnsi="Times New Roman" w:cs="Times New Roman"/>
        </w:rPr>
        <w:cr/>
      </w:r>
    </w:p>
  </w:footnote>
  <w:footnote w:id="56">
    <w:p w:rsidR="00202C3C" w:rsidRPr="006B1D0B" w:rsidRDefault="00202C3C" w:rsidP="006B1D0B">
      <w:pPr>
        <w:pStyle w:val="a8"/>
        <w:ind w:firstLine="709"/>
        <w:jc w:val="both"/>
        <w:rPr>
          <w:rFonts w:ascii="Times New Roman" w:hAnsi="Times New Roman" w:cs="Times New Roman"/>
          <w:lang w:val="ru-RU"/>
        </w:rPr>
      </w:pPr>
      <w:r w:rsidRPr="006B1D0B">
        <w:rPr>
          <w:rStyle w:val="aa"/>
          <w:rFonts w:ascii="Times New Roman" w:hAnsi="Times New Roman" w:cs="Times New Roman"/>
        </w:rPr>
        <w:footnoteRef/>
      </w:r>
      <w:r w:rsidRPr="006B1D0B">
        <w:rPr>
          <w:rFonts w:ascii="Times New Roman" w:hAnsi="Times New Roman" w:cs="Times New Roman"/>
        </w:rPr>
        <w:t xml:space="preserve"> Забезпечення національної безпеки за основними напрямами життєдіяльності України: навчальний посібник: у 2-х ч.: Ч. І / В. А. Омельчук, М. П. Стрельбицький, С. Г. Гордієнко та ін.; за заг. ред. А. М. Кислого і М. П. Стрельбицького. Київ : Міжрегіональна Академія управління персоналом, 2021. 304 с</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6306622"/>
      <w:docPartObj>
        <w:docPartGallery w:val="Page Numbers (Top of Page)"/>
        <w:docPartUnique/>
      </w:docPartObj>
    </w:sdtPr>
    <w:sdtEndPr/>
    <w:sdtContent>
      <w:p w:rsidR="00202C3C" w:rsidRDefault="00202C3C">
        <w:pPr>
          <w:pStyle w:val="a3"/>
          <w:jc w:val="right"/>
        </w:pPr>
        <w:r>
          <w:fldChar w:fldCharType="begin"/>
        </w:r>
        <w:r>
          <w:instrText>PAGE   \* MERGEFORMAT</w:instrText>
        </w:r>
        <w:r>
          <w:fldChar w:fldCharType="separate"/>
        </w:r>
        <w:r w:rsidR="0069630E" w:rsidRPr="0069630E">
          <w:rPr>
            <w:noProof/>
            <w:lang w:val="ru-RU"/>
          </w:rPr>
          <w:t>21</w:t>
        </w:r>
        <w:r>
          <w:fldChar w:fldCharType="end"/>
        </w:r>
      </w:p>
    </w:sdtContent>
  </w:sdt>
  <w:p w:rsidR="00202C3C" w:rsidRDefault="00202C3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A307DC"/>
    <w:multiLevelType w:val="multilevel"/>
    <w:tmpl w:val="76507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A0961AE"/>
    <w:multiLevelType w:val="multilevel"/>
    <w:tmpl w:val="4A6A2CE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762D5E66"/>
    <w:multiLevelType w:val="multilevel"/>
    <w:tmpl w:val="87065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6E4"/>
    <w:rsid w:val="00047379"/>
    <w:rsid w:val="00094643"/>
    <w:rsid w:val="001338D1"/>
    <w:rsid w:val="00177D49"/>
    <w:rsid w:val="001C1D3D"/>
    <w:rsid w:val="001F3B96"/>
    <w:rsid w:val="00202C3C"/>
    <w:rsid w:val="002551C8"/>
    <w:rsid w:val="002916E4"/>
    <w:rsid w:val="002B4C08"/>
    <w:rsid w:val="002B6BDA"/>
    <w:rsid w:val="002D713A"/>
    <w:rsid w:val="00373504"/>
    <w:rsid w:val="004233A8"/>
    <w:rsid w:val="0042632A"/>
    <w:rsid w:val="004677A1"/>
    <w:rsid w:val="00485EC4"/>
    <w:rsid w:val="004C5374"/>
    <w:rsid w:val="00544D90"/>
    <w:rsid w:val="00596919"/>
    <w:rsid w:val="005C555A"/>
    <w:rsid w:val="005D032F"/>
    <w:rsid w:val="0069630E"/>
    <w:rsid w:val="006B1D0B"/>
    <w:rsid w:val="006D35B3"/>
    <w:rsid w:val="006E15FC"/>
    <w:rsid w:val="006E610B"/>
    <w:rsid w:val="00703235"/>
    <w:rsid w:val="007447F9"/>
    <w:rsid w:val="007471E9"/>
    <w:rsid w:val="0077157F"/>
    <w:rsid w:val="007F0EEC"/>
    <w:rsid w:val="008523FF"/>
    <w:rsid w:val="008A4562"/>
    <w:rsid w:val="008B4378"/>
    <w:rsid w:val="0091415F"/>
    <w:rsid w:val="009F22F6"/>
    <w:rsid w:val="00A05D76"/>
    <w:rsid w:val="00A86C20"/>
    <w:rsid w:val="00B257AD"/>
    <w:rsid w:val="00B334BD"/>
    <w:rsid w:val="00B408D0"/>
    <w:rsid w:val="00B81A5C"/>
    <w:rsid w:val="00BD5142"/>
    <w:rsid w:val="00C023CB"/>
    <w:rsid w:val="00C15521"/>
    <w:rsid w:val="00D05D99"/>
    <w:rsid w:val="00D14201"/>
    <w:rsid w:val="00DB701F"/>
    <w:rsid w:val="00E325BE"/>
    <w:rsid w:val="00E9450C"/>
    <w:rsid w:val="00F30D17"/>
    <w:rsid w:val="00FF0596"/>
    <w:rsid w:val="00FF31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7870EA-BF6C-41AA-9F10-0BDBC09D9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7D49"/>
    <w:rPr>
      <w:lang w:val="uk-UA"/>
    </w:rPr>
  </w:style>
  <w:style w:type="paragraph" w:styleId="1">
    <w:name w:val="heading 1"/>
    <w:basedOn w:val="a"/>
    <w:next w:val="a"/>
    <w:link w:val="10"/>
    <w:uiPriority w:val="9"/>
    <w:qFormat/>
    <w:rsid w:val="009F22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4D9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44D90"/>
    <w:rPr>
      <w:lang w:val="uk-UA"/>
    </w:rPr>
  </w:style>
  <w:style w:type="paragraph" w:styleId="a5">
    <w:name w:val="footer"/>
    <w:basedOn w:val="a"/>
    <w:link w:val="a6"/>
    <w:uiPriority w:val="99"/>
    <w:unhideWhenUsed/>
    <w:rsid w:val="00544D9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44D90"/>
    <w:rPr>
      <w:lang w:val="uk-UA"/>
    </w:rPr>
  </w:style>
  <w:style w:type="paragraph" w:styleId="a7">
    <w:name w:val="List Paragraph"/>
    <w:basedOn w:val="a"/>
    <w:uiPriority w:val="34"/>
    <w:qFormat/>
    <w:rsid w:val="00703235"/>
    <w:pPr>
      <w:ind w:left="720"/>
      <w:contextualSpacing/>
    </w:pPr>
  </w:style>
  <w:style w:type="paragraph" w:styleId="a8">
    <w:name w:val="footnote text"/>
    <w:basedOn w:val="a"/>
    <w:link w:val="a9"/>
    <w:uiPriority w:val="99"/>
    <w:unhideWhenUsed/>
    <w:rsid w:val="008A4562"/>
    <w:pPr>
      <w:spacing w:after="0" w:line="240" w:lineRule="auto"/>
    </w:pPr>
    <w:rPr>
      <w:sz w:val="20"/>
      <w:szCs w:val="20"/>
    </w:rPr>
  </w:style>
  <w:style w:type="character" w:customStyle="1" w:styleId="a9">
    <w:name w:val="Текст сноски Знак"/>
    <w:basedOn w:val="a0"/>
    <w:link w:val="a8"/>
    <w:uiPriority w:val="99"/>
    <w:rsid w:val="008A4562"/>
    <w:rPr>
      <w:sz w:val="20"/>
      <w:szCs w:val="20"/>
      <w:lang w:val="uk-UA"/>
    </w:rPr>
  </w:style>
  <w:style w:type="character" w:styleId="aa">
    <w:name w:val="footnote reference"/>
    <w:basedOn w:val="a0"/>
    <w:uiPriority w:val="99"/>
    <w:semiHidden/>
    <w:unhideWhenUsed/>
    <w:rsid w:val="008A4562"/>
    <w:rPr>
      <w:vertAlign w:val="superscript"/>
    </w:rPr>
  </w:style>
  <w:style w:type="paragraph" w:styleId="ab">
    <w:name w:val="Balloon Text"/>
    <w:basedOn w:val="a"/>
    <w:link w:val="ac"/>
    <w:uiPriority w:val="99"/>
    <w:semiHidden/>
    <w:unhideWhenUsed/>
    <w:rsid w:val="00C1552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15521"/>
    <w:rPr>
      <w:rFonts w:ascii="Tahoma" w:hAnsi="Tahoma" w:cs="Tahoma"/>
      <w:sz w:val="16"/>
      <w:szCs w:val="16"/>
      <w:lang w:val="uk-UA"/>
    </w:rPr>
  </w:style>
  <w:style w:type="character" w:customStyle="1" w:styleId="10">
    <w:name w:val="Заголовок 1 Знак"/>
    <w:basedOn w:val="a0"/>
    <w:link w:val="1"/>
    <w:uiPriority w:val="9"/>
    <w:rsid w:val="009F22F6"/>
    <w:rPr>
      <w:rFonts w:asciiTheme="majorHAnsi" w:eastAsiaTheme="majorEastAsia" w:hAnsiTheme="majorHAnsi" w:cstheme="majorBidi"/>
      <w:b/>
      <w:bCs/>
      <w:color w:val="365F91" w:themeColor="accent1" w:themeShade="BF"/>
      <w:sz w:val="28"/>
      <w:szCs w:val="28"/>
      <w:lang w:val="uk-UA"/>
    </w:rPr>
  </w:style>
  <w:style w:type="character" w:styleId="ad">
    <w:name w:val="Hyperlink"/>
    <w:basedOn w:val="a0"/>
    <w:uiPriority w:val="99"/>
    <w:unhideWhenUsed/>
    <w:rsid w:val="009F22F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108084">
      <w:bodyDiv w:val="1"/>
      <w:marLeft w:val="0"/>
      <w:marRight w:val="0"/>
      <w:marTop w:val="0"/>
      <w:marBottom w:val="0"/>
      <w:divBdr>
        <w:top w:val="none" w:sz="0" w:space="0" w:color="auto"/>
        <w:left w:val="none" w:sz="0" w:space="0" w:color="auto"/>
        <w:bottom w:val="none" w:sz="0" w:space="0" w:color="auto"/>
        <w:right w:val="none" w:sz="0" w:space="0" w:color="auto"/>
      </w:divBdr>
      <w:divsChild>
        <w:div w:id="1738479021">
          <w:marLeft w:val="0"/>
          <w:marRight w:val="0"/>
          <w:marTop w:val="0"/>
          <w:marBottom w:val="0"/>
          <w:divBdr>
            <w:top w:val="none" w:sz="0" w:space="0" w:color="auto"/>
            <w:left w:val="none" w:sz="0" w:space="0" w:color="auto"/>
            <w:bottom w:val="none" w:sz="0" w:space="0" w:color="auto"/>
            <w:right w:val="none" w:sz="0" w:space="0" w:color="auto"/>
          </w:divBdr>
        </w:div>
        <w:div w:id="744062672">
          <w:marLeft w:val="0"/>
          <w:marRight w:val="0"/>
          <w:marTop w:val="0"/>
          <w:marBottom w:val="0"/>
          <w:divBdr>
            <w:top w:val="none" w:sz="0" w:space="0" w:color="auto"/>
            <w:left w:val="none" w:sz="0" w:space="0" w:color="auto"/>
            <w:bottom w:val="none" w:sz="0" w:space="0" w:color="auto"/>
            <w:right w:val="none" w:sz="0" w:space="0" w:color="auto"/>
          </w:divBdr>
        </w:div>
        <w:div w:id="710225275">
          <w:marLeft w:val="0"/>
          <w:marRight w:val="0"/>
          <w:marTop w:val="0"/>
          <w:marBottom w:val="0"/>
          <w:divBdr>
            <w:top w:val="none" w:sz="0" w:space="0" w:color="auto"/>
            <w:left w:val="none" w:sz="0" w:space="0" w:color="auto"/>
            <w:bottom w:val="none" w:sz="0" w:space="0" w:color="auto"/>
            <w:right w:val="none" w:sz="0" w:space="0" w:color="auto"/>
          </w:divBdr>
        </w:div>
        <w:div w:id="1727989894">
          <w:marLeft w:val="0"/>
          <w:marRight w:val="0"/>
          <w:marTop w:val="0"/>
          <w:marBottom w:val="0"/>
          <w:divBdr>
            <w:top w:val="none" w:sz="0" w:space="0" w:color="auto"/>
            <w:left w:val="none" w:sz="0" w:space="0" w:color="auto"/>
            <w:bottom w:val="none" w:sz="0" w:space="0" w:color="auto"/>
            <w:right w:val="none" w:sz="0" w:space="0" w:color="auto"/>
          </w:divBdr>
        </w:div>
      </w:divsChild>
    </w:div>
    <w:div w:id="224337662">
      <w:bodyDiv w:val="1"/>
      <w:marLeft w:val="0"/>
      <w:marRight w:val="0"/>
      <w:marTop w:val="0"/>
      <w:marBottom w:val="0"/>
      <w:divBdr>
        <w:top w:val="none" w:sz="0" w:space="0" w:color="auto"/>
        <w:left w:val="none" w:sz="0" w:space="0" w:color="auto"/>
        <w:bottom w:val="none" w:sz="0" w:space="0" w:color="auto"/>
        <w:right w:val="none" w:sz="0" w:space="0" w:color="auto"/>
      </w:divBdr>
      <w:divsChild>
        <w:div w:id="1546680916">
          <w:marLeft w:val="0"/>
          <w:marRight w:val="0"/>
          <w:marTop w:val="15"/>
          <w:marBottom w:val="0"/>
          <w:divBdr>
            <w:top w:val="single" w:sz="48" w:space="0" w:color="auto"/>
            <w:left w:val="single" w:sz="48" w:space="0" w:color="auto"/>
            <w:bottom w:val="single" w:sz="48" w:space="0" w:color="auto"/>
            <w:right w:val="single" w:sz="48" w:space="0" w:color="auto"/>
          </w:divBdr>
          <w:divsChild>
            <w:div w:id="1326469912">
              <w:marLeft w:val="0"/>
              <w:marRight w:val="0"/>
              <w:marTop w:val="0"/>
              <w:marBottom w:val="0"/>
              <w:divBdr>
                <w:top w:val="none" w:sz="0" w:space="0" w:color="auto"/>
                <w:left w:val="none" w:sz="0" w:space="0" w:color="auto"/>
                <w:bottom w:val="none" w:sz="0" w:space="0" w:color="auto"/>
                <w:right w:val="none" w:sz="0" w:space="0" w:color="auto"/>
              </w:divBdr>
              <w:divsChild>
                <w:div w:id="657920400">
                  <w:marLeft w:val="0"/>
                  <w:marRight w:val="0"/>
                  <w:marTop w:val="0"/>
                  <w:marBottom w:val="0"/>
                  <w:divBdr>
                    <w:top w:val="none" w:sz="0" w:space="0" w:color="auto"/>
                    <w:left w:val="none" w:sz="0" w:space="0" w:color="auto"/>
                    <w:bottom w:val="none" w:sz="0" w:space="0" w:color="auto"/>
                    <w:right w:val="none" w:sz="0" w:space="0" w:color="auto"/>
                  </w:divBdr>
                </w:div>
                <w:div w:id="1185628367">
                  <w:marLeft w:val="0"/>
                  <w:marRight w:val="0"/>
                  <w:marTop w:val="0"/>
                  <w:marBottom w:val="0"/>
                  <w:divBdr>
                    <w:top w:val="none" w:sz="0" w:space="0" w:color="auto"/>
                    <w:left w:val="none" w:sz="0" w:space="0" w:color="auto"/>
                    <w:bottom w:val="none" w:sz="0" w:space="0" w:color="auto"/>
                    <w:right w:val="none" w:sz="0" w:space="0" w:color="auto"/>
                  </w:divBdr>
                </w:div>
                <w:div w:id="1439367951">
                  <w:marLeft w:val="0"/>
                  <w:marRight w:val="0"/>
                  <w:marTop w:val="0"/>
                  <w:marBottom w:val="0"/>
                  <w:divBdr>
                    <w:top w:val="none" w:sz="0" w:space="0" w:color="auto"/>
                    <w:left w:val="none" w:sz="0" w:space="0" w:color="auto"/>
                    <w:bottom w:val="none" w:sz="0" w:space="0" w:color="auto"/>
                    <w:right w:val="none" w:sz="0" w:space="0" w:color="auto"/>
                  </w:divBdr>
                </w:div>
                <w:div w:id="1663385726">
                  <w:marLeft w:val="0"/>
                  <w:marRight w:val="0"/>
                  <w:marTop w:val="0"/>
                  <w:marBottom w:val="0"/>
                  <w:divBdr>
                    <w:top w:val="none" w:sz="0" w:space="0" w:color="auto"/>
                    <w:left w:val="none" w:sz="0" w:space="0" w:color="auto"/>
                    <w:bottom w:val="none" w:sz="0" w:space="0" w:color="auto"/>
                    <w:right w:val="none" w:sz="0" w:space="0" w:color="auto"/>
                  </w:divBdr>
                </w:div>
                <w:div w:id="744375843">
                  <w:marLeft w:val="0"/>
                  <w:marRight w:val="0"/>
                  <w:marTop w:val="0"/>
                  <w:marBottom w:val="0"/>
                  <w:divBdr>
                    <w:top w:val="none" w:sz="0" w:space="0" w:color="auto"/>
                    <w:left w:val="none" w:sz="0" w:space="0" w:color="auto"/>
                    <w:bottom w:val="none" w:sz="0" w:space="0" w:color="auto"/>
                    <w:right w:val="none" w:sz="0" w:space="0" w:color="auto"/>
                  </w:divBdr>
                </w:div>
                <w:div w:id="119380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259680">
      <w:bodyDiv w:val="1"/>
      <w:marLeft w:val="0"/>
      <w:marRight w:val="0"/>
      <w:marTop w:val="0"/>
      <w:marBottom w:val="0"/>
      <w:divBdr>
        <w:top w:val="none" w:sz="0" w:space="0" w:color="auto"/>
        <w:left w:val="none" w:sz="0" w:space="0" w:color="auto"/>
        <w:bottom w:val="none" w:sz="0" w:space="0" w:color="auto"/>
        <w:right w:val="none" w:sz="0" w:space="0" w:color="auto"/>
      </w:divBdr>
      <w:divsChild>
        <w:div w:id="147526889">
          <w:marLeft w:val="0"/>
          <w:marRight w:val="0"/>
          <w:marTop w:val="0"/>
          <w:marBottom w:val="0"/>
          <w:divBdr>
            <w:top w:val="none" w:sz="0" w:space="0" w:color="auto"/>
            <w:left w:val="none" w:sz="0" w:space="0" w:color="auto"/>
            <w:bottom w:val="none" w:sz="0" w:space="0" w:color="auto"/>
            <w:right w:val="none" w:sz="0" w:space="0" w:color="auto"/>
          </w:divBdr>
        </w:div>
        <w:div w:id="974332889">
          <w:marLeft w:val="0"/>
          <w:marRight w:val="0"/>
          <w:marTop w:val="0"/>
          <w:marBottom w:val="0"/>
          <w:divBdr>
            <w:top w:val="none" w:sz="0" w:space="0" w:color="auto"/>
            <w:left w:val="none" w:sz="0" w:space="0" w:color="auto"/>
            <w:bottom w:val="none" w:sz="0" w:space="0" w:color="auto"/>
            <w:right w:val="none" w:sz="0" w:space="0" w:color="auto"/>
          </w:divBdr>
        </w:div>
        <w:div w:id="1552958521">
          <w:marLeft w:val="0"/>
          <w:marRight w:val="0"/>
          <w:marTop w:val="0"/>
          <w:marBottom w:val="0"/>
          <w:divBdr>
            <w:top w:val="none" w:sz="0" w:space="0" w:color="auto"/>
            <w:left w:val="none" w:sz="0" w:space="0" w:color="auto"/>
            <w:bottom w:val="none" w:sz="0" w:space="0" w:color="auto"/>
            <w:right w:val="none" w:sz="0" w:space="0" w:color="auto"/>
          </w:divBdr>
        </w:div>
        <w:div w:id="1217815275">
          <w:marLeft w:val="0"/>
          <w:marRight w:val="0"/>
          <w:marTop w:val="0"/>
          <w:marBottom w:val="0"/>
          <w:divBdr>
            <w:top w:val="none" w:sz="0" w:space="0" w:color="auto"/>
            <w:left w:val="none" w:sz="0" w:space="0" w:color="auto"/>
            <w:bottom w:val="none" w:sz="0" w:space="0" w:color="auto"/>
            <w:right w:val="none" w:sz="0" w:space="0" w:color="auto"/>
          </w:divBdr>
        </w:div>
        <w:div w:id="13698263">
          <w:marLeft w:val="0"/>
          <w:marRight w:val="0"/>
          <w:marTop w:val="0"/>
          <w:marBottom w:val="0"/>
          <w:divBdr>
            <w:top w:val="none" w:sz="0" w:space="0" w:color="auto"/>
            <w:left w:val="none" w:sz="0" w:space="0" w:color="auto"/>
            <w:bottom w:val="none" w:sz="0" w:space="0" w:color="auto"/>
            <w:right w:val="none" w:sz="0" w:space="0" w:color="auto"/>
          </w:divBdr>
        </w:div>
        <w:div w:id="1189031521">
          <w:marLeft w:val="0"/>
          <w:marRight w:val="0"/>
          <w:marTop w:val="0"/>
          <w:marBottom w:val="0"/>
          <w:divBdr>
            <w:top w:val="none" w:sz="0" w:space="0" w:color="auto"/>
            <w:left w:val="none" w:sz="0" w:space="0" w:color="auto"/>
            <w:bottom w:val="none" w:sz="0" w:space="0" w:color="auto"/>
            <w:right w:val="none" w:sz="0" w:space="0" w:color="auto"/>
          </w:divBdr>
        </w:div>
        <w:div w:id="1293900599">
          <w:marLeft w:val="0"/>
          <w:marRight w:val="0"/>
          <w:marTop w:val="0"/>
          <w:marBottom w:val="0"/>
          <w:divBdr>
            <w:top w:val="none" w:sz="0" w:space="0" w:color="auto"/>
            <w:left w:val="none" w:sz="0" w:space="0" w:color="auto"/>
            <w:bottom w:val="none" w:sz="0" w:space="0" w:color="auto"/>
            <w:right w:val="none" w:sz="0" w:space="0" w:color="auto"/>
          </w:divBdr>
        </w:div>
        <w:div w:id="1933734871">
          <w:marLeft w:val="0"/>
          <w:marRight w:val="0"/>
          <w:marTop w:val="0"/>
          <w:marBottom w:val="0"/>
          <w:divBdr>
            <w:top w:val="none" w:sz="0" w:space="0" w:color="auto"/>
            <w:left w:val="none" w:sz="0" w:space="0" w:color="auto"/>
            <w:bottom w:val="none" w:sz="0" w:space="0" w:color="auto"/>
            <w:right w:val="none" w:sz="0" w:space="0" w:color="auto"/>
          </w:divBdr>
        </w:div>
        <w:div w:id="867524150">
          <w:marLeft w:val="0"/>
          <w:marRight w:val="0"/>
          <w:marTop w:val="0"/>
          <w:marBottom w:val="0"/>
          <w:divBdr>
            <w:top w:val="none" w:sz="0" w:space="0" w:color="auto"/>
            <w:left w:val="none" w:sz="0" w:space="0" w:color="auto"/>
            <w:bottom w:val="none" w:sz="0" w:space="0" w:color="auto"/>
            <w:right w:val="none" w:sz="0" w:space="0" w:color="auto"/>
          </w:divBdr>
        </w:div>
        <w:div w:id="1390882918">
          <w:marLeft w:val="0"/>
          <w:marRight w:val="0"/>
          <w:marTop w:val="0"/>
          <w:marBottom w:val="0"/>
          <w:divBdr>
            <w:top w:val="none" w:sz="0" w:space="0" w:color="auto"/>
            <w:left w:val="none" w:sz="0" w:space="0" w:color="auto"/>
            <w:bottom w:val="none" w:sz="0" w:space="0" w:color="auto"/>
            <w:right w:val="none" w:sz="0" w:space="0" w:color="auto"/>
          </w:divBdr>
        </w:div>
        <w:div w:id="1097672123">
          <w:marLeft w:val="0"/>
          <w:marRight w:val="0"/>
          <w:marTop w:val="0"/>
          <w:marBottom w:val="0"/>
          <w:divBdr>
            <w:top w:val="none" w:sz="0" w:space="0" w:color="auto"/>
            <w:left w:val="none" w:sz="0" w:space="0" w:color="auto"/>
            <w:bottom w:val="none" w:sz="0" w:space="0" w:color="auto"/>
            <w:right w:val="none" w:sz="0" w:space="0" w:color="auto"/>
          </w:divBdr>
        </w:div>
        <w:div w:id="2039888013">
          <w:marLeft w:val="0"/>
          <w:marRight w:val="0"/>
          <w:marTop w:val="0"/>
          <w:marBottom w:val="0"/>
          <w:divBdr>
            <w:top w:val="none" w:sz="0" w:space="0" w:color="auto"/>
            <w:left w:val="none" w:sz="0" w:space="0" w:color="auto"/>
            <w:bottom w:val="none" w:sz="0" w:space="0" w:color="auto"/>
            <w:right w:val="none" w:sz="0" w:space="0" w:color="auto"/>
          </w:divBdr>
        </w:div>
      </w:divsChild>
    </w:div>
    <w:div w:id="396441206">
      <w:bodyDiv w:val="1"/>
      <w:marLeft w:val="0"/>
      <w:marRight w:val="0"/>
      <w:marTop w:val="0"/>
      <w:marBottom w:val="0"/>
      <w:divBdr>
        <w:top w:val="none" w:sz="0" w:space="0" w:color="auto"/>
        <w:left w:val="none" w:sz="0" w:space="0" w:color="auto"/>
        <w:bottom w:val="none" w:sz="0" w:space="0" w:color="auto"/>
        <w:right w:val="none" w:sz="0" w:space="0" w:color="auto"/>
      </w:divBdr>
      <w:divsChild>
        <w:div w:id="1003895761">
          <w:marLeft w:val="0"/>
          <w:marRight w:val="0"/>
          <w:marTop w:val="0"/>
          <w:marBottom w:val="0"/>
          <w:divBdr>
            <w:top w:val="none" w:sz="0" w:space="0" w:color="auto"/>
            <w:left w:val="none" w:sz="0" w:space="0" w:color="auto"/>
            <w:bottom w:val="none" w:sz="0" w:space="0" w:color="auto"/>
            <w:right w:val="none" w:sz="0" w:space="0" w:color="auto"/>
          </w:divBdr>
        </w:div>
        <w:div w:id="1284387407">
          <w:marLeft w:val="0"/>
          <w:marRight w:val="0"/>
          <w:marTop w:val="0"/>
          <w:marBottom w:val="0"/>
          <w:divBdr>
            <w:top w:val="none" w:sz="0" w:space="0" w:color="auto"/>
            <w:left w:val="none" w:sz="0" w:space="0" w:color="auto"/>
            <w:bottom w:val="none" w:sz="0" w:space="0" w:color="auto"/>
            <w:right w:val="none" w:sz="0" w:space="0" w:color="auto"/>
          </w:divBdr>
        </w:div>
      </w:divsChild>
    </w:div>
    <w:div w:id="479344728">
      <w:bodyDiv w:val="1"/>
      <w:marLeft w:val="0"/>
      <w:marRight w:val="0"/>
      <w:marTop w:val="0"/>
      <w:marBottom w:val="0"/>
      <w:divBdr>
        <w:top w:val="none" w:sz="0" w:space="0" w:color="auto"/>
        <w:left w:val="none" w:sz="0" w:space="0" w:color="auto"/>
        <w:bottom w:val="none" w:sz="0" w:space="0" w:color="auto"/>
        <w:right w:val="none" w:sz="0" w:space="0" w:color="auto"/>
      </w:divBdr>
    </w:div>
    <w:div w:id="499391317">
      <w:bodyDiv w:val="1"/>
      <w:marLeft w:val="0"/>
      <w:marRight w:val="0"/>
      <w:marTop w:val="0"/>
      <w:marBottom w:val="0"/>
      <w:divBdr>
        <w:top w:val="none" w:sz="0" w:space="0" w:color="auto"/>
        <w:left w:val="none" w:sz="0" w:space="0" w:color="auto"/>
        <w:bottom w:val="none" w:sz="0" w:space="0" w:color="auto"/>
        <w:right w:val="none" w:sz="0" w:space="0" w:color="auto"/>
      </w:divBdr>
    </w:div>
    <w:div w:id="566115626">
      <w:bodyDiv w:val="1"/>
      <w:marLeft w:val="0"/>
      <w:marRight w:val="0"/>
      <w:marTop w:val="0"/>
      <w:marBottom w:val="0"/>
      <w:divBdr>
        <w:top w:val="none" w:sz="0" w:space="0" w:color="auto"/>
        <w:left w:val="none" w:sz="0" w:space="0" w:color="auto"/>
        <w:bottom w:val="none" w:sz="0" w:space="0" w:color="auto"/>
        <w:right w:val="none" w:sz="0" w:space="0" w:color="auto"/>
      </w:divBdr>
    </w:div>
    <w:div w:id="587691653">
      <w:bodyDiv w:val="1"/>
      <w:marLeft w:val="0"/>
      <w:marRight w:val="0"/>
      <w:marTop w:val="0"/>
      <w:marBottom w:val="0"/>
      <w:divBdr>
        <w:top w:val="none" w:sz="0" w:space="0" w:color="auto"/>
        <w:left w:val="none" w:sz="0" w:space="0" w:color="auto"/>
        <w:bottom w:val="none" w:sz="0" w:space="0" w:color="auto"/>
        <w:right w:val="none" w:sz="0" w:space="0" w:color="auto"/>
      </w:divBdr>
      <w:divsChild>
        <w:div w:id="1681859291">
          <w:marLeft w:val="0"/>
          <w:marRight w:val="0"/>
          <w:marTop w:val="0"/>
          <w:marBottom w:val="0"/>
          <w:divBdr>
            <w:top w:val="none" w:sz="0" w:space="0" w:color="auto"/>
            <w:left w:val="none" w:sz="0" w:space="0" w:color="auto"/>
            <w:bottom w:val="none" w:sz="0" w:space="0" w:color="auto"/>
            <w:right w:val="none" w:sz="0" w:space="0" w:color="auto"/>
          </w:divBdr>
        </w:div>
        <w:div w:id="1235628850">
          <w:marLeft w:val="0"/>
          <w:marRight w:val="0"/>
          <w:marTop w:val="0"/>
          <w:marBottom w:val="0"/>
          <w:divBdr>
            <w:top w:val="none" w:sz="0" w:space="0" w:color="auto"/>
            <w:left w:val="none" w:sz="0" w:space="0" w:color="auto"/>
            <w:bottom w:val="none" w:sz="0" w:space="0" w:color="auto"/>
            <w:right w:val="none" w:sz="0" w:space="0" w:color="auto"/>
          </w:divBdr>
        </w:div>
        <w:div w:id="219481094">
          <w:marLeft w:val="0"/>
          <w:marRight w:val="0"/>
          <w:marTop w:val="0"/>
          <w:marBottom w:val="0"/>
          <w:divBdr>
            <w:top w:val="none" w:sz="0" w:space="0" w:color="auto"/>
            <w:left w:val="none" w:sz="0" w:space="0" w:color="auto"/>
            <w:bottom w:val="none" w:sz="0" w:space="0" w:color="auto"/>
            <w:right w:val="none" w:sz="0" w:space="0" w:color="auto"/>
          </w:divBdr>
        </w:div>
        <w:div w:id="1852531000">
          <w:marLeft w:val="0"/>
          <w:marRight w:val="0"/>
          <w:marTop w:val="0"/>
          <w:marBottom w:val="0"/>
          <w:divBdr>
            <w:top w:val="none" w:sz="0" w:space="0" w:color="auto"/>
            <w:left w:val="none" w:sz="0" w:space="0" w:color="auto"/>
            <w:bottom w:val="none" w:sz="0" w:space="0" w:color="auto"/>
            <w:right w:val="none" w:sz="0" w:space="0" w:color="auto"/>
          </w:divBdr>
        </w:div>
        <w:div w:id="1039623806">
          <w:marLeft w:val="0"/>
          <w:marRight w:val="0"/>
          <w:marTop w:val="0"/>
          <w:marBottom w:val="0"/>
          <w:divBdr>
            <w:top w:val="none" w:sz="0" w:space="0" w:color="auto"/>
            <w:left w:val="none" w:sz="0" w:space="0" w:color="auto"/>
            <w:bottom w:val="none" w:sz="0" w:space="0" w:color="auto"/>
            <w:right w:val="none" w:sz="0" w:space="0" w:color="auto"/>
          </w:divBdr>
        </w:div>
      </w:divsChild>
    </w:div>
    <w:div w:id="694310898">
      <w:bodyDiv w:val="1"/>
      <w:marLeft w:val="0"/>
      <w:marRight w:val="0"/>
      <w:marTop w:val="0"/>
      <w:marBottom w:val="0"/>
      <w:divBdr>
        <w:top w:val="none" w:sz="0" w:space="0" w:color="auto"/>
        <w:left w:val="none" w:sz="0" w:space="0" w:color="auto"/>
        <w:bottom w:val="none" w:sz="0" w:space="0" w:color="auto"/>
        <w:right w:val="none" w:sz="0" w:space="0" w:color="auto"/>
      </w:divBdr>
      <w:divsChild>
        <w:div w:id="205259124">
          <w:marLeft w:val="0"/>
          <w:marRight w:val="0"/>
          <w:marTop w:val="0"/>
          <w:marBottom w:val="0"/>
          <w:divBdr>
            <w:top w:val="none" w:sz="0" w:space="0" w:color="auto"/>
            <w:left w:val="none" w:sz="0" w:space="0" w:color="auto"/>
            <w:bottom w:val="none" w:sz="0" w:space="0" w:color="auto"/>
            <w:right w:val="none" w:sz="0" w:space="0" w:color="auto"/>
          </w:divBdr>
        </w:div>
        <w:div w:id="1065953370">
          <w:marLeft w:val="0"/>
          <w:marRight w:val="0"/>
          <w:marTop w:val="0"/>
          <w:marBottom w:val="0"/>
          <w:divBdr>
            <w:top w:val="none" w:sz="0" w:space="0" w:color="auto"/>
            <w:left w:val="none" w:sz="0" w:space="0" w:color="auto"/>
            <w:bottom w:val="none" w:sz="0" w:space="0" w:color="auto"/>
            <w:right w:val="none" w:sz="0" w:space="0" w:color="auto"/>
          </w:divBdr>
        </w:div>
      </w:divsChild>
    </w:div>
    <w:div w:id="933974157">
      <w:bodyDiv w:val="1"/>
      <w:marLeft w:val="0"/>
      <w:marRight w:val="0"/>
      <w:marTop w:val="0"/>
      <w:marBottom w:val="0"/>
      <w:divBdr>
        <w:top w:val="none" w:sz="0" w:space="0" w:color="auto"/>
        <w:left w:val="none" w:sz="0" w:space="0" w:color="auto"/>
        <w:bottom w:val="none" w:sz="0" w:space="0" w:color="auto"/>
        <w:right w:val="none" w:sz="0" w:space="0" w:color="auto"/>
      </w:divBdr>
      <w:divsChild>
        <w:div w:id="1755085142">
          <w:marLeft w:val="0"/>
          <w:marRight w:val="0"/>
          <w:marTop w:val="0"/>
          <w:marBottom w:val="0"/>
          <w:divBdr>
            <w:top w:val="none" w:sz="0" w:space="0" w:color="auto"/>
            <w:left w:val="none" w:sz="0" w:space="0" w:color="auto"/>
            <w:bottom w:val="none" w:sz="0" w:space="0" w:color="auto"/>
            <w:right w:val="none" w:sz="0" w:space="0" w:color="auto"/>
          </w:divBdr>
        </w:div>
        <w:div w:id="93093660">
          <w:marLeft w:val="0"/>
          <w:marRight w:val="0"/>
          <w:marTop w:val="0"/>
          <w:marBottom w:val="0"/>
          <w:divBdr>
            <w:top w:val="none" w:sz="0" w:space="0" w:color="auto"/>
            <w:left w:val="none" w:sz="0" w:space="0" w:color="auto"/>
            <w:bottom w:val="none" w:sz="0" w:space="0" w:color="auto"/>
            <w:right w:val="none" w:sz="0" w:space="0" w:color="auto"/>
          </w:divBdr>
        </w:div>
        <w:div w:id="2010328440">
          <w:marLeft w:val="0"/>
          <w:marRight w:val="0"/>
          <w:marTop w:val="0"/>
          <w:marBottom w:val="0"/>
          <w:divBdr>
            <w:top w:val="none" w:sz="0" w:space="0" w:color="auto"/>
            <w:left w:val="none" w:sz="0" w:space="0" w:color="auto"/>
            <w:bottom w:val="none" w:sz="0" w:space="0" w:color="auto"/>
            <w:right w:val="none" w:sz="0" w:space="0" w:color="auto"/>
          </w:divBdr>
        </w:div>
        <w:div w:id="1645893191">
          <w:marLeft w:val="0"/>
          <w:marRight w:val="0"/>
          <w:marTop w:val="0"/>
          <w:marBottom w:val="0"/>
          <w:divBdr>
            <w:top w:val="none" w:sz="0" w:space="0" w:color="auto"/>
            <w:left w:val="none" w:sz="0" w:space="0" w:color="auto"/>
            <w:bottom w:val="none" w:sz="0" w:space="0" w:color="auto"/>
            <w:right w:val="none" w:sz="0" w:space="0" w:color="auto"/>
          </w:divBdr>
        </w:div>
        <w:div w:id="2061634591">
          <w:marLeft w:val="0"/>
          <w:marRight w:val="0"/>
          <w:marTop w:val="0"/>
          <w:marBottom w:val="0"/>
          <w:divBdr>
            <w:top w:val="none" w:sz="0" w:space="0" w:color="auto"/>
            <w:left w:val="none" w:sz="0" w:space="0" w:color="auto"/>
            <w:bottom w:val="none" w:sz="0" w:space="0" w:color="auto"/>
            <w:right w:val="none" w:sz="0" w:space="0" w:color="auto"/>
          </w:divBdr>
        </w:div>
        <w:div w:id="403913788">
          <w:marLeft w:val="0"/>
          <w:marRight w:val="0"/>
          <w:marTop w:val="0"/>
          <w:marBottom w:val="0"/>
          <w:divBdr>
            <w:top w:val="none" w:sz="0" w:space="0" w:color="auto"/>
            <w:left w:val="none" w:sz="0" w:space="0" w:color="auto"/>
            <w:bottom w:val="none" w:sz="0" w:space="0" w:color="auto"/>
            <w:right w:val="none" w:sz="0" w:space="0" w:color="auto"/>
          </w:divBdr>
        </w:div>
        <w:div w:id="1746762390">
          <w:marLeft w:val="0"/>
          <w:marRight w:val="0"/>
          <w:marTop w:val="0"/>
          <w:marBottom w:val="0"/>
          <w:divBdr>
            <w:top w:val="none" w:sz="0" w:space="0" w:color="auto"/>
            <w:left w:val="none" w:sz="0" w:space="0" w:color="auto"/>
            <w:bottom w:val="none" w:sz="0" w:space="0" w:color="auto"/>
            <w:right w:val="none" w:sz="0" w:space="0" w:color="auto"/>
          </w:divBdr>
        </w:div>
        <w:div w:id="1799106613">
          <w:marLeft w:val="0"/>
          <w:marRight w:val="0"/>
          <w:marTop w:val="0"/>
          <w:marBottom w:val="0"/>
          <w:divBdr>
            <w:top w:val="none" w:sz="0" w:space="0" w:color="auto"/>
            <w:left w:val="none" w:sz="0" w:space="0" w:color="auto"/>
            <w:bottom w:val="none" w:sz="0" w:space="0" w:color="auto"/>
            <w:right w:val="none" w:sz="0" w:space="0" w:color="auto"/>
          </w:divBdr>
        </w:div>
        <w:div w:id="2093117560">
          <w:marLeft w:val="0"/>
          <w:marRight w:val="0"/>
          <w:marTop w:val="0"/>
          <w:marBottom w:val="0"/>
          <w:divBdr>
            <w:top w:val="none" w:sz="0" w:space="0" w:color="auto"/>
            <w:left w:val="none" w:sz="0" w:space="0" w:color="auto"/>
            <w:bottom w:val="none" w:sz="0" w:space="0" w:color="auto"/>
            <w:right w:val="none" w:sz="0" w:space="0" w:color="auto"/>
          </w:divBdr>
        </w:div>
        <w:div w:id="1137262778">
          <w:marLeft w:val="0"/>
          <w:marRight w:val="0"/>
          <w:marTop w:val="0"/>
          <w:marBottom w:val="0"/>
          <w:divBdr>
            <w:top w:val="none" w:sz="0" w:space="0" w:color="auto"/>
            <w:left w:val="none" w:sz="0" w:space="0" w:color="auto"/>
            <w:bottom w:val="none" w:sz="0" w:space="0" w:color="auto"/>
            <w:right w:val="none" w:sz="0" w:space="0" w:color="auto"/>
          </w:divBdr>
        </w:div>
        <w:div w:id="756681842">
          <w:marLeft w:val="0"/>
          <w:marRight w:val="0"/>
          <w:marTop w:val="0"/>
          <w:marBottom w:val="0"/>
          <w:divBdr>
            <w:top w:val="none" w:sz="0" w:space="0" w:color="auto"/>
            <w:left w:val="none" w:sz="0" w:space="0" w:color="auto"/>
            <w:bottom w:val="none" w:sz="0" w:space="0" w:color="auto"/>
            <w:right w:val="none" w:sz="0" w:space="0" w:color="auto"/>
          </w:divBdr>
        </w:div>
        <w:div w:id="122505837">
          <w:marLeft w:val="0"/>
          <w:marRight w:val="0"/>
          <w:marTop w:val="0"/>
          <w:marBottom w:val="0"/>
          <w:divBdr>
            <w:top w:val="none" w:sz="0" w:space="0" w:color="auto"/>
            <w:left w:val="none" w:sz="0" w:space="0" w:color="auto"/>
            <w:bottom w:val="none" w:sz="0" w:space="0" w:color="auto"/>
            <w:right w:val="none" w:sz="0" w:space="0" w:color="auto"/>
          </w:divBdr>
        </w:div>
        <w:div w:id="1268074548">
          <w:marLeft w:val="0"/>
          <w:marRight w:val="0"/>
          <w:marTop w:val="0"/>
          <w:marBottom w:val="0"/>
          <w:divBdr>
            <w:top w:val="none" w:sz="0" w:space="0" w:color="auto"/>
            <w:left w:val="none" w:sz="0" w:space="0" w:color="auto"/>
            <w:bottom w:val="none" w:sz="0" w:space="0" w:color="auto"/>
            <w:right w:val="none" w:sz="0" w:space="0" w:color="auto"/>
          </w:divBdr>
        </w:div>
        <w:div w:id="325667115">
          <w:marLeft w:val="0"/>
          <w:marRight w:val="0"/>
          <w:marTop w:val="0"/>
          <w:marBottom w:val="0"/>
          <w:divBdr>
            <w:top w:val="none" w:sz="0" w:space="0" w:color="auto"/>
            <w:left w:val="none" w:sz="0" w:space="0" w:color="auto"/>
            <w:bottom w:val="none" w:sz="0" w:space="0" w:color="auto"/>
            <w:right w:val="none" w:sz="0" w:space="0" w:color="auto"/>
          </w:divBdr>
        </w:div>
        <w:div w:id="200440995">
          <w:marLeft w:val="0"/>
          <w:marRight w:val="0"/>
          <w:marTop w:val="0"/>
          <w:marBottom w:val="0"/>
          <w:divBdr>
            <w:top w:val="none" w:sz="0" w:space="0" w:color="auto"/>
            <w:left w:val="none" w:sz="0" w:space="0" w:color="auto"/>
            <w:bottom w:val="none" w:sz="0" w:space="0" w:color="auto"/>
            <w:right w:val="none" w:sz="0" w:space="0" w:color="auto"/>
          </w:divBdr>
        </w:div>
        <w:div w:id="608389092">
          <w:marLeft w:val="0"/>
          <w:marRight w:val="0"/>
          <w:marTop w:val="0"/>
          <w:marBottom w:val="0"/>
          <w:divBdr>
            <w:top w:val="none" w:sz="0" w:space="0" w:color="auto"/>
            <w:left w:val="none" w:sz="0" w:space="0" w:color="auto"/>
            <w:bottom w:val="none" w:sz="0" w:space="0" w:color="auto"/>
            <w:right w:val="none" w:sz="0" w:space="0" w:color="auto"/>
          </w:divBdr>
        </w:div>
        <w:div w:id="48110972">
          <w:marLeft w:val="0"/>
          <w:marRight w:val="0"/>
          <w:marTop w:val="0"/>
          <w:marBottom w:val="0"/>
          <w:divBdr>
            <w:top w:val="none" w:sz="0" w:space="0" w:color="auto"/>
            <w:left w:val="none" w:sz="0" w:space="0" w:color="auto"/>
            <w:bottom w:val="none" w:sz="0" w:space="0" w:color="auto"/>
            <w:right w:val="none" w:sz="0" w:space="0" w:color="auto"/>
          </w:divBdr>
        </w:div>
      </w:divsChild>
    </w:div>
    <w:div w:id="947473045">
      <w:bodyDiv w:val="1"/>
      <w:marLeft w:val="0"/>
      <w:marRight w:val="0"/>
      <w:marTop w:val="0"/>
      <w:marBottom w:val="0"/>
      <w:divBdr>
        <w:top w:val="none" w:sz="0" w:space="0" w:color="auto"/>
        <w:left w:val="none" w:sz="0" w:space="0" w:color="auto"/>
        <w:bottom w:val="none" w:sz="0" w:space="0" w:color="auto"/>
        <w:right w:val="none" w:sz="0" w:space="0" w:color="auto"/>
      </w:divBdr>
      <w:divsChild>
        <w:div w:id="1365864289">
          <w:marLeft w:val="0"/>
          <w:marRight w:val="0"/>
          <w:marTop w:val="0"/>
          <w:marBottom w:val="0"/>
          <w:divBdr>
            <w:top w:val="none" w:sz="0" w:space="0" w:color="auto"/>
            <w:left w:val="none" w:sz="0" w:space="0" w:color="auto"/>
            <w:bottom w:val="none" w:sz="0" w:space="0" w:color="auto"/>
            <w:right w:val="none" w:sz="0" w:space="0" w:color="auto"/>
          </w:divBdr>
        </w:div>
        <w:div w:id="234515212">
          <w:marLeft w:val="0"/>
          <w:marRight w:val="0"/>
          <w:marTop w:val="0"/>
          <w:marBottom w:val="0"/>
          <w:divBdr>
            <w:top w:val="none" w:sz="0" w:space="0" w:color="auto"/>
            <w:left w:val="none" w:sz="0" w:space="0" w:color="auto"/>
            <w:bottom w:val="none" w:sz="0" w:space="0" w:color="auto"/>
            <w:right w:val="none" w:sz="0" w:space="0" w:color="auto"/>
          </w:divBdr>
        </w:div>
        <w:div w:id="1718427938">
          <w:marLeft w:val="0"/>
          <w:marRight w:val="0"/>
          <w:marTop w:val="0"/>
          <w:marBottom w:val="0"/>
          <w:divBdr>
            <w:top w:val="none" w:sz="0" w:space="0" w:color="auto"/>
            <w:left w:val="none" w:sz="0" w:space="0" w:color="auto"/>
            <w:bottom w:val="none" w:sz="0" w:space="0" w:color="auto"/>
            <w:right w:val="none" w:sz="0" w:space="0" w:color="auto"/>
          </w:divBdr>
        </w:div>
        <w:div w:id="927077776">
          <w:marLeft w:val="0"/>
          <w:marRight w:val="0"/>
          <w:marTop w:val="0"/>
          <w:marBottom w:val="0"/>
          <w:divBdr>
            <w:top w:val="none" w:sz="0" w:space="0" w:color="auto"/>
            <w:left w:val="none" w:sz="0" w:space="0" w:color="auto"/>
            <w:bottom w:val="none" w:sz="0" w:space="0" w:color="auto"/>
            <w:right w:val="none" w:sz="0" w:space="0" w:color="auto"/>
          </w:divBdr>
        </w:div>
      </w:divsChild>
    </w:div>
    <w:div w:id="1130317528">
      <w:bodyDiv w:val="1"/>
      <w:marLeft w:val="0"/>
      <w:marRight w:val="0"/>
      <w:marTop w:val="0"/>
      <w:marBottom w:val="0"/>
      <w:divBdr>
        <w:top w:val="none" w:sz="0" w:space="0" w:color="auto"/>
        <w:left w:val="none" w:sz="0" w:space="0" w:color="auto"/>
        <w:bottom w:val="none" w:sz="0" w:space="0" w:color="auto"/>
        <w:right w:val="none" w:sz="0" w:space="0" w:color="auto"/>
      </w:divBdr>
    </w:div>
    <w:div w:id="1210529201">
      <w:bodyDiv w:val="1"/>
      <w:marLeft w:val="0"/>
      <w:marRight w:val="0"/>
      <w:marTop w:val="0"/>
      <w:marBottom w:val="0"/>
      <w:divBdr>
        <w:top w:val="none" w:sz="0" w:space="0" w:color="auto"/>
        <w:left w:val="none" w:sz="0" w:space="0" w:color="auto"/>
        <w:bottom w:val="none" w:sz="0" w:space="0" w:color="auto"/>
        <w:right w:val="none" w:sz="0" w:space="0" w:color="auto"/>
      </w:divBdr>
    </w:div>
    <w:div w:id="1251961560">
      <w:bodyDiv w:val="1"/>
      <w:marLeft w:val="0"/>
      <w:marRight w:val="0"/>
      <w:marTop w:val="0"/>
      <w:marBottom w:val="0"/>
      <w:divBdr>
        <w:top w:val="none" w:sz="0" w:space="0" w:color="auto"/>
        <w:left w:val="none" w:sz="0" w:space="0" w:color="auto"/>
        <w:bottom w:val="none" w:sz="0" w:space="0" w:color="auto"/>
        <w:right w:val="none" w:sz="0" w:space="0" w:color="auto"/>
      </w:divBdr>
    </w:div>
    <w:div w:id="1883521381">
      <w:bodyDiv w:val="1"/>
      <w:marLeft w:val="0"/>
      <w:marRight w:val="0"/>
      <w:marTop w:val="0"/>
      <w:marBottom w:val="0"/>
      <w:divBdr>
        <w:top w:val="none" w:sz="0" w:space="0" w:color="auto"/>
        <w:left w:val="none" w:sz="0" w:space="0" w:color="auto"/>
        <w:bottom w:val="none" w:sz="0" w:space="0" w:color="auto"/>
        <w:right w:val="none" w:sz="0" w:space="0" w:color="auto"/>
      </w:divBdr>
      <w:divsChild>
        <w:div w:id="665212272">
          <w:marLeft w:val="0"/>
          <w:marRight w:val="0"/>
          <w:marTop w:val="0"/>
          <w:marBottom w:val="0"/>
          <w:divBdr>
            <w:top w:val="none" w:sz="0" w:space="0" w:color="auto"/>
            <w:left w:val="none" w:sz="0" w:space="0" w:color="auto"/>
            <w:bottom w:val="none" w:sz="0" w:space="0" w:color="auto"/>
            <w:right w:val="none" w:sz="0" w:space="0" w:color="auto"/>
          </w:divBdr>
        </w:div>
        <w:div w:id="1271815983">
          <w:marLeft w:val="0"/>
          <w:marRight w:val="0"/>
          <w:marTop w:val="0"/>
          <w:marBottom w:val="0"/>
          <w:divBdr>
            <w:top w:val="none" w:sz="0" w:space="0" w:color="auto"/>
            <w:left w:val="none" w:sz="0" w:space="0" w:color="auto"/>
            <w:bottom w:val="none" w:sz="0" w:space="0" w:color="auto"/>
            <w:right w:val="none" w:sz="0" w:space="0" w:color="auto"/>
          </w:divBdr>
        </w:div>
        <w:div w:id="570433837">
          <w:marLeft w:val="0"/>
          <w:marRight w:val="0"/>
          <w:marTop w:val="0"/>
          <w:marBottom w:val="0"/>
          <w:divBdr>
            <w:top w:val="none" w:sz="0" w:space="0" w:color="auto"/>
            <w:left w:val="none" w:sz="0" w:space="0" w:color="auto"/>
            <w:bottom w:val="none" w:sz="0" w:space="0" w:color="auto"/>
            <w:right w:val="none" w:sz="0" w:space="0" w:color="auto"/>
          </w:divBdr>
        </w:div>
        <w:div w:id="1348554194">
          <w:marLeft w:val="0"/>
          <w:marRight w:val="0"/>
          <w:marTop w:val="0"/>
          <w:marBottom w:val="0"/>
          <w:divBdr>
            <w:top w:val="none" w:sz="0" w:space="0" w:color="auto"/>
            <w:left w:val="none" w:sz="0" w:space="0" w:color="auto"/>
            <w:bottom w:val="none" w:sz="0" w:space="0" w:color="auto"/>
            <w:right w:val="none" w:sz="0" w:space="0" w:color="auto"/>
          </w:divBdr>
        </w:div>
        <w:div w:id="189613995">
          <w:marLeft w:val="0"/>
          <w:marRight w:val="0"/>
          <w:marTop w:val="0"/>
          <w:marBottom w:val="0"/>
          <w:divBdr>
            <w:top w:val="none" w:sz="0" w:space="0" w:color="auto"/>
            <w:left w:val="none" w:sz="0" w:space="0" w:color="auto"/>
            <w:bottom w:val="none" w:sz="0" w:space="0" w:color="auto"/>
            <w:right w:val="none" w:sz="0" w:space="0" w:color="auto"/>
          </w:divBdr>
        </w:div>
        <w:div w:id="2008944514">
          <w:marLeft w:val="0"/>
          <w:marRight w:val="0"/>
          <w:marTop w:val="0"/>
          <w:marBottom w:val="0"/>
          <w:divBdr>
            <w:top w:val="none" w:sz="0" w:space="0" w:color="auto"/>
            <w:left w:val="none" w:sz="0" w:space="0" w:color="auto"/>
            <w:bottom w:val="none" w:sz="0" w:space="0" w:color="auto"/>
            <w:right w:val="none" w:sz="0" w:space="0" w:color="auto"/>
          </w:divBdr>
        </w:div>
        <w:div w:id="20938312">
          <w:marLeft w:val="0"/>
          <w:marRight w:val="0"/>
          <w:marTop w:val="0"/>
          <w:marBottom w:val="0"/>
          <w:divBdr>
            <w:top w:val="none" w:sz="0" w:space="0" w:color="auto"/>
            <w:left w:val="none" w:sz="0" w:space="0" w:color="auto"/>
            <w:bottom w:val="none" w:sz="0" w:space="0" w:color="auto"/>
            <w:right w:val="none" w:sz="0" w:space="0" w:color="auto"/>
          </w:divBdr>
        </w:div>
        <w:div w:id="917250414">
          <w:marLeft w:val="0"/>
          <w:marRight w:val="0"/>
          <w:marTop w:val="0"/>
          <w:marBottom w:val="0"/>
          <w:divBdr>
            <w:top w:val="none" w:sz="0" w:space="0" w:color="auto"/>
            <w:left w:val="none" w:sz="0" w:space="0" w:color="auto"/>
            <w:bottom w:val="none" w:sz="0" w:space="0" w:color="auto"/>
            <w:right w:val="none" w:sz="0" w:space="0" w:color="auto"/>
          </w:divBdr>
        </w:div>
        <w:div w:id="391386687">
          <w:marLeft w:val="0"/>
          <w:marRight w:val="0"/>
          <w:marTop w:val="0"/>
          <w:marBottom w:val="0"/>
          <w:divBdr>
            <w:top w:val="none" w:sz="0" w:space="0" w:color="auto"/>
            <w:left w:val="none" w:sz="0" w:space="0" w:color="auto"/>
            <w:bottom w:val="none" w:sz="0" w:space="0" w:color="auto"/>
            <w:right w:val="none" w:sz="0" w:space="0" w:color="auto"/>
          </w:divBdr>
        </w:div>
        <w:div w:id="2109765046">
          <w:marLeft w:val="0"/>
          <w:marRight w:val="0"/>
          <w:marTop w:val="0"/>
          <w:marBottom w:val="0"/>
          <w:divBdr>
            <w:top w:val="none" w:sz="0" w:space="0" w:color="auto"/>
            <w:left w:val="none" w:sz="0" w:space="0" w:color="auto"/>
            <w:bottom w:val="none" w:sz="0" w:space="0" w:color="auto"/>
            <w:right w:val="none" w:sz="0" w:space="0" w:color="auto"/>
          </w:divBdr>
        </w:div>
      </w:divsChild>
    </w:div>
    <w:div w:id="189014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diagramLayout" Target="diagrams/layout7.xml"/><Relationship Id="rId3" Type="http://schemas.openxmlformats.org/officeDocument/2006/relationships/styles" Target="styles.xml"/><Relationship Id="rId21" Type="http://schemas.openxmlformats.org/officeDocument/2006/relationships/diagramColors" Target="diagrams/colors3.xml"/><Relationship Id="rId34" Type="http://schemas.openxmlformats.org/officeDocument/2006/relationships/diagramLayout" Target="diagrams/layout6.xml"/><Relationship Id="rId42" Type="http://schemas.microsoft.com/office/2007/relationships/diagramDrawing" Target="diagrams/drawing7.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diagramData" Target="diagrams/data7.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diagramLayout" Target="diagrams/layout5.xml"/><Relationship Id="rId41" Type="http://schemas.openxmlformats.org/officeDocument/2006/relationships/diagramColors" Target="diagrams/colors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microsoft.com/office/2007/relationships/diagramDrawing" Target="diagrams/drawing6.xml"/><Relationship Id="rId40" Type="http://schemas.openxmlformats.org/officeDocument/2006/relationships/diagramQuickStyle" Target="diagrams/quickStyle7.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Colors" Target="diagrams/colors5.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876-18" TargetMode="External"/><Relationship Id="rId13" Type="http://schemas.openxmlformats.org/officeDocument/2006/relationships/hyperlink" Target="https://zakon.rada.gov.ua/laws/show/n0002525-16" TargetMode="External"/><Relationship Id="rId3" Type="http://schemas.openxmlformats.org/officeDocument/2006/relationships/hyperlink" Target="https://zakon.rada.gov.ua/laws/show/2469-19" TargetMode="External"/><Relationship Id="rId7" Type="http://schemas.openxmlformats.org/officeDocument/2006/relationships/hyperlink" Target="https://zakon.rada.gov.ua/laws/show/580-19" TargetMode="External"/><Relationship Id="rId12" Type="http://schemas.openxmlformats.org/officeDocument/2006/relationships/hyperlink" Target="https://zakon.rada.gov.ua/laws/show/834-2015-%D0%BF" TargetMode="External"/><Relationship Id="rId17" Type="http://schemas.openxmlformats.org/officeDocument/2006/relationships/hyperlink" Target="http://old.univer.km.ua/visnyk/1749.pdf" TargetMode="External"/><Relationship Id="rId2" Type="http://schemas.openxmlformats.org/officeDocument/2006/relationships/hyperlink" Target="https://www.ukrinform.ua/rubric-polytics/3099355-zelenskij-zatverdiv-strategiu-nacionalnoi-bezpeki.html" TargetMode="External"/><Relationship Id="rId16" Type="http://schemas.openxmlformats.org/officeDocument/2006/relationships/hyperlink" Target="https://zakon.rada.gov.ua/laws/show/1702-20" TargetMode="External"/><Relationship Id="rId1" Type="http://schemas.openxmlformats.org/officeDocument/2006/relationships/hyperlink" Target="https://zakon.rada.gov.ua/laws/show/92/2016" TargetMode="External"/><Relationship Id="rId6" Type="http://schemas.openxmlformats.org/officeDocument/2006/relationships/hyperlink" Target="https://zakon.rada.gov.ua/laws/show/2229-12" TargetMode="External"/><Relationship Id="rId11" Type="http://schemas.openxmlformats.org/officeDocument/2006/relationships/hyperlink" Target="https://zakon.rada.gov.ua/laws/show/580-19" TargetMode="External"/><Relationship Id="rId5" Type="http://schemas.openxmlformats.org/officeDocument/2006/relationships/hyperlink" Target="https://zakon.rada.gov.ua/laws/show/1934-12" TargetMode="External"/><Relationship Id="rId15" Type="http://schemas.openxmlformats.org/officeDocument/2006/relationships/hyperlink" Target="http://zakon2.rada.gov.ua/laws/show/287/2015" TargetMode="External"/><Relationship Id="rId10" Type="http://schemas.openxmlformats.org/officeDocument/2006/relationships/hyperlink" Target="https://zakon.rada.gov.ua/laws/show/794-19" TargetMode="External"/><Relationship Id="rId4" Type="http://schemas.openxmlformats.org/officeDocument/2006/relationships/hyperlink" Target="http://nbuv.gov.ua/UJRN/Chiz_2020_3_14" TargetMode="External"/><Relationship Id="rId9" Type="http://schemas.openxmlformats.org/officeDocument/2006/relationships/hyperlink" Target="https://zakon.rada.gov.ua/laws/show/661-15" TargetMode="External"/><Relationship Id="rId14" Type="http://schemas.openxmlformats.org/officeDocument/2006/relationships/hyperlink" Target="http://webcache.googleusercontent.com/search?q=cache:NRV5sgQyEckJ:nio.nuou.org.ua/article/view/176627/200173&amp;cd=5&amp;hl=uk&amp;ct=clnk&amp;gl=ua" TargetMode="External"/></Relationships>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5_3">
  <dgm:title val=""/>
  <dgm:desc val=""/>
  <dgm:catLst>
    <dgm:cat type="accent5" pri="11300"/>
  </dgm:catLst>
  <dgm:styleLbl name="node0">
    <dgm:fillClrLst meth="repeat">
      <a:schemeClr val="accent5">
        <a:shade val="80000"/>
      </a:schemeClr>
    </dgm:fillClrLst>
    <dgm:linClrLst meth="repeat">
      <a:schemeClr val="lt1"/>
    </dgm:linClrLst>
    <dgm:effectClrLst/>
    <dgm:txLinClrLst/>
    <dgm:txFillClrLst/>
    <dgm:txEffectClrLst/>
  </dgm:styleLbl>
  <dgm:styleLbl name="node1">
    <dgm:fillClrLst>
      <a:schemeClr val="accent5">
        <a:shade val="80000"/>
      </a:schemeClr>
      <a:schemeClr val="accent5">
        <a:tint val="70000"/>
      </a:schemeClr>
    </dgm:fillClrLst>
    <dgm:linClrLst meth="repeat">
      <a:schemeClr val="lt1"/>
    </dgm:linClrLst>
    <dgm:effectClrLst/>
    <dgm:txLinClrLst/>
    <dgm:txFillClrLst/>
    <dgm:txEffectClrLst/>
  </dgm:styleLbl>
  <dgm:styleLbl name="alignNode1">
    <dgm:fillClrLst>
      <a:schemeClr val="accent5">
        <a:shade val="80000"/>
      </a:schemeClr>
      <a:schemeClr val="accent5">
        <a:tint val="70000"/>
      </a:schemeClr>
    </dgm:fillClrLst>
    <dgm:linClrLst>
      <a:schemeClr val="accent5">
        <a:shade val="80000"/>
      </a:schemeClr>
      <a:schemeClr val="accent5">
        <a:tint val="70000"/>
      </a:schemeClr>
    </dgm:linClrLst>
    <dgm:effectClrLst/>
    <dgm:txLinClrLst/>
    <dgm:txFillClrLst/>
    <dgm:txEffectClrLst/>
  </dgm:styleLbl>
  <dgm:styleLbl name="lnNode1">
    <dgm:fillClrLst>
      <a:schemeClr val="accent5">
        <a:shade val="80000"/>
      </a:schemeClr>
      <a:schemeClr val="accent5">
        <a:tint val="7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tint val="70000"/>
        <a:alpha val="50000"/>
      </a:schemeClr>
    </dgm:fillClrLst>
    <dgm:linClrLst meth="repeat">
      <a:schemeClr val="lt1"/>
    </dgm:linClrLst>
    <dgm:effectClrLst/>
    <dgm:txLinClrLst/>
    <dgm:txFillClrLst/>
    <dgm:txEffectClrLst/>
  </dgm:styleLbl>
  <dgm:styleLbl name="node2">
    <dgm:fillClrLst>
      <a:schemeClr val="accent5">
        <a:tint val="99000"/>
      </a:schemeClr>
    </dgm:fillClrLst>
    <dgm:linClrLst meth="repeat">
      <a:schemeClr val="lt1"/>
    </dgm:linClrLst>
    <dgm:effectClrLst/>
    <dgm:txLinClrLst/>
    <dgm:txFillClrLst/>
    <dgm:txEffectClrLst/>
  </dgm:styleLbl>
  <dgm:styleLbl name="node3">
    <dgm:fillClrLst>
      <a:schemeClr val="accent5">
        <a:tint val="80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dgm:txEffectClrLst/>
  </dgm:styleLbl>
  <dgm:styleLbl name="f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b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sibTrans1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9000"/>
      </a:schemeClr>
    </dgm:fillClrLst>
    <dgm:linClrLst meth="repeat">
      <a:schemeClr val="lt1"/>
    </dgm:linClrLst>
    <dgm:effectClrLst/>
    <dgm:txLinClrLst/>
    <dgm:txFillClrLst/>
    <dgm:txEffectClrLst/>
  </dgm:styleLbl>
  <dgm:styleLbl name="asst3">
    <dgm:fillClrLst>
      <a:schemeClr val="accent5">
        <a:tint val="80000"/>
      </a:schemeClr>
    </dgm:fillClrLst>
    <dgm:linClrLst meth="repeat">
      <a:schemeClr val="lt1"/>
    </dgm:linClrLst>
    <dgm:effectClrLst/>
    <dgm:txLinClrLst/>
    <dgm:txFillClrLst/>
    <dgm:txEffectClrLst/>
  </dgm:styleLbl>
  <dgm:styleLbl name="asst4">
    <dgm:fillClrLst>
      <a:schemeClr val="accent5">
        <a:tint val="7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lt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9000"/>
      </a:schemeClr>
    </dgm:fillClrLst>
    <dgm:linClrLst meth="repeat">
      <a:schemeClr val="accent5">
        <a:tint val="99000"/>
      </a:schemeClr>
    </dgm:linClrLst>
    <dgm:effectClrLst/>
    <dgm:txLinClrLst/>
    <dgm:txFillClrLst meth="repeat">
      <a:schemeClr val="tx1"/>
    </dgm:txFillClrLst>
    <dgm:txEffectClrLst/>
  </dgm:styleLbl>
  <dgm:styleLbl name="parChTrans1D3">
    <dgm:fillClrLst meth="repeat">
      <a:schemeClr val="accent5">
        <a:tint val="80000"/>
      </a:schemeClr>
    </dgm:fillClrLst>
    <dgm:linClrLst meth="repeat">
      <a:schemeClr val="accent5">
        <a:tint val="80000"/>
      </a:schemeClr>
    </dgm:linClrLst>
    <dgm:effectClrLst/>
    <dgm:txLinClrLst/>
    <dgm:txFillClrLst meth="repeat">
      <a:schemeClr val="tx1"/>
    </dgm:txFillClrLst>
    <dgm:txEffectClrLst/>
  </dgm:styleLbl>
  <dgm:styleLbl name="parChTrans1D4">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6_4">
  <dgm:title val=""/>
  <dgm:desc val=""/>
  <dgm:catLst>
    <dgm:cat type="accent6" pri="11400"/>
  </dgm:catLst>
  <dgm:styleLbl name="node0">
    <dgm:fillClrLst meth="cycle">
      <a:schemeClr val="accent6">
        <a:shade val="60000"/>
      </a:schemeClr>
    </dgm:fillClrLst>
    <dgm:linClrLst meth="repeat">
      <a:schemeClr val="lt1"/>
    </dgm:linClrLst>
    <dgm:effectClrLst/>
    <dgm:txLinClrLst/>
    <dgm:txFillClrLst/>
    <dgm:txEffectClrLst/>
  </dgm:styleLbl>
  <dgm:styleLbl name="alignNode1">
    <dgm:fillClrLst meth="cycle">
      <a:schemeClr val="accent6">
        <a:shade val="50000"/>
      </a:schemeClr>
      <a:schemeClr val="accent6">
        <a:tint val="55000"/>
      </a:schemeClr>
    </dgm:fillClrLst>
    <dgm:linClrLst meth="cycle">
      <a:schemeClr val="accent6">
        <a:shade val="50000"/>
      </a:schemeClr>
      <a:schemeClr val="accent6">
        <a:tint val="55000"/>
      </a:schemeClr>
    </dgm:linClrLst>
    <dgm:effectClrLst/>
    <dgm:txLinClrLst/>
    <dgm:txFillClrLst/>
    <dgm:txEffectClrLst/>
  </dgm:styleLbl>
  <dgm:styleLbl name="node1">
    <dgm:fillClrLst meth="cycle">
      <a:schemeClr val="accent6">
        <a:shade val="50000"/>
      </a:schemeClr>
      <a:schemeClr val="accent6">
        <a:tint val="55000"/>
      </a:schemeClr>
    </dgm:fillClrLst>
    <dgm:linClrLst meth="repeat">
      <a:schemeClr val="lt1"/>
    </dgm:linClrLst>
    <dgm:effectClrLst/>
    <dgm:txLinClrLst/>
    <dgm:txFillClrLst/>
    <dgm:txEffectClrLst/>
  </dgm:styleLbl>
  <dgm:styleLbl name="lnNode1">
    <dgm:fillClrLst meth="cycle">
      <a:schemeClr val="accent6">
        <a:shade val="50000"/>
      </a:schemeClr>
      <a:schemeClr val="accent6">
        <a:tint val="55000"/>
      </a:schemeClr>
    </dgm:fillClrLst>
    <dgm:linClrLst meth="repeat">
      <a:schemeClr val="lt1"/>
    </dgm:linClrLst>
    <dgm:effectClrLst/>
    <dgm:txLinClrLst/>
    <dgm:txFillClrLst/>
    <dgm:txEffectClrLst/>
  </dgm:styleLbl>
  <dgm:styleLbl name="vennNode1">
    <dgm:fillClrLst meth="cycle">
      <a:schemeClr val="accent6">
        <a:shade val="80000"/>
        <a:alpha val="50000"/>
      </a:schemeClr>
      <a:schemeClr val="accent6">
        <a:tint val="50000"/>
        <a:alpha val="50000"/>
      </a:schemeClr>
    </dgm:fillClrLst>
    <dgm:linClrLst meth="repeat">
      <a:schemeClr val="lt1"/>
    </dgm:linClrLst>
    <dgm:effectClrLst/>
    <dgm:txLinClrLst/>
    <dgm:txFillClrLst/>
    <dgm:txEffectClrLst/>
  </dgm:styleLbl>
  <dgm:styleLbl name="node2">
    <dgm:fillClrLst>
      <a:schemeClr val="accent6">
        <a:shade val="80000"/>
      </a:schemeClr>
    </dgm:fillClrLst>
    <dgm:linClrLst meth="repeat">
      <a:schemeClr val="lt1"/>
    </dgm:linClrLst>
    <dgm:effectClrLst/>
    <dgm:txLinClrLst/>
    <dgm:txFillClrLst/>
    <dgm:txEffectClrLst/>
  </dgm:styleLbl>
  <dgm:styleLbl name="node3">
    <dgm:fillClrLst>
      <a:schemeClr val="accent6">
        <a:tint val="99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fg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bgSibTrans2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dgm:txEffectClrLst/>
  </dgm:styleLbl>
  <dgm:styleLbl name="sibTrans1D1">
    <dgm:fillClrLst meth="cycle">
      <a:schemeClr val="accent6">
        <a:shade val="90000"/>
      </a:schemeClr>
      <a:schemeClr val="accent6">
        <a:tint val="50000"/>
      </a:schemeClr>
    </dgm:fillClrLst>
    <dgm:linClrLst meth="cycle">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0000"/>
      </a:schemeClr>
    </dgm:fillClrLst>
    <dgm:linClrLst meth="repeat">
      <a:schemeClr val="lt1"/>
    </dgm:linClrLst>
    <dgm:effectClrLst/>
    <dgm:txLinClrLst/>
    <dgm:txFillClrLst/>
    <dgm:txEffectClrLst/>
  </dgm:styleLbl>
  <dgm:styleLbl name="asst3">
    <dgm:fillClrLst>
      <a:schemeClr val="accent6">
        <a:tint val="70000"/>
      </a:schemeClr>
    </dgm:fillClrLst>
    <dgm:linClrLst meth="repeat">
      <a:schemeClr val="lt1"/>
    </dgm:linClrLst>
    <dgm:effectClrLst/>
    <dgm:txLinClrLst/>
    <dgm:txFillClrLst/>
    <dgm:txEffectClrLst/>
  </dgm:styleLbl>
  <dgm:styleLbl name="asst4">
    <dgm:fillClrLst>
      <a:schemeClr val="accent6">
        <a:tint val="5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6">
        <a:shade val="50000"/>
      </a:schemeClr>
      <a:schemeClr val="accent6">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55000"/>
      </a:schemeClr>
    </dgm:fillClrLst>
    <dgm:linClrLst meth="repeat">
      <a:schemeClr val="accent6">
        <a:alpha val="90000"/>
        <a:tint val="55000"/>
      </a:schemeClr>
    </dgm:linClrLst>
    <dgm:effectClrLst/>
    <dgm:txLinClrLst/>
    <dgm:txFillClrLst meth="repeat">
      <a:schemeClr val="dk1"/>
    </dgm:txFillClrLst>
    <dgm:txEffectClrLst/>
  </dgm:styleLbl>
  <dgm:styleLbl name="alignAccFollowNode1">
    <dgm:fillClrLst meth="repeat">
      <a:schemeClr val="accent6">
        <a:alpha val="90000"/>
        <a:tint val="55000"/>
      </a:schemeClr>
    </dgm:fillClrLst>
    <dgm:linClrLst meth="repeat">
      <a:schemeClr val="accent6">
        <a:alpha val="90000"/>
        <a:tint val="55000"/>
      </a:schemeClr>
    </dgm:linClrLst>
    <dgm:effectClrLst/>
    <dgm:txLinClrLst/>
    <dgm:txFillClrLst meth="repeat">
      <a:schemeClr val="dk1"/>
    </dgm:txFillClrLst>
    <dgm:txEffectClrLst/>
  </dgm:styleLbl>
  <dgm:styleLbl name="bgAccFollowNode1">
    <dgm:fillClrLst meth="repeat">
      <a:schemeClr val="accent6">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55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F67F5D-4E96-49FD-B9E9-9A34AD053E8D}" type="doc">
      <dgm:prSet loTypeId="urn:microsoft.com/office/officeart/2005/8/layout/bProcess4" loCatId="process" qsTypeId="urn:microsoft.com/office/officeart/2005/8/quickstyle/simple3" qsCatId="simple" csTypeId="urn:microsoft.com/office/officeart/2005/8/colors/accent3_3" csCatId="accent3" phldr="1"/>
      <dgm:spPr/>
      <dgm:t>
        <a:bodyPr/>
        <a:lstStyle/>
        <a:p>
          <a:endParaRPr lang="ru-RU"/>
        </a:p>
      </dgm:t>
    </dgm:pt>
    <dgm:pt modelId="{828D1177-CACD-4D99-8D84-9FDD85C6B410}">
      <dgm:prSet phldrT="[Текст]" custT="1"/>
      <dgm:spPr/>
      <dgm:t>
        <a:bodyPr/>
        <a:lstStyle/>
        <a:p>
          <a:r>
            <a:rPr lang="ru-RU" sz="1000">
              <a:latin typeface="Times New Roman" panose="02020603050405020304" pitchFamily="18" charset="0"/>
              <a:cs typeface="Times New Roman" panose="02020603050405020304" pitchFamily="18" charset="0"/>
            </a:rPr>
            <a:t>стабільність (проявляється в залежності від кількість зв’язків між елементами системи; чим їх менше, тим стабільніша система) </a:t>
          </a:r>
        </a:p>
      </dgm:t>
    </dgm:pt>
    <dgm:pt modelId="{8F846994-DA66-4E7E-B073-3D805FE96FBD}" type="sibTrans" cxnId="{02DDD34B-7296-463A-8275-FABDB04921DA}">
      <dgm:prSet/>
      <dgm:spPr/>
      <dgm:t>
        <a:bodyPr/>
        <a:lstStyle/>
        <a:p>
          <a:endParaRPr lang="ru-RU"/>
        </a:p>
      </dgm:t>
    </dgm:pt>
    <dgm:pt modelId="{C08945AE-AFED-4D21-8E47-E447DB56FCAA}" type="parTrans" cxnId="{02DDD34B-7296-463A-8275-FABDB04921DA}">
      <dgm:prSet/>
      <dgm:spPr/>
      <dgm:t>
        <a:bodyPr/>
        <a:lstStyle/>
        <a:p>
          <a:endParaRPr lang="ru-RU"/>
        </a:p>
      </dgm:t>
    </dgm:pt>
    <dgm:pt modelId="{95C9EAF0-428E-43B4-AFA2-2CFCAF6D16D4}">
      <dgm:prSet phldrT="[Текст]" custT="1"/>
      <dgm:spPr/>
      <dgm:t>
        <a:bodyPr/>
        <a:lstStyle/>
        <a:p>
          <a:r>
            <a:rPr lang="ru-RU" sz="1000">
              <a:latin typeface="Times New Roman" panose="02020603050405020304" pitchFamily="18" charset="0"/>
              <a:cs typeface="Times New Roman" panose="02020603050405020304" pitchFamily="18" charset="0"/>
            </a:rPr>
            <a:t>еквіфінальність (здатність соціальних систем досягати певного стану, який залежить виключно від параметрів системи)</a:t>
          </a:r>
        </a:p>
      </dgm:t>
    </dgm:pt>
    <dgm:pt modelId="{F68C5CA3-D100-4FD3-B577-D5BD847EB345}" type="sibTrans" cxnId="{8676365A-72CB-4013-9C04-3864C61D0178}">
      <dgm:prSet/>
      <dgm:spPr/>
      <dgm:t>
        <a:bodyPr/>
        <a:lstStyle/>
        <a:p>
          <a:endParaRPr lang="ru-RU"/>
        </a:p>
      </dgm:t>
    </dgm:pt>
    <dgm:pt modelId="{8F7D0F01-2175-4689-A21C-C4A3A7F42250}" type="parTrans" cxnId="{8676365A-72CB-4013-9C04-3864C61D0178}">
      <dgm:prSet/>
      <dgm:spPr/>
      <dgm:t>
        <a:bodyPr/>
        <a:lstStyle/>
        <a:p>
          <a:endParaRPr lang="ru-RU"/>
        </a:p>
      </dgm:t>
    </dgm:pt>
    <dgm:pt modelId="{D993BE9B-A753-4444-982C-94D71B1099DC}">
      <dgm:prSet phldrT="[Текст]" custT="1"/>
      <dgm:spPr/>
      <dgm:t>
        <a:bodyPr/>
        <a:lstStyle/>
        <a:p>
          <a:r>
            <a:rPr lang="ru-RU" sz="1000">
              <a:latin typeface="Times New Roman" panose="02020603050405020304" pitchFamily="18" charset="0"/>
              <a:cs typeface="Times New Roman" panose="02020603050405020304" pitchFamily="18" charset="0"/>
            </a:rPr>
            <a:t>історичність (будь-яка соціальна система проходить певні етапи становлення, розквіту та занепаду або перетворення)</a:t>
          </a:r>
        </a:p>
      </dgm:t>
    </dgm:pt>
    <dgm:pt modelId="{9CAEC73A-6AE4-480A-AF83-75C9D44D6E96}" type="sibTrans" cxnId="{C3E2A312-FBB3-4304-B728-BBDDD35B6D8B}">
      <dgm:prSet/>
      <dgm:spPr/>
      <dgm:t>
        <a:bodyPr/>
        <a:lstStyle/>
        <a:p>
          <a:endParaRPr lang="ru-RU"/>
        </a:p>
      </dgm:t>
    </dgm:pt>
    <dgm:pt modelId="{B2BAE60E-C1E6-40B1-B39C-D232CC40AE86}" type="parTrans" cxnId="{C3E2A312-FBB3-4304-B728-BBDDD35B6D8B}">
      <dgm:prSet/>
      <dgm:spPr/>
      <dgm:t>
        <a:bodyPr/>
        <a:lstStyle/>
        <a:p>
          <a:endParaRPr lang="ru-RU"/>
        </a:p>
      </dgm:t>
    </dgm:pt>
    <dgm:pt modelId="{9EF9E200-B040-4042-8328-2315967C3524}">
      <dgm:prSet phldrT="[Текст]" custT="1"/>
      <dgm:spPr/>
      <dgm:t>
        <a:bodyPr/>
        <a:lstStyle/>
        <a:p>
          <a:r>
            <a:rPr lang="ru-RU" sz="1000">
              <a:latin typeface="Times New Roman" panose="02020603050405020304" pitchFamily="18" charset="0"/>
              <a:cs typeface="Times New Roman" panose="02020603050405020304" pitchFamily="18" charset="0"/>
            </a:rPr>
            <a:t>упорядкованість (стійкість певним чином орієнтованих елементів системи)</a:t>
          </a:r>
        </a:p>
      </dgm:t>
    </dgm:pt>
    <dgm:pt modelId="{8E8F69EC-BEB7-468B-8F43-523EA92A81D7}" type="sibTrans" cxnId="{4AAD8796-07EB-46DD-B015-4755C7AB647B}">
      <dgm:prSet/>
      <dgm:spPr/>
      <dgm:t>
        <a:bodyPr/>
        <a:lstStyle/>
        <a:p>
          <a:endParaRPr lang="ru-RU"/>
        </a:p>
      </dgm:t>
    </dgm:pt>
    <dgm:pt modelId="{E20C0D54-714F-4CF6-A993-BC5698728AD7}" type="parTrans" cxnId="{4AAD8796-07EB-46DD-B015-4755C7AB647B}">
      <dgm:prSet/>
      <dgm:spPr/>
      <dgm:t>
        <a:bodyPr/>
        <a:lstStyle/>
        <a:p>
          <a:endParaRPr lang="ru-RU"/>
        </a:p>
      </dgm:t>
    </dgm:pt>
    <dgm:pt modelId="{0554F5AD-5967-4A04-A4D5-07C87D1B10AE}">
      <dgm:prSet phldrT="[Текст]" custT="1"/>
      <dgm:spPr/>
      <dgm:t>
        <a:bodyPr/>
        <a:lstStyle/>
        <a:p>
          <a:r>
            <a:rPr lang="ru-RU" sz="1000">
              <a:latin typeface="Times New Roman" panose="02020603050405020304" pitchFamily="18" charset="0"/>
              <a:cs typeface="Times New Roman" panose="02020603050405020304" pitchFamily="18" charset="0"/>
            </a:rPr>
            <a:t>комунікативність (система публічного адміністрування у сфері національної безпеки як соціальна система не може бути ізольована від навколишнього середовища)</a:t>
          </a:r>
        </a:p>
      </dgm:t>
    </dgm:pt>
    <dgm:pt modelId="{B9CED05E-81E0-4ED0-A968-F64410473F50}" type="sibTrans" cxnId="{CA10EE5F-8C7F-4907-99E0-DB0D7215D3C2}">
      <dgm:prSet/>
      <dgm:spPr/>
      <dgm:t>
        <a:bodyPr/>
        <a:lstStyle/>
        <a:p>
          <a:endParaRPr lang="ru-RU"/>
        </a:p>
      </dgm:t>
    </dgm:pt>
    <dgm:pt modelId="{97CFFFE7-09EE-47CF-8822-F220F4FF5B5C}" type="parTrans" cxnId="{CA10EE5F-8C7F-4907-99E0-DB0D7215D3C2}">
      <dgm:prSet/>
      <dgm:spPr/>
      <dgm:t>
        <a:bodyPr/>
        <a:lstStyle/>
        <a:p>
          <a:endParaRPr lang="ru-RU"/>
        </a:p>
      </dgm:t>
    </dgm:pt>
    <dgm:pt modelId="{B7E0523C-02CC-4673-A8F9-87BA115F084F}">
      <dgm:prSet phldrT="[Текст]" custT="1"/>
      <dgm:spPr/>
      <dgm:t>
        <a:bodyPr/>
        <a:lstStyle/>
        <a:p>
          <a:r>
            <a:rPr lang="ru-RU" sz="1000">
              <a:latin typeface="Times New Roman" panose="02020603050405020304" pitchFamily="18" charset="0"/>
              <a:cs typeface="Times New Roman" panose="02020603050405020304" pitchFamily="18" charset="0"/>
            </a:rPr>
            <a:t>ієрархічність (система публічного адміністрування у сфері національної безпеки є соціальною, а такі системи завжди мають ієрархічну структуру)</a:t>
          </a:r>
        </a:p>
      </dgm:t>
    </dgm:pt>
    <dgm:pt modelId="{29238DA8-3CC5-4E7B-BA14-7BB463B47759}" type="sibTrans" cxnId="{271E48CF-4305-4722-9F57-0C852DCD577F}">
      <dgm:prSet/>
      <dgm:spPr/>
      <dgm:t>
        <a:bodyPr/>
        <a:lstStyle/>
        <a:p>
          <a:endParaRPr lang="ru-RU"/>
        </a:p>
      </dgm:t>
    </dgm:pt>
    <dgm:pt modelId="{710E39BD-AB36-438C-8AFA-AA78D92542A5}" type="parTrans" cxnId="{271E48CF-4305-4722-9F57-0C852DCD577F}">
      <dgm:prSet/>
      <dgm:spPr/>
      <dgm:t>
        <a:bodyPr/>
        <a:lstStyle/>
        <a:p>
          <a:endParaRPr lang="ru-RU"/>
        </a:p>
      </dgm:t>
    </dgm:pt>
    <dgm:pt modelId="{C952E038-BCDE-4238-8248-AE0CDEEAB1A8}">
      <dgm:prSet phldrT="[Текст]" custT="1"/>
      <dgm:spPr/>
      <dgm:t>
        <a:bodyPr/>
        <a:lstStyle/>
        <a:p>
          <a:r>
            <a:rPr lang="ru-RU" sz="1000">
              <a:latin typeface="Times New Roman" panose="02020603050405020304" pitchFamily="18" charset="0"/>
              <a:cs typeface="Times New Roman" panose="02020603050405020304" pitchFamily="18" charset="0"/>
            </a:rPr>
            <a:t>цілеспрямованість (організаційні системи завжди створюються для досягнення певних цілей)</a:t>
          </a:r>
        </a:p>
      </dgm:t>
    </dgm:pt>
    <dgm:pt modelId="{7961278A-BE3D-4AB3-8D1B-4842BCD4BBE5}" type="sibTrans" cxnId="{B54B96CE-2098-44EB-9D95-2DFD96A3F324}">
      <dgm:prSet/>
      <dgm:spPr/>
      <dgm:t>
        <a:bodyPr/>
        <a:lstStyle/>
        <a:p>
          <a:endParaRPr lang="ru-RU"/>
        </a:p>
      </dgm:t>
    </dgm:pt>
    <dgm:pt modelId="{E14E1330-79CB-4DCF-953A-788FFFFE0966}" type="parTrans" cxnId="{B54B96CE-2098-44EB-9D95-2DFD96A3F324}">
      <dgm:prSet/>
      <dgm:spPr/>
      <dgm:t>
        <a:bodyPr/>
        <a:lstStyle/>
        <a:p>
          <a:endParaRPr lang="ru-RU"/>
        </a:p>
      </dgm:t>
    </dgm:pt>
    <dgm:pt modelId="{7B346010-DE72-4981-A90E-0269EB1881B6}">
      <dgm:prSet phldrT="[Текст]" custT="1"/>
      <dgm:spPr/>
      <dgm:t>
        <a:bodyPr/>
        <a:lstStyle/>
        <a:p>
          <a:r>
            <a:rPr lang="ru-RU" sz="1000">
              <a:latin typeface="Times New Roman" panose="02020603050405020304" pitchFamily="18" charset="0"/>
              <a:cs typeface="Times New Roman" panose="02020603050405020304" pitchFamily="18" charset="0"/>
            </a:rPr>
            <a:t>цілісність (у системі виникають якості, якими не володіють її елементи)</a:t>
          </a:r>
        </a:p>
      </dgm:t>
    </dgm:pt>
    <dgm:pt modelId="{075FBE64-2E13-497D-AD09-490C4F442700}" type="sibTrans" cxnId="{60AB80FD-576E-4BC9-B716-7B0350C166B2}">
      <dgm:prSet/>
      <dgm:spPr/>
      <dgm:t>
        <a:bodyPr/>
        <a:lstStyle/>
        <a:p>
          <a:endParaRPr lang="ru-RU"/>
        </a:p>
      </dgm:t>
    </dgm:pt>
    <dgm:pt modelId="{528A5DCD-10C9-4741-B4C6-F9C190ED893A}" type="parTrans" cxnId="{60AB80FD-576E-4BC9-B716-7B0350C166B2}">
      <dgm:prSet/>
      <dgm:spPr/>
      <dgm:t>
        <a:bodyPr/>
        <a:lstStyle/>
        <a:p>
          <a:endParaRPr lang="ru-RU"/>
        </a:p>
      </dgm:t>
    </dgm:pt>
    <dgm:pt modelId="{D6B612AA-1CA1-4E35-846F-E6904377A38A}" type="pres">
      <dgm:prSet presAssocID="{77F67F5D-4E96-49FD-B9E9-9A34AD053E8D}" presName="Name0" presStyleCnt="0">
        <dgm:presLayoutVars>
          <dgm:dir/>
          <dgm:resizeHandles/>
        </dgm:presLayoutVars>
      </dgm:prSet>
      <dgm:spPr/>
      <dgm:t>
        <a:bodyPr/>
        <a:lstStyle/>
        <a:p>
          <a:endParaRPr lang="ru-RU"/>
        </a:p>
      </dgm:t>
    </dgm:pt>
    <dgm:pt modelId="{7EEF6386-DE3B-4B3C-A916-2CDBB48D52D7}" type="pres">
      <dgm:prSet presAssocID="{7B346010-DE72-4981-A90E-0269EB1881B6}" presName="compNode" presStyleCnt="0"/>
      <dgm:spPr/>
    </dgm:pt>
    <dgm:pt modelId="{03927012-8D01-4ED9-88A6-4D662FDCA995}" type="pres">
      <dgm:prSet presAssocID="{7B346010-DE72-4981-A90E-0269EB1881B6}" presName="dummyConnPt" presStyleCnt="0"/>
      <dgm:spPr/>
    </dgm:pt>
    <dgm:pt modelId="{640EB6D4-5AD7-4790-80B7-C24F9F65E5B1}" type="pres">
      <dgm:prSet presAssocID="{7B346010-DE72-4981-A90E-0269EB1881B6}" presName="node" presStyleLbl="node1" presStyleIdx="0" presStyleCnt="8">
        <dgm:presLayoutVars>
          <dgm:bulletEnabled val="1"/>
        </dgm:presLayoutVars>
      </dgm:prSet>
      <dgm:spPr/>
      <dgm:t>
        <a:bodyPr/>
        <a:lstStyle/>
        <a:p>
          <a:endParaRPr lang="ru-RU"/>
        </a:p>
      </dgm:t>
    </dgm:pt>
    <dgm:pt modelId="{81D8BEE1-C353-456C-A1F0-340FF8866577}" type="pres">
      <dgm:prSet presAssocID="{075FBE64-2E13-497D-AD09-490C4F442700}" presName="sibTrans" presStyleLbl="bgSibTrans2D1" presStyleIdx="0" presStyleCnt="7"/>
      <dgm:spPr/>
      <dgm:t>
        <a:bodyPr/>
        <a:lstStyle/>
        <a:p>
          <a:endParaRPr lang="ru-RU"/>
        </a:p>
      </dgm:t>
    </dgm:pt>
    <dgm:pt modelId="{E669FD80-A0C1-4448-B24D-B4A6B2AE0A1C}" type="pres">
      <dgm:prSet presAssocID="{C952E038-BCDE-4238-8248-AE0CDEEAB1A8}" presName="compNode" presStyleCnt="0"/>
      <dgm:spPr/>
    </dgm:pt>
    <dgm:pt modelId="{F7141E37-2396-40F3-8BA4-6601C024D12C}" type="pres">
      <dgm:prSet presAssocID="{C952E038-BCDE-4238-8248-AE0CDEEAB1A8}" presName="dummyConnPt" presStyleCnt="0"/>
      <dgm:spPr/>
    </dgm:pt>
    <dgm:pt modelId="{0C415186-408E-453C-9897-9B072BDC0F29}" type="pres">
      <dgm:prSet presAssocID="{C952E038-BCDE-4238-8248-AE0CDEEAB1A8}" presName="node" presStyleLbl="node1" presStyleIdx="1" presStyleCnt="8">
        <dgm:presLayoutVars>
          <dgm:bulletEnabled val="1"/>
        </dgm:presLayoutVars>
      </dgm:prSet>
      <dgm:spPr/>
      <dgm:t>
        <a:bodyPr/>
        <a:lstStyle/>
        <a:p>
          <a:endParaRPr lang="ru-RU"/>
        </a:p>
      </dgm:t>
    </dgm:pt>
    <dgm:pt modelId="{FCE78768-D737-470C-B273-0450C1FDCCEC}" type="pres">
      <dgm:prSet presAssocID="{7961278A-BE3D-4AB3-8D1B-4842BCD4BBE5}" presName="sibTrans" presStyleLbl="bgSibTrans2D1" presStyleIdx="1" presStyleCnt="7"/>
      <dgm:spPr/>
      <dgm:t>
        <a:bodyPr/>
        <a:lstStyle/>
        <a:p>
          <a:endParaRPr lang="ru-RU"/>
        </a:p>
      </dgm:t>
    </dgm:pt>
    <dgm:pt modelId="{F8889B55-645E-4AFD-A254-AE58F3A77F52}" type="pres">
      <dgm:prSet presAssocID="{B7E0523C-02CC-4673-A8F9-87BA115F084F}" presName="compNode" presStyleCnt="0"/>
      <dgm:spPr/>
    </dgm:pt>
    <dgm:pt modelId="{3D3AC395-43DA-4F54-9645-E87F6C5C66FF}" type="pres">
      <dgm:prSet presAssocID="{B7E0523C-02CC-4673-A8F9-87BA115F084F}" presName="dummyConnPt" presStyleCnt="0"/>
      <dgm:spPr/>
    </dgm:pt>
    <dgm:pt modelId="{D09C8A82-B385-4717-A81B-918A7D10A289}" type="pres">
      <dgm:prSet presAssocID="{B7E0523C-02CC-4673-A8F9-87BA115F084F}" presName="node" presStyleLbl="node1" presStyleIdx="2" presStyleCnt="8">
        <dgm:presLayoutVars>
          <dgm:bulletEnabled val="1"/>
        </dgm:presLayoutVars>
      </dgm:prSet>
      <dgm:spPr/>
      <dgm:t>
        <a:bodyPr/>
        <a:lstStyle/>
        <a:p>
          <a:endParaRPr lang="ru-RU"/>
        </a:p>
      </dgm:t>
    </dgm:pt>
    <dgm:pt modelId="{7206B604-A6AB-4509-B63C-34F90FF1E5E7}" type="pres">
      <dgm:prSet presAssocID="{29238DA8-3CC5-4E7B-BA14-7BB463B47759}" presName="sibTrans" presStyleLbl="bgSibTrans2D1" presStyleIdx="2" presStyleCnt="7"/>
      <dgm:spPr/>
      <dgm:t>
        <a:bodyPr/>
        <a:lstStyle/>
        <a:p>
          <a:endParaRPr lang="ru-RU"/>
        </a:p>
      </dgm:t>
    </dgm:pt>
    <dgm:pt modelId="{36AFF38E-A266-4EF1-8CEC-9D7AE1021C09}" type="pres">
      <dgm:prSet presAssocID="{0554F5AD-5967-4A04-A4D5-07C87D1B10AE}" presName="compNode" presStyleCnt="0"/>
      <dgm:spPr/>
    </dgm:pt>
    <dgm:pt modelId="{0FA41B60-4A69-4BE0-A335-8ECA948775E0}" type="pres">
      <dgm:prSet presAssocID="{0554F5AD-5967-4A04-A4D5-07C87D1B10AE}" presName="dummyConnPt" presStyleCnt="0"/>
      <dgm:spPr/>
    </dgm:pt>
    <dgm:pt modelId="{95521AA6-BD9D-45CE-9F31-E006067A474A}" type="pres">
      <dgm:prSet presAssocID="{0554F5AD-5967-4A04-A4D5-07C87D1B10AE}" presName="node" presStyleLbl="node1" presStyleIdx="3" presStyleCnt="8" custScaleY="123503">
        <dgm:presLayoutVars>
          <dgm:bulletEnabled val="1"/>
        </dgm:presLayoutVars>
      </dgm:prSet>
      <dgm:spPr/>
      <dgm:t>
        <a:bodyPr/>
        <a:lstStyle/>
        <a:p>
          <a:endParaRPr lang="ru-RU"/>
        </a:p>
      </dgm:t>
    </dgm:pt>
    <dgm:pt modelId="{44DDDE25-AA33-4EC6-9AB7-F0561E1A471A}" type="pres">
      <dgm:prSet presAssocID="{B9CED05E-81E0-4ED0-A968-F64410473F50}" presName="sibTrans" presStyleLbl="bgSibTrans2D1" presStyleIdx="3" presStyleCnt="7"/>
      <dgm:spPr/>
      <dgm:t>
        <a:bodyPr/>
        <a:lstStyle/>
        <a:p>
          <a:endParaRPr lang="ru-RU"/>
        </a:p>
      </dgm:t>
    </dgm:pt>
    <dgm:pt modelId="{D84048CF-201B-4754-B521-234E6B361EDC}" type="pres">
      <dgm:prSet presAssocID="{9EF9E200-B040-4042-8328-2315967C3524}" presName="compNode" presStyleCnt="0"/>
      <dgm:spPr/>
    </dgm:pt>
    <dgm:pt modelId="{3A764EE1-9D3F-4291-96D7-6DE6D14D26FF}" type="pres">
      <dgm:prSet presAssocID="{9EF9E200-B040-4042-8328-2315967C3524}" presName="dummyConnPt" presStyleCnt="0"/>
      <dgm:spPr/>
    </dgm:pt>
    <dgm:pt modelId="{CF742F88-3221-455F-9F70-F165A14736AE}" type="pres">
      <dgm:prSet presAssocID="{9EF9E200-B040-4042-8328-2315967C3524}" presName="node" presStyleLbl="node1" presStyleIdx="4" presStyleCnt="8">
        <dgm:presLayoutVars>
          <dgm:bulletEnabled val="1"/>
        </dgm:presLayoutVars>
      </dgm:prSet>
      <dgm:spPr/>
      <dgm:t>
        <a:bodyPr/>
        <a:lstStyle/>
        <a:p>
          <a:endParaRPr lang="ru-RU"/>
        </a:p>
      </dgm:t>
    </dgm:pt>
    <dgm:pt modelId="{8A59A8F4-ABBC-4C90-8319-D031E929A812}" type="pres">
      <dgm:prSet presAssocID="{8E8F69EC-BEB7-468B-8F43-523EA92A81D7}" presName="sibTrans" presStyleLbl="bgSibTrans2D1" presStyleIdx="4" presStyleCnt="7"/>
      <dgm:spPr/>
      <dgm:t>
        <a:bodyPr/>
        <a:lstStyle/>
        <a:p>
          <a:endParaRPr lang="ru-RU"/>
        </a:p>
      </dgm:t>
    </dgm:pt>
    <dgm:pt modelId="{FC87B80B-242F-4882-8432-B1BBDE4BDD9A}" type="pres">
      <dgm:prSet presAssocID="{D993BE9B-A753-4444-982C-94D71B1099DC}" presName="compNode" presStyleCnt="0"/>
      <dgm:spPr/>
    </dgm:pt>
    <dgm:pt modelId="{329D509A-34BC-4E39-AD2A-87C69156F4FB}" type="pres">
      <dgm:prSet presAssocID="{D993BE9B-A753-4444-982C-94D71B1099DC}" presName="dummyConnPt" presStyleCnt="0"/>
      <dgm:spPr/>
    </dgm:pt>
    <dgm:pt modelId="{B6854729-0403-46E5-A4EE-0E0C00E6B6E9}" type="pres">
      <dgm:prSet presAssocID="{D993BE9B-A753-4444-982C-94D71B1099DC}" presName="node" presStyleLbl="node1" presStyleIdx="5" presStyleCnt="8">
        <dgm:presLayoutVars>
          <dgm:bulletEnabled val="1"/>
        </dgm:presLayoutVars>
      </dgm:prSet>
      <dgm:spPr/>
      <dgm:t>
        <a:bodyPr/>
        <a:lstStyle/>
        <a:p>
          <a:endParaRPr lang="ru-RU"/>
        </a:p>
      </dgm:t>
    </dgm:pt>
    <dgm:pt modelId="{CE47F61D-A9C1-442E-A307-626D855F0F3F}" type="pres">
      <dgm:prSet presAssocID="{9CAEC73A-6AE4-480A-AF83-75C9D44D6E96}" presName="sibTrans" presStyleLbl="bgSibTrans2D1" presStyleIdx="5" presStyleCnt="7"/>
      <dgm:spPr/>
      <dgm:t>
        <a:bodyPr/>
        <a:lstStyle/>
        <a:p>
          <a:endParaRPr lang="ru-RU"/>
        </a:p>
      </dgm:t>
    </dgm:pt>
    <dgm:pt modelId="{6919115B-D1D2-4B85-A5BA-AE6021EB62BA}" type="pres">
      <dgm:prSet presAssocID="{95C9EAF0-428E-43B4-AFA2-2CFCAF6D16D4}" presName="compNode" presStyleCnt="0"/>
      <dgm:spPr/>
    </dgm:pt>
    <dgm:pt modelId="{C81E63A5-24C0-43EB-8B2C-4F8415C49C43}" type="pres">
      <dgm:prSet presAssocID="{95C9EAF0-428E-43B4-AFA2-2CFCAF6D16D4}" presName="dummyConnPt" presStyleCnt="0"/>
      <dgm:spPr/>
    </dgm:pt>
    <dgm:pt modelId="{5DFEF3DD-13D8-4808-95D9-CE11CE2C7447}" type="pres">
      <dgm:prSet presAssocID="{95C9EAF0-428E-43B4-AFA2-2CFCAF6D16D4}" presName="node" presStyleLbl="node1" presStyleIdx="6" presStyleCnt="8">
        <dgm:presLayoutVars>
          <dgm:bulletEnabled val="1"/>
        </dgm:presLayoutVars>
      </dgm:prSet>
      <dgm:spPr/>
      <dgm:t>
        <a:bodyPr/>
        <a:lstStyle/>
        <a:p>
          <a:endParaRPr lang="ru-RU"/>
        </a:p>
      </dgm:t>
    </dgm:pt>
    <dgm:pt modelId="{D0E4D022-1CCF-439C-A1C5-D79F277A08CF}" type="pres">
      <dgm:prSet presAssocID="{F68C5CA3-D100-4FD3-B577-D5BD847EB345}" presName="sibTrans" presStyleLbl="bgSibTrans2D1" presStyleIdx="6" presStyleCnt="7"/>
      <dgm:spPr/>
      <dgm:t>
        <a:bodyPr/>
        <a:lstStyle/>
        <a:p>
          <a:endParaRPr lang="ru-RU"/>
        </a:p>
      </dgm:t>
    </dgm:pt>
    <dgm:pt modelId="{D8480B07-1611-4075-9756-AA6D5B0FE9E8}" type="pres">
      <dgm:prSet presAssocID="{828D1177-CACD-4D99-8D84-9FDD85C6B410}" presName="compNode" presStyleCnt="0"/>
      <dgm:spPr/>
    </dgm:pt>
    <dgm:pt modelId="{2A203813-3A3F-4310-98DB-52ED2761D89E}" type="pres">
      <dgm:prSet presAssocID="{828D1177-CACD-4D99-8D84-9FDD85C6B410}" presName="dummyConnPt" presStyleCnt="0"/>
      <dgm:spPr/>
    </dgm:pt>
    <dgm:pt modelId="{EC9C9A10-0A7F-4C3D-8984-2BF67F34C9A6}" type="pres">
      <dgm:prSet presAssocID="{828D1177-CACD-4D99-8D84-9FDD85C6B410}" presName="node" presStyleLbl="node1" presStyleIdx="7" presStyleCnt="8">
        <dgm:presLayoutVars>
          <dgm:bulletEnabled val="1"/>
        </dgm:presLayoutVars>
      </dgm:prSet>
      <dgm:spPr/>
      <dgm:t>
        <a:bodyPr/>
        <a:lstStyle/>
        <a:p>
          <a:endParaRPr lang="ru-RU"/>
        </a:p>
      </dgm:t>
    </dgm:pt>
  </dgm:ptLst>
  <dgm:cxnLst>
    <dgm:cxn modelId="{6DBEE823-2697-462B-B27D-99D55CA7971B}" type="presOf" srcId="{7B346010-DE72-4981-A90E-0269EB1881B6}" destId="{640EB6D4-5AD7-4790-80B7-C24F9F65E5B1}" srcOrd="0" destOrd="0" presId="urn:microsoft.com/office/officeart/2005/8/layout/bProcess4"/>
    <dgm:cxn modelId="{C6992142-7E41-4C41-9C47-3926F3B99CF5}" type="presOf" srcId="{7961278A-BE3D-4AB3-8D1B-4842BCD4BBE5}" destId="{FCE78768-D737-470C-B273-0450C1FDCCEC}" srcOrd="0" destOrd="0" presId="urn:microsoft.com/office/officeart/2005/8/layout/bProcess4"/>
    <dgm:cxn modelId="{CA10EE5F-8C7F-4907-99E0-DB0D7215D3C2}" srcId="{77F67F5D-4E96-49FD-B9E9-9A34AD053E8D}" destId="{0554F5AD-5967-4A04-A4D5-07C87D1B10AE}" srcOrd="3" destOrd="0" parTransId="{97CFFFE7-09EE-47CF-8822-F220F4FF5B5C}" sibTransId="{B9CED05E-81E0-4ED0-A968-F64410473F50}"/>
    <dgm:cxn modelId="{D336445F-20E1-4F96-A793-9C22DD643827}" type="presOf" srcId="{C952E038-BCDE-4238-8248-AE0CDEEAB1A8}" destId="{0C415186-408E-453C-9897-9B072BDC0F29}" srcOrd="0" destOrd="0" presId="urn:microsoft.com/office/officeart/2005/8/layout/bProcess4"/>
    <dgm:cxn modelId="{1C1A9F45-61C4-4B01-AE8B-A8AB4DCCC893}" type="presOf" srcId="{8E8F69EC-BEB7-468B-8F43-523EA92A81D7}" destId="{8A59A8F4-ABBC-4C90-8319-D031E929A812}" srcOrd="0" destOrd="0" presId="urn:microsoft.com/office/officeart/2005/8/layout/bProcess4"/>
    <dgm:cxn modelId="{60A99023-66B6-45EC-9340-908AF3CAB348}" type="presOf" srcId="{075FBE64-2E13-497D-AD09-490C4F442700}" destId="{81D8BEE1-C353-456C-A1F0-340FF8866577}" srcOrd="0" destOrd="0" presId="urn:microsoft.com/office/officeart/2005/8/layout/bProcess4"/>
    <dgm:cxn modelId="{4F35B1A5-8BF3-44D6-8167-DF3A13680D2E}" type="presOf" srcId="{9CAEC73A-6AE4-480A-AF83-75C9D44D6E96}" destId="{CE47F61D-A9C1-442E-A307-626D855F0F3F}" srcOrd="0" destOrd="0" presId="urn:microsoft.com/office/officeart/2005/8/layout/bProcess4"/>
    <dgm:cxn modelId="{8676365A-72CB-4013-9C04-3864C61D0178}" srcId="{77F67F5D-4E96-49FD-B9E9-9A34AD053E8D}" destId="{95C9EAF0-428E-43B4-AFA2-2CFCAF6D16D4}" srcOrd="6" destOrd="0" parTransId="{8F7D0F01-2175-4689-A21C-C4A3A7F42250}" sibTransId="{F68C5CA3-D100-4FD3-B577-D5BD847EB345}"/>
    <dgm:cxn modelId="{9DA2BBDB-1CA2-4D26-8246-992F713CF93C}" type="presOf" srcId="{828D1177-CACD-4D99-8D84-9FDD85C6B410}" destId="{EC9C9A10-0A7F-4C3D-8984-2BF67F34C9A6}" srcOrd="0" destOrd="0" presId="urn:microsoft.com/office/officeart/2005/8/layout/bProcess4"/>
    <dgm:cxn modelId="{75F28DE8-F9D2-415F-BE29-BC8B76D3F309}" type="presOf" srcId="{77F67F5D-4E96-49FD-B9E9-9A34AD053E8D}" destId="{D6B612AA-1CA1-4E35-846F-E6904377A38A}" srcOrd="0" destOrd="0" presId="urn:microsoft.com/office/officeart/2005/8/layout/bProcess4"/>
    <dgm:cxn modelId="{0124B028-F7AA-40C1-9AE9-F6AF3370F214}" type="presOf" srcId="{B7E0523C-02CC-4673-A8F9-87BA115F084F}" destId="{D09C8A82-B385-4717-A81B-918A7D10A289}" srcOrd="0" destOrd="0" presId="urn:microsoft.com/office/officeart/2005/8/layout/bProcess4"/>
    <dgm:cxn modelId="{DCA780E6-7162-4B6B-BB37-44C5ED3867A2}" type="presOf" srcId="{B9CED05E-81E0-4ED0-A968-F64410473F50}" destId="{44DDDE25-AA33-4EC6-9AB7-F0561E1A471A}" srcOrd="0" destOrd="0" presId="urn:microsoft.com/office/officeart/2005/8/layout/bProcess4"/>
    <dgm:cxn modelId="{D035733A-BF8A-4B59-A281-D0F6AB47B7D3}" type="presOf" srcId="{D993BE9B-A753-4444-982C-94D71B1099DC}" destId="{B6854729-0403-46E5-A4EE-0E0C00E6B6E9}" srcOrd="0" destOrd="0" presId="urn:microsoft.com/office/officeart/2005/8/layout/bProcess4"/>
    <dgm:cxn modelId="{4AAD8796-07EB-46DD-B015-4755C7AB647B}" srcId="{77F67F5D-4E96-49FD-B9E9-9A34AD053E8D}" destId="{9EF9E200-B040-4042-8328-2315967C3524}" srcOrd="4" destOrd="0" parTransId="{E20C0D54-714F-4CF6-A993-BC5698728AD7}" sibTransId="{8E8F69EC-BEB7-468B-8F43-523EA92A81D7}"/>
    <dgm:cxn modelId="{271E48CF-4305-4722-9F57-0C852DCD577F}" srcId="{77F67F5D-4E96-49FD-B9E9-9A34AD053E8D}" destId="{B7E0523C-02CC-4673-A8F9-87BA115F084F}" srcOrd="2" destOrd="0" parTransId="{710E39BD-AB36-438C-8AFA-AA78D92542A5}" sibTransId="{29238DA8-3CC5-4E7B-BA14-7BB463B47759}"/>
    <dgm:cxn modelId="{916CC327-5822-4631-A627-EC8EAFE7DD2D}" type="presOf" srcId="{9EF9E200-B040-4042-8328-2315967C3524}" destId="{CF742F88-3221-455F-9F70-F165A14736AE}" srcOrd="0" destOrd="0" presId="urn:microsoft.com/office/officeart/2005/8/layout/bProcess4"/>
    <dgm:cxn modelId="{F8EE8E03-82CB-4FE0-9A91-3E6C6CD9AD4E}" type="presOf" srcId="{29238DA8-3CC5-4E7B-BA14-7BB463B47759}" destId="{7206B604-A6AB-4509-B63C-34F90FF1E5E7}" srcOrd="0" destOrd="0" presId="urn:microsoft.com/office/officeart/2005/8/layout/bProcess4"/>
    <dgm:cxn modelId="{C9C1F047-7DA9-4A1B-B430-80BA07CAD05E}" type="presOf" srcId="{F68C5CA3-D100-4FD3-B577-D5BD847EB345}" destId="{D0E4D022-1CCF-439C-A1C5-D79F277A08CF}" srcOrd="0" destOrd="0" presId="urn:microsoft.com/office/officeart/2005/8/layout/bProcess4"/>
    <dgm:cxn modelId="{A66D4B4D-E6D6-44E1-B5A8-C800AB69FC0A}" type="presOf" srcId="{95C9EAF0-428E-43B4-AFA2-2CFCAF6D16D4}" destId="{5DFEF3DD-13D8-4808-95D9-CE11CE2C7447}" srcOrd="0" destOrd="0" presId="urn:microsoft.com/office/officeart/2005/8/layout/bProcess4"/>
    <dgm:cxn modelId="{60AB80FD-576E-4BC9-B716-7B0350C166B2}" srcId="{77F67F5D-4E96-49FD-B9E9-9A34AD053E8D}" destId="{7B346010-DE72-4981-A90E-0269EB1881B6}" srcOrd="0" destOrd="0" parTransId="{528A5DCD-10C9-4741-B4C6-F9C190ED893A}" sibTransId="{075FBE64-2E13-497D-AD09-490C4F442700}"/>
    <dgm:cxn modelId="{B54B96CE-2098-44EB-9D95-2DFD96A3F324}" srcId="{77F67F5D-4E96-49FD-B9E9-9A34AD053E8D}" destId="{C952E038-BCDE-4238-8248-AE0CDEEAB1A8}" srcOrd="1" destOrd="0" parTransId="{E14E1330-79CB-4DCF-953A-788FFFFE0966}" sibTransId="{7961278A-BE3D-4AB3-8D1B-4842BCD4BBE5}"/>
    <dgm:cxn modelId="{566C0353-53F7-4093-9F59-2BAAB61DCE91}" type="presOf" srcId="{0554F5AD-5967-4A04-A4D5-07C87D1B10AE}" destId="{95521AA6-BD9D-45CE-9F31-E006067A474A}" srcOrd="0" destOrd="0" presId="urn:microsoft.com/office/officeart/2005/8/layout/bProcess4"/>
    <dgm:cxn modelId="{02DDD34B-7296-463A-8275-FABDB04921DA}" srcId="{77F67F5D-4E96-49FD-B9E9-9A34AD053E8D}" destId="{828D1177-CACD-4D99-8D84-9FDD85C6B410}" srcOrd="7" destOrd="0" parTransId="{C08945AE-AFED-4D21-8E47-E447DB56FCAA}" sibTransId="{8F846994-DA66-4E7E-B073-3D805FE96FBD}"/>
    <dgm:cxn modelId="{C3E2A312-FBB3-4304-B728-BBDDD35B6D8B}" srcId="{77F67F5D-4E96-49FD-B9E9-9A34AD053E8D}" destId="{D993BE9B-A753-4444-982C-94D71B1099DC}" srcOrd="5" destOrd="0" parTransId="{B2BAE60E-C1E6-40B1-B39C-D232CC40AE86}" sibTransId="{9CAEC73A-6AE4-480A-AF83-75C9D44D6E96}"/>
    <dgm:cxn modelId="{A3E50E49-829A-47B5-9E43-004A6FF67D8D}" type="presParOf" srcId="{D6B612AA-1CA1-4E35-846F-E6904377A38A}" destId="{7EEF6386-DE3B-4B3C-A916-2CDBB48D52D7}" srcOrd="0" destOrd="0" presId="urn:microsoft.com/office/officeart/2005/8/layout/bProcess4"/>
    <dgm:cxn modelId="{E13E798E-119E-458C-9113-22F9690AFC01}" type="presParOf" srcId="{7EEF6386-DE3B-4B3C-A916-2CDBB48D52D7}" destId="{03927012-8D01-4ED9-88A6-4D662FDCA995}" srcOrd="0" destOrd="0" presId="urn:microsoft.com/office/officeart/2005/8/layout/bProcess4"/>
    <dgm:cxn modelId="{78F970C4-7527-4063-94A6-DAC1201CE50B}" type="presParOf" srcId="{7EEF6386-DE3B-4B3C-A916-2CDBB48D52D7}" destId="{640EB6D4-5AD7-4790-80B7-C24F9F65E5B1}" srcOrd="1" destOrd="0" presId="urn:microsoft.com/office/officeart/2005/8/layout/bProcess4"/>
    <dgm:cxn modelId="{763E6D83-8008-4919-8D87-2B20D4F9D7F0}" type="presParOf" srcId="{D6B612AA-1CA1-4E35-846F-E6904377A38A}" destId="{81D8BEE1-C353-456C-A1F0-340FF8866577}" srcOrd="1" destOrd="0" presId="urn:microsoft.com/office/officeart/2005/8/layout/bProcess4"/>
    <dgm:cxn modelId="{6223F0DD-1B54-47F4-939F-2D1AAA49DD75}" type="presParOf" srcId="{D6B612AA-1CA1-4E35-846F-E6904377A38A}" destId="{E669FD80-A0C1-4448-B24D-B4A6B2AE0A1C}" srcOrd="2" destOrd="0" presId="urn:microsoft.com/office/officeart/2005/8/layout/bProcess4"/>
    <dgm:cxn modelId="{9CEA4CC9-3B1C-4C75-B92C-3D5E6681DE46}" type="presParOf" srcId="{E669FD80-A0C1-4448-B24D-B4A6B2AE0A1C}" destId="{F7141E37-2396-40F3-8BA4-6601C024D12C}" srcOrd="0" destOrd="0" presId="urn:microsoft.com/office/officeart/2005/8/layout/bProcess4"/>
    <dgm:cxn modelId="{DA2940C4-3B9C-46CE-9F1C-DBC6A5EA6EA2}" type="presParOf" srcId="{E669FD80-A0C1-4448-B24D-B4A6B2AE0A1C}" destId="{0C415186-408E-453C-9897-9B072BDC0F29}" srcOrd="1" destOrd="0" presId="urn:microsoft.com/office/officeart/2005/8/layout/bProcess4"/>
    <dgm:cxn modelId="{65C780F2-85CC-41CD-A79D-6482E22FC8EC}" type="presParOf" srcId="{D6B612AA-1CA1-4E35-846F-E6904377A38A}" destId="{FCE78768-D737-470C-B273-0450C1FDCCEC}" srcOrd="3" destOrd="0" presId="urn:microsoft.com/office/officeart/2005/8/layout/bProcess4"/>
    <dgm:cxn modelId="{714FCB5B-E51B-4894-8731-9097843E8524}" type="presParOf" srcId="{D6B612AA-1CA1-4E35-846F-E6904377A38A}" destId="{F8889B55-645E-4AFD-A254-AE58F3A77F52}" srcOrd="4" destOrd="0" presId="urn:microsoft.com/office/officeart/2005/8/layout/bProcess4"/>
    <dgm:cxn modelId="{9732F0BA-C13F-4605-81C8-FDCFF1027FCF}" type="presParOf" srcId="{F8889B55-645E-4AFD-A254-AE58F3A77F52}" destId="{3D3AC395-43DA-4F54-9645-E87F6C5C66FF}" srcOrd="0" destOrd="0" presId="urn:microsoft.com/office/officeart/2005/8/layout/bProcess4"/>
    <dgm:cxn modelId="{BC187976-3AB6-4C12-A752-C52780DA0A96}" type="presParOf" srcId="{F8889B55-645E-4AFD-A254-AE58F3A77F52}" destId="{D09C8A82-B385-4717-A81B-918A7D10A289}" srcOrd="1" destOrd="0" presId="urn:microsoft.com/office/officeart/2005/8/layout/bProcess4"/>
    <dgm:cxn modelId="{65D5E190-4CE7-4581-BE53-5EF1AC515585}" type="presParOf" srcId="{D6B612AA-1CA1-4E35-846F-E6904377A38A}" destId="{7206B604-A6AB-4509-B63C-34F90FF1E5E7}" srcOrd="5" destOrd="0" presId="urn:microsoft.com/office/officeart/2005/8/layout/bProcess4"/>
    <dgm:cxn modelId="{3C796753-A968-418A-980E-DF28FFE59363}" type="presParOf" srcId="{D6B612AA-1CA1-4E35-846F-E6904377A38A}" destId="{36AFF38E-A266-4EF1-8CEC-9D7AE1021C09}" srcOrd="6" destOrd="0" presId="urn:microsoft.com/office/officeart/2005/8/layout/bProcess4"/>
    <dgm:cxn modelId="{8E9E9D62-1EF0-48B3-8293-D26DBB779F65}" type="presParOf" srcId="{36AFF38E-A266-4EF1-8CEC-9D7AE1021C09}" destId="{0FA41B60-4A69-4BE0-A335-8ECA948775E0}" srcOrd="0" destOrd="0" presId="urn:microsoft.com/office/officeart/2005/8/layout/bProcess4"/>
    <dgm:cxn modelId="{D97B23AF-3AF1-41D4-BBDE-5ABC3D559050}" type="presParOf" srcId="{36AFF38E-A266-4EF1-8CEC-9D7AE1021C09}" destId="{95521AA6-BD9D-45CE-9F31-E006067A474A}" srcOrd="1" destOrd="0" presId="urn:microsoft.com/office/officeart/2005/8/layout/bProcess4"/>
    <dgm:cxn modelId="{88D7895A-21B2-4436-97C1-A2A9758CECBD}" type="presParOf" srcId="{D6B612AA-1CA1-4E35-846F-E6904377A38A}" destId="{44DDDE25-AA33-4EC6-9AB7-F0561E1A471A}" srcOrd="7" destOrd="0" presId="urn:microsoft.com/office/officeart/2005/8/layout/bProcess4"/>
    <dgm:cxn modelId="{BFEEAA5C-82E9-4B05-B215-498DF45E9D41}" type="presParOf" srcId="{D6B612AA-1CA1-4E35-846F-E6904377A38A}" destId="{D84048CF-201B-4754-B521-234E6B361EDC}" srcOrd="8" destOrd="0" presId="urn:microsoft.com/office/officeart/2005/8/layout/bProcess4"/>
    <dgm:cxn modelId="{543140C1-2F64-4D51-B928-1F68F7D2ED8D}" type="presParOf" srcId="{D84048CF-201B-4754-B521-234E6B361EDC}" destId="{3A764EE1-9D3F-4291-96D7-6DE6D14D26FF}" srcOrd="0" destOrd="0" presId="urn:microsoft.com/office/officeart/2005/8/layout/bProcess4"/>
    <dgm:cxn modelId="{E4B732F0-CBB9-4B05-9F65-B893AD842C7F}" type="presParOf" srcId="{D84048CF-201B-4754-B521-234E6B361EDC}" destId="{CF742F88-3221-455F-9F70-F165A14736AE}" srcOrd="1" destOrd="0" presId="urn:microsoft.com/office/officeart/2005/8/layout/bProcess4"/>
    <dgm:cxn modelId="{B2AE2AA5-6ADD-455C-8F7D-05FFAEC6426F}" type="presParOf" srcId="{D6B612AA-1CA1-4E35-846F-E6904377A38A}" destId="{8A59A8F4-ABBC-4C90-8319-D031E929A812}" srcOrd="9" destOrd="0" presId="urn:microsoft.com/office/officeart/2005/8/layout/bProcess4"/>
    <dgm:cxn modelId="{1AAB26D9-CCBD-4949-AD7A-F9666CBB8763}" type="presParOf" srcId="{D6B612AA-1CA1-4E35-846F-E6904377A38A}" destId="{FC87B80B-242F-4882-8432-B1BBDE4BDD9A}" srcOrd="10" destOrd="0" presId="urn:microsoft.com/office/officeart/2005/8/layout/bProcess4"/>
    <dgm:cxn modelId="{89501933-7135-4EEC-B5B1-BCF7B21FA1BA}" type="presParOf" srcId="{FC87B80B-242F-4882-8432-B1BBDE4BDD9A}" destId="{329D509A-34BC-4E39-AD2A-87C69156F4FB}" srcOrd="0" destOrd="0" presId="urn:microsoft.com/office/officeart/2005/8/layout/bProcess4"/>
    <dgm:cxn modelId="{2CB0B46C-4673-4E06-A5DD-A60873E8BD08}" type="presParOf" srcId="{FC87B80B-242F-4882-8432-B1BBDE4BDD9A}" destId="{B6854729-0403-46E5-A4EE-0E0C00E6B6E9}" srcOrd="1" destOrd="0" presId="urn:microsoft.com/office/officeart/2005/8/layout/bProcess4"/>
    <dgm:cxn modelId="{53163796-4ACA-4111-B118-F754C5DC184D}" type="presParOf" srcId="{D6B612AA-1CA1-4E35-846F-E6904377A38A}" destId="{CE47F61D-A9C1-442E-A307-626D855F0F3F}" srcOrd="11" destOrd="0" presId="urn:microsoft.com/office/officeart/2005/8/layout/bProcess4"/>
    <dgm:cxn modelId="{0C13DEC0-BA39-472C-BE20-8856389665FB}" type="presParOf" srcId="{D6B612AA-1CA1-4E35-846F-E6904377A38A}" destId="{6919115B-D1D2-4B85-A5BA-AE6021EB62BA}" srcOrd="12" destOrd="0" presId="urn:microsoft.com/office/officeart/2005/8/layout/bProcess4"/>
    <dgm:cxn modelId="{62200D78-058A-4A4D-90F6-78C3F118D051}" type="presParOf" srcId="{6919115B-D1D2-4B85-A5BA-AE6021EB62BA}" destId="{C81E63A5-24C0-43EB-8B2C-4F8415C49C43}" srcOrd="0" destOrd="0" presId="urn:microsoft.com/office/officeart/2005/8/layout/bProcess4"/>
    <dgm:cxn modelId="{EB389560-6F41-4783-82AA-DF9B52FD4483}" type="presParOf" srcId="{6919115B-D1D2-4B85-A5BA-AE6021EB62BA}" destId="{5DFEF3DD-13D8-4808-95D9-CE11CE2C7447}" srcOrd="1" destOrd="0" presId="urn:microsoft.com/office/officeart/2005/8/layout/bProcess4"/>
    <dgm:cxn modelId="{91C45DE5-9D46-466D-A08C-94BE12BE4B87}" type="presParOf" srcId="{D6B612AA-1CA1-4E35-846F-E6904377A38A}" destId="{D0E4D022-1CCF-439C-A1C5-D79F277A08CF}" srcOrd="13" destOrd="0" presId="urn:microsoft.com/office/officeart/2005/8/layout/bProcess4"/>
    <dgm:cxn modelId="{9126CF5C-A61C-4D8D-B5C2-0C8DBB2974F7}" type="presParOf" srcId="{D6B612AA-1CA1-4E35-846F-E6904377A38A}" destId="{D8480B07-1611-4075-9756-AA6D5B0FE9E8}" srcOrd="14" destOrd="0" presId="urn:microsoft.com/office/officeart/2005/8/layout/bProcess4"/>
    <dgm:cxn modelId="{F6AA36A4-21A9-4600-A369-125F9249D0CD}" type="presParOf" srcId="{D8480B07-1611-4075-9756-AA6D5B0FE9E8}" destId="{2A203813-3A3F-4310-98DB-52ED2761D89E}" srcOrd="0" destOrd="0" presId="urn:microsoft.com/office/officeart/2005/8/layout/bProcess4"/>
    <dgm:cxn modelId="{048C3811-8395-4D98-8BBF-A5A819D968BC}" type="presParOf" srcId="{D8480B07-1611-4075-9756-AA6D5B0FE9E8}" destId="{EC9C9A10-0A7F-4C3D-8984-2BF67F34C9A6}" srcOrd="1" destOrd="0" presId="urn:microsoft.com/office/officeart/2005/8/layout/bProcess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E876A81-9EA1-4C96-A0C2-F45FDA669153}" type="doc">
      <dgm:prSet loTypeId="urn:microsoft.com/office/officeart/2005/8/layout/cycle5" loCatId="cycle" qsTypeId="urn:microsoft.com/office/officeart/2005/8/quickstyle/simple3" qsCatId="simple" csTypeId="urn:microsoft.com/office/officeart/2005/8/colors/accent1_2" csCatId="accent1" phldr="1"/>
      <dgm:spPr/>
      <dgm:t>
        <a:bodyPr/>
        <a:lstStyle/>
        <a:p>
          <a:endParaRPr lang="ru-RU"/>
        </a:p>
      </dgm:t>
    </dgm:pt>
    <dgm:pt modelId="{1778A7C5-3EC5-4095-AC11-7D80E4AEBDC4}">
      <dgm:prSet phldrT="[Текст]" custT="1"/>
      <dgm:spPr>
        <a:xfrm>
          <a:off x="1932579" y="50285"/>
          <a:ext cx="1564090" cy="1016658"/>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000">
              <a:solidFill>
                <a:sysClr val="windowText" lastClr="000000"/>
              </a:solidFill>
              <a:latin typeface="Times New Roman" panose="02020603050405020304" pitchFamily="18" charset="0"/>
              <a:ea typeface="+mn-ea"/>
              <a:cs typeface="Times New Roman" panose="02020603050405020304" pitchFamily="18" charset="0"/>
            </a:rPr>
            <a:t>а) нормативно-правові (відсутність ризику, загроз і небезпек)</a:t>
          </a:r>
        </a:p>
      </dgm:t>
    </dgm:pt>
    <dgm:pt modelId="{A26BE03B-5145-42D6-B084-30B9501D313A}" type="parTrans" cxnId="{5516BC03-775F-400E-A2EA-10DC37BAA5D2}">
      <dgm:prSet/>
      <dgm:spPr/>
      <dgm:t>
        <a:bodyPr/>
        <a:lstStyle/>
        <a:p>
          <a:endParaRPr lang="ru-RU"/>
        </a:p>
      </dgm:t>
    </dgm:pt>
    <dgm:pt modelId="{F4CF1A78-5AA6-4D21-A894-1A4DC6E626D9}" type="sibTrans" cxnId="{5516BC03-775F-400E-A2EA-10DC37BAA5D2}">
      <dgm:prSet/>
      <dgm:spPr>
        <a:xfrm>
          <a:off x="684045" y="558615"/>
          <a:ext cx="4061158" cy="4061158"/>
        </a:xfrm>
        <a:noFill/>
        <a:ln w="9525" cap="flat" cmpd="sng" algn="ctr">
          <a:solidFill>
            <a:srgbClr val="4F81BD">
              <a:hueOff val="0"/>
              <a:satOff val="0"/>
              <a:lumOff val="0"/>
              <a:alphaOff val="0"/>
            </a:srgbClr>
          </a:solidFill>
          <a:prstDash val="solid"/>
          <a:tailEnd type="arrow"/>
        </a:ln>
        <a:effectLst/>
      </dgm:spPr>
      <dgm:t>
        <a:bodyPr/>
        <a:lstStyle/>
        <a:p>
          <a:endParaRPr lang="ru-RU"/>
        </a:p>
      </dgm:t>
    </dgm:pt>
    <dgm:pt modelId="{F0942BA3-A930-48D4-B105-A732F035BB8C}">
      <dgm:prSet phldrT="[Текст]" custT="1"/>
      <dgm:spPr>
        <a:xfrm>
          <a:off x="3863775" y="1453381"/>
          <a:ext cx="1564090" cy="1016658"/>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000">
              <a:solidFill>
                <a:sysClr val="windowText" lastClr="000000"/>
              </a:solidFill>
              <a:latin typeface="Times New Roman" panose="02020603050405020304" pitchFamily="18" charset="0"/>
              <a:ea typeface="+mn-ea"/>
              <a:cs typeface="Times New Roman" panose="02020603050405020304" pitchFamily="18" charset="0"/>
            </a:rPr>
            <a:t>б) технічні правила захищеності (відповідність технічним нормам, правам, параметрам)</a:t>
          </a:r>
        </a:p>
      </dgm:t>
    </dgm:pt>
    <dgm:pt modelId="{974EAB77-A170-4ADD-A962-28DEAA53F2C4}" type="parTrans" cxnId="{A5E43C2A-3E5C-4FAF-B06E-9538B396077B}">
      <dgm:prSet/>
      <dgm:spPr/>
      <dgm:t>
        <a:bodyPr/>
        <a:lstStyle/>
        <a:p>
          <a:endParaRPr lang="ru-RU"/>
        </a:p>
      </dgm:t>
    </dgm:pt>
    <dgm:pt modelId="{A5BD6CFF-B18D-4A80-9BFD-DB032F556564}" type="sibTrans" cxnId="{A5E43C2A-3E5C-4FAF-B06E-9538B396077B}">
      <dgm:prSet/>
      <dgm:spPr>
        <a:xfrm>
          <a:off x="684045" y="558615"/>
          <a:ext cx="4061158" cy="4061158"/>
        </a:xfrm>
        <a:noFill/>
        <a:ln w="9525" cap="flat" cmpd="sng" algn="ctr">
          <a:solidFill>
            <a:srgbClr val="4F81BD">
              <a:hueOff val="0"/>
              <a:satOff val="0"/>
              <a:lumOff val="0"/>
              <a:alphaOff val="0"/>
            </a:srgbClr>
          </a:solidFill>
          <a:prstDash val="solid"/>
          <a:tailEnd type="arrow"/>
        </a:ln>
        <a:effectLst/>
      </dgm:spPr>
      <dgm:t>
        <a:bodyPr/>
        <a:lstStyle/>
        <a:p>
          <a:endParaRPr lang="ru-RU"/>
        </a:p>
      </dgm:t>
    </dgm:pt>
    <dgm:pt modelId="{C85B5BB4-2093-43A3-8FBC-8055BFF9A900}">
      <dgm:prSet phldrT="[Текст]" custT="1"/>
      <dgm:spPr>
        <a:xfrm>
          <a:off x="3126124" y="3723637"/>
          <a:ext cx="1564090" cy="1016658"/>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000">
              <a:solidFill>
                <a:sysClr val="windowText" lastClr="000000"/>
              </a:solidFill>
              <a:latin typeface="Times New Roman" panose="02020603050405020304" pitchFamily="18" charset="0"/>
              <a:ea typeface="+mn-ea"/>
              <a:cs typeface="Times New Roman" panose="02020603050405020304" pitchFamily="18" charset="0"/>
            </a:rPr>
            <a:t>в) дотримання певного стану безпеки конкретної діяльності (авіаційна безпека, безпека дорожнього руху, безпека мореплавства, радіаційна безпека тощо)</a:t>
          </a:r>
        </a:p>
      </dgm:t>
    </dgm:pt>
    <dgm:pt modelId="{F6920528-BD83-41CD-BF99-9CF27A7C96F3}" type="parTrans" cxnId="{9073CCD5-C7BF-4384-8743-9A5A6D155F45}">
      <dgm:prSet/>
      <dgm:spPr/>
      <dgm:t>
        <a:bodyPr/>
        <a:lstStyle/>
        <a:p>
          <a:endParaRPr lang="ru-RU"/>
        </a:p>
      </dgm:t>
    </dgm:pt>
    <dgm:pt modelId="{24D1B2B3-15CB-44C0-B0FD-D114E2BEC0BB}" type="sibTrans" cxnId="{9073CCD5-C7BF-4384-8743-9A5A6D155F45}">
      <dgm:prSet/>
      <dgm:spPr>
        <a:xfrm>
          <a:off x="684045" y="558615"/>
          <a:ext cx="4061158" cy="4061158"/>
        </a:xfrm>
        <a:noFill/>
        <a:ln w="9525" cap="flat" cmpd="sng" algn="ctr">
          <a:solidFill>
            <a:srgbClr val="4F81BD">
              <a:hueOff val="0"/>
              <a:satOff val="0"/>
              <a:lumOff val="0"/>
              <a:alphaOff val="0"/>
            </a:srgbClr>
          </a:solidFill>
          <a:prstDash val="solid"/>
          <a:tailEnd type="arrow"/>
        </a:ln>
        <a:effectLst/>
      </dgm:spPr>
      <dgm:t>
        <a:bodyPr/>
        <a:lstStyle/>
        <a:p>
          <a:endParaRPr lang="ru-RU"/>
        </a:p>
      </dgm:t>
    </dgm:pt>
    <dgm:pt modelId="{8683640C-A124-4E01-A70B-D0AACB62FE31}">
      <dgm:prSet phldrT="[Текст]" custT="1"/>
      <dgm:spPr>
        <a:xfrm>
          <a:off x="739035" y="3723637"/>
          <a:ext cx="1564090" cy="1016658"/>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000">
              <a:solidFill>
                <a:sysClr val="windowText" lastClr="000000"/>
              </a:solidFill>
              <a:latin typeface="Times New Roman" panose="02020603050405020304" pitchFamily="18" charset="0"/>
              <a:ea typeface="+mn-ea"/>
              <a:cs typeface="Times New Roman" panose="02020603050405020304" pitchFamily="18" charset="0"/>
            </a:rPr>
            <a:t>г) інформаційнійна безпека (захищеніст інформації)</a:t>
          </a:r>
        </a:p>
      </dgm:t>
    </dgm:pt>
    <dgm:pt modelId="{9B804FF8-D6A1-4961-9AD5-14DDF61A07ED}" type="parTrans" cxnId="{2AB0043C-33CD-4655-9ED9-E1490D54C4F9}">
      <dgm:prSet/>
      <dgm:spPr/>
      <dgm:t>
        <a:bodyPr/>
        <a:lstStyle/>
        <a:p>
          <a:endParaRPr lang="ru-RU"/>
        </a:p>
      </dgm:t>
    </dgm:pt>
    <dgm:pt modelId="{4E007C43-EB92-480C-824C-16DF561DB443}" type="sibTrans" cxnId="{2AB0043C-33CD-4655-9ED9-E1490D54C4F9}">
      <dgm:prSet/>
      <dgm:spPr>
        <a:xfrm>
          <a:off x="684045" y="558615"/>
          <a:ext cx="4061158" cy="4061158"/>
        </a:xfrm>
        <a:noFill/>
        <a:ln w="9525" cap="flat" cmpd="sng" algn="ctr">
          <a:solidFill>
            <a:srgbClr val="4F81BD">
              <a:hueOff val="0"/>
              <a:satOff val="0"/>
              <a:lumOff val="0"/>
              <a:alphaOff val="0"/>
            </a:srgbClr>
          </a:solidFill>
          <a:prstDash val="solid"/>
          <a:tailEnd type="arrow"/>
        </a:ln>
        <a:effectLst/>
      </dgm:spPr>
      <dgm:t>
        <a:bodyPr/>
        <a:lstStyle/>
        <a:p>
          <a:endParaRPr lang="ru-RU"/>
        </a:p>
      </dgm:t>
    </dgm:pt>
    <dgm:pt modelId="{4A2A6C5B-9FDF-4069-B95E-781B9D9EEAB8}">
      <dgm:prSet phldrT="[Текст]" custT="1"/>
      <dgm:spPr>
        <a:xfrm>
          <a:off x="1384" y="1453381"/>
          <a:ext cx="1564090" cy="1016658"/>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000">
              <a:solidFill>
                <a:sysClr val="windowText" lastClr="000000"/>
              </a:solidFill>
              <a:latin typeface="Times New Roman" panose="02020603050405020304" pitchFamily="18" charset="0"/>
              <a:ea typeface="+mn-ea"/>
              <a:cs typeface="Times New Roman" panose="02020603050405020304" pitchFamily="18" charset="0"/>
            </a:rPr>
            <a:t>правова	безпека, особиста, суспільна, державна (особистості, суспільства, держави).</a:t>
          </a:r>
        </a:p>
      </dgm:t>
    </dgm:pt>
    <dgm:pt modelId="{96B432EC-7CE2-4B95-A4A6-C38DCFC94D4C}" type="parTrans" cxnId="{2626234F-DCE7-48AC-B745-F809E288C2E7}">
      <dgm:prSet/>
      <dgm:spPr/>
      <dgm:t>
        <a:bodyPr/>
        <a:lstStyle/>
        <a:p>
          <a:endParaRPr lang="ru-RU"/>
        </a:p>
      </dgm:t>
    </dgm:pt>
    <dgm:pt modelId="{8C345070-8D6F-4B0F-A9EA-8C791736385A}" type="sibTrans" cxnId="{2626234F-DCE7-48AC-B745-F809E288C2E7}">
      <dgm:prSet/>
      <dgm:spPr>
        <a:xfrm>
          <a:off x="684045" y="558615"/>
          <a:ext cx="4061158" cy="4061158"/>
        </a:xfrm>
        <a:noFill/>
        <a:ln w="9525" cap="flat" cmpd="sng" algn="ctr">
          <a:solidFill>
            <a:srgbClr val="4F81BD">
              <a:hueOff val="0"/>
              <a:satOff val="0"/>
              <a:lumOff val="0"/>
              <a:alphaOff val="0"/>
            </a:srgbClr>
          </a:solidFill>
          <a:prstDash val="solid"/>
          <a:tailEnd type="arrow"/>
        </a:ln>
        <a:effectLst/>
      </dgm:spPr>
      <dgm:t>
        <a:bodyPr/>
        <a:lstStyle/>
        <a:p>
          <a:endParaRPr lang="ru-RU"/>
        </a:p>
      </dgm:t>
    </dgm:pt>
    <dgm:pt modelId="{BC5C0234-1CA7-4960-BE30-125A8103D7CB}" type="pres">
      <dgm:prSet presAssocID="{1E876A81-9EA1-4C96-A0C2-F45FDA669153}" presName="cycle" presStyleCnt="0">
        <dgm:presLayoutVars>
          <dgm:dir/>
          <dgm:resizeHandles val="exact"/>
        </dgm:presLayoutVars>
      </dgm:prSet>
      <dgm:spPr/>
      <dgm:t>
        <a:bodyPr/>
        <a:lstStyle/>
        <a:p>
          <a:endParaRPr lang="ru-RU"/>
        </a:p>
      </dgm:t>
    </dgm:pt>
    <dgm:pt modelId="{32A99731-E138-40D8-BB88-5B9DADE6A468}" type="pres">
      <dgm:prSet presAssocID="{1778A7C5-3EC5-4095-AC11-7D80E4AEBDC4}" presName="node" presStyleLbl="node1" presStyleIdx="0" presStyleCnt="5">
        <dgm:presLayoutVars>
          <dgm:bulletEnabled val="1"/>
        </dgm:presLayoutVars>
      </dgm:prSet>
      <dgm:spPr>
        <a:prstGeom prst="roundRect">
          <a:avLst/>
        </a:prstGeom>
      </dgm:spPr>
      <dgm:t>
        <a:bodyPr/>
        <a:lstStyle/>
        <a:p>
          <a:endParaRPr lang="ru-RU"/>
        </a:p>
      </dgm:t>
    </dgm:pt>
    <dgm:pt modelId="{6841D004-DED8-49EC-A42B-D85197140971}" type="pres">
      <dgm:prSet presAssocID="{1778A7C5-3EC5-4095-AC11-7D80E4AEBDC4}" presName="spNode" presStyleCnt="0"/>
      <dgm:spPr/>
    </dgm:pt>
    <dgm:pt modelId="{D0A6CB5E-67AF-4F25-9E40-11C789B8FF17}" type="pres">
      <dgm:prSet presAssocID="{F4CF1A78-5AA6-4D21-A894-1A4DC6E626D9}" presName="sibTrans" presStyleLbl="sibTrans1D1" presStyleIdx="0" presStyleCnt="5"/>
      <dgm:spPr>
        <a:custGeom>
          <a:avLst/>
          <a:gdLst/>
          <a:ahLst/>
          <a:cxnLst/>
          <a:rect l="0" t="0" r="0" b="0"/>
          <a:pathLst>
            <a:path>
              <a:moveTo>
                <a:pt x="3022013" y="258487"/>
              </a:moveTo>
              <a:arcTo wR="2030579" hR="2030579" stAng="17953546" swAng="1211362"/>
            </a:path>
          </a:pathLst>
        </a:custGeom>
      </dgm:spPr>
      <dgm:t>
        <a:bodyPr/>
        <a:lstStyle/>
        <a:p>
          <a:endParaRPr lang="ru-RU"/>
        </a:p>
      </dgm:t>
    </dgm:pt>
    <dgm:pt modelId="{3749824D-0034-4CD1-A0EA-C31138F09C37}" type="pres">
      <dgm:prSet presAssocID="{F0942BA3-A930-48D4-B105-A732F035BB8C}" presName="node" presStyleLbl="node1" presStyleIdx="1" presStyleCnt="5">
        <dgm:presLayoutVars>
          <dgm:bulletEnabled val="1"/>
        </dgm:presLayoutVars>
      </dgm:prSet>
      <dgm:spPr>
        <a:prstGeom prst="roundRect">
          <a:avLst/>
        </a:prstGeom>
      </dgm:spPr>
      <dgm:t>
        <a:bodyPr/>
        <a:lstStyle/>
        <a:p>
          <a:endParaRPr lang="ru-RU"/>
        </a:p>
      </dgm:t>
    </dgm:pt>
    <dgm:pt modelId="{D079FD88-4217-4E6B-910D-35A82C8C28AB}" type="pres">
      <dgm:prSet presAssocID="{F0942BA3-A930-48D4-B105-A732F035BB8C}" presName="spNode" presStyleCnt="0"/>
      <dgm:spPr/>
    </dgm:pt>
    <dgm:pt modelId="{E0C1ACE6-8161-4E22-BDC7-1B67E58D8F03}" type="pres">
      <dgm:prSet presAssocID="{A5BD6CFF-B18D-4A80-9BFD-DB032F556564}" presName="sibTrans" presStyleLbl="sibTrans1D1" presStyleIdx="1" presStyleCnt="5"/>
      <dgm:spPr>
        <a:custGeom>
          <a:avLst/>
          <a:gdLst/>
          <a:ahLst/>
          <a:cxnLst/>
          <a:rect l="0" t="0" r="0" b="0"/>
          <a:pathLst>
            <a:path>
              <a:moveTo>
                <a:pt x="4056284" y="2171176"/>
              </a:moveTo>
              <a:arcTo wR="2030579" hR="2030579" stAng="21838220" swAng="1359590"/>
            </a:path>
          </a:pathLst>
        </a:custGeom>
      </dgm:spPr>
      <dgm:t>
        <a:bodyPr/>
        <a:lstStyle/>
        <a:p>
          <a:endParaRPr lang="ru-RU"/>
        </a:p>
      </dgm:t>
    </dgm:pt>
    <dgm:pt modelId="{51AB116F-55E1-4AD4-BD7D-767135D644D7}" type="pres">
      <dgm:prSet presAssocID="{C85B5BB4-2093-43A3-8FBC-8055BFF9A900}" presName="node" presStyleLbl="node1" presStyleIdx="2" presStyleCnt="5">
        <dgm:presLayoutVars>
          <dgm:bulletEnabled val="1"/>
        </dgm:presLayoutVars>
      </dgm:prSet>
      <dgm:spPr>
        <a:prstGeom prst="roundRect">
          <a:avLst/>
        </a:prstGeom>
      </dgm:spPr>
      <dgm:t>
        <a:bodyPr/>
        <a:lstStyle/>
        <a:p>
          <a:endParaRPr lang="ru-RU"/>
        </a:p>
      </dgm:t>
    </dgm:pt>
    <dgm:pt modelId="{5E4B66FB-543C-4977-B38F-002FF35F95A7}" type="pres">
      <dgm:prSet presAssocID="{C85B5BB4-2093-43A3-8FBC-8055BFF9A900}" presName="spNode" presStyleCnt="0"/>
      <dgm:spPr/>
    </dgm:pt>
    <dgm:pt modelId="{A4FE1C00-CA50-4549-A9DB-9240084347C1}" type="pres">
      <dgm:prSet presAssocID="{24D1B2B3-15CB-44C0-B0FD-D114E2BEC0BB}" presName="sibTrans" presStyleLbl="sibTrans1D1" presStyleIdx="2" presStyleCnt="5"/>
      <dgm:spPr>
        <a:custGeom>
          <a:avLst/>
          <a:gdLst/>
          <a:ahLst/>
          <a:cxnLst/>
          <a:rect l="0" t="0" r="0" b="0"/>
          <a:pathLst>
            <a:path>
              <a:moveTo>
                <a:pt x="2279719" y="4045816"/>
              </a:moveTo>
              <a:arcTo wR="2030579" hR="2030579" stAng="4977143" swAng="845713"/>
            </a:path>
          </a:pathLst>
        </a:custGeom>
      </dgm:spPr>
      <dgm:t>
        <a:bodyPr/>
        <a:lstStyle/>
        <a:p>
          <a:endParaRPr lang="ru-RU"/>
        </a:p>
      </dgm:t>
    </dgm:pt>
    <dgm:pt modelId="{C518CC5F-FC80-4FFE-B4BB-8D221453119D}" type="pres">
      <dgm:prSet presAssocID="{8683640C-A124-4E01-A70B-D0AACB62FE31}" presName="node" presStyleLbl="node1" presStyleIdx="3" presStyleCnt="5">
        <dgm:presLayoutVars>
          <dgm:bulletEnabled val="1"/>
        </dgm:presLayoutVars>
      </dgm:prSet>
      <dgm:spPr>
        <a:prstGeom prst="roundRect">
          <a:avLst/>
        </a:prstGeom>
      </dgm:spPr>
      <dgm:t>
        <a:bodyPr/>
        <a:lstStyle/>
        <a:p>
          <a:endParaRPr lang="ru-RU"/>
        </a:p>
      </dgm:t>
    </dgm:pt>
    <dgm:pt modelId="{5ECC23F3-BBBB-4BCF-BABA-E43E584E885B}" type="pres">
      <dgm:prSet presAssocID="{8683640C-A124-4E01-A70B-D0AACB62FE31}" presName="spNode" presStyleCnt="0"/>
      <dgm:spPr/>
    </dgm:pt>
    <dgm:pt modelId="{103BD7C8-5C7B-427D-B2AD-35E38B7DF187}" type="pres">
      <dgm:prSet presAssocID="{4E007C43-EB92-480C-824C-16DF561DB443}" presName="sibTrans" presStyleLbl="sibTrans1D1" presStyleIdx="3" presStyleCnt="5"/>
      <dgm:spPr>
        <a:custGeom>
          <a:avLst/>
          <a:gdLst/>
          <a:ahLst/>
          <a:cxnLst/>
          <a:rect l="0" t="0" r="0" b="0"/>
          <a:pathLst>
            <a:path>
              <a:moveTo>
                <a:pt x="215407" y="2940745"/>
              </a:moveTo>
              <a:arcTo wR="2030579" hR="2030579" stAng="9202190" swAng="1359590"/>
            </a:path>
          </a:pathLst>
        </a:custGeom>
      </dgm:spPr>
      <dgm:t>
        <a:bodyPr/>
        <a:lstStyle/>
        <a:p>
          <a:endParaRPr lang="ru-RU"/>
        </a:p>
      </dgm:t>
    </dgm:pt>
    <dgm:pt modelId="{FAC8AA95-2CC7-4F06-B42A-AF69E6F2DF90}" type="pres">
      <dgm:prSet presAssocID="{4A2A6C5B-9FDF-4069-B95E-781B9D9EEAB8}" presName="node" presStyleLbl="node1" presStyleIdx="4" presStyleCnt="5">
        <dgm:presLayoutVars>
          <dgm:bulletEnabled val="1"/>
        </dgm:presLayoutVars>
      </dgm:prSet>
      <dgm:spPr>
        <a:prstGeom prst="roundRect">
          <a:avLst/>
        </a:prstGeom>
      </dgm:spPr>
      <dgm:t>
        <a:bodyPr/>
        <a:lstStyle/>
        <a:p>
          <a:endParaRPr lang="ru-RU"/>
        </a:p>
      </dgm:t>
    </dgm:pt>
    <dgm:pt modelId="{41E8375A-2EFB-47E2-8C49-8B61A5466A4F}" type="pres">
      <dgm:prSet presAssocID="{4A2A6C5B-9FDF-4069-B95E-781B9D9EEAB8}" presName="spNode" presStyleCnt="0"/>
      <dgm:spPr/>
    </dgm:pt>
    <dgm:pt modelId="{EC50CD05-78BE-4B9C-A05D-0DFFD31AF396}" type="pres">
      <dgm:prSet presAssocID="{8C345070-8D6F-4B0F-A9EA-8C791736385A}" presName="sibTrans" presStyleLbl="sibTrans1D1" presStyleIdx="4" presStyleCnt="5"/>
      <dgm:spPr>
        <a:custGeom>
          <a:avLst/>
          <a:gdLst/>
          <a:ahLst/>
          <a:cxnLst/>
          <a:rect l="0" t="0" r="0" b="0"/>
          <a:pathLst>
            <a:path>
              <a:moveTo>
                <a:pt x="488469" y="709538"/>
              </a:moveTo>
              <a:arcTo wR="2030579" hR="2030579" stAng="13235091" swAng="1211362"/>
            </a:path>
          </a:pathLst>
        </a:custGeom>
      </dgm:spPr>
      <dgm:t>
        <a:bodyPr/>
        <a:lstStyle/>
        <a:p>
          <a:endParaRPr lang="ru-RU"/>
        </a:p>
      </dgm:t>
    </dgm:pt>
  </dgm:ptLst>
  <dgm:cxnLst>
    <dgm:cxn modelId="{37F1C98B-FAED-4D3A-A8CA-80FC15330A03}" type="presOf" srcId="{F4CF1A78-5AA6-4D21-A894-1A4DC6E626D9}" destId="{D0A6CB5E-67AF-4F25-9E40-11C789B8FF17}" srcOrd="0" destOrd="0" presId="urn:microsoft.com/office/officeart/2005/8/layout/cycle5"/>
    <dgm:cxn modelId="{00CCD4D5-52A0-4AF4-9C76-5ECA5421A97A}" type="presOf" srcId="{4A2A6C5B-9FDF-4069-B95E-781B9D9EEAB8}" destId="{FAC8AA95-2CC7-4F06-B42A-AF69E6F2DF90}" srcOrd="0" destOrd="0" presId="urn:microsoft.com/office/officeart/2005/8/layout/cycle5"/>
    <dgm:cxn modelId="{DEFFE916-D4BA-4CE4-8AEA-3B3850BA47B4}" type="presOf" srcId="{A5BD6CFF-B18D-4A80-9BFD-DB032F556564}" destId="{E0C1ACE6-8161-4E22-BDC7-1B67E58D8F03}" srcOrd="0" destOrd="0" presId="urn:microsoft.com/office/officeart/2005/8/layout/cycle5"/>
    <dgm:cxn modelId="{2F1F3265-5D60-44AE-89B7-3A826FA16101}" type="presOf" srcId="{1778A7C5-3EC5-4095-AC11-7D80E4AEBDC4}" destId="{32A99731-E138-40D8-BB88-5B9DADE6A468}" srcOrd="0" destOrd="0" presId="urn:microsoft.com/office/officeart/2005/8/layout/cycle5"/>
    <dgm:cxn modelId="{157D7959-07DE-4C9F-B2C4-2DD0BADA164E}" type="presOf" srcId="{24D1B2B3-15CB-44C0-B0FD-D114E2BEC0BB}" destId="{A4FE1C00-CA50-4549-A9DB-9240084347C1}" srcOrd="0" destOrd="0" presId="urn:microsoft.com/office/officeart/2005/8/layout/cycle5"/>
    <dgm:cxn modelId="{80C35274-7704-4B4E-8E99-745D48681E86}" type="presOf" srcId="{1E876A81-9EA1-4C96-A0C2-F45FDA669153}" destId="{BC5C0234-1CA7-4960-BE30-125A8103D7CB}" srcOrd="0" destOrd="0" presId="urn:microsoft.com/office/officeart/2005/8/layout/cycle5"/>
    <dgm:cxn modelId="{EFBDB46F-9B1C-4268-9321-BA60E662D88C}" type="presOf" srcId="{F0942BA3-A930-48D4-B105-A732F035BB8C}" destId="{3749824D-0034-4CD1-A0EA-C31138F09C37}" srcOrd="0" destOrd="0" presId="urn:microsoft.com/office/officeart/2005/8/layout/cycle5"/>
    <dgm:cxn modelId="{A18805D1-EBB2-45B5-B9F8-7C52E4A932D6}" type="presOf" srcId="{C85B5BB4-2093-43A3-8FBC-8055BFF9A900}" destId="{51AB116F-55E1-4AD4-BD7D-767135D644D7}" srcOrd="0" destOrd="0" presId="urn:microsoft.com/office/officeart/2005/8/layout/cycle5"/>
    <dgm:cxn modelId="{52D557A5-5D3A-4AD4-B54B-462C0A9BC7FD}" type="presOf" srcId="{4E007C43-EB92-480C-824C-16DF561DB443}" destId="{103BD7C8-5C7B-427D-B2AD-35E38B7DF187}" srcOrd="0" destOrd="0" presId="urn:microsoft.com/office/officeart/2005/8/layout/cycle5"/>
    <dgm:cxn modelId="{9073CCD5-C7BF-4384-8743-9A5A6D155F45}" srcId="{1E876A81-9EA1-4C96-A0C2-F45FDA669153}" destId="{C85B5BB4-2093-43A3-8FBC-8055BFF9A900}" srcOrd="2" destOrd="0" parTransId="{F6920528-BD83-41CD-BF99-9CF27A7C96F3}" sibTransId="{24D1B2B3-15CB-44C0-B0FD-D114E2BEC0BB}"/>
    <dgm:cxn modelId="{5516BC03-775F-400E-A2EA-10DC37BAA5D2}" srcId="{1E876A81-9EA1-4C96-A0C2-F45FDA669153}" destId="{1778A7C5-3EC5-4095-AC11-7D80E4AEBDC4}" srcOrd="0" destOrd="0" parTransId="{A26BE03B-5145-42D6-B084-30B9501D313A}" sibTransId="{F4CF1A78-5AA6-4D21-A894-1A4DC6E626D9}"/>
    <dgm:cxn modelId="{854FE69E-4DB5-44AA-AEDC-9CA391AAB58A}" type="presOf" srcId="{8683640C-A124-4E01-A70B-D0AACB62FE31}" destId="{C518CC5F-FC80-4FFE-B4BB-8D221453119D}" srcOrd="0" destOrd="0" presId="urn:microsoft.com/office/officeart/2005/8/layout/cycle5"/>
    <dgm:cxn modelId="{2626234F-DCE7-48AC-B745-F809E288C2E7}" srcId="{1E876A81-9EA1-4C96-A0C2-F45FDA669153}" destId="{4A2A6C5B-9FDF-4069-B95E-781B9D9EEAB8}" srcOrd="4" destOrd="0" parTransId="{96B432EC-7CE2-4B95-A4A6-C38DCFC94D4C}" sibTransId="{8C345070-8D6F-4B0F-A9EA-8C791736385A}"/>
    <dgm:cxn modelId="{A5E43C2A-3E5C-4FAF-B06E-9538B396077B}" srcId="{1E876A81-9EA1-4C96-A0C2-F45FDA669153}" destId="{F0942BA3-A930-48D4-B105-A732F035BB8C}" srcOrd="1" destOrd="0" parTransId="{974EAB77-A170-4ADD-A962-28DEAA53F2C4}" sibTransId="{A5BD6CFF-B18D-4A80-9BFD-DB032F556564}"/>
    <dgm:cxn modelId="{2AB0043C-33CD-4655-9ED9-E1490D54C4F9}" srcId="{1E876A81-9EA1-4C96-A0C2-F45FDA669153}" destId="{8683640C-A124-4E01-A70B-D0AACB62FE31}" srcOrd="3" destOrd="0" parTransId="{9B804FF8-D6A1-4961-9AD5-14DDF61A07ED}" sibTransId="{4E007C43-EB92-480C-824C-16DF561DB443}"/>
    <dgm:cxn modelId="{87FAE998-BA40-4650-B296-94B88AF0FB5C}" type="presOf" srcId="{8C345070-8D6F-4B0F-A9EA-8C791736385A}" destId="{EC50CD05-78BE-4B9C-A05D-0DFFD31AF396}" srcOrd="0" destOrd="0" presId="urn:microsoft.com/office/officeart/2005/8/layout/cycle5"/>
    <dgm:cxn modelId="{FE8FF78D-2FC6-47C6-9EE2-94E3ACCBE75E}" type="presParOf" srcId="{BC5C0234-1CA7-4960-BE30-125A8103D7CB}" destId="{32A99731-E138-40D8-BB88-5B9DADE6A468}" srcOrd="0" destOrd="0" presId="urn:microsoft.com/office/officeart/2005/8/layout/cycle5"/>
    <dgm:cxn modelId="{8D0EF5F7-8FA2-4FF1-9459-47254BD5774C}" type="presParOf" srcId="{BC5C0234-1CA7-4960-BE30-125A8103D7CB}" destId="{6841D004-DED8-49EC-A42B-D85197140971}" srcOrd="1" destOrd="0" presId="urn:microsoft.com/office/officeart/2005/8/layout/cycle5"/>
    <dgm:cxn modelId="{B5140A9F-15F9-4080-A914-22E780E14651}" type="presParOf" srcId="{BC5C0234-1CA7-4960-BE30-125A8103D7CB}" destId="{D0A6CB5E-67AF-4F25-9E40-11C789B8FF17}" srcOrd="2" destOrd="0" presId="urn:microsoft.com/office/officeart/2005/8/layout/cycle5"/>
    <dgm:cxn modelId="{0AA817CC-3F31-445C-9781-361F60311C0B}" type="presParOf" srcId="{BC5C0234-1CA7-4960-BE30-125A8103D7CB}" destId="{3749824D-0034-4CD1-A0EA-C31138F09C37}" srcOrd="3" destOrd="0" presId="urn:microsoft.com/office/officeart/2005/8/layout/cycle5"/>
    <dgm:cxn modelId="{7452D7A3-230D-4709-BC27-BB509F837500}" type="presParOf" srcId="{BC5C0234-1CA7-4960-BE30-125A8103D7CB}" destId="{D079FD88-4217-4E6B-910D-35A82C8C28AB}" srcOrd="4" destOrd="0" presId="urn:microsoft.com/office/officeart/2005/8/layout/cycle5"/>
    <dgm:cxn modelId="{92FC14A4-FADA-462E-B68A-075F7CED081A}" type="presParOf" srcId="{BC5C0234-1CA7-4960-BE30-125A8103D7CB}" destId="{E0C1ACE6-8161-4E22-BDC7-1B67E58D8F03}" srcOrd="5" destOrd="0" presId="urn:microsoft.com/office/officeart/2005/8/layout/cycle5"/>
    <dgm:cxn modelId="{763F091F-C671-4A6A-9C1F-3AE781535348}" type="presParOf" srcId="{BC5C0234-1CA7-4960-BE30-125A8103D7CB}" destId="{51AB116F-55E1-4AD4-BD7D-767135D644D7}" srcOrd="6" destOrd="0" presId="urn:microsoft.com/office/officeart/2005/8/layout/cycle5"/>
    <dgm:cxn modelId="{77E0CC0C-2BBD-4B16-931F-48FB466D083C}" type="presParOf" srcId="{BC5C0234-1CA7-4960-BE30-125A8103D7CB}" destId="{5E4B66FB-543C-4977-B38F-002FF35F95A7}" srcOrd="7" destOrd="0" presId="urn:microsoft.com/office/officeart/2005/8/layout/cycle5"/>
    <dgm:cxn modelId="{BC97CEDB-8D0C-4372-9226-C98EA2DF4C9E}" type="presParOf" srcId="{BC5C0234-1CA7-4960-BE30-125A8103D7CB}" destId="{A4FE1C00-CA50-4549-A9DB-9240084347C1}" srcOrd="8" destOrd="0" presId="urn:microsoft.com/office/officeart/2005/8/layout/cycle5"/>
    <dgm:cxn modelId="{83F6E3FF-74FC-4820-9994-F17487803DF5}" type="presParOf" srcId="{BC5C0234-1CA7-4960-BE30-125A8103D7CB}" destId="{C518CC5F-FC80-4FFE-B4BB-8D221453119D}" srcOrd="9" destOrd="0" presId="urn:microsoft.com/office/officeart/2005/8/layout/cycle5"/>
    <dgm:cxn modelId="{CDF597FD-F1BF-4720-AC86-849C2CA08499}" type="presParOf" srcId="{BC5C0234-1CA7-4960-BE30-125A8103D7CB}" destId="{5ECC23F3-BBBB-4BCF-BABA-E43E584E885B}" srcOrd="10" destOrd="0" presId="urn:microsoft.com/office/officeart/2005/8/layout/cycle5"/>
    <dgm:cxn modelId="{00EB0382-1307-4D0B-B388-55E1B1F23467}" type="presParOf" srcId="{BC5C0234-1CA7-4960-BE30-125A8103D7CB}" destId="{103BD7C8-5C7B-427D-B2AD-35E38B7DF187}" srcOrd="11" destOrd="0" presId="urn:microsoft.com/office/officeart/2005/8/layout/cycle5"/>
    <dgm:cxn modelId="{D12C57A6-8457-4A6F-9FE4-163BAFB81634}" type="presParOf" srcId="{BC5C0234-1CA7-4960-BE30-125A8103D7CB}" destId="{FAC8AA95-2CC7-4F06-B42A-AF69E6F2DF90}" srcOrd="12" destOrd="0" presId="urn:microsoft.com/office/officeart/2005/8/layout/cycle5"/>
    <dgm:cxn modelId="{32B5F6B4-D45B-4BAC-9CA1-9425E65775B4}" type="presParOf" srcId="{BC5C0234-1CA7-4960-BE30-125A8103D7CB}" destId="{41E8375A-2EFB-47E2-8C49-8B61A5466A4F}" srcOrd="13" destOrd="0" presId="urn:microsoft.com/office/officeart/2005/8/layout/cycle5"/>
    <dgm:cxn modelId="{3722D826-25AA-4A74-8979-0DCA5BE2818C}" type="presParOf" srcId="{BC5C0234-1CA7-4960-BE30-125A8103D7CB}" destId="{EC50CD05-78BE-4B9C-A05D-0DFFD31AF396}" srcOrd="14" destOrd="0" presId="urn:microsoft.com/office/officeart/2005/8/layout/cycle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0ACA11F-F46A-4984-ADA5-A47E986CAB85}" type="doc">
      <dgm:prSet loTypeId="urn:microsoft.com/office/officeart/2005/8/layout/cycle3" loCatId="cycle" qsTypeId="urn:microsoft.com/office/officeart/2005/8/quickstyle/simple3" qsCatId="simple" csTypeId="urn:microsoft.com/office/officeart/2005/8/colors/accent1_2" csCatId="accent1" phldr="1"/>
      <dgm:spPr/>
      <dgm:t>
        <a:bodyPr/>
        <a:lstStyle/>
        <a:p>
          <a:endParaRPr lang="ru-RU"/>
        </a:p>
      </dgm:t>
    </dgm:pt>
    <dgm:pt modelId="{80ED3D1E-2993-4CA4-A55C-DC4425EF09BC}">
      <dgm:prSet phldrT="[Текст]" custT="1"/>
      <dgm:spPr/>
      <dgm:t>
        <a:bodyPr/>
        <a:lstStyle/>
        <a:p>
          <a:r>
            <a:rPr lang="ru-RU" sz="1000">
              <a:latin typeface="Times New Roman" panose="02020603050405020304" pitchFamily="18" charset="0"/>
              <a:cs typeface="Times New Roman" panose="02020603050405020304" pitchFamily="18" charset="0"/>
            </a:rPr>
            <a:t>за суб’єктами (особиста, суспільна, національна, колективна, державна)</a:t>
          </a:r>
        </a:p>
      </dgm:t>
    </dgm:pt>
    <dgm:pt modelId="{DE87C5FB-87FB-4260-BA11-4B4B435F811A}" type="parTrans" cxnId="{929E9BC7-653D-47C3-871A-479D6D8E9C8F}">
      <dgm:prSet/>
      <dgm:spPr/>
      <dgm:t>
        <a:bodyPr/>
        <a:lstStyle/>
        <a:p>
          <a:endParaRPr lang="ru-RU"/>
        </a:p>
      </dgm:t>
    </dgm:pt>
    <dgm:pt modelId="{F13871AF-054E-4BD6-A168-0287677F7DA0}" type="sibTrans" cxnId="{929E9BC7-653D-47C3-871A-479D6D8E9C8F}">
      <dgm:prSet/>
      <dgm:spPr/>
      <dgm:t>
        <a:bodyPr/>
        <a:lstStyle/>
        <a:p>
          <a:endParaRPr lang="ru-RU"/>
        </a:p>
      </dgm:t>
    </dgm:pt>
    <dgm:pt modelId="{A7ED25FC-487C-4ED7-82B0-6D937C7AC8FD}">
      <dgm:prSet phldrT="[Текст]" custT="1"/>
      <dgm:spPr/>
      <dgm:t>
        <a:bodyPr/>
        <a:lstStyle/>
        <a:p>
          <a:r>
            <a:rPr lang="ru-RU" sz="1000">
              <a:latin typeface="Times New Roman" panose="02020603050405020304" pitchFamily="18" charset="0"/>
              <a:cs typeface="Times New Roman" panose="02020603050405020304" pitchFamily="18" charset="0"/>
            </a:rPr>
            <a:t>за масштабами (міжнародна, регіональна, локальна)</a:t>
          </a:r>
        </a:p>
      </dgm:t>
    </dgm:pt>
    <dgm:pt modelId="{D8FD6B7B-9803-4CC1-AF49-05BD23A06009}" type="parTrans" cxnId="{35216AB1-63FE-4B4D-BEB9-08A5DB94189D}">
      <dgm:prSet/>
      <dgm:spPr/>
      <dgm:t>
        <a:bodyPr/>
        <a:lstStyle/>
        <a:p>
          <a:endParaRPr lang="ru-RU"/>
        </a:p>
      </dgm:t>
    </dgm:pt>
    <dgm:pt modelId="{BA1DA4C9-011B-4CF5-92B2-B367C59AB87E}" type="sibTrans" cxnId="{35216AB1-63FE-4B4D-BEB9-08A5DB94189D}">
      <dgm:prSet/>
      <dgm:spPr/>
      <dgm:t>
        <a:bodyPr/>
        <a:lstStyle/>
        <a:p>
          <a:endParaRPr lang="ru-RU"/>
        </a:p>
      </dgm:t>
    </dgm:pt>
    <dgm:pt modelId="{188A250C-FBF3-401B-8101-ED71D8D2BCBE}">
      <dgm:prSet phldrT="[Текст]" custT="1"/>
      <dgm:spPr/>
      <dgm:t>
        <a:bodyPr/>
        <a:lstStyle/>
        <a:p>
          <a:r>
            <a:rPr lang="ru-RU" sz="1000">
              <a:latin typeface="Times New Roman" panose="02020603050405020304" pitchFamily="18" charset="0"/>
              <a:cs typeface="Times New Roman" panose="02020603050405020304" pitchFamily="18" charset="0"/>
            </a:rPr>
            <a:t>за суспільними сферами (політична, військова, економічна, екологічна, радіаційна)</a:t>
          </a:r>
        </a:p>
      </dgm:t>
    </dgm:pt>
    <dgm:pt modelId="{26AF5C98-F6FE-4E97-9B2B-D52590F054D0}" type="parTrans" cxnId="{A3F4323A-F7AD-4390-9C01-62B389535BBB}">
      <dgm:prSet/>
      <dgm:spPr/>
      <dgm:t>
        <a:bodyPr/>
        <a:lstStyle/>
        <a:p>
          <a:endParaRPr lang="ru-RU"/>
        </a:p>
      </dgm:t>
    </dgm:pt>
    <dgm:pt modelId="{EB31B582-AA93-417B-AA74-1730CD89AA0F}" type="sibTrans" cxnId="{A3F4323A-F7AD-4390-9C01-62B389535BBB}">
      <dgm:prSet/>
      <dgm:spPr/>
      <dgm:t>
        <a:bodyPr/>
        <a:lstStyle/>
        <a:p>
          <a:endParaRPr lang="ru-RU"/>
        </a:p>
      </dgm:t>
    </dgm:pt>
    <dgm:pt modelId="{0CCEC991-F42E-4D21-B074-188C44489326}">
      <dgm:prSet phldrT="[Текст]" custT="1"/>
      <dgm:spPr/>
      <dgm:t>
        <a:bodyPr/>
        <a:lstStyle/>
        <a:p>
          <a:r>
            <a:rPr lang="ru-RU" sz="1000">
              <a:latin typeface="Times New Roman" panose="02020603050405020304" pitchFamily="18" charset="0"/>
              <a:cs typeface="Times New Roman" panose="02020603050405020304" pitchFamily="18" charset="0"/>
            </a:rPr>
            <a:t>залежно від характеру </a:t>
          </a:r>
          <a:r>
            <a:rPr lang="en-US" sz="1000">
              <a:latin typeface="Times New Roman" panose="02020603050405020304" pitchFamily="18" charset="0"/>
              <a:cs typeface="Times New Roman" panose="02020603050405020304" pitchFamily="18" charset="0"/>
            </a:rPr>
            <a:t>i </a:t>
          </a:r>
          <a:r>
            <a:rPr lang="ru-RU" sz="1000">
              <a:latin typeface="Times New Roman" panose="02020603050405020304" pitchFamily="18" charset="0"/>
              <a:cs typeface="Times New Roman" panose="02020603050405020304" pitchFamily="18" charset="0"/>
            </a:rPr>
            <a:t>спрямування певних видів суспільної діяльності (безпека праці, безпека життєдіяльності, безпека дорожнього руху, безпека авіаційна, безпека мореплавства, інформаційна безпека)</a:t>
          </a:r>
        </a:p>
      </dgm:t>
    </dgm:pt>
    <dgm:pt modelId="{B145B84E-B610-487B-8F7F-5B4B1610E4B4}" type="parTrans" cxnId="{C406F111-5873-4BF1-8E64-54962AB91E18}">
      <dgm:prSet/>
      <dgm:spPr/>
      <dgm:t>
        <a:bodyPr/>
        <a:lstStyle/>
        <a:p>
          <a:endParaRPr lang="ru-RU"/>
        </a:p>
      </dgm:t>
    </dgm:pt>
    <dgm:pt modelId="{C05C7944-E296-4971-A7B1-17F67A77001F}" type="sibTrans" cxnId="{C406F111-5873-4BF1-8E64-54962AB91E18}">
      <dgm:prSet/>
      <dgm:spPr/>
      <dgm:t>
        <a:bodyPr/>
        <a:lstStyle/>
        <a:p>
          <a:endParaRPr lang="ru-RU"/>
        </a:p>
      </dgm:t>
    </dgm:pt>
    <dgm:pt modelId="{FD41770F-DC10-474D-95D7-518959C141BF}" type="pres">
      <dgm:prSet presAssocID="{30ACA11F-F46A-4984-ADA5-A47E986CAB85}" presName="Name0" presStyleCnt="0">
        <dgm:presLayoutVars>
          <dgm:dir/>
          <dgm:resizeHandles val="exact"/>
        </dgm:presLayoutVars>
      </dgm:prSet>
      <dgm:spPr/>
      <dgm:t>
        <a:bodyPr/>
        <a:lstStyle/>
        <a:p>
          <a:endParaRPr lang="ru-RU"/>
        </a:p>
      </dgm:t>
    </dgm:pt>
    <dgm:pt modelId="{17FDE5CD-3C37-47AB-82DD-7F5E7CE19E08}" type="pres">
      <dgm:prSet presAssocID="{30ACA11F-F46A-4984-ADA5-A47E986CAB85}" presName="cycle" presStyleCnt="0"/>
      <dgm:spPr/>
    </dgm:pt>
    <dgm:pt modelId="{94B669E1-0973-451E-8095-1FF8165FB5DC}" type="pres">
      <dgm:prSet presAssocID="{80ED3D1E-2993-4CA4-A55C-DC4425EF09BC}" presName="nodeFirstNode" presStyleLbl="node1" presStyleIdx="0" presStyleCnt="4">
        <dgm:presLayoutVars>
          <dgm:bulletEnabled val="1"/>
        </dgm:presLayoutVars>
      </dgm:prSet>
      <dgm:spPr/>
      <dgm:t>
        <a:bodyPr/>
        <a:lstStyle/>
        <a:p>
          <a:endParaRPr lang="ru-RU"/>
        </a:p>
      </dgm:t>
    </dgm:pt>
    <dgm:pt modelId="{E8DB50B4-B31F-4A9F-BA44-908A5B259057}" type="pres">
      <dgm:prSet presAssocID="{F13871AF-054E-4BD6-A168-0287677F7DA0}" presName="sibTransFirstNode" presStyleLbl="bgShp" presStyleIdx="0" presStyleCnt="1"/>
      <dgm:spPr/>
      <dgm:t>
        <a:bodyPr/>
        <a:lstStyle/>
        <a:p>
          <a:endParaRPr lang="ru-RU"/>
        </a:p>
      </dgm:t>
    </dgm:pt>
    <dgm:pt modelId="{05E639A8-963B-4F99-B63E-58E3BA5BEBBF}" type="pres">
      <dgm:prSet presAssocID="{A7ED25FC-487C-4ED7-82B0-6D937C7AC8FD}" presName="nodeFollowingNodes" presStyleLbl="node1" presStyleIdx="1" presStyleCnt="4">
        <dgm:presLayoutVars>
          <dgm:bulletEnabled val="1"/>
        </dgm:presLayoutVars>
      </dgm:prSet>
      <dgm:spPr/>
      <dgm:t>
        <a:bodyPr/>
        <a:lstStyle/>
        <a:p>
          <a:endParaRPr lang="ru-RU"/>
        </a:p>
      </dgm:t>
    </dgm:pt>
    <dgm:pt modelId="{3ABC6855-453B-472D-94BB-69442642A9D1}" type="pres">
      <dgm:prSet presAssocID="{188A250C-FBF3-401B-8101-ED71D8D2BCBE}" presName="nodeFollowingNodes" presStyleLbl="node1" presStyleIdx="2" presStyleCnt="4">
        <dgm:presLayoutVars>
          <dgm:bulletEnabled val="1"/>
        </dgm:presLayoutVars>
      </dgm:prSet>
      <dgm:spPr/>
      <dgm:t>
        <a:bodyPr/>
        <a:lstStyle/>
        <a:p>
          <a:endParaRPr lang="ru-RU"/>
        </a:p>
      </dgm:t>
    </dgm:pt>
    <dgm:pt modelId="{CDF70355-69FC-4DCD-BC96-BE8CCC4B0B41}" type="pres">
      <dgm:prSet presAssocID="{0CCEC991-F42E-4D21-B074-188C44489326}" presName="nodeFollowingNodes" presStyleLbl="node1" presStyleIdx="3" presStyleCnt="4">
        <dgm:presLayoutVars>
          <dgm:bulletEnabled val="1"/>
        </dgm:presLayoutVars>
      </dgm:prSet>
      <dgm:spPr/>
      <dgm:t>
        <a:bodyPr/>
        <a:lstStyle/>
        <a:p>
          <a:endParaRPr lang="ru-RU"/>
        </a:p>
      </dgm:t>
    </dgm:pt>
  </dgm:ptLst>
  <dgm:cxnLst>
    <dgm:cxn modelId="{929E9BC7-653D-47C3-871A-479D6D8E9C8F}" srcId="{30ACA11F-F46A-4984-ADA5-A47E986CAB85}" destId="{80ED3D1E-2993-4CA4-A55C-DC4425EF09BC}" srcOrd="0" destOrd="0" parTransId="{DE87C5FB-87FB-4260-BA11-4B4B435F811A}" sibTransId="{F13871AF-054E-4BD6-A168-0287677F7DA0}"/>
    <dgm:cxn modelId="{A3F4323A-F7AD-4390-9C01-62B389535BBB}" srcId="{30ACA11F-F46A-4984-ADA5-A47E986CAB85}" destId="{188A250C-FBF3-401B-8101-ED71D8D2BCBE}" srcOrd="2" destOrd="0" parTransId="{26AF5C98-F6FE-4E97-9B2B-D52590F054D0}" sibTransId="{EB31B582-AA93-417B-AA74-1730CD89AA0F}"/>
    <dgm:cxn modelId="{4D6C0B52-1998-42BB-894B-74573648AA8C}" type="presOf" srcId="{F13871AF-054E-4BD6-A168-0287677F7DA0}" destId="{E8DB50B4-B31F-4A9F-BA44-908A5B259057}" srcOrd="0" destOrd="0" presId="urn:microsoft.com/office/officeart/2005/8/layout/cycle3"/>
    <dgm:cxn modelId="{C406F111-5873-4BF1-8E64-54962AB91E18}" srcId="{30ACA11F-F46A-4984-ADA5-A47E986CAB85}" destId="{0CCEC991-F42E-4D21-B074-188C44489326}" srcOrd="3" destOrd="0" parTransId="{B145B84E-B610-487B-8F7F-5B4B1610E4B4}" sibTransId="{C05C7944-E296-4971-A7B1-17F67A77001F}"/>
    <dgm:cxn modelId="{2CA5BF92-DA12-4EC6-A3DE-7730A0FAC8F9}" type="presOf" srcId="{30ACA11F-F46A-4984-ADA5-A47E986CAB85}" destId="{FD41770F-DC10-474D-95D7-518959C141BF}" srcOrd="0" destOrd="0" presId="urn:microsoft.com/office/officeart/2005/8/layout/cycle3"/>
    <dgm:cxn modelId="{186D6D00-AD77-4E78-B184-7DAE29C94B33}" type="presOf" srcId="{A7ED25FC-487C-4ED7-82B0-6D937C7AC8FD}" destId="{05E639A8-963B-4F99-B63E-58E3BA5BEBBF}" srcOrd="0" destOrd="0" presId="urn:microsoft.com/office/officeart/2005/8/layout/cycle3"/>
    <dgm:cxn modelId="{ABB7AC32-B9A9-465D-A408-D0D651B9EA06}" type="presOf" srcId="{0CCEC991-F42E-4D21-B074-188C44489326}" destId="{CDF70355-69FC-4DCD-BC96-BE8CCC4B0B41}" srcOrd="0" destOrd="0" presId="urn:microsoft.com/office/officeart/2005/8/layout/cycle3"/>
    <dgm:cxn modelId="{8CC63AA1-8597-4F28-807C-40FE6F998AA3}" type="presOf" srcId="{80ED3D1E-2993-4CA4-A55C-DC4425EF09BC}" destId="{94B669E1-0973-451E-8095-1FF8165FB5DC}" srcOrd="0" destOrd="0" presId="urn:microsoft.com/office/officeart/2005/8/layout/cycle3"/>
    <dgm:cxn modelId="{35216AB1-63FE-4B4D-BEB9-08A5DB94189D}" srcId="{30ACA11F-F46A-4984-ADA5-A47E986CAB85}" destId="{A7ED25FC-487C-4ED7-82B0-6D937C7AC8FD}" srcOrd="1" destOrd="0" parTransId="{D8FD6B7B-9803-4CC1-AF49-05BD23A06009}" sibTransId="{BA1DA4C9-011B-4CF5-92B2-B367C59AB87E}"/>
    <dgm:cxn modelId="{934D436C-51E2-4B39-A733-53F61AD7D003}" type="presOf" srcId="{188A250C-FBF3-401B-8101-ED71D8D2BCBE}" destId="{3ABC6855-453B-472D-94BB-69442642A9D1}" srcOrd="0" destOrd="0" presId="urn:microsoft.com/office/officeart/2005/8/layout/cycle3"/>
    <dgm:cxn modelId="{6EEA1833-44CC-473B-9EA7-621F34070B4C}" type="presParOf" srcId="{FD41770F-DC10-474D-95D7-518959C141BF}" destId="{17FDE5CD-3C37-47AB-82DD-7F5E7CE19E08}" srcOrd="0" destOrd="0" presId="urn:microsoft.com/office/officeart/2005/8/layout/cycle3"/>
    <dgm:cxn modelId="{135A0E04-E8D9-4932-9C31-6D12F874DCB3}" type="presParOf" srcId="{17FDE5CD-3C37-47AB-82DD-7F5E7CE19E08}" destId="{94B669E1-0973-451E-8095-1FF8165FB5DC}" srcOrd="0" destOrd="0" presId="urn:microsoft.com/office/officeart/2005/8/layout/cycle3"/>
    <dgm:cxn modelId="{818D21BD-B3B0-4372-967C-6D9E827DE00C}" type="presParOf" srcId="{17FDE5CD-3C37-47AB-82DD-7F5E7CE19E08}" destId="{E8DB50B4-B31F-4A9F-BA44-908A5B259057}" srcOrd="1" destOrd="0" presId="urn:microsoft.com/office/officeart/2005/8/layout/cycle3"/>
    <dgm:cxn modelId="{C3441073-ED67-41BE-BCE5-A8386798648F}" type="presParOf" srcId="{17FDE5CD-3C37-47AB-82DD-7F5E7CE19E08}" destId="{05E639A8-963B-4F99-B63E-58E3BA5BEBBF}" srcOrd="2" destOrd="0" presId="urn:microsoft.com/office/officeart/2005/8/layout/cycle3"/>
    <dgm:cxn modelId="{846890DD-C1EB-4C77-8403-40D0E7F5A48A}" type="presParOf" srcId="{17FDE5CD-3C37-47AB-82DD-7F5E7CE19E08}" destId="{3ABC6855-453B-472D-94BB-69442642A9D1}" srcOrd="3" destOrd="0" presId="urn:microsoft.com/office/officeart/2005/8/layout/cycle3"/>
    <dgm:cxn modelId="{27C2D88B-755A-4D1D-9369-5C140DC2B595}" type="presParOf" srcId="{17FDE5CD-3C37-47AB-82DD-7F5E7CE19E08}" destId="{CDF70355-69FC-4DCD-BC96-BE8CCC4B0B41}" srcOrd="4" destOrd="0" presId="urn:microsoft.com/office/officeart/2005/8/layout/cycle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F2E0B45-3F47-4869-9FB5-8FD91B0E4F29}" type="doc">
      <dgm:prSet loTypeId="urn:microsoft.com/office/officeart/2005/8/layout/cycle2" loCatId="cycle" qsTypeId="urn:microsoft.com/office/officeart/2005/8/quickstyle/simple3" qsCatId="simple" csTypeId="urn:microsoft.com/office/officeart/2005/8/colors/accent1_2" csCatId="accent1" phldr="1"/>
      <dgm:spPr/>
      <dgm:t>
        <a:bodyPr/>
        <a:lstStyle/>
        <a:p>
          <a:endParaRPr lang="ru-RU"/>
        </a:p>
      </dgm:t>
    </dgm:pt>
    <dgm:pt modelId="{27127120-B0A0-413F-A59B-002B59269D14}">
      <dgm:prSet phldrT="[Текст]"/>
      <dgm:spPr>
        <a:xfrm>
          <a:off x="2224831" y="1218"/>
          <a:ext cx="1036736" cy="103673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Збройні Сили України</a:t>
          </a:r>
        </a:p>
      </dgm:t>
    </dgm:pt>
    <dgm:pt modelId="{BDA0B3F9-696A-48E5-8ECE-C3C4E9D5BC25}" type="parTrans" cxnId="{58EE64AC-A79A-45D9-83CE-9580EA1C607C}">
      <dgm:prSet/>
      <dgm:spPr/>
      <dgm:t>
        <a:bodyPr/>
        <a:lstStyle/>
        <a:p>
          <a:endParaRPr lang="ru-RU"/>
        </a:p>
      </dgm:t>
    </dgm:pt>
    <dgm:pt modelId="{E56B787D-D53B-4FE9-958E-6956728EBFC3}" type="sibTrans" cxnId="{58EE64AC-A79A-45D9-83CE-9580EA1C607C}">
      <dgm:prSet/>
      <dgm:spPr>
        <a:xfrm rot="1542857">
          <a:off x="3299808" y="679159"/>
          <a:ext cx="276065" cy="349898"/>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A1B2C1CD-FEA4-4274-8DBC-67425803BA89}">
      <dgm:prSet phldrT="[Текст]"/>
      <dgm:spPr>
        <a:xfrm>
          <a:off x="3628193" y="677041"/>
          <a:ext cx="1036736" cy="103673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Служба безпеки України</a:t>
          </a:r>
        </a:p>
      </dgm:t>
    </dgm:pt>
    <dgm:pt modelId="{4F55630E-0A7A-49E4-A25D-14F11A2E7953}" type="parTrans" cxnId="{1D7D8DB1-705F-43CC-BE3B-A064A4857022}">
      <dgm:prSet/>
      <dgm:spPr/>
      <dgm:t>
        <a:bodyPr/>
        <a:lstStyle/>
        <a:p>
          <a:endParaRPr lang="ru-RU"/>
        </a:p>
      </dgm:t>
    </dgm:pt>
    <dgm:pt modelId="{228B2FEE-92A2-4FF0-A3D7-10B1CE3D2362}" type="sibTrans" cxnId="{1D7D8DB1-705F-43CC-BE3B-A064A4857022}">
      <dgm:prSet/>
      <dgm:spPr>
        <a:xfrm rot="4628571">
          <a:off x="4180091" y="1772124"/>
          <a:ext cx="276065" cy="349898"/>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91EFBBFD-5CA6-4744-9850-AE31A85EF934}">
      <dgm:prSet phldrT="[Текст]"/>
      <dgm:spPr>
        <a:xfrm>
          <a:off x="3974795" y="2195603"/>
          <a:ext cx="1036736" cy="103673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Національна поліція</a:t>
          </a:r>
        </a:p>
      </dgm:t>
    </dgm:pt>
    <dgm:pt modelId="{240E4C01-EA38-4738-9211-3EB5F0D61744}" type="parTrans" cxnId="{99C7EF15-5B61-4CEA-ACE2-13A107577CEF}">
      <dgm:prSet/>
      <dgm:spPr/>
      <dgm:t>
        <a:bodyPr/>
        <a:lstStyle/>
        <a:p>
          <a:endParaRPr lang="ru-RU"/>
        </a:p>
      </dgm:t>
    </dgm:pt>
    <dgm:pt modelId="{364D1B25-6D7A-4513-8E0B-C84A01C3C366}" type="sibTrans" cxnId="{99C7EF15-5B61-4CEA-ACE2-13A107577CEF}">
      <dgm:prSet/>
      <dgm:spPr>
        <a:xfrm rot="7714286">
          <a:off x="3874424" y="3141809"/>
          <a:ext cx="276065" cy="349898"/>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43BC1509-DA97-4459-B037-D63447C05F53}">
      <dgm:prSet phldrT="[Текст]"/>
      <dgm:spPr>
        <a:xfrm>
          <a:off x="3003638" y="3413394"/>
          <a:ext cx="1036736" cy="103673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Національна гвардія</a:t>
          </a:r>
        </a:p>
      </dgm:t>
    </dgm:pt>
    <dgm:pt modelId="{09947313-F6E5-4641-8494-C141D5698932}" type="parTrans" cxnId="{17CB668B-967E-411E-BA32-3D47C223B310}">
      <dgm:prSet/>
      <dgm:spPr/>
      <dgm:t>
        <a:bodyPr/>
        <a:lstStyle/>
        <a:p>
          <a:endParaRPr lang="ru-RU"/>
        </a:p>
      </dgm:t>
    </dgm:pt>
    <dgm:pt modelId="{FB261E6A-8BF3-42FF-A781-AD54E48DED69}" type="sibTrans" cxnId="{17CB668B-967E-411E-BA32-3D47C223B310}">
      <dgm:prSet/>
      <dgm:spPr>
        <a:xfrm rot="10800000">
          <a:off x="2612980" y="3756814"/>
          <a:ext cx="276065" cy="349898"/>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AC050C2C-0A8B-464E-834E-8BEA8548B7D7}">
      <dgm:prSet phldrT="[Текст]"/>
      <dgm:spPr>
        <a:xfrm>
          <a:off x="1446024" y="3413394"/>
          <a:ext cx="1036736" cy="103673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Державна прикордонна службу</a:t>
          </a:r>
        </a:p>
      </dgm:t>
    </dgm:pt>
    <dgm:pt modelId="{50D19C6E-F740-43F5-872D-110C910371FA}" type="parTrans" cxnId="{F24B61B4-4153-4913-91BB-E2CEA889A3A8}">
      <dgm:prSet/>
      <dgm:spPr/>
      <dgm:t>
        <a:bodyPr/>
        <a:lstStyle/>
        <a:p>
          <a:endParaRPr lang="ru-RU"/>
        </a:p>
      </dgm:t>
    </dgm:pt>
    <dgm:pt modelId="{9F70A49D-4BDB-47D9-9839-EC92289B0707}" type="sibTrans" cxnId="{F24B61B4-4153-4913-91BB-E2CEA889A3A8}">
      <dgm:prSet/>
      <dgm:spPr>
        <a:xfrm rot="13885714">
          <a:off x="1345653" y="3154026"/>
          <a:ext cx="276065" cy="349898"/>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B890EC36-9EC2-4B1B-AD53-45AD0BFC8986}">
      <dgm:prSet/>
      <dgm:spPr>
        <a:xfrm>
          <a:off x="474868" y="2195603"/>
          <a:ext cx="1036736" cy="103673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Державна служба  з надзвичайних ситуацій</a:t>
          </a:r>
        </a:p>
      </dgm:t>
    </dgm:pt>
    <dgm:pt modelId="{4400B117-2C92-4265-95F4-E76F274275B1}" type="parTrans" cxnId="{F289DAEA-41CE-477F-B877-CFD9F7FC8908}">
      <dgm:prSet/>
      <dgm:spPr/>
      <dgm:t>
        <a:bodyPr/>
        <a:lstStyle/>
        <a:p>
          <a:endParaRPr lang="ru-RU"/>
        </a:p>
      </dgm:t>
    </dgm:pt>
    <dgm:pt modelId="{6CBFEDEF-2B70-4039-8A05-A121B4EE9A24}" type="sibTrans" cxnId="{F289DAEA-41CE-477F-B877-CFD9F7FC8908}">
      <dgm:prSet/>
      <dgm:spPr>
        <a:xfrm rot="16971429">
          <a:off x="1026766" y="1787358"/>
          <a:ext cx="276065" cy="349898"/>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E4EB6D77-818C-4698-B864-FFCA3F946CC5}">
      <dgm:prSet/>
      <dgm:spPr>
        <a:xfrm>
          <a:off x="821469" y="677041"/>
          <a:ext cx="1036736" cy="103673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Державна міграційна  служба </a:t>
          </a:r>
        </a:p>
      </dgm:t>
    </dgm:pt>
    <dgm:pt modelId="{F2D22CD3-7314-4682-B49B-D13D6DBDD873}" type="parTrans" cxnId="{32A128B9-C62A-47C5-A2F9-DE9CE2CADB99}">
      <dgm:prSet/>
      <dgm:spPr/>
      <dgm:t>
        <a:bodyPr/>
        <a:lstStyle/>
        <a:p>
          <a:endParaRPr lang="ru-RU"/>
        </a:p>
      </dgm:t>
    </dgm:pt>
    <dgm:pt modelId="{97F19130-3295-42EB-87A9-07F746CA8F9E}" type="sibTrans" cxnId="{32A128B9-C62A-47C5-A2F9-DE9CE2CADB99}">
      <dgm:prSet/>
      <dgm:spPr>
        <a:xfrm rot="20057143">
          <a:off x="1896447" y="685939"/>
          <a:ext cx="276065" cy="349898"/>
        </a:xfr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B0BA3089-4732-4894-B9A6-778D4D348586}" type="pres">
      <dgm:prSet presAssocID="{5F2E0B45-3F47-4869-9FB5-8FD91B0E4F29}" presName="cycle" presStyleCnt="0">
        <dgm:presLayoutVars>
          <dgm:dir/>
          <dgm:resizeHandles val="exact"/>
        </dgm:presLayoutVars>
      </dgm:prSet>
      <dgm:spPr/>
      <dgm:t>
        <a:bodyPr/>
        <a:lstStyle/>
        <a:p>
          <a:endParaRPr lang="ru-RU"/>
        </a:p>
      </dgm:t>
    </dgm:pt>
    <dgm:pt modelId="{E991E13E-AAA5-49A3-943F-174E7FFC3DD0}" type="pres">
      <dgm:prSet presAssocID="{27127120-B0A0-413F-A59B-002B59269D14}" presName="node" presStyleLbl="node1" presStyleIdx="0" presStyleCnt="7">
        <dgm:presLayoutVars>
          <dgm:bulletEnabled val="1"/>
        </dgm:presLayoutVars>
      </dgm:prSet>
      <dgm:spPr>
        <a:prstGeom prst="ellipse">
          <a:avLst/>
        </a:prstGeom>
      </dgm:spPr>
      <dgm:t>
        <a:bodyPr/>
        <a:lstStyle/>
        <a:p>
          <a:endParaRPr lang="ru-RU"/>
        </a:p>
      </dgm:t>
    </dgm:pt>
    <dgm:pt modelId="{00253564-3752-4F11-B42C-0FBB859E40F7}" type="pres">
      <dgm:prSet presAssocID="{E56B787D-D53B-4FE9-958E-6956728EBFC3}" presName="sibTrans" presStyleLbl="sibTrans2D1" presStyleIdx="0" presStyleCnt="7"/>
      <dgm:spPr>
        <a:prstGeom prst="rightArrow">
          <a:avLst>
            <a:gd name="adj1" fmla="val 60000"/>
            <a:gd name="adj2" fmla="val 50000"/>
          </a:avLst>
        </a:prstGeom>
      </dgm:spPr>
      <dgm:t>
        <a:bodyPr/>
        <a:lstStyle/>
        <a:p>
          <a:endParaRPr lang="ru-RU"/>
        </a:p>
      </dgm:t>
    </dgm:pt>
    <dgm:pt modelId="{9223EB21-4BC3-49B5-83A4-0C84119336BF}" type="pres">
      <dgm:prSet presAssocID="{E56B787D-D53B-4FE9-958E-6956728EBFC3}" presName="connectorText" presStyleLbl="sibTrans2D1" presStyleIdx="0" presStyleCnt="7"/>
      <dgm:spPr/>
      <dgm:t>
        <a:bodyPr/>
        <a:lstStyle/>
        <a:p>
          <a:endParaRPr lang="ru-RU"/>
        </a:p>
      </dgm:t>
    </dgm:pt>
    <dgm:pt modelId="{9DF98728-B968-496D-AF76-BDA8CEB8B36F}" type="pres">
      <dgm:prSet presAssocID="{A1B2C1CD-FEA4-4274-8DBC-67425803BA89}" presName="node" presStyleLbl="node1" presStyleIdx="1" presStyleCnt="7">
        <dgm:presLayoutVars>
          <dgm:bulletEnabled val="1"/>
        </dgm:presLayoutVars>
      </dgm:prSet>
      <dgm:spPr>
        <a:prstGeom prst="ellipse">
          <a:avLst/>
        </a:prstGeom>
      </dgm:spPr>
      <dgm:t>
        <a:bodyPr/>
        <a:lstStyle/>
        <a:p>
          <a:endParaRPr lang="ru-RU"/>
        </a:p>
      </dgm:t>
    </dgm:pt>
    <dgm:pt modelId="{6B8B3B4C-2113-435E-AC52-14EA2D4F1264}" type="pres">
      <dgm:prSet presAssocID="{228B2FEE-92A2-4FF0-A3D7-10B1CE3D2362}" presName="sibTrans" presStyleLbl="sibTrans2D1" presStyleIdx="1" presStyleCnt="7"/>
      <dgm:spPr>
        <a:prstGeom prst="rightArrow">
          <a:avLst>
            <a:gd name="adj1" fmla="val 60000"/>
            <a:gd name="adj2" fmla="val 50000"/>
          </a:avLst>
        </a:prstGeom>
      </dgm:spPr>
      <dgm:t>
        <a:bodyPr/>
        <a:lstStyle/>
        <a:p>
          <a:endParaRPr lang="ru-RU"/>
        </a:p>
      </dgm:t>
    </dgm:pt>
    <dgm:pt modelId="{2E7E6658-5FA4-4067-87ED-E29897A2E64C}" type="pres">
      <dgm:prSet presAssocID="{228B2FEE-92A2-4FF0-A3D7-10B1CE3D2362}" presName="connectorText" presStyleLbl="sibTrans2D1" presStyleIdx="1" presStyleCnt="7"/>
      <dgm:spPr/>
      <dgm:t>
        <a:bodyPr/>
        <a:lstStyle/>
        <a:p>
          <a:endParaRPr lang="ru-RU"/>
        </a:p>
      </dgm:t>
    </dgm:pt>
    <dgm:pt modelId="{CF5F7DA6-FCC1-446C-B47B-E05D4F646297}" type="pres">
      <dgm:prSet presAssocID="{91EFBBFD-5CA6-4744-9850-AE31A85EF934}" presName="node" presStyleLbl="node1" presStyleIdx="2" presStyleCnt="7">
        <dgm:presLayoutVars>
          <dgm:bulletEnabled val="1"/>
        </dgm:presLayoutVars>
      </dgm:prSet>
      <dgm:spPr>
        <a:prstGeom prst="ellipse">
          <a:avLst/>
        </a:prstGeom>
      </dgm:spPr>
      <dgm:t>
        <a:bodyPr/>
        <a:lstStyle/>
        <a:p>
          <a:endParaRPr lang="ru-RU"/>
        </a:p>
      </dgm:t>
    </dgm:pt>
    <dgm:pt modelId="{150B93F1-28B4-4111-8855-B60C5DEBED4C}" type="pres">
      <dgm:prSet presAssocID="{364D1B25-6D7A-4513-8E0B-C84A01C3C366}" presName="sibTrans" presStyleLbl="sibTrans2D1" presStyleIdx="2" presStyleCnt="7"/>
      <dgm:spPr>
        <a:prstGeom prst="rightArrow">
          <a:avLst>
            <a:gd name="adj1" fmla="val 60000"/>
            <a:gd name="adj2" fmla="val 50000"/>
          </a:avLst>
        </a:prstGeom>
      </dgm:spPr>
      <dgm:t>
        <a:bodyPr/>
        <a:lstStyle/>
        <a:p>
          <a:endParaRPr lang="ru-RU"/>
        </a:p>
      </dgm:t>
    </dgm:pt>
    <dgm:pt modelId="{D04E168B-DB7C-4D2E-94E0-D5AB37B9E256}" type="pres">
      <dgm:prSet presAssocID="{364D1B25-6D7A-4513-8E0B-C84A01C3C366}" presName="connectorText" presStyleLbl="sibTrans2D1" presStyleIdx="2" presStyleCnt="7"/>
      <dgm:spPr/>
      <dgm:t>
        <a:bodyPr/>
        <a:lstStyle/>
        <a:p>
          <a:endParaRPr lang="ru-RU"/>
        </a:p>
      </dgm:t>
    </dgm:pt>
    <dgm:pt modelId="{7F594F94-9C53-4DAB-9B50-5ECE7A499077}" type="pres">
      <dgm:prSet presAssocID="{43BC1509-DA97-4459-B037-D63447C05F53}" presName="node" presStyleLbl="node1" presStyleIdx="3" presStyleCnt="7">
        <dgm:presLayoutVars>
          <dgm:bulletEnabled val="1"/>
        </dgm:presLayoutVars>
      </dgm:prSet>
      <dgm:spPr>
        <a:prstGeom prst="ellipse">
          <a:avLst/>
        </a:prstGeom>
      </dgm:spPr>
      <dgm:t>
        <a:bodyPr/>
        <a:lstStyle/>
        <a:p>
          <a:endParaRPr lang="ru-RU"/>
        </a:p>
      </dgm:t>
    </dgm:pt>
    <dgm:pt modelId="{4F49920E-CE0B-435E-A86A-2AC8AAADCC2D}" type="pres">
      <dgm:prSet presAssocID="{FB261E6A-8BF3-42FF-A781-AD54E48DED69}" presName="sibTrans" presStyleLbl="sibTrans2D1" presStyleIdx="3" presStyleCnt="7"/>
      <dgm:spPr>
        <a:prstGeom prst="rightArrow">
          <a:avLst>
            <a:gd name="adj1" fmla="val 60000"/>
            <a:gd name="adj2" fmla="val 50000"/>
          </a:avLst>
        </a:prstGeom>
      </dgm:spPr>
      <dgm:t>
        <a:bodyPr/>
        <a:lstStyle/>
        <a:p>
          <a:endParaRPr lang="ru-RU"/>
        </a:p>
      </dgm:t>
    </dgm:pt>
    <dgm:pt modelId="{75A53B90-A58F-4DCE-8E9B-A6D8C29F19DE}" type="pres">
      <dgm:prSet presAssocID="{FB261E6A-8BF3-42FF-A781-AD54E48DED69}" presName="connectorText" presStyleLbl="sibTrans2D1" presStyleIdx="3" presStyleCnt="7"/>
      <dgm:spPr/>
      <dgm:t>
        <a:bodyPr/>
        <a:lstStyle/>
        <a:p>
          <a:endParaRPr lang="ru-RU"/>
        </a:p>
      </dgm:t>
    </dgm:pt>
    <dgm:pt modelId="{5E32AA9C-81D2-4A31-8C08-1B1915EBD1AE}" type="pres">
      <dgm:prSet presAssocID="{AC050C2C-0A8B-464E-834E-8BEA8548B7D7}" presName="node" presStyleLbl="node1" presStyleIdx="4" presStyleCnt="7">
        <dgm:presLayoutVars>
          <dgm:bulletEnabled val="1"/>
        </dgm:presLayoutVars>
      </dgm:prSet>
      <dgm:spPr>
        <a:prstGeom prst="ellipse">
          <a:avLst/>
        </a:prstGeom>
      </dgm:spPr>
      <dgm:t>
        <a:bodyPr/>
        <a:lstStyle/>
        <a:p>
          <a:endParaRPr lang="ru-RU"/>
        </a:p>
      </dgm:t>
    </dgm:pt>
    <dgm:pt modelId="{93EA8230-D8C3-4E82-AA77-EC892AF78666}" type="pres">
      <dgm:prSet presAssocID="{9F70A49D-4BDB-47D9-9839-EC92289B0707}" presName="sibTrans" presStyleLbl="sibTrans2D1" presStyleIdx="4" presStyleCnt="7"/>
      <dgm:spPr>
        <a:prstGeom prst="rightArrow">
          <a:avLst>
            <a:gd name="adj1" fmla="val 60000"/>
            <a:gd name="adj2" fmla="val 50000"/>
          </a:avLst>
        </a:prstGeom>
      </dgm:spPr>
      <dgm:t>
        <a:bodyPr/>
        <a:lstStyle/>
        <a:p>
          <a:endParaRPr lang="ru-RU"/>
        </a:p>
      </dgm:t>
    </dgm:pt>
    <dgm:pt modelId="{6D99653D-6F6E-4A31-8E01-3550CC99B97E}" type="pres">
      <dgm:prSet presAssocID="{9F70A49D-4BDB-47D9-9839-EC92289B0707}" presName="connectorText" presStyleLbl="sibTrans2D1" presStyleIdx="4" presStyleCnt="7"/>
      <dgm:spPr/>
      <dgm:t>
        <a:bodyPr/>
        <a:lstStyle/>
        <a:p>
          <a:endParaRPr lang="ru-RU"/>
        </a:p>
      </dgm:t>
    </dgm:pt>
    <dgm:pt modelId="{634B9891-A8E6-4E3A-83E9-99AFA79D0E7B}" type="pres">
      <dgm:prSet presAssocID="{B890EC36-9EC2-4B1B-AD53-45AD0BFC8986}" presName="node" presStyleLbl="node1" presStyleIdx="5" presStyleCnt="7">
        <dgm:presLayoutVars>
          <dgm:bulletEnabled val="1"/>
        </dgm:presLayoutVars>
      </dgm:prSet>
      <dgm:spPr>
        <a:prstGeom prst="ellipse">
          <a:avLst/>
        </a:prstGeom>
      </dgm:spPr>
      <dgm:t>
        <a:bodyPr/>
        <a:lstStyle/>
        <a:p>
          <a:endParaRPr lang="ru-RU"/>
        </a:p>
      </dgm:t>
    </dgm:pt>
    <dgm:pt modelId="{BD69BD2A-F42D-4B27-A47F-FA9F025BF90E}" type="pres">
      <dgm:prSet presAssocID="{6CBFEDEF-2B70-4039-8A05-A121B4EE9A24}" presName="sibTrans" presStyleLbl="sibTrans2D1" presStyleIdx="5" presStyleCnt="7"/>
      <dgm:spPr>
        <a:prstGeom prst="rightArrow">
          <a:avLst>
            <a:gd name="adj1" fmla="val 60000"/>
            <a:gd name="adj2" fmla="val 50000"/>
          </a:avLst>
        </a:prstGeom>
      </dgm:spPr>
      <dgm:t>
        <a:bodyPr/>
        <a:lstStyle/>
        <a:p>
          <a:endParaRPr lang="ru-RU"/>
        </a:p>
      </dgm:t>
    </dgm:pt>
    <dgm:pt modelId="{EE58EFFA-882A-4C6C-91E4-E7E9C4E64065}" type="pres">
      <dgm:prSet presAssocID="{6CBFEDEF-2B70-4039-8A05-A121B4EE9A24}" presName="connectorText" presStyleLbl="sibTrans2D1" presStyleIdx="5" presStyleCnt="7"/>
      <dgm:spPr/>
      <dgm:t>
        <a:bodyPr/>
        <a:lstStyle/>
        <a:p>
          <a:endParaRPr lang="ru-RU"/>
        </a:p>
      </dgm:t>
    </dgm:pt>
    <dgm:pt modelId="{1DCA01A2-69C7-4059-8408-E48B2E05ACBB}" type="pres">
      <dgm:prSet presAssocID="{E4EB6D77-818C-4698-B864-FFCA3F946CC5}" presName="node" presStyleLbl="node1" presStyleIdx="6" presStyleCnt="7">
        <dgm:presLayoutVars>
          <dgm:bulletEnabled val="1"/>
        </dgm:presLayoutVars>
      </dgm:prSet>
      <dgm:spPr>
        <a:prstGeom prst="ellipse">
          <a:avLst/>
        </a:prstGeom>
      </dgm:spPr>
      <dgm:t>
        <a:bodyPr/>
        <a:lstStyle/>
        <a:p>
          <a:endParaRPr lang="ru-RU"/>
        </a:p>
      </dgm:t>
    </dgm:pt>
    <dgm:pt modelId="{5D825100-454C-437F-B893-EF8A6646AB92}" type="pres">
      <dgm:prSet presAssocID="{97F19130-3295-42EB-87A9-07F746CA8F9E}" presName="sibTrans" presStyleLbl="sibTrans2D1" presStyleIdx="6" presStyleCnt="7"/>
      <dgm:spPr>
        <a:prstGeom prst="rightArrow">
          <a:avLst>
            <a:gd name="adj1" fmla="val 60000"/>
            <a:gd name="adj2" fmla="val 50000"/>
          </a:avLst>
        </a:prstGeom>
      </dgm:spPr>
      <dgm:t>
        <a:bodyPr/>
        <a:lstStyle/>
        <a:p>
          <a:endParaRPr lang="ru-RU"/>
        </a:p>
      </dgm:t>
    </dgm:pt>
    <dgm:pt modelId="{EA643D66-2709-429D-9C8C-DB9589378F9C}" type="pres">
      <dgm:prSet presAssocID="{97F19130-3295-42EB-87A9-07F746CA8F9E}" presName="connectorText" presStyleLbl="sibTrans2D1" presStyleIdx="6" presStyleCnt="7"/>
      <dgm:spPr/>
      <dgm:t>
        <a:bodyPr/>
        <a:lstStyle/>
        <a:p>
          <a:endParaRPr lang="ru-RU"/>
        </a:p>
      </dgm:t>
    </dgm:pt>
  </dgm:ptLst>
  <dgm:cxnLst>
    <dgm:cxn modelId="{17CB668B-967E-411E-BA32-3D47C223B310}" srcId="{5F2E0B45-3F47-4869-9FB5-8FD91B0E4F29}" destId="{43BC1509-DA97-4459-B037-D63447C05F53}" srcOrd="3" destOrd="0" parTransId="{09947313-F6E5-4641-8494-C141D5698932}" sibTransId="{FB261E6A-8BF3-42FF-A781-AD54E48DED69}"/>
    <dgm:cxn modelId="{F24B61B4-4153-4913-91BB-E2CEA889A3A8}" srcId="{5F2E0B45-3F47-4869-9FB5-8FD91B0E4F29}" destId="{AC050C2C-0A8B-464E-834E-8BEA8548B7D7}" srcOrd="4" destOrd="0" parTransId="{50D19C6E-F740-43F5-872D-110C910371FA}" sibTransId="{9F70A49D-4BDB-47D9-9839-EC92289B0707}"/>
    <dgm:cxn modelId="{4C53E2BE-1492-4183-9D2F-BEFD235DD34D}" type="presOf" srcId="{5F2E0B45-3F47-4869-9FB5-8FD91B0E4F29}" destId="{B0BA3089-4732-4894-B9A6-778D4D348586}" srcOrd="0" destOrd="0" presId="urn:microsoft.com/office/officeart/2005/8/layout/cycle2"/>
    <dgm:cxn modelId="{7354CCE0-B248-4A3B-B605-D499ABE44485}" type="presOf" srcId="{43BC1509-DA97-4459-B037-D63447C05F53}" destId="{7F594F94-9C53-4DAB-9B50-5ECE7A499077}" srcOrd="0" destOrd="0" presId="urn:microsoft.com/office/officeart/2005/8/layout/cycle2"/>
    <dgm:cxn modelId="{D33D75AE-E1CC-4AE8-BE86-FC8B83A9D410}" type="presOf" srcId="{FB261E6A-8BF3-42FF-A781-AD54E48DED69}" destId="{4F49920E-CE0B-435E-A86A-2AC8AAADCC2D}" srcOrd="0" destOrd="0" presId="urn:microsoft.com/office/officeart/2005/8/layout/cycle2"/>
    <dgm:cxn modelId="{CD512662-03A5-4B22-9AFC-777983C66230}" type="presOf" srcId="{364D1B25-6D7A-4513-8E0B-C84A01C3C366}" destId="{D04E168B-DB7C-4D2E-94E0-D5AB37B9E256}" srcOrd="1" destOrd="0" presId="urn:microsoft.com/office/officeart/2005/8/layout/cycle2"/>
    <dgm:cxn modelId="{7ADDAA68-1489-4260-B1D3-6F727C361975}" type="presOf" srcId="{97F19130-3295-42EB-87A9-07F746CA8F9E}" destId="{EA643D66-2709-429D-9C8C-DB9589378F9C}" srcOrd="1" destOrd="0" presId="urn:microsoft.com/office/officeart/2005/8/layout/cycle2"/>
    <dgm:cxn modelId="{27056E35-F6AF-40B9-AAB2-00970DAD5AC1}" type="presOf" srcId="{364D1B25-6D7A-4513-8E0B-C84A01C3C366}" destId="{150B93F1-28B4-4111-8855-B60C5DEBED4C}" srcOrd="0" destOrd="0" presId="urn:microsoft.com/office/officeart/2005/8/layout/cycle2"/>
    <dgm:cxn modelId="{99C7EF15-5B61-4CEA-ACE2-13A107577CEF}" srcId="{5F2E0B45-3F47-4869-9FB5-8FD91B0E4F29}" destId="{91EFBBFD-5CA6-4744-9850-AE31A85EF934}" srcOrd="2" destOrd="0" parTransId="{240E4C01-EA38-4738-9211-3EB5F0D61744}" sibTransId="{364D1B25-6D7A-4513-8E0B-C84A01C3C366}"/>
    <dgm:cxn modelId="{AE7685C6-2930-4267-8DDC-ABF8DD97539C}" type="presOf" srcId="{9F70A49D-4BDB-47D9-9839-EC92289B0707}" destId="{6D99653D-6F6E-4A31-8E01-3550CC99B97E}" srcOrd="1" destOrd="0" presId="urn:microsoft.com/office/officeart/2005/8/layout/cycle2"/>
    <dgm:cxn modelId="{32A128B9-C62A-47C5-A2F9-DE9CE2CADB99}" srcId="{5F2E0B45-3F47-4869-9FB5-8FD91B0E4F29}" destId="{E4EB6D77-818C-4698-B864-FFCA3F946CC5}" srcOrd="6" destOrd="0" parTransId="{F2D22CD3-7314-4682-B49B-D13D6DBDD873}" sibTransId="{97F19130-3295-42EB-87A9-07F746CA8F9E}"/>
    <dgm:cxn modelId="{56BFD3A9-15DC-4CD6-B1B4-D46B4B04EFEE}" type="presOf" srcId="{27127120-B0A0-413F-A59B-002B59269D14}" destId="{E991E13E-AAA5-49A3-943F-174E7FFC3DD0}" srcOrd="0" destOrd="0" presId="urn:microsoft.com/office/officeart/2005/8/layout/cycle2"/>
    <dgm:cxn modelId="{1393D7FD-421F-4002-9EC1-9B1793F68D0E}" type="presOf" srcId="{E56B787D-D53B-4FE9-958E-6956728EBFC3}" destId="{00253564-3752-4F11-B42C-0FBB859E40F7}" srcOrd="0" destOrd="0" presId="urn:microsoft.com/office/officeart/2005/8/layout/cycle2"/>
    <dgm:cxn modelId="{FDFFE79B-CDC5-4E90-910C-31E60730C3DB}" type="presOf" srcId="{AC050C2C-0A8B-464E-834E-8BEA8548B7D7}" destId="{5E32AA9C-81D2-4A31-8C08-1B1915EBD1AE}" srcOrd="0" destOrd="0" presId="urn:microsoft.com/office/officeart/2005/8/layout/cycle2"/>
    <dgm:cxn modelId="{0C2C26CB-08A8-4953-911F-98BD479C9206}" type="presOf" srcId="{228B2FEE-92A2-4FF0-A3D7-10B1CE3D2362}" destId="{6B8B3B4C-2113-435E-AC52-14EA2D4F1264}" srcOrd="0" destOrd="0" presId="urn:microsoft.com/office/officeart/2005/8/layout/cycle2"/>
    <dgm:cxn modelId="{6A0CC2D4-A160-4225-8953-F1191B2C5D42}" type="presOf" srcId="{91EFBBFD-5CA6-4744-9850-AE31A85EF934}" destId="{CF5F7DA6-FCC1-446C-B47B-E05D4F646297}" srcOrd="0" destOrd="0" presId="urn:microsoft.com/office/officeart/2005/8/layout/cycle2"/>
    <dgm:cxn modelId="{93A365F5-624C-486D-B0D5-474007E48B86}" type="presOf" srcId="{228B2FEE-92A2-4FF0-A3D7-10B1CE3D2362}" destId="{2E7E6658-5FA4-4067-87ED-E29897A2E64C}" srcOrd="1" destOrd="0" presId="urn:microsoft.com/office/officeart/2005/8/layout/cycle2"/>
    <dgm:cxn modelId="{45B120F1-86A4-42F9-930E-72F35C83397B}" type="presOf" srcId="{9F70A49D-4BDB-47D9-9839-EC92289B0707}" destId="{93EA8230-D8C3-4E82-AA77-EC892AF78666}" srcOrd="0" destOrd="0" presId="urn:microsoft.com/office/officeart/2005/8/layout/cycle2"/>
    <dgm:cxn modelId="{E2ECC95F-6BC1-44E3-8CE7-3F0164AA2B11}" type="presOf" srcId="{E56B787D-D53B-4FE9-958E-6956728EBFC3}" destId="{9223EB21-4BC3-49B5-83A4-0C84119336BF}" srcOrd="1" destOrd="0" presId="urn:microsoft.com/office/officeart/2005/8/layout/cycle2"/>
    <dgm:cxn modelId="{0180E345-880E-4B6F-85C9-3CDB180C83EE}" type="presOf" srcId="{A1B2C1CD-FEA4-4274-8DBC-67425803BA89}" destId="{9DF98728-B968-496D-AF76-BDA8CEB8B36F}" srcOrd="0" destOrd="0" presId="urn:microsoft.com/office/officeart/2005/8/layout/cycle2"/>
    <dgm:cxn modelId="{4CED8EBE-ED02-49D0-B58C-6A9356EF1722}" type="presOf" srcId="{6CBFEDEF-2B70-4039-8A05-A121B4EE9A24}" destId="{EE58EFFA-882A-4C6C-91E4-E7E9C4E64065}" srcOrd="1" destOrd="0" presId="urn:microsoft.com/office/officeart/2005/8/layout/cycle2"/>
    <dgm:cxn modelId="{E0DB1D45-11FE-4A08-A754-7576FC5D9D51}" type="presOf" srcId="{6CBFEDEF-2B70-4039-8A05-A121B4EE9A24}" destId="{BD69BD2A-F42D-4B27-A47F-FA9F025BF90E}" srcOrd="0" destOrd="0" presId="urn:microsoft.com/office/officeart/2005/8/layout/cycle2"/>
    <dgm:cxn modelId="{338542FA-2CF9-4F89-8E5E-530929E11422}" type="presOf" srcId="{B890EC36-9EC2-4B1B-AD53-45AD0BFC8986}" destId="{634B9891-A8E6-4E3A-83E9-99AFA79D0E7B}" srcOrd="0" destOrd="0" presId="urn:microsoft.com/office/officeart/2005/8/layout/cycle2"/>
    <dgm:cxn modelId="{F289DAEA-41CE-477F-B877-CFD9F7FC8908}" srcId="{5F2E0B45-3F47-4869-9FB5-8FD91B0E4F29}" destId="{B890EC36-9EC2-4B1B-AD53-45AD0BFC8986}" srcOrd="5" destOrd="0" parTransId="{4400B117-2C92-4265-95F4-E76F274275B1}" sibTransId="{6CBFEDEF-2B70-4039-8A05-A121B4EE9A24}"/>
    <dgm:cxn modelId="{CCC5952D-A9F0-4780-A985-DDD63C4795F2}" type="presOf" srcId="{E4EB6D77-818C-4698-B864-FFCA3F946CC5}" destId="{1DCA01A2-69C7-4059-8408-E48B2E05ACBB}" srcOrd="0" destOrd="0" presId="urn:microsoft.com/office/officeart/2005/8/layout/cycle2"/>
    <dgm:cxn modelId="{1D7D8DB1-705F-43CC-BE3B-A064A4857022}" srcId="{5F2E0B45-3F47-4869-9FB5-8FD91B0E4F29}" destId="{A1B2C1CD-FEA4-4274-8DBC-67425803BA89}" srcOrd="1" destOrd="0" parTransId="{4F55630E-0A7A-49E4-A25D-14F11A2E7953}" sibTransId="{228B2FEE-92A2-4FF0-A3D7-10B1CE3D2362}"/>
    <dgm:cxn modelId="{2E0AE481-E050-45E2-AC14-3CE583D60339}" type="presOf" srcId="{97F19130-3295-42EB-87A9-07F746CA8F9E}" destId="{5D825100-454C-437F-B893-EF8A6646AB92}" srcOrd="0" destOrd="0" presId="urn:microsoft.com/office/officeart/2005/8/layout/cycle2"/>
    <dgm:cxn modelId="{58EE64AC-A79A-45D9-83CE-9580EA1C607C}" srcId="{5F2E0B45-3F47-4869-9FB5-8FD91B0E4F29}" destId="{27127120-B0A0-413F-A59B-002B59269D14}" srcOrd="0" destOrd="0" parTransId="{BDA0B3F9-696A-48E5-8ECE-C3C4E9D5BC25}" sibTransId="{E56B787D-D53B-4FE9-958E-6956728EBFC3}"/>
    <dgm:cxn modelId="{5E40FDA1-C79C-43DE-AB71-0F928A19FC2F}" type="presOf" srcId="{FB261E6A-8BF3-42FF-A781-AD54E48DED69}" destId="{75A53B90-A58F-4DCE-8E9B-A6D8C29F19DE}" srcOrd="1" destOrd="0" presId="urn:microsoft.com/office/officeart/2005/8/layout/cycle2"/>
    <dgm:cxn modelId="{D5D35143-0423-4D62-8114-1C14CBC8B7A5}" type="presParOf" srcId="{B0BA3089-4732-4894-B9A6-778D4D348586}" destId="{E991E13E-AAA5-49A3-943F-174E7FFC3DD0}" srcOrd="0" destOrd="0" presId="urn:microsoft.com/office/officeart/2005/8/layout/cycle2"/>
    <dgm:cxn modelId="{3712A66E-7F6E-4D46-81DE-CF3E1F0D9622}" type="presParOf" srcId="{B0BA3089-4732-4894-B9A6-778D4D348586}" destId="{00253564-3752-4F11-B42C-0FBB859E40F7}" srcOrd="1" destOrd="0" presId="urn:microsoft.com/office/officeart/2005/8/layout/cycle2"/>
    <dgm:cxn modelId="{F6AFD0EF-AF67-4835-8C5B-97DA156EC77C}" type="presParOf" srcId="{00253564-3752-4F11-B42C-0FBB859E40F7}" destId="{9223EB21-4BC3-49B5-83A4-0C84119336BF}" srcOrd="0" destOrd="0" presId="urn:microsoft.com/office/officeart/2005/8/layout/cycle2"/>
    <dgm:cxn modelId="{1AB6855E-543A-4598-9F7F-47EFBDDFA656}" type="presParOf" srcId="{B0BA3089-4732-4894-B9A6-778D4D348586}" destId="{9DF98728-B968-496D-AF76-BDA8CEB8B36F}" srcOrd="2" destOrd="0" presId="urn:microsoft.com/office/officeart/2005/8/layout/cycle2"/>
    <dgm:cxn modelId="{55AA46BD-58C6-4A79-9FB3-7BE1566BC7FC}" type="presParOf" srcId="{B0BA3089-4732-4894-B9A6-778D4D348586}" destId="{6B8B3B4C-2113-435E-AC52-14EA2D4F1264}" srcOrd="3" destOrd="0" presId="urn:microsoft.com/office/officeart/2005/8/layout/cycle2"/>
    <dgm:cxn modelId="{5333CA0F-F7EE-471F-A9D3-B9790CA197E8}" type="presParOf" srcId="{6B8B3B4C-2113-435E-AC52-14EA2D4F1264}" destId="{2E7E6658-5FA4-4067-87ED-E29897A2E64C}" srcOrd="0" destOrd="0" presId="urn:microsoft.com/office/officeart/2005/8/layout/cycle2"/>
    <dgm:cxn modelId="{A7FFAB92-E7BC-4A5B-8BC3-1580A17CD218}" type="presParOf" srcId="{B0BA3089-4732-4894-B9A6-778D4D348586}" destId="{CF5F7DA6-FCC1-446C-B47B-E05D4F646297}" srcOrd="4" destOrd="0" presId="urn:microsoft.com/office/officeart/2005/8/layout/cycle2"/>
    <dgm:cxn modelId="{3DFE45AD-7D28-48D4-8613-2A9E063A57D7}" type="presParOf" srcId="{B0BA3089-4732-4894-B9A6-778D4D348586}" destId="{150B93F1-28B4-4111-8855-B60C5DEBED4C}" srcOrd="5" destOrd="0" presId="urn:microsoft.com/office/officeart/2005/8/layout/cycle2"/>
    <dgm:cxn modelId="{DDACC36F-EF69-4C77-8D60-A937F79462A9}" type="presParOf" srcId="{150B93F1-28B4-4111-8855-B60C5DEBED4C}" destId="{D04E168B-DB7C-4D2E-94E0-D5AB37B9E256}" srcOrd="0" destOrd="0" presId="urn:microsoft.com/office/officeart/2005/8/layout/cycle2"/>
    <dgm:cxn modelId="{05619CFB-5544-479C-9A5E-128D18AFBD06}" type="presParOf" srcId="{B0BA3089-4732-4894-B9A6-778D4D348586}" destId="{7F594F94-9C53-4DAB-9B50-5ECE7A499077}" srcOrd="6" destOrd="0" presId="urn:microsoft.com/office/officeart/2005/8/layout/cycle2"/>
    <dgm:cxn modelId="{F964F2C8-B8EB-42DD-9BD8-2297D306695D}" type="presParOf" srcId="{B0BA3089-4732-4894-B9A6-778D4D348586}" destId="{4F49920E-CE0B-435E-A86A-2AC8AAADCC2D}" srcOrd="7" destOrd="0" presId="urn:microsoft.com/office/officeart/2005/8/layout/cycle2"/>
    <dgm:cxn modelId="{BDD9A353-875C-43F7-A93B-DA7422EAE6B5}" type="presParOf" srcId="{4F49920E-CE0B-435E-A86A-2AC8AAADCC2D}" destId="{75A53B90-A58F-4DCE-8E9B-A6D8C29F19DE}" srcOrd="0" destOrd="0" presId="urn:microsoft.com/office/officeart/2005/8/layout/cycle2"/>
    <dgm:cxn modelId="{D5788C0B-2192-46E8-96EF-4B65B2E010CB}" type="presParOf" srcId="{B0BA3089-4732-4894-B9A6-778D4D348586}" destId="{5E32AA9C-81D2-4A31-8C08-1B1915EBD1AE}" srcOrd="8" destOrd="0" presId="urn:microsoft.com/office/officeart/2005/8/layout/cycle2"/>
    <dgm:cxn modelId="{8704A164-A375-4111-B701-5AB969987771}" type="presParOf" srcId="{B0BA3089-4732-4894-B9A6-778D4D348586}" destId="{93EA8230-D8C3-4E82-AA77-EC892AF78666}" srcOrd="9" destOrd="0" presId="urn:microsoft.com/office/officeart/2005/8/layout/cycle2"/>
    <dgm:cxn modelId="{E0017210-6213-456D-8EA9-DD3B65DCC07A}" type="presParOf" srcId="{93EA8230-D8C3-4E82-AA77-EC892AF78666}" destId="{6D99653D-6F6E-4A31-8E01-3550CC99B97E}" srcOrd="0" destOrd="0" presId="urn:microsoft.com/office/officeart/2005/8/layout/cycle2"/>
    <dgm:cxn modelId="{CCF0ECA2-7DF2-4985-A7F3-F81CFA4DF125}" type="presParOf" srcId="{B0BA3089-4732-4894-B9A6-778D4D348586}" destId="{634B9891-A8E6-4E3A-83E9-99AFA79D0E7B}" srcOrd="10" destOrd="0" presId="urn:microsoft.com/office/officeart/2005/8/layout/cycle2"/>
    <dgm:cxn modelId="{50E72C8D-C8C0-471F-A8E6-38F9ADBE3929}" type="presParOf" srcId="{B0BA3089-4732-4894-B9A6-778D4D348586}" destId="{BD69BD2A-F42D-4B27-A47F-FA9F025BF90E}" srcOrd="11" destOrd="0" presId="urn:microsoft.com/office/officeart/2005/8/layout/cycle2"/>
    <dgm:cxn modelId="{42D2CAF1-B15E-4811-8A5E-63403DE6F5E0}" type="presParOf" srcId="{BD69BD2A-F42D-4B27-A47F-FA9F025BF90E}" destId="{EE58EFFA-882A-4C6C-91E4-E7E9C4E64065}" srcOrd="0" destOrd="0" presId="urn:microsoft.com/office/officeart/2005/8/layout/cycle2"/>
    <dgm:cxn modelId="{D694834D-63C5-4DCE-AA93-264AD8F88457}" type="presParOf" srcId="{B0BA3089-4732-4894-B9A6-778D4D348586}" destId="{1DCA01A2-69C7-4059-8408-E48B2E05ACBB}" srcOrd="12" destOrd="0" presId="urn:microsoft.com/office/officeart/2005/8/layout/cycle2"/>
    <dgm:cxn modelId="{12F4576A-B51E-4396-8574-77913D9143B9}" type="presParOf" srcId="{B0BA3089-4732-4894-B9A6-778D4D348586}" destId="{5D825100-454C-437F-B893-EF8A6646AB92}" srcOrd="13" destOrd="0" presId="urn:microsoft.com/office/officeart/2005/8/layout/cycle2"/>
    <dgm:cxn modelId="{877C7781-0BD1-44F3-A932-EC81FCC803BB}" type="presParOf" srcId="{5D825100-454C-437F-B893-EF8A6646AB92}" destId="{EA643D66-2709-429D-9C8C-DB9589378F9C}" srcOrd="0" destOrd="0" presId="urn:microsoft.com/office/officeart/2005/8/layout/cycle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114F820-3129-453D-AD50-AAE0410D11F8}" type="doc">
      <dgm:prSet loTypeId="urn:microsoft.com/office/officeart/2005/8/layout/cycle7" loCatId="cycle" qsTypeId="urn:microsoft.com/office/officeart/2005/8/quickstyle/simple3" qsCatId="simple" csTypeId="urn:microsoft.com/office/officeart/2005/8/colors/accent5_3" csCatId="accent5" phldr="1"/>
      <dgm:spPr/>
      <dgm:t>
        <a:bodyPr/>
        <a:lstStyle/>
        <a:p>
          <a:endParaRPr lang="ru-RU"/>
        </a:p>
      </dgm:t>
    </dgm:pt>
    <dgm:pt modelId="{E4BD7408-0253-4C76-AADC-A65D6D69611B}">
      <dgm:prSet phldrT="[Текст]"/>
      <dgm:spPr/>
      <dgm:t>
        <a:bodyPr/>
        <a:lstStyle/>
        <a:p>
          <a:r>
            <a:rPr lang="ru-RU">
              <a:latin typeface="Times New Roman" panose="02020603050405020304" pitchFamily="18" charset="0"/>
              <a:cs typeface="Times New Roman" panose="02020603050405020304" pitchFamily="18" charset="0"/>
            </a:rPr>
            <a:t>центральний орган управління</a:t>
          </a:r>
        </a:p>
      </dgm:t>
    </dgm:pt>
    <dgm:pt modelId="{5B090BB3-9305-42C5-9CFB-25D4D2754B30}" type="parTrans" cxnId="{ABCD3B76-8728-4B85-9D64-BF5AE3FDF79A}">
      <dgm:prSet/>
      <dgm:spPr/>
      <dgm:t>
        <a:bodyPr/>
        <a:lstStyle/>
        <a:p>
          <a:endParaRPr lang="ru-RU"/>
        </a:p>
      </dgm:t>
    </dgm:pt>
    <dgm:pt modelId="{27B70CF9-5C13-43F3-B50C-0C736424BB4E}" type="sibTrans" cxnId="{ABCD3B76-8728-4B85-9D64-BF5AE3FDF79A}">
      <dgm:prSet/>
      <dgm:spPr/>
      <dgm:t>
        <a:bodyPr/>
        <a:lstStyle/>
        <a:p>
          <a:endParaRPr lang="ru-RU"/>
        </a:p>
      </dgm:t>
    </dgm:pt>
    <dgm:pt modelId="{EAE6E834-2FE0-4B32-A4BB-C66AF0DCB347}">
      <dgm:prSet phldrT="[Текст]"/>
      <dgm:spPr/>
      <dgm:t>
        <a:bodyPr/>
        <a:lstStyle/>
        <a:p>
          <a:r>
            <a:rPr lang="ru-RU">
              <a:latin typeface="Times New Roman" panose="02020603050405020304" pitchFamily="18" charset="0"/>
              <a:cs typeface="Times New Roman" panose="02020603050405020304" pitchFamily="18" charset="0"/>
            </a:rPr>
            <a:t>міжрегіональний територіальний орган</a:t>
          </a:r>
        </a:p>
      </dgm:t>
    </dgm:pt>
    <dgm:pt modelId="{D11C03DD-5989-4E9B-AECA-FD38578BD524}" type="parTrans" cxnId="{F1077C7B-1E7C-4E8E-9766-4159D2A684A2}">
      <dgm:prSet/>
      <dgm:spPr/>
      <dgm:t>
        <a:bodyPr/>
        <a:lstStyle/>
        <a:p>
          <a:endParaRPr lang="ru-RU"/>
        </a:p>
      </dgm:t>
    </dgm:pt>
    <dgm:pt modelId="{4351F0F0-794E-469D-8FB8-7DF3103ACEDC}" type="sibTrans" cxnId="{F1077C7B-1E7C-4E8E-9766-4159D2A684A2}">
      <dgm:prSet/>
      <dgm:spPr/>
      <dgm:t>
        <a:bodyPr/>
        <a:lstStyle/>
        <a:p>
          <a:endParaRPr lang="ru-RU"/>
        </a:p>
      </dgm:t>
    </dgm:pt>
    <dgm:pt modelId="{707BDF4B-E50E-4863-B25C-063367FE3015}">
      <dgm:prSet phldrT="[Текст]"/>
      <dgm:spPr/>
      <dgm:t>
        <a:bodyPr/>
        <a:lstStyle/>
        <a:p>
          <a:r>
            <a:rPr lang="ru-RU">
              <a:latin typeface="Times New Roman" panose="02020603050405020304" pitchFamily="18" charset="0"/>
              <a:cs typeface="Times New Roman" panose="02020603050405020304" pitchFamily="18" charset="0"/>
            </a:rPr>
            <a:t>територіальні органи  поліції </a:t>
          </a:r>
        </a:p>
      </dgm:t>
    </dgm:pt>
    <dgm:pt modelId="{71A51E61-F9CA-4B6F-BA75-87374EA5A5B6}" type="parTrans" cxnId="{2FF40018-DFBD-41EB-B8D5-6312A8FAB06B}">
      <dgm:prSet/>
      <dgm:spPr/>
      <dgm:t>
        <a:bodyPr/>
        <a:lstStyle/>
        <a:p>
          <a:endParaRPr lang="ru-RU"/>
        </a:p>
      </dgm:t>
    </dgm:pt>
    <dgm:pt modelId="{031F7047-0536-4568-853C-EF2867C040FE}" type="sibTrans" cxnId="{2FF40018-DFBD-41EB-B8D5-6312A8FAB06B}">
      <dgm:prSet/>
      <dgm:spPr/>
      <dgm:t>
        <a:bodyPr/>
        <a:lstStyle/>
        <a:p>
          <a:endParaRPr lang="ru-RU"/>
        </a:p>
      </dgm:t>
    </dgm:pt>
    <dgm:pt modelId="{2485743D-8EF1-4DE6-9355-79140061FD8C}" type="pres">
      <dgm:prSet presAssocID="{2114F820-3129-453D-AD50-AAE0410D11F8}" presName="Name0" presStyleCnt="0">
        <dgm:presLayoutVars>
          <dgm:dir/>
          <dgm:resizeHandles val="exact"/>
        </dgm:presLayoutVars>
      </dgm:prSet>
      <dgm:spPr/>
      <dgm:t>
        <a:bodyPr/>
        <a:lstStyle/>
        <a:p>
          <a:endParaRPr lang="ru-RU"/>
        </a:p>
      </dgm:t>
    </dgm:pt>
    <dgm:pt modelId="{85FACE3A-1400-47D5-9800-1310F17459AA}" type="pres">
      <dgm:prSet presAssocID="{E4BD7408-0253-4C76-AADC-A65D6D69611B}" presName="node" presStyleLbl="node1" presStyleIdx="0" presStyleCnt="3">
        <dgm:presLayoutVars>
          <dgm:bulletEnabled val="1"/>
        </dgm:presLayoutVars>
      </dgm:prSet>
      <dgm:spPr/>
      <dgm:t>
        <a:bodyPr/>
        <a:lstStyle/>
        <a:p>
          <a:endParaRPr lang="ru-RU"/>
        </a:p>
      </dgm:t>
    </dgm:pt>
    <dgm:pt modelId="{4AB7176D-6268-49D1-971A-EDC4543EE6F9}" type="pres">
      <dgm:prSet presAssocID="{27B70CF9-5C13-43F3-B50C-0C736424BB4E}" presName="sibTrans" presStyleLbl="sibTrans2D1" presStyleIdx="0" presStyleCnt="3"/>
      <dgm:spPr/>
      <dgm:t>
        <a:bodyPr/>
        <a:lstStyle/>
        <a:p>
          <a:endParaRPr lang="ru-RU"/>
        </a:p>
      </dgm:t>
    </dgm:pt>
    <dgm:pt modelId="{67F1351D-EEFD-4018-AE2E-7734AB110DEB}" type="pres">
      <dgm:prSet presAssocID="{27B70CF9-5C13-43F3-B50C-0C736424BB4E}" presName="connectorText" presStyleLbl="sibTrans2D1" presStyleIdx="0" presStyleCnt="3"/>
      <dgm:spPr/>
      <dgm:t>
        <a:bodyPr/>
        <a:lstStyle/>
        <a:p>
          <a:endParaRPr lang="ru-RU"/>
        </a:p>
      </dgm:t>
    </dgm:pt>
    <dgm:pt modelId="{8B56F5BE-0006-4EAA-9E47-3D7DF56991EA}" type="pres">
      <dgm:prSet presAssocID="{EAE6E834-2FE0-4B32-A4BB-C66AF0DCB347}" presName="node" presStyleLbl="node1" presStyleIdx="1" presStyleCnt="3">
        <dgm:presLayoutVars>
          <dgm:bulletEnabled val="1"/>
        </dgm:presLayoutVars>
      </dgm:prSet>
      <dgm:spPr/>
      <dgm:t>
        <a:bodyPr/>
        <a:lstStyle/>
        <a:p>
          <a:endParaRPr lang="ru-RU"/>
        </a:p>
      </dgm:t>
    </dgm:pt>
    <dgm:pt modelId="{899A520D-FB2E-4710-AB3E-9F42CF4DA9C2}" type="pres">
      <dgm:prSet presAssocID="{4351F0F0-794E-469D-8FB8-7DF3103ACEDC}" presName="sibTrans" presStyleLbl="sibTrans2D1" presStyleIdx="1" presStyleCnt="3"/>
      <dgm:spPr/>
      <dgm:t>
        <a:bodyPr/>
        <a:lstStyle/>
        <a:p>
          <a:endParaRPr lang="ru-RU"/>
        </a:p>
      </dgm:t>
    </dgm:pt>
    <dgm:pt modelId="{D1AD1556-5854-4C88-9101-F0FD8FD06827}" type="pres">
      <dgm:prSet presAssocID="{4351F0F0-794E-469D-8FB8-7DF3103ACEDC}" presName="connectorText" presStyleLbl="sibTrans2D1" presStyleIdx="1" presStyleCnt="3"/>
      <dgm:spPr/>
      <dgm:t>
        <a:bodyPr/>
        <a:lstStyle/>
        <a:p>
          <a:endParaRPr lang="ru-RU"/>
        </a:p>
      </dgm:t>
    </dgm:pt>
    <dgm:pt modelId="{87DE8105-5D26-411B-A37B-ACCDFC6612E1}" type="pres">
      <dgm:prSet presAssocID="{707BDF4B-E50E-4863-B25C-063367FE3015}" presName="node" presStyleLbl="node1" presStyleIdx="2" presStyleCnt="3">
        <dgm:presLayoutVars>
          <dgm:bulletEnabled val="1"/>
        </dgm:presLayoutVars>
      </dgm:prSet>
      <dgm:spPr/>
      <dgm:t>
        <a:bodyPr/>
        <a:lstStyle/>
        <a:p>
          <a:endParaRPr lang="ru-RU"/>
        </a:p>
      </dgm:t>
    </dgm:pt>
    <dgm:pt modelId="{A23F4DBC-C7C1-4821-A356-E688F0A029AC}" type="pres">
      <dgm:prSet presAssocID="{031F7047-0536-4568-853C-EF2867C040FE}" presName="sibTrans" presStyleLbl="sibTrans2D1" presStyleIdx="2" presStyleCnt="3"/>
      <dgm:spPr/>
      <dgm:t>
        <a:bodyPr/>
        <a:lstStyle/>
        <a:p>
          <a:endParaRPr lang="ru-RU"/>
        </a:p>
      </dgm:t>
    </dgm:pt>
    <dgm:pt modelId="{F29DD763-2BF8-4D66-A63D-84428A123988}" type="pres">
      <dgm:prSet presAssocID="{031F7047-0536-4568-853C-EF2867C040FE}" presName="connectorText" presStyleLbl="sibTrans2D1" presStyleIdx="2" presStyleCnt="3"/>
      <dgm:spPr/>
      <dgm:t>
        <a:bodyPr/>
        <a:lstStyle/>
        <a:p>
          <a:endParaRPr lang="ru-RU"/>
        </a:p>
      </dgm:t>
    </dgm:pt>
  </dgm:ptLst>
  <dgm:cxnLst>
    <dgm:cxn modelId="{59FFFA31-B1B6-43E6-B9FB-23D54F6BC383}" type="presOf" srcId="{031F7047-0536-4568-853C-EF2867C040FE}" destId="{A23F4DBC-C7C1-4821-A356-E688F0A029AC}" srcOrd="0" destOrd="0" presId="urn:microsoft.com/office/officeart/2005/8/layout/cycle7"/>
    <dgm:cxn modelId="{F1077C7B-1E7C-4E8E-9766-4159D2A684A2}" srcId="{2114F820-3129-453D-AD50-AAE0410D11F8}" destId="{EAE6E834-2FE0-4B32-A4BB-C66AF0DCB347}" srcOrd="1" destOrd="0" parTransId="{D11C03DD-5989-4E9B-AECA-FD38578BD524}" sibTransId="{4351F0F0-794E-469D-8FB8-7DF3103ACEDC}"/>
    <dgm:cxn modelId="{D6DF1875-4BE0-44F2-B529-64C6E133914E}" type="presOf" srcId="{031F7047-0536-4568-853C-EF2867C040FE}" destId="{F29DD763-2BF8-4D66-A63D-84428A123988}" srcOrd="1" destOrd="0" presId="urn:microsoft.com/office/officeart/2005/8/layout/cycle7"/>
    <dgm:cxn modelId="{ABCD3B76-8728-4B85-9D64-BF5AE3FDF79A}" srcId="{2114F820-3129-453D-AD50-AAE0410D11F8}" destId="{E4BD7408-0253-4C76-AADC-A65D6D69611B}" srcOrd="0" destOrd="0" parTransId="{5B090BB3-9305-42C5-9CFB-25D4D2754B30}" sibTransId="{27B70CF9-5C13-43F3-B50C-0C736424BB4E}"/>
    <dgm:cxn modelId="{4C5BFF72-39B8-44BF-B233-AEF9CB825C2B}" type="presOf" srcId="{2114F820-3129-453D-AD50-AAE0410D11F8}" destId="{2485743D-8EF1-4DE6-9355-79140061FD8C}" srcOrd="0" destOrd="0" presId="urn:microsoft.com/office/officeart/2005/8/layout/cycle7"/>
    <dgm:cxn modelId="{34BD2292-17B3-460D-92AB-8BD14DD4DC9A}" type="presOf" srcId="{27B70CF9-5C13-43F3-B50C-0C736424BB4E}" destId="{4AB7176D-6268-49D1-971A-EDC4543EE6F9}" srcOrd="0" destOrd="0" presId="urn:microsoft.com/office/officeart/2005/8/layout/cycle7"/>
    <dgm:cxn modelId="{4A07F6BF-C6A2-40FA-9553-EFCA28507CFD}" type="presOf" srcId="{E4BD7408-0253-4C76-AADC-A65D6D69611B}" destId="{85FACE3A-1400-47D5-9800-1310F17459AA}" srcOrd="0" destOrd="0" presId="urn:microsoft.com/office/officeart/2005/8/layout/cycle7"/>
    <dgm:cxn modelId="{EE28CDD3-5E69-48EF-8EBA-5029D14FC9E5}" type="presOf" srcId="{4351F0F0-794E-469D-8FB8-7DF3103ACEDC}" destId="{D1AD1556-5854-4C88-9101-F0FD8FD06827}" srcOrd="1" destOrd="0" presId="urn:microsoft.com/office/officeart/2005/8/layout/cycle7"/>
    <dgm:cxn modelId="{EB1148EC-1DB6-46E4-A0EE-DE7F61F33783}" type="presOf" srcId="{707BDF4B-E50E-4863-B25C-063367FE3015}" destId="{87DE8105-5D26-411B-A37B-ACCDFC6612E1}" srcOrd="0" destOrd="0" presId="urn:microsoft.com/office/officeart/2005/8/layout/cycle7"/>
    <dgm:cxn modelId="{B67F1EDF-993F-4F2A-BFAC-FAA27C105757}" type="presOf" srcId="{4351F0F0-794E-469D-8FB8-7DF3103ACEDC}" destId="{899A520D-FB2E-4710-AB3E-9F42CF4DA9C2}" srcOrd="0" destOrd="0" presId="urn:microsoft.com/office/officeart/2005/8/layout/cycle7"/>
    <dgm:cxn modelId="{2FF40018-DFBD-41EB-B8D5-6312A8FAB06B}" srcId="{2114F820-3129-453D-AD50-AAE0410D11F8}" destId="{707BDF4B-E50E-4863-B25C-063367FE3015}" srcOrd="2" destOrd="0" parTransId="{71A51E61-F9CA-4B6F-BA75-87374EA5A5B6}" sibTransId="{031F7047-0536-4568-853C-EF2867C040FE}"/>
    <dgm:cxn modelId="{E0452C68-8DEB-442D-A4A3-4131B9A66D7E}" type="presOf" srcId="{27B70CF9-5C13-43F3-B50C-0C736424BB4E}" destId="{67F1351D-EEFD-4018-AE2E-7734AB110DEB}" srcOrd="1" destOrd="0" presId="urn:microsoft.com/office/officeart/2005/8/layout/cycle7"/>
    <dgm:cxn modelId="{55F937D0-C343-4108-A81E-E509633523D6}" type="presOf" srcId="{EAE6E834-2FE0-4B32-A4BB-C66AF0DCB347}" destId="{8B56F5BE-0006-4EAA-9E47-3D7DF56991EA}" srcOrd="0" destOrd="0" presId="urn:microsoft.com/office/officeart/2005/8/layout/cycle7"/>
    <dgm:cxn modelId="{9C298AA6-2834-40F2-89FF-871A8280A078}" type="presParOf" srcId="{2485743D-8EF1-4DE6-9355-79140061FD8C}" destId="{85FACE3A-1400-47D5-9800-1310F17459AA}" srcOrd="0" destOrd="0" presId="urn:microsoft.com/office/officeart/2005/8/layout/cycle7"/>
    <dgm:cxn modelId="{79FF68BB-64B1-4222-84CC-57147ADC7954}" type="presParOf" srcId="{2485743D-8EF1-4DE6-9355-79140061FD8C}" destId="{4AB7176D-6268-49D1-971A-EDC4543EE6F9}" srcOrd="1" destOrd="0" presId="urn:microsoft.com/office/officeart/2005/8/layout/cycle7"/>
    <dgm:cxn modelId="{C51A92BB-5CF5-469A-BF48-2E6B54D9CE37}" type="presParOf" srcId="{4AB7176D-6268-49D1-971A-EDC4543EE6F9}" destId="{67F1351D-EEFD-4018-AE2E-7734AB110DEB}" srcOrd="0" destOrd="0" presId="urn:microsoft.com/office/officeart/2005/8/layout/cycle7"/>
    <dgm:cxn modelId="{5D89D276-C812-4717-9DB0-8AE4465A2272}" type="presParOf" srcId="{2485743D-8EF1-4DE6-9355-79140061FD8C}" destId="{8B56F5BE-0006-4EAA-9E47-3D7DF56991EA}" srcOrd="2" destOrd="0" presId="urn:microsoft.com/office/officeart/2005/8/layout/cycle7"/>
    <dgm:cxn modelId="{A347602A-0A7B-4208-8C2E-62C357D4D487}" type="presParOf" srcId="{2485743D-8EF1-4DE6-9355-79140061FD8C}" destId="{899A520D-FB2E-4710-AB3E-9F42CF4DA9C2}" srcOrd="3" destOrd="0" presId="urn:microsoft.com/office/officeart/2005/8/layout/cycle7"/>
    <dgm:cxn modelId="{5C80194F-B69F-4ECF-9850-F4CBA5419970}" type="presParOf" srcId="{899A520D-FB2E-4710-AB3E-9F42CF4DA9C2}" destId="{D1AD1556-5854-4C88-9101-F0FD8FD06827}" srcOrd="0" destOrd="0" presId="urn:microsoft.com/office/officeart/2005/8/layout/cycle7"/>
    <dgm:cxn modelId="{B86CEE13-58B8-4BD3-89EF-EC998FBBF307}" type="presParOf" srcId="{2485743D-8EF1-4DE6-9355-79140061FD8C}" destId="{87DE8105-5D26-411B-A37B-ACCDFC6612E1}" srcOrd="4" destOrd="0" presId="urn:microsoft.com/office/officeart/2005/8/layout/cycle7"/>
    <dgm:cxn modelId="{BB4FA1B2-C747-4250-BA0C-D8D71A542F40}" type="presParOf" srcId="{2485743D-8EF1-4DE6-9355-79140061FD8C}" destId="{A23F4DBC-C7C1-4821-A356-E688F0A029AC}" srcOrd="5" destOrd="0" presId="urn:microsoft.com/office/officeart/2005/8/layout/cycle7"/>
    <dgm:cxn modelId="{20944E92-4484-4399-A588-E1DD97D90101}" type="presParOf" srcId="{A23F4DBC-C7C1-4821-A356-E688F0A029AC}" destId="{F29DD763-2BF8-4D66-A63D-84428A123988}" srcOrd="0" destOrd="0" presId="urn:microsoft.com/office/officeart/2005/8/layout/cycle7"/>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1F4D716-4168-41D8-A9A6-459F923CFE0B}" type="doc">
      <dgm:prSet loTypeId="urn:microsoft.com/office/officeart/2005/8/layout/default" loCatId="list" qsTypeId="urn:microsoft.com/office/officeart/2005/8/quickstyle/simple3" qsCatId="simple" csTypeId="urn:microsoft.com/office/officeart/2005/8/colors/accent6_4" csCatId="accent6" phldr="1"/>
      <dgm:spPr/>
      <dgm:t>
        <a:bodyPr/>
        <a:lstStyle/>
        <a:p>
          <a:endParaRPr lang="ru-RU"/>
        </a:p>
      </dgm:t>
    </dgm:pt>
    <dgm:pt modelId="{EDAC5DFF-324D-4E41-B7FD-861FBD84B985}">
      <dgm:prSet phldrT="[Текст]" custT="1"/>
      <dgm:spPr/>
      <dgm:t>
        <a:bodyPr/>
        <a:lstStyle/>
        <a:p>
          <a:r>
            <a:rPr lang="ru-RU" sz="1100">
              <a:latin typeface="Times New Roman" panose="02020603050405020304" pitchFamily="18" charset="0"/>
              <a:cs typeface="Times New Roman" panose="02020603050405020304" pitchFamily="18" charset="0"/>
            </a:rPr>
            <a:t>відсіч збройної агресії  рф проти України</a:t>
          </a:r>
        </a:p>
      </dgm:t>
    </dgm:pt>
    <dgm:pt modelId="{50130DDF-8F4D-48FA-9F65-EF0866CEFEC0}" type="parTrans" cxnId="{A29C38D9-783E-4842-9241-231C7008EFA7}">
      <dgm:prSet/>
      <dgm:spPr/>
      <dgm:t>
        <a:bodyPr/>
        <a:lstStyle/>
        <a:p>
          <a:endParaRPr lang="ru-RU"/>
        </a:p>
      </dgm:t>
    </dgm:pt>
    <dgm:pt modelId="{16C6D23D-66BD-483B-A2C0-13E1FDEDC7EB}" type="sibTrans" cxnId="{A29C38D9-783E-4842-9241-231C7008EFA7}">
      <dgm:prSet/>
      <dgm:spPr/>
      <dgm:t>
        <a:bodyPr/>
        <a:lstStyle/>
        <a:p>
          <a:endParaRPr lang="ru-RU"/>
        </a:p>
      </dgm:t>
    </dgm:pt>
    <dgm:pt modelId="{8B2B377A-D039-4B61-B29D-CB09F09BACC0}">
      <dgm:prSet phldrT="[Текст]" custT="1"/>
      <dgm:spPr/>
      <dgm:t>
        <a:bodyPr/>
        <a:lstStyle/>
        <a:p>
          <a:r>
            <a:rPr lang="ru-RU" sz="1100">
              <a:latin typeface="Times New Roman" panose="02020603050405020304" pitchFamily="18" charset="0"/>
              <a:cs typeface="Times New Roman" panose="02020603050405020304" pitchFamily="18" charset="0"/>
            </a:rPr>
            <a:t>забезпечення обороноздатності України на рівні, достатньому для запобігання виникненню збройного конфлікту</a:t>
          </a:r>
        </a:p>
      </dgm:t>
    </dgm:pt>
    <dgm:pt modelId="{CC706D51-46A0-470C-8361-9D51F83EACFB}" type="parTrans" cxnId="{8E6F9D4C-90E2-42E1-A200-9C735254E1B9}">
      <dgm:prSet/>
      <dgm:spPr/>
      <dgm:t>
        <a:bodyPr/>
        <a:lstStyle/>
        <a:p>
          <a:endParaRPr lang="ru-RU"/>
        </a:p>
      </dgm:t>
    </dgm:pt>
    <dgm:pt modelId="{65D5655C-487A-4371-A01D-F975E0C8B78D}" type="sibTrans" cxnId="{8E6F9D4C-90E2-42E1-A200-9C735254E1B9}">
      <dgm:prSet/>
      <dgm:spPr/>
      <dgm:t>
        <a:bodyPr/>
        <a:lstStyle/>
        <a:p>
          <a:endParaRPr lang="ru-RU"/>
        </a:p>
      </dgm:t>
    </dgm:pt>
    <dgm:pt modelId="{95251457-DB8D-4C4E-BA3F-F06C0FB238EE}">
      <dgm:prSet phldrT="[Текст]" custT="1"/>
      <dgm:spPr/>
      <dgm:t>
        <a:bodyPr/>
        <a:lstStyle/>
        <a:p>
          <a:r>
            <a:rPr lang="ru-RU" sz="1100">
              <a:latin typeface="Times New Roman" panose="02020603050405020304" pitchFamily="18" charset="0"/>
              <a:cs typeface="Times New Roman" panose="02020603050405020304" pitchFamily="18" charset="0"/>
            </a:rPr>
            <a:t>участь України у реалізації спільної політики безпеки і оборони Європейського Союзу</a:t>
          </a:r>
        </a:p>
      </dgm:t>
    </dgm:pt>
    <dgm:pt modelId="{E1A475D5-20F7-493B-B2FC-F1CE5F0A28CD}" type="parTrans" cxnId="{005BDDA0-68FD-4607-AE49-2EB0F4D908BA}">
      <dgm:prSet/>
      <dgm:spPr/>
      <dgm:t>
        <a:bodyPr/>
        <a:lstStyle/>
        <a:p>
          <a:endParaRPr lang="ru-RU"/>
        </a:p>
      </dgm:t>
    </dgm:pt>
    <dgm:pt modelId="{C78DDBC5-719B-4C15-BB6D-6B17C59A81FD}" type="sibTrans" cxnId="{005BDDA0-68FD-4607-AE49-2EB0F4D908BA}">
      <dgm:prSet/>
      <dgm:spPr/>
      <dgm:t>
        <a:bodyPr/>
        <a:lstStyle/>
        <a:p>
          <a:endParaRPr lang="ru-RU"/>
        </a:p>
      </dgm:t>
    </dgm:pt>
    <dgm:pt modelId="{40578A54-23AD-48F7-8DE8-D0A64C23848B}">
      <dgm:prSet phldrT="[Текст]" custT="1"/>
      <dgm:spPr/>
      <dgm:t>
        <a:bodyPr/>
        <a:lstStyle/>
        <a:p>
          <a:r>
            <a:rPr lang="ru-RU" sz="1100">
              <a:latin typeface="Times New Roman" panose="02020603050405020304" pitchFamily="18" charset="0"/>
              <a:cs typeface="Times New Roman" panose="02020603050405020304" pitchFamily="18" charset="0"/>
            </a:rPr>
            <a:t>удосконалення системи забезпечення воєнної безпеки</a:t>
          </a:r>
        </a:p>
      </dgm:t>
    </dgm:pt>
    <dgm:pt modelId="{2D9E7480-8493-439C-B42D-FE5016173097}" type="parTrans" cxnId="{192282E6-B86B-49F0-A2B9-BBE7570D34E8}">
      <dgm:prSet/>
      <dgm:spPr/>
      <dgm:t>
        <a:bodyPr/>
        <a:lstStyle/>
        <a:p>
          <a:endParaRPr lang="ru-RU"/>
        </a:p>
      </dgm:t>
    </dgm:pt>
    <dgm:pt modelId="{A868D0D3-4FF2-4FD7-9F7F-6E6151E2E9F2}" type="sibTrans" cxnId="{192282E6-B86B-49F0-A2B9-BBE7570D34E8}">
      <dgm:prSet/>
      <dgm:spPr/>
      <dgm:t>
        <a:bodyPr/>
        <a:lstStyle/>
        <a:p>
          <a:endParaRPr lang="ru-RU"/>
        </a:p>
      </dgm:t>
    </dgm:pt>
    <dgm:pt modelId="{B98B5690-C5D9-420A-AA0A-7F4FA4896CA5}" type="pres">
      <dgm:prSet presAssocID="{B1F4D716-4168-41D8-A9A6-459F923CFE0B}" presName="diagram" presStyleCnt="0">
        <dgm:presLayoutVars>
          <dgm:dir/>
          <dgm:resizeHandles val="exact"/>
        </dgm:presLayoutVars>
      </dgm:prSet>
      <dgm:spPr/>
      <dgm:t>
        <a:bodyPr/>
        <a:lstStyle/>
        <a:p>
          <a:endParaRPr lang="ru-RU"/>
        </a:p>
      </dgm:t>
    </dgm:pt>
    <dgm:pt modelId="{B932D34C-9CAA-483F-827A-B76070E7C0B8}" type="pres">
      <dgm:prSet presAssocID="{EDAC5DFF-324D-4E41-B7FD-861FBD84B985}" presName="node" presStyleLbl="node1" presStyleIdx="0" presStyleCnt="4">
        <dgm:presLayoutVars>
          <dgm:bulletEnabled val="1"/>
        </dgm:presLayoutVars>
      </dgm:prSet>
      <dgm:spPr/>
      <dgm:t>
        <a:bodyPr/>
        <a:lstStyle/>
        <a:p>
          <a:endParaRPr lang="ru-RU"/>
        </a:p>
      </dgm:t>
    </dgm:pt>
    <dgm:pt modelId="{8E34E8BB-954E-46B2-8C9C-8892FEF9E98E}" type="pres">
      <dgm:prSet presAssocID="{16C6D23D-66BD-483B-A2C0-13E1FDEDC7EB}" presName="sibTrans" presStyleCnt="0"/>
      <dgm:spPr/>
    </dgm:pt>
    <dgm:pt modelId="{B225CC47-23C7-4B03-8168-4C88F0379E65}" type="pres">
      <dgm:prSet presAssocID="{8B2B377A-D039-4B61-B29D-CB09F09BACC0}" presName="node" presStyleLbl="node1" presStyleIdx="1" presStyleCnt="4">
        <dgm:presLayoutVars>
          <dgm:bulletEnabled val="1"/>
        </dgm:presLayoutVars>
      </dgm:prSet>
      <dgm:spPr/>
      <dgm:t>
        <a:bodyPr/>
        <a:lstStyle/>
        <a:p>
          <a:endParaRPr lang="ru-RU"/>
        </a:p>
      </dgm:t>
    </dgm:pt>
    <dgm:pt modelId="{9858CFD3-E141-4A12-9478-A55932B6DAEB}" type="pres">
      <dgm:prSet presAssocID="{65D5655C-487A-4371-A01D-F975E0C8B78D}" presName="sibTrans" presStyleCnt="0"/>
      <dgm:spPr/>
    </dgm:pt>
    <dgm:pt modelId="{F0557522-2AF4-4921-A7AF-5E232A50A3EF}" type="pres">
      <dgm:prSet presAssocID="{95251457-DB8D-4C4E-BA3F-F06C0FB238EE}" presName="node" presStyleLbl="node1" presStyleIdx="2" presStyleCnt="4">
        <dgm:presLayoutVars>
          <dgm:bulletEnabled val="1"/>
        </dgm:presLayoutVars>
      </dgm:prSet>
      <dgm:spPr/>
      <dgm:t>
        <a:bodyPr/>
        <a:lstStyle/>
        <a:p>
          <a:endParaRPr lang="ru-RU"/>
        </a:p>
      </dgm:t>
    </dgm:pt>
    <dgm:pt modelId="{5ECF64D6-FD48-406C-8656-55AC53FB5F70}" type="pres">
      <dgm:prSet presAssocID="{C78DDBC5-719B-4C15-BB6D-6B17C59A81FD}" presName="sibTrans" presStyleCnt="0"/>
      <dgm:spPr/>
    </dgm:pt>
    <dgm:pt modelId="{1FE564E8-1A86-40AD-BA04-2E0F2DED8E54}" type="pres">
      <dgm:prSet presAssocID="{40578A54-23AD-48F7-8DE8-D0A64C23848B}" presName="node" presStyleLbl="node1" presStyleIdx="3" presStyleCnt="4">
        <dgm:presLayoutVars>
          <dgm:bulletEnabled val="1"/>
        </dgm:presLayoutVars>
      </dgm:prSet>
      <dgm:spPr/>
      <dgm:t>
        <a:bodyPr/>
        <a:lstStyle/>
        <a:p>
          <a:endParaRPr lang="ru-RU"/>
        </a:p>
      </dgm:t>
    </dgm:pt>
  </dgm:ptLst>
  <dgm:cxnLst>
    <dgm:cxn modelId="{A29C38D9-783E-4842-9241-231C7008EFA7}" srcId="{B1F4D716-4168-41D8-A9A6-459F923CFE0B}" destId="{EDAC5DFF-324D-4E41-B7FD-861FBD84B985}" srcOrd="0" destOrd="0" parTransId="{50130DDF-8F4D-48FA-9F65-EF0866CEFEC0}" sibTransId="{16C6D23D-66BD-483B-A2C0-13E1FDEDC7EB}"/>
    <dgm:cxn modelId="{192282E6-B86B-49F0-A2B9-BBE7570D34E8}" srcId="{B1F4D716-4168-41D8-A9A6-459F923CFE0B}" destId="{40578A54-23AD-48F7-8DE8-D0A64C23848B}" srcOrd="3" destOrd="0" parTransId="{2D9E7480-8493-439C-B42D-FE5016173097}" sibTransId="{A868D0D3-4FF2-4FD7-9F7F-6E6151E2E9F2}"/>
    <dgm:cxn modelId="{8E6F9D4C-90E2-42E1-A200-9C735254E1B9}" srcId="{B1F4D716-4168-41D8-A9A6-459F923CFE0B}" destId="{8B2B377A-D039-4B61-B29D-CB09F09BACC0}" srcOrd="1" destOrd="0" parTransId="{CC706D51-46A0-470C-8361-9D51F83EACFB}" sibTransId="{65D5655C-487A-4371-A01D-F975E0C8B78D}"/>
    <dgm:cxn modelId="{A4F2F298-44F5-413D-AA6F-CA0D446AA3DD}" type="presOf" srcId="{8B2B377A-D039-4B61-B29D-CB09F09BACC0}" destId="{B225CC47-23C7-4B03-8168-4C88F0379E65}" srcOrd="0" destOrd="0" presId="urn:microsoft.com/office/officeart/2005/8/layout/default"/>
    <dgm:cxn modelId="{9DF55E3C-2AA9-40A8-B133-F20E895C6549}" type="presOf" srcId="{EDAC5DFF-324D-4E41-B7FD-861FBD84B985}" destId="{B932D34C-9CAA-483F-827A-B76070E7C0B8}" srcOrd="0" destOrd="0" presId="urn:microsoft.com/office/officeart/2005/8/layout/default"/>
    <dgm:cxn modelId="{ECAC8BF8-A7A2-4912-A159-CF6ACEC5B6FE}" type="presOf" srcId="{40578A54-23AD-48F7-8DE8-D0A64C23848B}" destId="{1FE564E8-1A86-40AD-BA04-2E0F2DED8E54}" srcOrd="0" destOrd="0" presId="urn:microsoft.com/office/officeart/2005/8/layout/default"/>
    <dgm:cxn modelId="{BB4A2303-6CE3-46AB-9C96-9473AF32D678}" type="presOf" srcId="{B1F4D716-4168-41D8-A9A6-459F923CFE0B}" destId="{B98B5690-C5D9-420A-AA0A-7F4FA4896CA5}" srcOrd="0" destOrd="0" presId="urn:microsoft.com/office/officeart/2005/8/layout/default"/>
    <dgm:cxn modelId="{005BDDA0-68FD-4607-AE49-2EB0F4D908BA}" srcId="{B1F4D716-4168-41D8-A9A6-459F923CFE0B}" destId="{95251457-DB8D-4C4E-BA3F-F06C0FB238EE}" srcOrd="2" destOrd="0" parTransId="{E1A475D5-20F7-493B-B2FC-F1CE5F0A28CD}" sibTransId="{C78DDBC5-719B-4C15-BB6D-6B17C59A81FD}"/>
    <dgm:cxn modelId="{6956948F-6ABA-4E23-A3D4-A1A89DEE68A5}" type="presOf" srcId="{95251457-DB8D-4C4E-BA3F-F06C0FB238EE}" destId="{F0557522-2AF4-4921-A7AF-5E232A50A3EF}" srcOrd="0" destOrd="0" presId="urn:microsoft.com/office/officeart/2005/8/layout/default"/>
    <dgm:cxn modelId="{38D0E22C-B082-4058-8AEA-BE40290A3440}" type="presParOf" srcId="{B98B5690-C5D9-420A-AA0A-7F4FA4896CA5}" destId="{B932D34C-9CAA-483F-827A-B76070E7C0B8}" srcOrd="0" destOrd="0" presId="urn:microsoft.com/office/officeart/2005/8/layout/default"/>
    <dgm:cxn modelId="{B322F2F6-4725-435E-8525-39A60214C4C9}" type="presParOf" srcId="{B98B5690-C5D9-420A-AA0A-7F4FA4896CA5}" destId="{8E34E8BB-954E-46B2-8C9C-8892FEF9E98E}" srcOrd="1" destOrd="0" presId="urn:microsoft.com/office/officeart/2005/8/layout/default"/>
    <dgm:cxn modelId="{810B5E36-1A69-469E-BBB5-7047B65169A9}" type="presParOf" srcId="{B98B5690-C5D9-420A-AA0A-7F4FA4896CA5}" destId="{B225CC47-23C7-4B03-8168-4C88F0379E65}" srcOrd="2" destOrd="0" presId="urn:microsoft.com/office/officeart/2005/8/layout/default"/>
    <dgm:cxn modelId="{1467C763-288A-487D-92D8-8C7D0562B89C}" type="presParOf" srcId="{B98B5690-C5D9-420A-AA0A-7F4FA4896CA5}" destId="{9858CFD3-E141-4A12-9478-A55932B6DAEB}" srcOrd="3" destOrd="0" presId="urn:microsoft.com/office/officeart/2005/8/layout/default"/>
    <dgm:cxn modelId="{FBB99B77-84BF-4C9A-AA83-1170A258763F}" type="presParOf" srcId="{B98B5690-C5D9-420A-AA0A-7F4FA4896CA5}" destId="{F0557522-2AF4-4921-A7AF-5E232A50A3EF}" srcOrd="4" destOrd="0" presId="urn:microsoft.com/office/officeart/2005/8/layout/default"/>
    <dgm:cxn modelId="{B07866BA-2548-44B3-8286-1D9F9B02DA95}" type="presParOf" srcId="{B98B5690-C5D9-420A-AA0A-7F4FA4896CA5}" destId="{5ECF64D6-FD48-406C-8656-55AC53FB5F70}" srcOrd="5" destOrd="0" presId="urn:microsoft.com/office/officeart/2005/8/layout/default"/>
    <dgm:cxn modelId="{87E09D4F-3E54-44A8-B431-8647F3D631EF}" type="presParOf" srcId="{B98B5690-C5D9-420A-AA0A-7F4FA4896CA5}" destId="{1FE564E8-1A86-40AD-BA04-2E0F2DED8E54}" srcOrd="6" destOrd="0" presId="urn:microsoft.com/office/officeart/2005/8/layout/default"/>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A7E6507-D6A8-46DA-8206-03DD869CA884}" type="doc">
      <dgm:prSet loTypeId="urn:microsoft.com/office/officeart/2005/8/layout/bProcess4" loCatId="process" qsTypeId="urn:microsoft.com/office/officeart/2005/8/quickstyle/simple3" qsCatId="simple" csTypeId="urn:microsoft.com/office/officeart/2005/8/colors/colorful5" csCatId="colorful" phldr="1"/>
      <dgm:spPr/>
      <dgm:t>
        <a:bodyPr/>
        <a:lstStyle/>
        <a:p>
          <a:endParaRPr lang="ru-RU"/>
        </a:p>
      </dgm:t>
    </dgm:pt>
    <dgm:pt modelId="{A8C2561F-EB17-486F-8D42-E45891B3E7A3}">
      <dgm:prSet phldrT="[Текст]"/>
      <dgm:spPr/>
      <dgm:t>
        <a:bodyPr/>
        <a:lstStyle/>
        <a:p>
          <a:r>
            <a:rPr lang="ru-RU">
              <a:latin typeface="Times New Roman" panose="02020603050405020304" pitchFamily="18" charset="0"/>
              <a:cs typeface="Times New Roman" panose="02020603050405020304" pitchFamily="18" charset="0"/>
            </a:rPr>
            <a:t>•	зміцнення сектору безпеки і оборони</a:t>
          </a:r>
        </a:p>
      </dgm:t>
    </dgm:pt>
    <dgm:pt modelId="{EE2E794B-4483-40DB-9B48-B18F9F7AF637}" type="parTrans" cxnId="{1657BD04-1FF2-44A2-AE8A-0FA4FEA44A47}">
      <dgm:prSet/>
      <dgm:spPr/>
      <dgm:t>
        <a:bodyPr/>
        <a:lstStyle/>
        <a:p>
          <a:endParaRPr lang="ru-RU"/>
        </a:p>
      </dgm:t>
    </dgm:pt>
    <dgm:pt modelId="{399ECCDD-F7AD-422F-9DF2-6477D6257B8E}" type="sibTrans" cxnId="{1657BD04-1FF2-44A2-AE8A-0FA4FEA44A47}">
      <dgm:prSet/>
      <dgm:spPr/>
      <dgm:t>
        <a:bodyPr/>
        <a:lstStyle/>
        <a:p>
          <a:endParaRPr lang="ru-RU"/>
        </a:p>
      </dgm:t>
    </dgm:pt>
    <dgm:pt modelId="{4F11B817-1B7E-455F-9727-350EB25C83A5}">
      <dgm:prSet phldrT="[Текст]"/>
      <dgm:spPr/>
      <dgm:t>
        <a:bodyPr/>
        <a:lstStyle/>
        <a:p>
          <a:r>
            <a:rPr lang="ru-RU">
              <a:latin typeface="Times New Roman" panose="02020603050405020304" pitchFamily="18" charset="0"/>
              <a:cs typeface="Times New Roman" panose="02020603050405020304" pitchFamily="18" charset="0"/>
            </a:rPr>
            <a:t>•	пошук зовнішніх безпекових гарантій поза межами НАТО, розвиток двосторонніх відносин зі стратегічними партнерами</a:t>
          </a:r>
        </a:p>
      </dgm:t>
    </dgm:pt>
    <dgm:pt modelId="{B8FDE057-583F-40A0-8130-7C897E078C79}" type="parTrans" cxnId="{45DF2C63-3156-4920-850C-68E729D9CA4F}">
      <dgm:prSet/>
      <dgm:spPr/>
      <dgm:t>
        <a:bodyPr/>
        <a:lstStyle/>
        <a:p>
          <a:endParaRPr lang="ru-RU"/>
        </a:p>
      </dgm:t>
    </dgm:pt>
    <dgm:pt modelId="{34B1A7E6-F6E9-473E-9BF5-53D0D9FD436E}" type="sibTrans" cxnId="{45DF2C63-3156-4920-850C-68E729D9CA4F}">
      <dgm:prSet/>
      <dgm:spPr/>
      <dgm:t>
        <a:bodyPr/>
        <a:lstStyle/>
        <a:p>
          <a:endParaRPr lang="ru-RU"/>
        </a:p>
      </dgm:t>
    </dgm:pt>
    <dgm:pt modelId="{2BFCB7F2-606F-41BE-922A-F7C7CC9F80E9}">
      <dgm:prSet phldrT="[Текст]"/>
      <dgm:spPr/>
      <dgm:t>
        <a:bodyPr/>
        <a:lstStyle/>
        <a:p>
          <a:r>
            <a:rPr lang="ru-RU">
              <a:latin typeface="Times New Roman" panose="02020603050405020304" pitchFamily="18" charset="0"/>
              <a:cs typeface="Times New Roman" panose="02020603050405020304" pitchFamily="18" charset="0"/>
            </a:rPr>
            <a:t>•	відновлення економічного і людського розвитку України</a:t>
          </a:r>
        </a:p>
      </dgm:t>
    </dgm:pt>
    <dgm:pt modelId="{3A0AA02D-0EAD-49AB-94CA-B634D49A2342}" type="parTrans" cxnId="{0794E5CB-FFF8-465C-ADFF-3D3A447F4C93}">
      <dgm:prSet/>
      <dgm:spPr/>
      <dgm:t>
        <a:bodyPr/>
        <a:lstStyle/>
        <a:p>
          <a:endParaRPr lang="ru-RU"/>
        </a:p>
      </dgm:t>
    </dgm:pt>
    <dgm:pt modelId="{1DF799B3-F8B0-4D2B-886F-46EA969BB15A}" type="sibTrans" cxnId="{0794E5CB-FFF8-465C-ADFF-3D3A447F4C93}">
      <dgm:prSet/>
      <dgm:spPr/>
      <dgm:t>
        <a:bodyPr/>
        <a:lstStyle/>
        <a:p>
          <a:endParaRPr lang="ru-RU"/>
        </a:p>
      </dgm:t>
    </dgm:pt>
    <dgm:pt modelId="{9B16CA40-CDC8-40A8-B308-A1887A12C09D}">
      <dgm:prSet phldrT="[Текст]"/>
      <dgm:spPr/>
      <dgm:t>
        <a:bodyPr/>
        <a:lstStyle/>
        <a:p>
          <a:r>
            <a:rPr lang="ru-RU">
              <a:latin typeface="Times New Roman" panose="02020603050405020304" pitchFamily="18" charset="0"/>
              <a:cs typeface="Times New Roman" panose="02020603050405020304" pitchFamily="18" charset="0"/>
            </a:rPr>
            <a:t>•	розбудова національної системи стійкості</a:t>
          </a:r>
        </a:p>
      </dgm:t>
    </dgm:pt>
    <dgm:pt modelId="{BB1DF022-3FFA-477A-B15B-68392315CA5C}" type="parTrans" cxnId="{EAB8BA44-080C-4B86-815E-920C0418F1A9}">
      <dgm:prSet/>
      <dgm:spPr/>
      <dgm:t>
        <a:bodyPr/>
        <a:lstStyle/>
        <a:p>
          <a:endParaRPr lang="ru-RU"/>
        </a:p>
      </dgm:t>
    </dgm:pt>
    <dgm:pt modelId="{4B782BED-13B7-4C72-8D7F-D0FA84F07465}" type="sibTrans" cxnId="{EAB8BA44-080C-4B86-815E-920C0418F1A9}">
      <dgm:prSet/>
      <dgm:spPr/>
      <dgm:t>
        <a:bodyPr/>
        <a:lstStyle/>
        <a:p>
          <a:endParaRPr lang="ru-RU"/>
        </a:p>
      </dgm:t>
    </dgm:pt>
    <dgm:pt modelId="{82A2E607-C8B3-4859-9DD4-518634A5F263}">
      <dgm:prSet phldrT="[Текст]"/>
      <dgm:spPr/>
      <dgm:t>
        <a:bodyPr/>
        <a:lstStyle/>
        <a:p>
          <a:r>
            <a:rPr lang="ru-RU">
              <a:latin typeface="Times New Roman" panose="02020603050405020304" pitchFamily="18" charset="0"/>
              <a:cs typeface="Times New Roman" panose="02020603050405020304" pitchFamily="18" charset="0"/>
            </a:rPr>
            <a:t>•	підвищення ефективності державного управління</a:t>
          </a:r>
        </a:p>
      </dgm:t>
    </dgm:pt>
    <dgm:pt modelId="{C044B16B-C172-4166-B125-8B6F1B8BD571}" type="parTrans" cxnId="{1F443294-DF89-4C7F-9616-08149513C25E}">
      <dgm:prSet/>
      <dgm:spPr/>
      <dgm:t>
        <a:bodyPr/>
        <a:lstStyle/>
        <a:p>
          <a:endParaRPr lang="ru-RU"/>
        </a:p>
      </dgm:t>
    </dgm:pt>
    <dgm:pt modelId="{02C3A8E5-95FF-4F56-9ED3-E360752EC343}" type="sibTrans" cxnId="{1F443294-DF89-4C7F-9616-08149513C25E}">
      <dgm:prSet/>
      <dgm:spPr/>
      <dgm:t>
        <a:bodyPr/>
        <a:lstStyle/>
        <a:p>
          <a:endParaRPr lang="ru-RU"/>
        </a:p>
      </dgm:t>
    </dgm:pt>
    <dgm:pt modelId="{ACF9792D-3224-4CF0-804E-3DF05CAE0D03}">
      <dgm:prSet phldrT="[Текст]"/>
      <dgm:spPr/>
      <dgm:t>
        <a:bodyPr/>
        <a:lstStyle/>
        <a:p>
          <a:r>
            <a:rPr lang="ru-RU">
              <a:latin typeface="Times New Roman" panose="02020603050405020304" pitchFamily="18" charset="0"/>
              <a:cs typeface="Times New Roman" panose="02020603050405020304" pitchFamily="18" charset="0"/>
            </a:rPr>
            <a:t>•	завершення реформ, які довели свою ефективність </a:t>
          </a:r>
        </a:p>
      </dgm:t>
    </dgm:pt>
    <dgm:pt modelId="{E7A8090A-28A1-4E12-B604-91A540541434}" type="parTrans" cxnId="{B209115F-A278-4EEE-B46E-C191B798E19F}">
      <dgm:prSet/>
      <dgm:spPr/>
      <dgm:t>
        <a:bodyPr/>
        <a:lstStyle/>
        <a:p>
          <a:endParaRPr lang="ru-RU"/>
        </a:p>
      </dgm:t>
    </dgm:pt>
    <dgm:pt modelId="{C188920B-8129-4DEC-8873-067B8D80E611}" type="sibTrans" cxnId="{B209115F-A278-4EEE-B46E-C191B798E19F}">
      <dgm:prSet/>
      <dgm:spPr/>
      <dgm:t>
        <a:bodyPr/>
        <a:lstStyle/>
        <a:p>
          <a:endParaRPr lang="ru-RU"/>
        </a:p>
      </dgm:t>
    </dgm:pt>
    <dgm:pt modelId="{C7B733FD-2646-4A0E-8DC5-DF7126F04345}" type="pres">
      <dgm:prSet presAssocID="{BA7E6507-D6A8-46DA-8206-03DD869CA884}" presName="Name0" presStyleCnt="0">
        <dgm:presLayoutVars>
          <dgm:dir/>
          <dgm:resizeHandles/>
        </dgm:presLayoutVars>
      </dgm:prSet>
      <dgm:spPr/>
      <dgm:t>
        <a:bodyPr/>
        <a:lstStyle/>
        <a:p>
          <a:endParaRPr lang="ru-RU"/>
        </a:p>
      </dgm:t>
    </dgm:pt>
    <dgm:pt modelId="{BE6D6AE9-056F-40E1-B380-963F3BF274BB}" type="pres">
      <dgm:prSet presAssocID="{A8C2561F-EB17-486F-8D42-E45891B3E7A3}" presName="compNode" presStyleCnt="0"/>
      <dgm:spPr/>
    </dgm:pt>
    <dgm:pt modelId="{EB658CAD-66C3-46C2-8A4F-CDDC646B0331}" type="pres">
      <dgm:prSet presAssocID="{A8C2561F-EB17-486F-8D42-E45891B3E7A3}" presName="dummyConnPt" presStyleCnt="0"/>
      <dgm:spPr/>
    </dgm:pt>
    <dgm:pt modelId="{ADFE4C59-5C10-4B68-8992-630017924F1E}" type="pres">
      <dgm:prSet presAssocID="{A8C2561F-EB17-486F-8D42-E45891B3E7A3}" presName="node" presStyleLbl="node1" presStyleIdx="0" presStyleCnt="6">
        <dgm:presLayoutVars>
          <dgm:bulletEnabled val="1"/>
        </dgm:presLayoutVars>
      </dgm:prSet>
      <dgm:spPr/>
      <dgm:t>
        <a:bodyPr/>
        <a:lstStyle/>
        <a:p>
          <a:endParaRPr lang="ru-RU"/>
        </a:p>
      </dgm:t>
    </dgm:pt>
    <dgm:pt modelId="{9211CFDE-2AA3-4D83-8145-F23411F2CA6F}" type="pres">
      <dgm:prSet presAssocID="{399ECCDD-F7AD-422F-9DF2-6477D6257B8E}" presName="sibTrans" presStyleLbl="bgSibTrans2D1" presStyleIdx="0" presStyleCnt="5"/>
      <dgm:spPr/>
      <dgm:t>
        <a:bodyPr/>
        <a:lstStyle/>
        <a:p>
          <a:endParaRPr lang="ru-RU"/>
        </a:p>
      </dgm:t>
    </dgm:pt>
    <dgm:pt modelId="{84BDEADF-2F64-4ECC-86FF-FD4782C7AF30}" type="pres">
      <dgm:prSet presAssocID="{4F11B817-1B7E-455F-9727-350EB25C83A5}" presName="compNode" presStyleCnt="0"/>
      <dgm:spPr/>
    </dgm:pt>
    <dgm:pt modelId="{2A5E73C5-A2A9-445A-9EC8-B4EF1EBD6DAA}" type="pres">
      <dgm:prSet presAssocID="{4F11B817-1B7E-455F-9727-350EB25C83A5}" presName="dummyConnPt" presStyleCnt="0"/>
      <dgm:spPr/>
    </dgm:pt>
    <dgm:pt modelId="{1DB754E7-B31D-4BED-A822-741932DAA100}" type="pres">
      <dgm:prSet presAssocID="{4F11B817-1B7E-455F-9727-350EB25C83A5}" presName="node" presStyleLbl="node1" presStyleIdx="1" presStyleCnt="6">
        <dgm:presLayoutVars>
          <dgm:bulletEnabled val="1"/>
        </dgm:presLayoutVars>
      </dgm:prSet>
      <dgm:spPr/>
      <dgm:t>
        <a:bodyPr/>
        <a:lstStyle/>
        <a:p>
          <a:endParaRPr lang="ru-RU"/>
        </a:p>
      </dgm:t>
    </dgm:pt>
    <dgm:pt modelId="{8E67C71C-D3D8-49D5-96ED-5C4747450530}" type="pres">
      <dgm:prSet presAssocID="{34B1A7E6-F6E9-473E-9BF5-53D0D9FD436E}" presName="sibTrans" presStyleLbl="bgSibTrans2D1" presStyleIdx="1" presStyleCnt="5"/>
      <dgm:spPr/>
      <dgm:t>
        <a:bodyPr/>
        <a:lstStyle/>
        <a:p>
          <a:endParaRPr lang="ru-RU"/>
        </a:p>
      </dgm:t>
    </dgm:pt>
    <dgm:pt modelId="{B5901DBA-217A-4767-B62A-A24E58DBDBA9}" type="pres">
      <dgm:prSet presAssocID="{2BFCB7F2-606F-41BE-922A-F7C7CC9F80E9}" presName="compNode" presStyleCnt="0"/>
      <dgm:spPr/>
    </dgm:pt>
    <dgm:pt modelId="{5EFDA6CD-0ED2-4071-9C5C-51520D5637EE}" type="pres">
      <dgm:prSet presAssocID="{2BFCB7F2-606F-41BE-922A-F7C7CC9F80E9}" presName="dummyConnPt" presStyleCnt="0"/>
      <dgm:spPr/>
    </dgm:pt>
    <dgm:pt modelId="{789B725C-348F-4B55-B0AD-A889E77ED5D1}" type="pres">
      <dgm:prSet presAssocID="{2BFCB7F2-606F-41BE-922A-F7C7CC9F80E9}" presName="node" presStyleLbl="node1" presStyleIdx="2" presStyleCnt="6">
        <dgm:presLayoutVars>
          <dgm:bulletEnabled val="1"/>
        </dgm:presLayoutVars>
      </dgm:prSet>
      <dgm:spPr/>
      <dgm:t>
        <a:bodyPr/>
        <a:lstStyle/>
        <a:p>
          <a:endParaRPr lang="ru-RU"/>
        </a:p>
      </dgm:t>
    </dgm:pt>
    <dgm:pt modelId="{5EDA6129-4874-471F-9E15-C522D7F3A1AE}" type="pres">
      <dgm:prSet presAssocID="{1DF799B3-F8B0-4D2B-886F-46EA969BB15A}" presName="sibTrans" presStyleLbl="bgSibTrans2D1" presStyleIdx="2" presStyleCnt="5"/>
      <dgm:spPr/>
      <dgm:t>
        <a:bodyPr/>
        <a:lstStyle/>
        <a:p>
          <a:endParaRPr lang="ru-RU"/>
        </a:p>
      </dgm:t>
    </dgm:pt>
    <dgm:pt modelId="{D8F59427-6206-4879-9CCD-0543B9CBD1B4}" type="pres">
      <dgm:prSet presAssocID="{9B16CA40-CDC8-40A8-B308-A1887A12C09D}" presName="compNode" presStyleCnt="0"/>
      <dgm:spPr/>
    </dgm:pt>
    <dgm:pt modelId="{A06448F5-765B-4AA3-90EE-C6981E6BA679}" type="pres">
      <dgm:prSet presAssocID="{9B16CA40-CDC8-40A8-B308-A1887A12C09D}" presName="dummyConnPt" presStyleCnt="0"/>
      <dgm:spPr/>
    </dgm:pt>
    <dgm:pt modelId="{831B40E8-84E8-45DC-B264-F91795476BA4}" type="pres">
      <dgm:prSet presAssocID="{9B16CA40-CDC8-40A8-B308-A1887A12C09D}" presName="node" presStyleLbl="node1" presStyleIdx="3" presStyleCnt="6">
        <dgm:presLayoutVars>
          <dgm:bulletEnabled val="1"/>
        </dgm:presLayoutVars>
      </dgm:prSet>
      <dgm:spPr/>
      <dgm:t>
        <a:bodyPr/>
        <a:lstStyle/>
        <a:p>
          <a:endParaRPr lang="ru-RU"/>
        </a:p>
      </dgm:t>
    </dgm:pt>
    <dgm:pt modelId="{26B8740B-7AF5-4C55-992A-EFB0C6805E1B}" type="pres">
      <dgm:prSet presAssocID="{4B782BED-13B7-4C72-8D7F-D0FA84F07465}" presName="sibTrans" presStyleLbl="bgSibTrans2D1" presStyleIdx="3" presStyleCnt="5"/>
      <dgm:spPr/>
      <dgm:t>
        <a:bodyPr/>
        <a:lstStyle/>
        <a:p>
          <a:endParaRPr lang="ru-RU"/>
        </a:p>
      </dgm:t>
    </dgm:pt>
    <dgm:pt modelId="{932320BB-D4A4-459D-BC1E-AD5939B55F0A}" type="pres">
      <dgm:prSet presAssocID="{82A2E607-C8B3-4859-9DD4-518634A5F263}" presName="compNode" presStyleCnt="0"/>
      <dgm:spPr/>
    </dgm:pt>
    <dgm:pt modelId="{5BB8C5D8-ADFF-49BA-B992-8FE77652E8D8}" type="pres">
      <dgm:prSet presAssocID="{82A2E607-C8B3-4859-9DD4-518634A5F263}" presName="dummyConnPt" presStyleCnt="0"/>
      <dgm:spPr/>
    </dgm:pt>
    <dgm:pt modelId="{311D80F1-61CF-4DEA-8A44-00750214A941}" type="pres">
      <dgm:prSet presAssocID="{82A2E607-C8B3-4859-9DD4-518634A5F263}" presName="node" presStyleLbl="node1" presStyleIdx="4" presStyleCnt="6">
        <dgm:presLayoutVars>
          <dgm:bulletEnabled val="1"/>
        </dgm:presLayoutVars>
      </dgm:prSet>
      <dgm:spPr/>
      <dgm:t>
        <a:bodyPr/>
        <a:lstStyle/>
        <a:p>
          <a:endParaRPr lang="ru-RU"/>
        </a:p>
      </dgm:t>
    </dgm:pt>
    <dgm:pt modelId="{0BC5DEB9-B812-4A83-B631-3E88AAEC9D02}" type="pres">
      <dgm:prSet presAssocID="{02C3A8E5-95FF-4F56-9ED3-E360752EC343}" presName="sibTrans" presStyleLbl="bgSibTrans2D1" presStyleIdx="4" presStyleCnt="5"/>
      <dgm:spPr/>
      <dgm:t>
        <a:bodyPr/>
        <a:lstStyle/>
        <a:p>
          <a:endParaRPr lang="ru-RU"/>
        </a:p>
      </dgm:t>
    </dgm:pt>
    <dgm:pt modelId="{C9EC5F9F-BD4E-4750-A082-1F54B57CBA1B}" type="pres">
      <dgm:prSet presAssocID="{ACF9792D-3224-4CF0-804E-3DF05CAE0D03}" presName="compNode" presStyleCnt="0"/>
      <dgm:spPr/>
    </dgm:pt>
    <dgm:pt modelId="{1F50EF8D-2D39-4F62-840E-FB375EEE64AB}" type="pres">
      <dgm:prSet presAssocID="{ACF9792D-3224-4CF0-804E-3DF05CAE0D03}" presName="dummyConnPt" presStyleCnt="0"/>
      <dgm:spPr/>
    </dgm:pt>
    <dgm:pt modelId="{A07A3C4C-6BCA-449B-B6DD-3A6BE1B217DB}" type="pres">
      <dgm:prSet presAssocID="{ACF9792D-3224-4CF0-804E-3DF05CAE0D03}" presName="node" presStyleLbl="node1" presStyleIdx="5" presStyleCnt="6">
        <dgm:presLayoutVars>
          <dgm:bulletEnabled val="1"/>
        </dgm:presLayoutVars>
      </dgm:prSet>
      <dgm:spPr/>
      <dgm:t>
        <a:bodyPr/>
        <a:lstStyle/>
        <a:p>
          <a:endParaRPr lang="ru-RU"/>
        </a:p>
      </dgm:t>
    </dgm:pt>
  </dgm:ptLst>
  <dgm:cxnLst>
    <dgm:cxn modelId="{36E3FEA4-970D-48A9-A8CA-2EC0B0E208BA}" type="presOf" srcId="{A8C2561F-EB17-486F-8D42-E45891B3E7A3}" destId="{ADFE4C59-5C10-4B68-8992-630017924F1E}" srcOrd="0" destOrd="0" presId="urn:microsoft.com/office/officeart/2005/8/layout/bProcess4"/>
    <dgm:cxn modelId="{B209115F-A278-4EEE-B46E-C191B798E19F}" srcId="{BA7E6507-D6A8-46DA-8206-03DD869CA884}" destId="{ACF9792D-3224-4CF0-804E-3DF05CAE0D03}" srcOrd="5" destOrd="0" parTransId="{E7A8090A-28A1-4E12-B604-91A540541434}" sibTransId="{C188920B-8129-4DEC-8873-067B8D80E611}"/>
    <dgm:cxn modelId="{45DF2C63-3156-4920-850C-68E729D9CA4F}" srcId="{BA7E6507-D6A8-46DA-8206-03DD869CA884}" destId="{4F11B817-1B7E-455F-9727-350EB25C83A5}" srcOrd="1" destOrd="0" parTransId="{B8FDE057-583F-40A0-8130-7C897E078C79}" sibTransId="{34B1A7E6-F6E9-473E-9BF5-53D0D9FD436E}"/>
    <dgm:cxn modelId="{5276A90E-9098-4A8C-8918-EBD6BC4956A0}" type="presOf" srcId="{1DF799B3-F8B0-4D2B-886F-46EA969BB15A}" destId="{5EDA6129-4874-471F-9E15-C522D7F3A1AE}" srcOrd="0" destOrd="0" presId="urn:microsoft.com/office/officeart/2005/8/layout/bProcess4"/>
    <dgm:cxn modelId="{F7780D19-2D54-4525-AF3A-ED91207BB87F}" type="presOf" srcId="{02C3A8E5-95FF-4F56-9ED3-E360752EC343}" destId="{0BC5DEB9-B812-4A83-B631-3E88AAEC9D02}" srcOrd="0" destOrd="0" presId="urn:microsoft.com/office/officeart/2005/8/layout/bProcess4"/>
    <dgm:cxn modelId="{1657BD04-1FF2-44A2-AE8A-0FA4FEA44A47}" srcId="{BA7E6507-D6A8-46DA-8206-03DD869CA884}" destId="{A8C2561F-EB17-486F-8D42-E45891B3E7A3}" srcOrd="0" destOrd="0" parTransId="{EE2E794B-4483-40DB-9B48-B18F9F7AF637}" sibTransId="{399ECCDD-F7AD-422F-9DF2-6477D6257B8E}"/>
    <dgm:cxn modelId="{7036C96A-640D-411D-8E1A-4E09347F4BD7}" type="presOf" srcId="{9B16CA40-CDC8-40A8-B308-A1887A12C09D}" destId="{831B40E8-84E8-45DC-B264-F91795476BA4}" srcOrd="0" destOrd="0" presId="urn:microsoft.com/office/officeart/2005/8/layout/bProcess4"/>
    <dgm:cxn modelId="{8E2383A1-9B61-4836-987F-B7D6C3DE5768}" type="presOf" srcId="{4F11B817-1B7E-455F-9727-350EB25C83A5}" destId="{1DB754E7-B31D-4BED-A822-741932DAA100}" srcOrd="0" destOrd="0" presId="urn:microsoft.com/office/officeart/2005/8/layout/bProcess4"/>
    <dgm:cxn modelId="{DC93A0B4-B226-43FC-8E2C-410E40EC2B82}" type="presOf" srcId="{ACF9792D-3224-4CF0-804E-3DF05CAE0D03}" destId="{A07A3C4C-6BCA-449B-B6DD-3A6BE1B217DB}" srcOrd="0" destOrd="0" presId="urn:microsoft.com/office/officeart/2005/8/layout/bProcess4"/>
    <dgm:cxn modelId="{6E4F23B6-1771-43FA-917A-50C3E43AF4E4}" type="presOf" srcId="{4B782BED-13B7-4C72-8D7F-D0FA84F07465}" destId="{26B8740B-7AF5-4C55-992A-EFB0C6805E1B}" srcOrd="0" destOrd="0" presId="urn:microsoft.com/office/officeart/2005/8/layout/bProcess4"/>
    <dgm:cxn modelId="{2840934F-93E9-471C-A9F4-6F269FE237B3}" type="presOf" srcId="{82A2E607-C8B3-4859-9DD4-518634A5F263}" destId="{311D80F1-61CF-4DEA-8A44-00750214A941}" srcOrd="0" destOrd="0" presId="urn:microsoft.com/office/officeart/2005/8/layout/bProcess4"/>
    <dgm:cxn modelId="{EAB8BA44-080C-4B86-815E-920C0418F1A9}" srcId="{BA7E6507-D6A8-46DA-8206-03DD869CA884}" destId="{9B16CA40-CDC8-40A8-B308-A1887A12C09D}" srcOrd="3" destOrd="0" parTransId="{BB1DF022-3FFA-477A-B15B-68392315CA5C}" sibTransId="{4B782BED-13B7-4C72-8D7F-D0FA84F07465}"/>
    <dgm:cxn modelId="{0794E5CB-FFF8-465C-ADFF-3D3A447F4C93}" srcId="{BA7E6507-D6A8-46DA-8206-03DD869CA884}" destId="{2BFCB7F2-606F-41BE-922A-F7C7CC9F80E9}" srcOrd="2" destOrd="0" parTransId="{3A0AA02D-0EAD-49AB-94CA-B634D49A2342}" sibTransId="{1DF799B3-F8B0-4D2B-886F-46EA969BB15A}"/>
    <dgm:cxn modelId="{C07ADDDF-3895-4830-BCE6-0BDC1EEC12A9}" type="presOf" srcId="{BA7E6507-D6A8-46DA-8206-03DD869CA884}" destId="{C7B733FD-2646-4A0E-8DC5-DF7126F04345}" srcOrd="0" destOrd="0" presId="urn:microsoft.com/office/officeart/2005/8/layout/bProcess4"/>
    <dgm:cxn modelId="{DEAC6A4F-5009-4C51-9A7C-1EF425570DDC}" type="presOf" srcId="{34B1A7E6-F6E9-473E-9BF5-53D0D9FD436E}" destId="{8E67C71C-D3D8-49D5-96ED-5C4747450530}" srcOrd="0" destOrd="0" presId="urn:microsoft.com/office/officeart/2005/8/layout/bProcess4"/>
    <dgm:cxn modelId="{1F443294-DF89-4C7F-9616-08149513C25E}" srcId="{BA7E6507-D6A8-46DA-8206-03DD869CA884}" destId="{82A2E607-C8B3-4859-9DD4-518634A5F263}" srcOrd="4" destOrd="0" parTransId="{C044B16B-C172-4166-B125-8B6F1B8BD571}" sibTransId="{02C3A8E5-95FF-4F56-9ED3-E360752EC343}"/>
    <dgm:cxn modelId="{FF93C0BD-C07F-494D-ACBA-C9774024665C}" type="presOf" srcId="{2BFCB7F2-606F-41BE-922A-F7C7CC9F80E9}" destId="{789B725C-348F-4B55-B0AD-A889E77ED5D1}" srcOrd="0" destOrd="0" presId="urn:microsoft.com/office/officeart/2005/8/layout/bProcess4"/>
    <dgm:cxn modelId="{C3EC9B36-B06C-499C-AB41-2936635AA4ED}" type="presOf" srcId="{399ECCDD-F7AD-422F-9DF2-6477D6257B8E}" destId="{9211CFDE-2AA3-4D83-8145-F23411F2CA6F}" srcOrd="0" destOrd="0" presId="urn:microsoft.com/office/officeart/2005/8/layout/bProcess4"/>
    <dgm:cxn modelId="{6790C5EE-ED2E-4110-A03F-5BC1BEBCF407}" type="presParOf" srcId="{C7B733FD-2646-4A0E-8DC5-DF7126F04345}" destId="{BE6D6AE9-056F-40E1-B380-963F3BF274BB}" srcOrd="0" destOrd="0" presId="urn:microsoft.com/office/officeart/2005/8/layout/bProcess4"/>
    <dgm:cxn modelId="{55B89779-0615-4DCE-97D3-D723D136CDCA}" type="presParOf" srcId="{BE6D6AE9-056F-40E1-B380-963F3BF274BB}" destId="{EB658CAD-66C3-46C2-8A4F-CDDC646B0331}" srcOrd="0" destOrd="0" presId="urn:microsoft.com/office/officeart/2005/8/layout/bProcess4"/>
    <dgm:cxn modelId="{03D56EAA-A78F-4451-BEBF-6D54702D293B}" type="presParOf" srcId="{BE6D6AE9-056F-40E1-B380-963F3BF274BB}" destId="{ADFE4C59-5C10-4B68-8992-630017924F1E}" srcOrd="1" destOrd="0" presId="urn:microsoft.com/office/officeart/2005/8/layout/bProcess4"/>
    <dgm:cxn modelId="{F780CF9A-7116-4E30-97E4-D36436043110}" type="presParOf" srcId="{C7B733FD-2646-4A0E-8DC5-DF7126F04345}" destId="{9211CFDE-2AA3-4D83-8145-F23411F2CA6F}" srcOrd="1" destOrd="0" presId="urn:microsoft.com/office/officeart/2005/8/layout/bProcess4"/>
    <dgm:cxn modelId="{767B4BA4-65BC-4E9C-BBC0-FB6B8A931E53}" type="presParOf" srcId="{C7B733FD-2646-4A0E-8DC5-DF7126F04345}" destId="{84BDEADF-2F64-4ECC-86FF-FD4782C7AF30}" srcOrd="2" destOrd="0" presId="urn:microsoft.com/office/officeart/2005/8/layout/bProcess4"/>
    <dgm:cxn modelId="{26A29B60-F75D-4B80-80A8-3C9C9867DB65}" type="presParOf" srcId="{84BDEADF-2F64-4ECC-86FF-FD4782C7AF30}" destId="{2A5E73C5-A2A9-445A-9EC8-B4EF1EBD6DAA}" srcOrd="0" destOrd="0" presId="urn:microsoft.com/office/officeart/2005/8/layout/bProcess4"/>
    <dgm:cxn modelId="{55D06001-510E-4260-A0DD-2ED9ECC68908}" type="presParOf" srcId="{84BDEADF-2F64-4ECC-86FF-FD4782C7AF30}" destId="{1DB754E7-B31D-4BED-A822-741932DAA100}" srcOrd="1" destOrd="0" presId="urn:microsoft.com/office/officeart/2005/8/layout/bProcess4"/>
    <dgm:cxn modelId="{825DDDFA-5E7B-46D5-A49C-193185B4D6A9}" type="presParOf" srcId="{C7B733FD-2646-4A0E-8DC5-DF7126F04345}" destId="{8E67C71C-D3D8-49D5-96ED-5C4747450530}" srcOrd="3" destOrd="0" presId="urn:microsoft.com/office/officeart/2005/8/layout/bProcess4"/>
    <dgm:cxn modelId="{079E6CDD-C251-4805-AEEA-6ABF3A97A9BF}" type="presParOf" srcId="{C7B733FD-2646-4A0E-8DC5-DF7126F04345}" destId="{B5901DBA-217A-4767-B62A-A24E58DBDBA9}" srcOrd="4" destOrd="0" presId="urn:microsoft.com/office/officeart/2005/8/layout/bProcess4"/>
    <dgm:cxn modelId="{C7F05D38-3893-481A-BF7D-7422802D3006}" type="presParOf" srcId="{B5901DBA-217A-4767-B62A-A24E58DBDBA9}" destId="{5EFDA6CD-0ED2-4071-9C5C-51520D5637EE}" srcOrd="0" destOrd="0" presId="urn:microsoft.com/office/officeart/2005/8/layout/bProcess4"/>
    <dgm:cxn modelId="{0A1D8810-8FC5-4787-8CDC-E1C19CF7E4B3}" type="presParOf" srcId="{B5901DBA-217A-4767-B62A-A24E58DBDBA9}" destId="{789B725C-348F-4B55-B0AD-A889E77ED5D1}" srcOrd="1" destOrd="0" presId="urn:microsoft.com/office/officeart/2005/8/layout/bProcess4"/>
    <dgm:cxn modelId="{9CA26022-3377-48B9-860F-FF399A8DE930}" type="presParOf" srcId="{C7B733FD-2646-4A0E-8DC5-DF7126F04345}" destId="{5EDA6129-4874-471F-9E15-C522D7F3A1AE}" srcOrd="5" destOrd="0" presId="urn:microsoft.com/office/officeart/2005/8/layout/bProcess4"/>
    <dgm:cxn modelId="{5A2B5800-FEC9-45CC-BC5E-2FC88A21911D}" type="presParOf" srcId="{C7B733FD-2646-4A0E-8DC5-DF7126F04345}" destId="{D8F59427-6206-4879-9CCD-0543B9CBD1B4}" srcOrd="6" destOrd="0" presId="urn:microsoft.com/office/officeart/2005/8/layout/bProcess4"/>
    <dgm:cxn modelId="{00C74BF8-72B6-49A9-9B8C-BF1FBD3E8E65}" type="presParOf" srcId="{D8F59427-6206-4879-9CCD-0543B9CBD1B4}" destId="{A06448F5-765B-4AA3-90EE-C6981E6BA679}" srcOrd="0" destOrd="0" presId="urn:microsoft.com/office/officeart/2005/8/layout/bProcess4"/>
    <dgm:cxn modelId="{5FA3623A-E30F-4E5E-8079-E63A2BF32166}" type="presParOf" srcId="{D8F59427-6206-4879-9CCD-0543B9CBD1B4}" destId="{831B40E8-84E8-45DC-B264-F91795476BA4}" srcOrd="1" destOrd="0" presId="urn:microsoft.com/office/officeart/2005/8/layout/bProcess4"/>
    <dgm:cxn modelId="{E189080E-B704-4411-A3BA-E247C641EC32}" type="presParOf" srcId="{C7B733FD-2646-4A0E-8DC5-DF7126F04345}" destId="{26B8740B-7AF5-4C55-992A-EFB0C6805E1B}" srcOrd="7" destOrd="0" presId="urn:microsoft.com/office/officeart/2005/8/layout/bProcess4"/>
    <dgm:cxn modelId="{C37A2538-12C6-42E6-8057-EB9F8B37DCE2}" type="presParOf" srcId="{C7B733FD-2646-4A0E-8DC5-DF7126F04345}" destId="{932320BB-D4A4-459D-BC1E-AD5939B55F0A}" srcOrd="8" destOrd="0" presId="urn:microsoft.com/office/officeart/2005/8/layout/bProcess4"/>
    <dgm:cxn modelId="{56628D5B-1FB0-405D-815C-239A89A8F98E}" type="presParOf" srcId="{932320BB-D4A4-459D-BC1E-AD5939B55F0A}" destId="{5BB8C5D8-ADFF-49BA-B992-8FE77652E8D8}" srcOrd="0" destOrd="0" presId="urn:microsoft.com/office/officeart/2005/8/layout/bProcess4"/>
    <dgm:cxn modelId="{50B4AE35-7DFA-45BC-8819-2854648814BC}" type="presParOf" srcId="{932320BB-D4A4-459D-BC1E-AD5939B55F0A}" destId="{311D80F1-61CF-4DEA-8A44-00750214A941}" srcOrd="1" destOrd="0" presId="urn:microsoft.com/office/officeart/2005/8/layout/bProcess4"/>
    <dgm:cxn modelId="{E07C5ECC-B103-486B-9ECF-D1C82221753F}" type="presParOf" srcId="{C7B733FD-2646-4A0E-8DC5-DF7126F04345}" destId="{0BC5DEB9-B812-4A83-B631-3E88AAEC9D02}" srcOrd="9" destOrd="0" presId="urn:microsoft.com/office/officeart/2005/8/layout/bProcess4"/>
    <dgm:cxn modelId="{BD261D7D-4C4C-451E-805C-CA6D436E4973}" type="presParOf" srcId="{C7B733FD-2646-4A0E-8DC5-DF7126F04345}" destId="{C9EC5F9F-BD4E-4750-A082-1F54B57CBA1B}" srcOrd="10" destOrd="0" presId="urn:microsoft.com/office/officeart/2005/8/layout/bProcess4"/>
    <dgm:cxn modelId="{F71AEC3F-581C-4030-AC72-BE4E726C02CA}" type="presParOf" srcId="{C9EC5F9F-BD4E-4750-A082-1F54B57CBA1B}" destId="{1F50EF8D-2D39-4F62-840E-FB375EEE64AB}" srcOrd="0" destOrd="0" presId="urn:microsoft.com/office/officeart/2005/8/layout/bProcess4"/>
    <dgm:cxn modelId="{44E36BE1-FE00-4BB2-862C-A2440AFF4C4D}" type="presParOf" srcId="{C9EC5F9F-BD4E-4750-A082-1F54B57CBA1B}" destId="{A07A3C4C-6BCA-449B-B6DD-3A6BE1B217DB}" srcOrd="1" destOrd="0" presId="urn:microsoft.com/office/officeart/2005/8/layout/bProcess4"/>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D8BEE1-C353-456C-A1F0-340FF8866577}">
      <dsp:nvSpPr>
        <dsp:cNvPr id="0" name=""/>
        <dsp:cNvSpPr/>
      </dsp:nvSpPr>
      <dsp:spPr>
        <a:xfrm rot="5400000">
          <a:off x="-252179" y="1070363"/>
          <a:ext cx="1125004" cy="136179"/>
        </a:xfrm>
        <a:prstGeom prst="rect">
          <a:avLst/>
        </a:prstGeom>
        <a:gradFill rotWithShape="0">
          <a:gsLst>
            <a:gs pos="0">
              <a:schemeClr val="accent3">
                <a:shade val="90000"/>
                <a:hueOff val="0"/>
                <a:satOff val="0"/>
                <a:lumOff val="0"/>
                <a:alphaOff val="0"/>
                <a:tint val="50000"/>
                <a:satMod val="300000"/>
              </a:schemeClr>
            </a:gs>
            <a:gs pos="35000">
              <a:schemeClr val="accent3">
                <a:shade val="90000"/>
                <a:hueOff val="0"/>
                <a:satOff val="0"/>
                <a:lumOff val="0"/>
                <a:alphaOff val="0"/>
                <a:tint val="37000"/>
                <a:satMod val="300000"/>
              </a:schemeClr>
            </a:gs>
            <a:gs pos="100000">
              <a:schemeClr val="accent3">
                <a:shade val="9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640EB6D4-5AD7-4790-80B7-C24F9F65E5B1}">
      <dsp:nvSpPr>
        <dsp:cNvPr id="0" name=""/>
        <dsp:cNvSpPr/>
      </dsp:nvSpPr>
      <dsp:spPr>
        <a:xfrm>
          <a:off x="2788" y="346724"/>
          <a:ext cx="1513107" cy="907864"/>
        </a:xfrm>
        <a:prstGeom prst="roundRect">
          <a:avLst>
            <a:gd name="adj" fmla="val 10000"/>
          </a:avLst>
        </a:prstGeom>
        <a:gradFill rotWithShape="0">
          <a:gsLst>
            <a:gs pos="0">
              <a:schemeClr val="accent3">
                <a:shade val="80000"/>
                <a:hueOff val="0"/>
                <a:satOff val="0"/>
                <a:lumOff val="0"/>
                <a:alphaOff val="0"/>
                <a:tint val="50000"/>
                <a:satMod val="300000"/>
              </a:schemeClr>
            </a:gs>
            <a:gs pos="35000">
              <a:schemeClr val="accent3">
                <a:shade val="80000"/>
                <a:hueOff val="0"/>
                <a:satOff val="0"/>
                <a:lumOff val="0"/>
                <a:alphaOff val="0"/>
                <a:tint val="37000"/>
                <a:satMod val="300000"/>
              </a:schemeClr>
            </a:gs>
            <a:gs pos="100000">
              <a:schemeClr val="accent3">
                <a:shade val="8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цілісність (у системі виникають якості, якими не володіють її елементи)</a:t>
          </a:r>
        </a:p>
      </dsp:txBody>
      <dsp:txXfrm>
        <a:off x="29378" y="373314"/>
        <a:ext cx="1459927" cy="854684"/>
      </dsp:txXfrm>
    </dsp:sp>
    <dsp:sp modelId="{FCE78768-D737-470C-B273-0450C1FDCCEC}">
      <dsp:nvSpPr>
        <dsp:cNvPr id="0" name=""/>
        <dsp:cNvSpPr/>
      </dsp:nvSpPr>
      <dsp:spPr>
        <a:xfrm rot="5400000">
          <a:off x="-252179" y="2205194"/>
          <a:ext cx="1125004" cy="136179"/>
        </a:xfrm>
        <a:prstGeom prst="rect">
          <a:avLst/>
        </a:prstGeom>
        <a:gradFill rotWithShape="0">
          <a:gsLst>
            <a:gs pos="0">
              <a:schemeClr val="accent3">
                <a:shade val="90000"/>
                <a:hueOff val="36482"/>
                <a:satOff val="-589"/>
                <a:lumOff val="3637"/>
                <a:alphaOff val="0"/>
                <a:tint val="50000"/>
                <a:satMod val="300000"/>
              </a:schemeClr>
            </a:gs>
            <a:gs pos="35000">
              <a:schemeClr val="accent3">
                <a:shade val="90000"/>
                <a:hueOff val="36482"/>
                <a:satOff val="-589"/>
                <a:lumOff val="3637"/>
                <a:alphaOff val="0"/>
                <a:tint val="37000"/>
                <a:satMod val="300000"/>
              </a:schemeClr>
            </a:gs>
            <a:gs pos="100000">
              <a:schemeClr val="accent3">
                <a:shade val="90000"/>
                <a:hueOff val="36482"/>
                <a:satOff val="-589"/>
                <a:lumOff val="3637"/>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C415186-408E-453C-9897-9B072BDC0F29}">
      <dsp:nvSpPr>
        <dsp:cNvPr id="0" name=""/>
        <dsp:cNvSpPr/>
      </dsp:nvSpPr>
      <dsp:spPr>
        <a:xfrm>
          <a:off x="2788" y="1481555"/>
          <a:ext cx="1513107" cy="907864"/>
        </a:xfrm>
        <a:prstGeom prst="roundRect">
          <a:avLst>
            <a:gd name="adj" fmla="val 10000"/>
          </a:avLst>
        </a:prstGeom>
        <a:gradFill rotWithShape="0">
          <a:gsLst>
            <a:gs pos="0">
              <a:schemeClr val="accent3">
                <a:shade val="80000"/>
                <a:hueOff val="31272"/>
                <a:satOff val="-204"/>
                <a:lumOff val="3508"/>
                <a:alphaOff val="0"/>
                <a:tint val="50000"/>
                <a:satMod val="300000"/>
              </a:schemeClr>
            </a:gs>
            <a:gs pos="35000">
              <a:schemeClr val="accent3">
                <a:shade val="80000"/>
                <a:hueOff val="31272"/>
                <a:satOff val="-204"/>
                <a:lumOff val="3508"/>
                <a:alphaOff val="0"/>
                <a:tint val="37000"/>
                <a:satMod val="300000"/>
              </a:schemeClr>
            </a:gs>
            <a:gs pos="100000">
              <a:schemeClr val="accent3">
                <a:shade val="80000"/>
                <a:hueOff val="31272"/>
                <a:satOff val="-204"/>
                <a:lumOff val="350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цілеспрямованість (організаційні системи завжди створюються для досягнення певних цілей)</a:t>
          </a:r>
        </a:p>
      </dsp:txBody>
      <dsp:txXfrm>
        <a:off x="29378" y="1508145"/>
        <a:ext cx="1459927" cy="854684"/>
      </dsp:txXfrm>
    </dsp:sp>
    <dsp:sp modelId="{7206B604-A6AB-4509-B63C-34F90FF1E5E7}">
      <dsp:nvSpPr>
        <dsp:cNvPr id="0" name=""/>
        <dsp:cNvSpPr/>
      </dsp:nvSpPr>
      <dsp:spPr>
        <a:xfrm rot="21427839">
          <a:off x="313975" y="2722300"/>
          <a:ext cx="2010040" cy="136179"/>
        </a:xfrm>
        <a:prstGeom prst="rect">
          <a:avLst/>
        </a:prstGeom>
        <a:gradFill rotWithShape="0">
          <a:gsLst>
            <a:gs pos="0">
              <a:schemeClr val="accent3">
                <a:shade val="90000"/>
                <a:hueOff val="72965"/>
                <a:satOff val="-1177"/>
                <a:lumOff val="7274"/>
                <a:alphaOff val="0"/>
                <a:tint val="50000"/>
                <a:satMod val="300000"/>
              </a:schemeClr>
            </a:gs>
            <a:gs pos="35000">
              <a:schemeClr val="accent3">
                <a:shade val="90000"/>
                <a:hueOff val="72965"/>
                <a:satOff val="-1177"/>
                <a:lumOff val="7274"/>
                <a:alphaOff val="0"/>
                <a:tint val="37000"/>
                <a:satMod val="300000"/>
              </a:schemeClr>
            </a:gs>
            <a:gs pos="100000">
              <a:schemeClr val="accent3">
                <a:shade val="90000"/>
                <a:hueOff val="72965"/>
                <a:satOff val="-1177"/>
                <a:lumOff val="7274"/>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D09C8A82-B385-4717-A81B-918A7D10A289}">
      <dsp:nvSpPr>
        <dsp:cNvPr id="0" name=""/>
        <dsp:cNvSpPr/>
      </dsp:nvSpPr>
      <dsp:spPr>
        <a:xfrm>
          <a:off x="2788" y="2616386"/>
          <a:ext cx="1513107" cy="907864"/>
        </a:xfrm>
        <a:prstGeom prst="roundRect">
          <a:avLst>
            <a:gd name="adj" fmla="val 10000"/>
          </a:avLst>
        </a:prstGeom>
        <a:gradFill rotWithShape="0">
          <a:gsLst>
            <a:gs pos="0">
              <a:schemeClr val="accent3">
                <a:shade val="80000"/>
                <a:hueOff val="62545"/>
                <a:satOff val="-409"/>
                <a:lumOff val="7015"/>
                <a:alphaOff val="0"/>
                <a:tint val="50000"/>
                <a:satMod val="300000"/>
              </a:schemeClr>
            </a:gs>
            <a:gs pos="35000">
              <a:schemeClr val="accent3">
                <a:shade val="80000"/>
                <a:hueOff val="62545"/>
                <a:satOff val="-409"/>
                <a:lumOff val="7015"/>
                <a:alphaOff val="0"/>
                <a:tint val="37000"/>
                <a:satMod val="300000"/>
              </a:schemeClr>
            </a:gs>
            <a:gs pos="100000">
              <a:schemeClr val="accent3">
                <a:shade val="80000"/>
                <a:hueOff val="62545"/>
                <a:satOff val="-409"/>
                <a:lumOff val="7015"/>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ієрархічність (система публічного адміністрування у сфері національної безпеки є соціальною, а такі системи завжди мають ієрархічну структуру)</a:t>
          </a:r>
        </a:p>
      </dsp:txBody>
      <dsp:txXfrm>
        <a:off x="29378" y="2642976"/>
        <a:ext cx="1459927" cy="854684"/>
      </dsp:txXfrm>
    </dsp:sp>
    <dsp:sp modelId="{44DDDE25-AA33-4EC6-9AB7-F0561E1A471A}">
      <dsp:nvSpPr>
        <dsp:cNvPr id="0" name=""/>
        <dsp:cNvSpPr/>
      </dsp:nvSpPr>
      <dsp:spPr>
        <a:xfrm rot="16200000">
          <a:off x="1707487" y="2044585"/>
          <a:ext cx="1230537" cy="136179"/>
        </a:xfrm>
        <a:prstGeom prst="rect">
          <a:avLst/>
        </a:prstGeom>
        <a:gradFill rotWithShape="0">
          <a:gsLst>
            <a:gs pos="0">
              <a:schemeClr val="accent3">
                <a:shade val="90000"/>
                <a:hueOff val="109447"/>
                <a:satOff val="-1766"/>
                <a:lumOff val="10911"/>
                <a:alphaOff val="0"/>
                <a:tint val="50000"/>
                <a:satMod val="300000"/>
              </a:schemeClr>
            </a:gs>
            <a:gs pos="35000">
              <a:schemeClr val="accent3">
                <a:shade val="90000"/>
                <a:hueOff val="109447"/>
                <a:satOff val="-1766"/>
                <a:lumOff val="10911"/>
                <a:alphaOff val="0"/>
                <a:tint val="37000"/>
                <a:satMod val="300000"/>
              </a:schemeClr>
            </a:gs>
            <a:gs pos="100000">
              <a:schemeClr val="accent3">
                <a:shade val="90000"/>
                <a:hueOff val="109447"/>
                <a:satOff val="-1766"/>
                <a:lumOff val="10911"/>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95521AA6-BD9D-45CE-9F31-E006067A474A}">
      <dsp:nvSpPr>
        <dsp:cNvPr id="0" name=""/>
        <dsp:cNvSpPr/>
      </dsp:nvSpPr>
      <dsp:spPr>
        <a:xfrm>
          <a:off x="2015221" y="2403010"/>
          <a:ext cx="1513107" cy="1121239"/>
        </a:xfrm>
        <a:prstGeom prst="roundRect">
          <a:avLst>
            <a:gd name="adj" fmla="val 10000"/>
          </a:avLst>
        </a:prstGeom>
        <a:gradFill rotWithShape="0">
          <a:gsLst>
            <a:gs pos="0">
              <a:schemeClr val="accent3">
                <a:shade val="80000"/>
                <a:hueOff val="93817"/>
                <a:satOff val="-613"/>
                <a:lumOff val="10523"/>
                <a:alphaOff val="0"/>
                <a:tint val="50000"/>
                <a:satMod val="300000"/>
              </a:schemeClr>
            </a:gs>
            <a:gs pos="35000">
              <a:schemeClr val="accent3">
                <a:shade val="80000"/>
                <a:hueOff val="93817"/>
                <a:satOff val="-613"/>
                <a:lumOff val="10523"/>
                <a:alphaOff val="0"/>
                <a:tint val="37000"/>
                <a:satMod val="300000"/>
              </a:schemeClr>
            </a:gs>
            <a:gs pos="100000">
              <a:schemeClr val="accent3">
                <a:shade val="80000"/>
                <a:hueOff val="93817"/>
                <a:satOff val="-613"/>
                <a:lumOff val="10523"/>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комунікативність (система публічного адміністрування у сфері національної безпеки як соціальна система не може бути ізольована від навколишнього середовища)</a:t>
          </a:r>
        </a:p>
      </dsp:txBody>
      <dsp:txXfrm>
        <a:off x="2048061" y="2435850"/>
        <a:ext cx="1447427" cy="1055559"/>
      </dsp:txXfrm>
    </dsp:sp>
    <dsp:sp modelId="{8A59A8F4-ABBC-4C90-8319-D031E929A812}">
      <dsp:nvSpPr>
        <dsp:cNvPr id="0" name=""/>
        <dsp:cNvSpPr/>
      </dsp:nvSpPr>
      <dsp:spPr>
        <a:xfrm rot="16200000">
          <a:off x="1760253" y="856988"/>
          <a:ext cx="1125004" cy="136179"/>
        </a:xfrm>
        <a:prstGeom prst="rect">
          <a:avLst/>
        </a:prstGeom>
        <a:gradFill rotWithShape="0">
          <a:gsLst>
            <a:gs pos="0">
              <a:schemeClr val="accent3">
                <a:shade val="90000"/>
                <a:hueOff val="145929"/>
                <a:satOff val="-2355"/>
                <a:lumOff val="14547"/>
                <a:alphaOff val="0"/>
                <a:tint val="50000"/>
                <a:satMod val="300000"/>
              </a:schemeClr>
            </a:gs>
            <a:gs pos="35000">
              <a:schemeClr val="accent3">
                <a:shade val="90000"/>
                <a:hueOff val="145929"/>
                <a:satOff val="-2355"/>
                <a:lumOff val="14547"/>
                <a:alphaOff val="0"/>
                <a:tint val="37000"/>
                <a:satMod val="300000"/>
              </a:schemeClr>
            </a:gs>
            <a:gs pos="100000">
              <a:schemeClr val="accent3">
                <a:shade val="90000"/>
                <a:hueOff val="145929"/>
                <a:satOff val="-2355"/>
                <a:lumOff val="14547"/>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CF742F88-3221-455F-9F70-F165A14736AE}">
      <dsp:nvSpPr>
        <dsp:cNvPr id="0" name=""/>
        <dsp:cNvSpPr/>
      </dsp:nvSpPr>
      <dsp:spPr>
        <a:xfrm>
          <a:off x="2015221" y="1268180"/>
          <a:ext cx="1513107" cy="907864"/>
        </a:xfrm>
        <a:prstGeom prst="roundRect">
          <a:avLst>
            <a:gd name="adj" fmla="val 10000"/>
          </a:avLst>
        </a:prstGeom>
        <a:gradFill rotWithShape="0">
          <a:gsLst>
            <a:gs pos="0">
              <a:schemeClr val="accent3">
                <a:shade val="80000"/>
                <a:hueOff val="125090"/>
                <a:satOff val="-818"/>
                <a:lumOff val="14031"/>
                <a:alphaOff val="0"/>
                <a:tint val="50000"/>
                <a:satMod val="300000"/>
              </a:schemeClr>
            </a:gs>
            <a:gs pos="35000">
              <a:schemeClr val="accent3">
                <a:shade val="80000"/>
                <a:hueOff val="125090"/>
                <a:satOff val="-818"/>
                <a:lumOff val="14031"/>
                <a:alphaOff val="0"/>
                <a:tint val="37000"/>
                <a:satMod val="300000"/>
              </a:schemeClr>
            </a:gs>
            <a:gs pos="100000">
              <a:schemeClr val="accent3">
                <a:shade val="80000"/>
                <a:hueOff val="125090"/>
                <a:satOff val="-818"/>
                <a:lumOff val="14031"/>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упорядкованість (стійкість певним чином орієнтованих елементів системи)</a:t>
          </a:r>
        </a:p>
      </dsp:txBody>
      <dsp:txXfrm>
        <a:off x="2041811" y="1294770"/>
        <a:ext cx="1459927" cy="854684"/>
      </dsp:txXfrm>
    </dsp:sp>
    <dsp:sp modelId="{CE47F61D-A9C1-442E-A307-626D855F0F3F}">
      <dsp:nvSpPr>
        <dsp:cNvPr id="0" name=""/>
        <dsp:cNvSpPr/>
      </dsp:nvSpPr>
      <dsp:spPr>
        <a:xfrm>
          <a:off x="2327668" y="289573"/>
          <a:ext cx="2002606" cy="136179"/>
        </a:xfrm>
        <a:prstGeom prst="rect">
          <a:avLst/>
        </a:prstGeom>
        <a:gradFill rotWithShape="0">
          <a:gsLst>
            <a:gs pos="0">
              <a:schemeClr val="accent3">
                <a:shade val="90000"/>
                <a:hueOff val="182412"/>
                <a:satOff val="-2943"/>
                <a:lumOff val="18184"/>
                <a:alphaOff val="0"/>
                <a:tint val="50000"/>
                <a:satMod val="300000"/>
              </a:schemeClr>
            </a:gs>
            <a:gs pos="35000">
              <a:schemeClr val="accent3">
                <a:shade val="90000"/>
                <a:hueOff val="182412"/>
                <a:satOff val="-2943"/>
                <a:lumOff val="18184"/>
                <a:alphaOff val="0"/>
                <a:tint val="37000"/>
                <a:satMod val="300000"/>
              </a:schemeClr>
            </a:gs>
            <a:gs pos="100000">
              <a:schemeClr val="accent3">
                <a:shade val="90000"/>
                <a:hueOff val="182412"/>
                <a:satOff val="-2943"/>
                <a:lumOff val="18184"/>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B6854729-0403-46E5-A4EE-0E0C00E6B6E9}">
      <dsp:nvSpPr>
        <dsp:cNvPr id="0" name=""/>
        <dsp:cNvSpPr/>
      </dsp:nvSpPr>
      <dsp:spPr>
        <a:xfrm>
          <a:off x="2015221" y="133349"/>
          <a:ext cx="1513107" cy="907864"/>
        </a:xfrm>
        <a:prstGeom prst="roundRect">
          <a:avLst>
            <a:gd name="adj" fmla="val 10000"/>
          </a:avLst>
        </a:prstGeom>
        <a:gradFill rotWithShape="0">
          <a:gsLst>
            <a:gs pos="0">
              <a:schemeClr val="accent3">
                <a:shade val="80000"/>
                <a:hueOff val="156362"/>
                <a:satOff val="-1022"/>
                <a:lumOff val="17539"/>
                <a:alphaOff val="0"/>
                <a:tint val="50000"/>
                <a:satMod val="300000"/>
              </a:schemeClr>
            </a:gs>
            <a:gs pos="35000">
              <a:schemeClr val="accent3">
                <a:shade val="80000"/>
                <a:hueOff val="156362"/>
                <a:satOff val="-1022"/>
                <a:lumOff val="17539"/>
                <a:alphaOff val="0"/>
                <a:tint val="37000"/>
                <a:satMod val="300000"/>
              </a:schemeClr>
            </a:gs>
            <a:gs pos="100000">
              <a:schemeClr val="accent3">
                <a:shade val="80000"/>
                <a:hueOff val="156362"/>
                <a:satOff val="-1022"/>
                <a:lumOff val="17539"/>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історичність (будь-яка соціальна система проходить певні етапи становлення, розквіту та занепаду або перетворення)</a:t>
          </a:r>
        </a:p>
      </dsp:txBody>
      <dsp:txXfrm>
        <a:off x="2041811" y="159939"/>
        <a:ext cx="1459927" cy="854684"/>
      </dsp:txXfrm>
    </dsp:sp>
    <dsp:sp modelId="{D0E4D022-1CCF-439C-A1C5-D79F277A08CF}">
      <dsp:nvSpPr>
        <dsp:cNvPr id="0" name=""/>
        <dsp:cNvSpPr/>
      </dsp:nvSpPr>
      <dsp:spPr>
        <a:xfrm rot="5400000">
          <a:off x="3772686" y="856988"/>
          <a:ext cx="1125004" cy="136179"/>
        </a:xfrm>
        <a:prstGeom prst="rect">
          <a:avLst/>
        </a:prstGeom>
        <a:gradFill rotWithShape="0">
          <a:gsLst>
            <a:gs pos="0">
              <a:schemeClr val="accent3">
                <a:shade val="90000"/>
                <a:hueOff val="218894"/>
                <a:satOff val="-3532"/>
                <a:lumOff val="21821"/>
                <a:alphaOff val="0"/>
                <a:tint val="50000"/>
                <a:satMod val="300000"/>
              </a:schemeClr>
            </a:gs>
            <a:gs pos="35000">
              <a:schemeClr val="accent3">
                <a:shade val="90000"/>
                <a:hueOff val="218894"/>
                <a:satOff val="-3532"/>
                <a:lumOff val="21821"/>
                <a:alphaOff val="0"/>
                <a:tint val="37000"/>
                <a:satMod val="300000"/>
              </a:schemeClr>
            </a:gs>
            <a:gs pos="100000">
              <a:schemeClr val="accent3">
                <a:shade val="90000"/>
                <a:hueOff val="218894"/>
                <a:satOff val="-3532"/>
                <a:lumOff val="21821"/>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5DFEF3DD-13D8-4808-95D9-CE11CE2C7447}">
      <dsp:nvSpPr>
        <dsp:cNvPr id="0" name=""/>
        <dsp:cNvSpPr/>
      </dsp:nvSpPr>
      <dsp:spPr>
        <a:xfrm>
          <a:off x="4027654" y="133349"/>
          <a:ext cx="1513107" cy="907864"/>
        </a:xfrm>
        <a:prstGeom prst="roundRect">
          <a:avLst>
            <a:gd name="adj" fmla="val 10000"/>
          </a:avLst>
        </a:prstGeom>
        <a:gradFill rotWithShape="0">
          <a:gsLst>
            <a:gs pos="0">
              <a:schemeClr val="accent3">
                <a:shade val="80000"/>
                <a:hueOff val="187635"/>
                <a:satOff val="-1227"/>
                <a:lumOff val="21046"/>
                <a:alphaOff val="0"/>
                <a:tint val="50000"/>
                <a:satMod val="300000"/>
              </a:schemeClr>
            </a:gs>
            <a:gs pos="35000">
              <a:schemeClr val="accent3">
                <a:shade val="80000"/>
                <a:hueOff val="187635"/>
                <a:satOff val="-1227"/>
                <a:lumOff val="21046"/>
                <a:alphaOff val="0"/>
                <a:tint val="37000"/>
                <a:satMod val="300000"/>
              </a:schemeClr>
            </a:gs>
            <a:gs pos="100000">
              <a:schemeClr val="accent3">
                <a:shade val="80000"/>
                <a:hueOff val="187635"/>
                <a:satOff val="-1227"/>
                <a:lumOff val="2104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еквіфінальність (здатність соціальних систем досягати певного стану, який залежить виключно від параметрів системи)</a:t>
          </a:r>
        </a:p>
      </dsp:txBody>
      <dsp:txXfrm>
        <a:off x="4054244" y="159939"/>
        <a:ext cx="1459927" cy="854684"/>
      </dsp:txXfrm>
    </dsp:sp>
    <dsp:sp modelId="{EC9C9A10-0A7F-4C3D-8984-2BF67F34C9A6}">
      <dsp:nvSpPr>
        <dsp:cNvPr id="0" name=""/>
        <dsp:cNvSpPr/>
      </dsp:nvSpPr>
      <dsp:spPr>
        <a:xfrm>
          <a:off x="4027654" y="1268180"/>
          <a:ext cx="1513107" cy="907864"/>
        </a:xfrm>
        <a:prstGeom prst="roundRect">
          <a:avLst>
            <a:gd name="adj" fmla="val 10000"/>
          </a:avLst>
        </a:prstGeom>
        <a:gradFill rotWithShape="0">
          <a:gsLst>
            <a:gs pos="0">
              <a:schemeClr val="accent3">
                <a:shade val="80000"/>
                <a:hueOff val="218907"/>
                <a:satOff val="-1431"/>
                <a:lumOff val="24554"/>
                <a:alphaOff val="0"/>
                <a:tint val="50000"/>
                <a:satMod val="300000"/>
              </a:schemeClr>
            </a:gs>
            <a:gs pos="35000">
              <a:schemeClr val="accent3">
                <a:shade val="80000"/>
                <a:hueOff val="218907"/>
                <a:satOff val="-1431"/>
                <a:lumOff val="24554"/>
                <a:alphaOff val="0"/>
                <a:tint val="37000"/>
                <a:satMod val="300000"/>
              </a:schemeClr>
            </a:gs>
            <a:gs pos="100000">
              <a:schemeClr val="accent3">
                <a:shade val="80000"/>
                <a:hueOff val="218907"/>
                <a:satOff val="-1431"/>
                <a:lumOff val="24554"/>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стабільність (проявляється в залежності від кількість зв’язків між елементами системи; чим їх менше, тим стабільніша система) </a:t>
          </a:r>
        </a:p>
      </dsp:txBody>
      <dsp:txXfrm>
        <a:off x="4054244" y="1294770"/>
        <a:ext cx="1459927" cy="85468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A99731-E138-40D8-BB88-5B9DADE6A468}">
      <dsp:nvSpPr>
        <dsp:cNvPr id="0" name=""/>
        <dsp:cNvSpPr/>
      </dsp:nvSpPr>
      <dsp:spPr>
        <a:xfrm>
          <a:off x="1932579" y="50285"/>
          <a:ext cx="1564090" cy="1016658"/>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а) нормативно-правові (відсутність ризику, загроз і небезпек)</a:t>
          </a:r>
        </a:p>
      </dsp:txBody>
      <dsp:txXfrm>
        <a:off x="1982208" y="99914"/>
        <a:ext cx="1464832" cy="917400"/>
      </dsp:txXfrm>
    </dsp:sp>
    <dsp:sp modelId="{D0A6CB5E-67AF-4F25-9E40-11C789B8FF17}">
      <dsp:nvSpPr>
        <dsp:cNvPr id="0" name=""/>
        <dsp:cNvSpPr/>
      </dsp:nvSpPr>
      <dsp:spPr>
        <a:xfrm>
          <a:off x="684045" y="558615"/>
          <a:ext cx="4061158" cy="4061158"/>
        </a:xfrm>
        <a:custGeom>
          <a:avLst/>
          <a:gdLst/>
          <a:ahLst/>
          <a:cxnLst/>
          <a:rect l="0" t="0" r="0" b="0"/>
          <a:pathLst>
            <a:path>
              <a:moveTo>
                <a:pt x="3022013" y="258487"/>
              </a:moveTo>
              <a:arcTo wR="2030579" hR="2030579" stAng="17953546" swAng="1211362"/>
            </a:path>
          </a:pathLst>
        </a:custGeom>
        <a:noFill/>
        <a:ln w="9525" cap="flat" cmpd="sng" algn="ctr">
          <a:solidFill>
            <a:srgbClr val="4F81BD">
              <a:hueOff val="0"/>
              <a:satOff val="0"/>
              <a:lumOff val="0"/>
              <a:alphaOff val="0"/>
            </a:srgbClr>
          </a:solidFill>
          <a:prstDash val="solid"/>
          <a:tailEnd type="arrow"/>
        </a:ln>
        <a:effectLst/>
      </dsp:spPr>
      <dsp:style>
        <a:lnRef idx="1">
          <a:scrgbClr r="0" g="0" b="0"/>
        </a:lnRef>
        <a:fillRef idx="0">
          <a:scrgbClr r="0" g="0" b="0"/>
        </a:fillRef>
        <a:effectRef idx="0">
          <a:scrgbClr r="0" g="0" b="0"/>
        </a:effectRef>
        <a:fontRef idx="minor"/>
      </dsp:style>
    </dsp:sp>
    <dsp:sp modelId="{3749824D-0034-4CD1-A0EA-C31138F09C37}">
      <dsp:nvSpPr>
        <dsp:cNvPr id="0" name=""/>
        <dsp:cNvSpPr/>
      </dsp:nvSpPr>
      <dsp:spPr>
        <a:xfrm>
          <a:off x="3863775" y="1453381"/>
          <a:ext cx="1564090" cy="1016658"/>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б) технічні правила захищеності (відповідність технічним нормам, правам, параметрам)</a:t>
          </a:r>
        </a:p>
      </dsp:txBody>
      <dsp:txXfrm>
        <a:off x="3913404" y="1503010"/>
        <a:ext cx="1464832" cy="917400"/>
      </dsp:txXfrm>
    </dsp:sp>
    <dsp:sp modelId="{E0C1ACE6-8161-4E22-BDC7-1B67E58D8F03}">
      <dsp:nvSpPr>
        <dsp:cNvPr id="0" name=""/>
        <dsp:cNvSpPr/>
      </dsp:nvSpPr>
      <dsp:spPr>
        <a:xfrm>
          <a:off x="684045" y="558615"/>
          <a:ext cx="4061158" cy="4061158"/>
        </a:xfrm>
        <a:custGeom>
          <a:avLst/>
          <a:gdLst/>
          <a:ahLst/>
          <a:cxnLst/>
          <a:rect l="0" t="0" r="0" b="0"/>
          <a:pathLst>
            <a:path>
              <a:moveTo>
                <a:pt x="4056284" y="2171176"/>
              </a:moveTo>
              <a:arcTo wR="2030579" hR="2030579" stAng="21838220" swAng="1359590"/>
            </a:path>
          </a:pathLst>
        </a:custGeom>
        <a:noFill/>
        <a:ln w="9525" cap="flat" cmpd="sng" algn="ctr">
          <a:solidFill>
            <a:srgbClr val="4F81BD">
              <a:hueOff val="0"/>
              <a:satOff val="0"/>
              <a:lumOff val="0"/>
              <a:alphaOff val="0"/>
            </a:srgbClr>
          </a:solidFill>
          <a:prstDash val="solid"/>
          <a:tailEnd type="arrow"/>
        </a:ln>
        <a:effectLst/>
      </dsp:spPr>
      <dsp:style>
        <a:lnRef idx="1">
          <a:scrgbClr r="0" g="0" b="0"/>
        </a:lnRef>
        <a:fillRef idx="0">
          <a:scrgbClr r="0" g="0" b="0"/>
        </a:fillRef>
        <a:effectRef idx="0">
          <a:scrgbClr r="0" g="0" b="0"/>
        </a:effectRef>
        <a:fontRef idx="minor"/>
      </dsp:style>
    </dsp:sp>
    <dsp:sp modelId="{51AB116F-55E1-4AD4-BD7D-767135D644D7}">
      <dsp:nvSpPr>
        <dsp:cNvPr id="0" name=""/>
        <dsp:cNvSpPr/>
      </dsp:nvSpPr>
      <dsp:spPr>
        <a:xfrm>
          <a:off x="3126124" y="3723637"/>
          <a:ext cx="1564090" cy="1016658"/>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в) дотримання певного стану безпеки конкретної діяльності (авіаційна безпека, безпека дорожнього руху, безпека мореплавства, радіаційна безпека тощо)</a:t>
          </a:r>
        </a:p>
      </dsp:txBody>
      <dsp:txXfrm>
        <a:off x="3175753" y="3773266"/>
        <a:ext cx="1464832" cy="917400"/>
      </dsp:txXfrm>
    </dsp:sp>
    <dsp:sp modelId="{A4FE1C00-CA50-4549-A9DB-9240084347C1}">
      <dsp:nvSpPr>
        <dsp:cNvPr id="0" name=""/>
        <dsp:cNvSpPr/>
      </dsp:nvSpPr>
      <dsp:spPr>
        <a:xfrm>
          <a:off x="684045" y="558615"/>
          <a:ext cx="4061158" cy="4061158"/>
        </a:xfrm>
        <a:custGeom>
          <a:avLst/>
          <a:gdLst/>
          <a:ahLst/>
          <a:cxnLst/>
          <a:rect l="0" t="0" r="0" b="0"/>
          <a:pathLst>
            <a:path>
              <a:moveTo>
                <a:pt x="2279719" y="4045816"/>
              </a:moveTo>
              <a:arcTo wR="2030579" hR="2030579" stAng="4977143" swAng="845713"/>
            </a:path>
          </a:pathLst>
        </a:custGeom>
        <a:noFill/>
        <a:ln w="9525" cap="flat" cmpd="sng" algn="ctr">
          <a:solidFill>
            <a:srgbClr val="4F81BD">
              <a:hueOff val="0"/>
              <a:satOff val="0"/>
              <a:lumOff val="0"/>
              <a:alphaOff val="0"/>
            </a:srgbClr>
          </a:solidFill>
          <a:prstDash val="solid"/>
          <a:tailEnd type="arrow"/>
        </a:ln>
        <a:effectLst/>
      </dsp:spPr>
      <dsp:style>
        <a:lnRef idx="1">
          <a:scrgbClr r="0" g="0" b="0"/>
        </a:lnRef>
        <a:fillRef idx="0">
          <a:scrgbClr r="0" g="0" b="0"/>
        </a:fillRef>
        <a:effectRef idx="0">
          <a:scrgbClr r="0" g="0" b="0"/>
        </a:effectRef>
        <a:fontRef idx="minor"/>
      </dsp:style>
    </dsp:sp>
    <dsp:sp modelId="{C518CC5F-FC80-4FFE-B4BB-8D221453119D}">
      <dsp:nvSpPr>
        <dsp:cNvPr id="0" name=""/>
        <dsp:cNvSpPr/>
      </dsp:nvSpPr>
      <dsp:spPr>
        <a:xfrm>
          <a:off x="739035" y="3723637"/>
          <a:ext cx="1564090" cy="1016658"/>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г) інформаційнійна безпека (захищеніст інформації)</a:t>
          </a:r>
        </a:p>
      </dsp:txBody>
      <dsp:txXfrm>
        <a:off x="788664" y="3773266"/>
        <a:ext cx="1464832" cy="917400"/>
      </dsp:txXfrm>
    </dsp:sp>
    <dsp:sp modelId="{103BD7C8-5C7B-427D-B2AD-35E38B7DF187}">
      <dsp:nvSpPr>
        <dsp:cNvPr id="0" name=""/>
        <dsp:cNvSpPr/>
      </dsp:nvSpPr>
      <dsp:spPr>
        <a:xfrm>
          <a:off x="684045" y="558615"/>
          <a:ext cx="4061158" cy="4061158"/>
        </a:xfrm>
        <a:custGeom>
          <a:avLst/>
          <a:gdLst/>
          <a:ahLst/>
          <a:cxnLst/>
          <a:rect l="0" t="0" r="0" b="0"/>
          <a:pathLst>
            <a:path>
              <a:moveTo>
                <a:pt x="215407" y="2940745"/>
              </a:moveTo>
              <a:arcTo wR="2030579" hR="2030579" stAng="9202190" swAng="1359590"/>
            </a:path>
          </a:pathLst>
        </a:custGeom>
        <a:noFill/>
        <a:ln w="9525" cap="flat" cmpd="sng" algn="ctr">
          <a:solidFill>
            <a:srgbClr val="4F81BD">
              <a:hueOff val="0"/>
              <a:satOff val="0"/>
              <a:lumOff val="0"/>
              <a:alphaOff val="0"/>
            </a:srgbClr>
          </a:solidFill>
          <a:prstDash val="solid"/>
          <a:tailEnd type="arrow"/>
        </a:ln>
        <a:effectLst/>
      </dsp:spPr>
      <dsp:style>
        <a:lnRef idx="1">
          <a:scrgbClr r="0" g="0" b="0"/>
        </a:lnRef>
        <a:fillRef idx="0">
          <a:scrgbClr r="0" g="0" b="0"/>
        </a:fillRef>
        <a:effectRef idx="0">
          <a:scrgbClr r="0" g="0" b="0"/>
        </a:effectRef>
        <a:fontRef idx="minor"/>
      </dsp:style>
    </dsp:sp>
    <dsp:sp modelId="{FAC8AA95-2CC7-4F06-B42A-AF69E6F2DF90}">
      <dsp:nvSpPr>
        <dsp:cNvPr id="0" name=""/>
        <dsp:cNvSpPr/>
      </dsp:nvSpPr>
      <dsp:spPr>
        <a:xfrm>
          <a:off x="1384" y="1453381"/>
          <a:ext cx="1564090" cy="1016658"/>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правова	безпека, особиста, суспільна, державна (особистості, суспільства, держави).</a:t>
          </a:r>
        </a:p>
      </dsp:txBody>
      <dsp:txXfrm>
        <a:off x="51013" y="1503010"/>
        <a:ext cx="1464832" cy="917400"/>
      </dsp:txXfrm>
    </dsp:sp>
    <dsp:sp modelId="{EC50CD05-78BE-4B9C-A05D-0DFFD31AF396}">
      <dsp:nvSpPr>
        <dsp:cNvPr id="0" name=""/>
        <dsp:cNvSpPr/>
      </dsp:nvSpPr>
      <dsp:spPr>
        <a:xfrm>
          <a:off x="684045" y="558615"/>
          <a:ext cx="4061158" cy="4061158"/>
        </a:xfrm>
        <a:custGeom>
          <a:avLst/>
          <a:gdLst/>
          <a:ahLst/>
          <a:cxnLst/>
          <a:rect l="0" t="0" r="0" b="0"/>
          <a:pathLst>
            <a:path>
              <a:moveTo>
                <a:pt x="488469" y="709538"/>
              </a:moveTo>
              <a:arcTo wR="2030579" hR="2030579" stAng="13235091" swAng="1211362"/>
            </a:path>
          </a:pathLst>
        </a:custGeom>
        <a:noFill/>
        <a:ln w="9525" cap="flat" cmpd="sng" algn="ctr">
          <a:solidFill>
            <a:srgbClr val="4F81BD">
              <a:hueOff val="0"/>
              <a:satOff val="0"/>
              <a:lumOff val="0"/>
              <a:alphaOff val="0"/>
            </a:srgb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DB50B4-B31F-4A9F-BA44-908A5B259057}">
      <dsp:nvSpPr>
        <dsp:cNvPr id="0" name=""/>
        <dsp:cNvSpPr/>
      </dsp:nvSpPr>
      <dsp:spPr>
        <a:xfrm>
          <a:off x="803193" y="-67252"/>
          <a:ext cx="3880013" cy="3880013"/>
        </a:xfrm>
        <a:prstGeom prst="circularArrow">
          <a:avLst>
            <a:gd name="adj1" fmla="val 4668"/>
            <a:gd name="adj2" fmla="val 272909"/>
            <a:gd name="adj3" fmla="val 13038028"/>
            <a:gd name="adj4" fmla="val 17891596"/>
            <a:gd name="adj5" fmla="val 4847"/>
          </a:avLst>
        </a:prstGeom>
        <a:solidFill>
          <a:schemeClr val="accent1">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94B669E1-0973-451E-8095-1FF8165FB5DC}">
      <dsp:nvSpPr>
        <dsp:cNvPr id="0" name=""/>
        <dsp:cNvSpPr/>
      </dsp:nvSpPr>
      <dsp:spPr>
        <a:xfrm>
          <a:off x="1520279" y="1957"/>
          <a:ext cx="2445841" cy="122292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за суб’єктами (особиста, суспільна, національна, колективна, державна)</a:t>
          </a:r>
        </a:p>
      </dsp:txBody>
      <dsp:txXfrm>
        <a:off x="1579977" y="61655"/>
        <a:ext cx="2326445" cy="1103524"/>
      </dsp:txXfrm>
    </dsp:sp>
    <dsp:sp modelId="{05E639A8-963B-4F99-B63E-58E3BA5BEBBF}">
      <dsp:nvSpPr>
        <dsp:cNvPr id="0" name=""/>
        <dsp:cNvSpPr/>
      </dsp:nvSpPr>
      <dsp:spPr>
        <a:xfrm>
          <a:off x="2913461" y="1395139"/>
          <a:ext cx="2445841" cy="122292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за масштабами (міжнародна, регіональна, локальна)</a:t>
          </a:r>
        </a:p>
      </dsp:txBody>
      <dsp:txXfrm>
        <a:off x="2973159" y="1454837"/>
        <a:ext cx="2326445" cy="1103524"/>
      </dsp:txXfrm>
    </dsp:sp>
    <dsp:sp modelId="{3ABC6855-453B-472D-94BB-69442642A9D1}">
      <dsp:nvSpPr>
        <dsp:cNvPr id="0" name=""/>
        <dsp:cNvSpPr/>
      </dsp:nvSpPr>
      <dsp:spPr>
        <a:xfrm>
          <a:off x="1520279" y="2788322"/>
          <a:ext cx="2445841" cy="122292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за суспільними сферами (політична, військова, економічна, екологічна, радіаційна)</a:t>
          </a:r>
        </a:p>
      </dsp:txBody>
      <dsp:txXfrm>
        <a:off x="1579977" y="2848020"/>
        <a:ext cx="2326445" cy="1103524"/>
      </dsp:txXfrm>
    </dsp:sp>
    <dsp:sp modelId="{CDF70355-69FC-4DCD-BC96-BE8CCC4B0B41}">
      <dsp:nvSpPr>
        <dsp:cNvPr id="0" name=""/>
        <dsp:cNvSpPr/>
      </dsp:nvSpPr>
      <dsp:spPr>
        <a:xfrm>
          <a:off x="127096" y="1395139"/>
          <a:ext cx="2445841" cy="122292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залежно від характеру </a:t>
          </a:r>
          <a:r>
            <a:rPr lang="en-US" sz="1000" kern="1200">
              <a:latin typeface="Times New Roman" panose="02020603050405020304" pitchFamily="18" charset="0"/>
              <a:cs typeface="Times New Roman" panose="02020603050405020304" pitchFamily="18" charset="0"/>
            </a:rPr>
            <a:t>i </a:t>
          </a:r>
          <a:r>
            <a:rPr lang="ru-RU" sz="1000" kern="1200">
              <a:latin typeface="Times New Roman" panose="02020603050405020304" pitchFamily="18" charset="0"/>
              <a:cs typeface="Times New Roman" panose="02020603050405020304" pitchFamily="18" charset="0"/>
            </a:rPr>
            <a:t>спрямування певних видів суспільної діяльності (безпека праці, безпека життєдіяльності, безпека дорожнього руху, безпека авіаційна, безпека мореплавства, інформаційна безпека)</a:t>
          </a:r>
        </a:p>
      </dsp:txBody>
      <dsp:txXfrm>
        <a:off x="186794" y="1454837"/>
        <a:ext cx="2326445" cy="110352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991E13E-AAA5-49A3-943F-174E7FFC3DD0}">
      <dsp:nvSpPr>
        <dsp:cNvPr id="0" name=""/>
        <dsp:cNvSpPr/>
      </dsp:nvSpPr>
      <dsp:spPr>
        <a:xfrm>
          <a:off x="2224831" y="1218"/>
          <a:ext cx="1036736" cy="1036736"/>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ea typeface="+mn-ea"/>
              <a:cs typeface="Times New Roman" panose="02020603050405020304" pitchFamily="18" charset="0"/>
            </a:rPr>
            <a:t>Збройні Сили України</a:t>
          </a:r>
        </a:p>
      </dsp:txBody>
      <dsp:txXfrm>
        <a:off x="2376657" y="153044"/>
        <a:ext cx="733084" cy="733084"/>
      </dsp:txXfrm>
    </dsp:sp>
    <dsp:sp modelId="{00253564-3752-4F11-B42C-0FBB859E40F7}">
      <dsp:nvSpPr>
        <dsp:cNvPr id="0" name=""/>
        <dsp:cNvSpPr/>
      </dsp:nvSpPr>
      <dsp:spPr>
        <a:xfrm rot="1542857">
          <a:off x="3299808" y="679159"/>
          <a:ext cx="276065" cy="349898"/>
        </a:xfrm>
        <a:prstGeom prst="rightArrow">
          <a:avLst>
            <a:gd name="adj1" fmla="val 60000"/>
            <a:gd name="adj2" fmla="val 50000"/>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solidFill>
              <a:sysClr val="windowText" lastClr="000000"/>
            </a:solidFill>
            <a:latin typeface="Calibri"/>
            <a:ea typeface="+mn-ea"/>
            <a:cs typeface="+mn-cs"/>
          </a:endParaRPr>
        </a:p>
      </dsp:txBody>
      <dsp:txXfrm>
        <a:off x="3303909" y="731172"/>
        <a:ext cx="193246" cy="209938"/>
      </dsp:txXfrm>
    </dsp:sp>
    <dsp:sp modelId="{9DF98728-B968-496D-AF76-BDA8CEB8B36F}">
      <dsp:nvSpPr>
        <dsp:cNvPr id="0" name=""/>
        <dsp:cNvSpPr/>
      </dsp:nvSpPr>
      <dsp:spPr>
        <a:xfrm>
          <a:off x="3628193" y="677041"/>
          <a:ext cx="1036736" cy="1036736"/>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ea typeface="+mn-ea"/>
              <a:cs typeface="Times New Roman" panose="02020603050405020304" pitchFamily="18" charset="0"/>
            </a:rPr>
            <a:t>Служба безпеки України</a:t>
          </a:r>
        </a:p>
      </dsp:txBody>
      <dsp:txXfrm>
        <a:off x="3780019" y="828867"/>
        <a:ext cx="733084" cy="733084"/>
      </dsp:txXfrm>
    </dsp:sp>
    <dsp:sp modelId="{6B8B3B4C-2113-435E-AC52-14EA2D4F1264}">
      <dsp:nvSpPr>
        <dsp:cNvPr id="0" name=""/>
        <dsp:cNvSpPr/>
      </dsp:nvSpPr>
      <dsp:spPr>
        <a:xfrm rot="4628571">
          <a:off x="4180091" y="1772124"/>
          <a:ext cx="276065" cy="349898"/>
        </a:xfrm>
        <a:prstGeom prst="rightArrow">
          <a:avLst>
            <a:gd name="adj1" fmla="val 60000"/>
            <a:gd name="adj2" fmla="val 50000"/>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solidFill>
              <a:sysClr val="windowText" lastClr="000000"/>
            </a:solidFill>
            <a:latin typeface="Calibri"/>
            <a:ea typeface="+mn-ea"/>
            <a:cs typeface="+mn-cs"/>
          </a:endParaRPr>
        </a:p>
      </dsp:txBody>
      <dsp:txXfrm>
        <a:off x="4212286" y="1801733"/>
        <a:ext cx="193246" cy="209938"/>
      </dsp:txXfrm>
    </dsp:sp>
    <dsp:sp modelId="{CF5F7DA6-FCC1-446C-B47B-E05D4F646297}">
      <dsp:nvSpPr>
        <dsp:cNvPr id="0" name=""/>
        <dsp:cNvSpPr/>
      </dsp:nvSpPr>
      <dsp:spPr>
        <a:xfrm>
          <a:off x="3974795" y="2195603"/>
          <a:ext cx="1036736" cy="1036736"/>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ea typeface="+mn-ea"/>
              <a:cs typeface="Times New Roman" panose="02020603050405020304" pitchFamily="18" charset="0"/>
            </a:rPr>
            <a:t>Національна поліція</a:t>
          </a:r>
        </a:p>
      </dsp:txBody>
      <dsp:txXfrm>
        <a:off x="4126621" y="2347429"/>
        <a:ext cx="733084" cy="733084"/>
      </dsp:txXfrm>
    </dsp:sp>
    <dsp:sp modelId="{150B93F1-28B4-4111-8855-B60C5DEBED4C}">
      <dsp:nvSpPr>
        <dsp:cNvPr id="0" name=""/>
        <dsp:cNvSpPr/>
      </dsp:nvSpPr>
      <dsp:spPr>
        <a:xfrm rot="7714286">
          <a:off x="3874424" y="3141809"/>
          <a:ext cx="276065" cy="349898"/>
        </a:xfrm>
        <a:prstGeom prst="rightArrow">
          <a:avLst>
            <a:gd name="adj1" fmla="val 60000"/>
            <a:gd name="adj2" fmla="val 50000"/>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solidFill>
              <a:sysClr val="windowText" lastClr="000000"/>
            </a:solidFill>
            <a:latin typeface="Calibri"/>
            <a:ea typeface="+mn-ea"/>
            <a:cs typeface="+mn-cs"/>
          </a:endParaRPr>
        </a:p>
      </dsp:txBody>
      <dsp:txXfrm rot="10800000">
        <a:off x="3941652" y="3179414"/>
        <a:ext cx="193246" cy="209938"/>
      </dsp:txXfrm>
    </dsp:sp>
    <dsp:sp modelId="{7F594F94-9C53-4DAB-9B50-5ECE7A499077}">
      <dsp:nvSpPr>
        <dsp:cNvPr id="0" name=""/>
        <dsp:cNvSpPr/>
      </dsp:nvSpPr>
      <dsp:spPr>
        <a:xfrm>
          <a:off x="3003638" y="3413394"/>
          <a:ext cx="1036736" cy="1036736"/>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ea typeface="+mn-ea"/>
              <a:cs typeface="Times New Roman" panose="02020603050405020304" pitchFamily="18" charset="0"/>
            </a:rPr>
            <a:t>Національна гвардія</a:t>
          </a:r>
        </a:p>
      </dsp:txBody>
      <dsp:txXfrm>
        <a:off x="3155464" y="3565220"/>
        <a:ext cx="733084" cy="733084"/>
      </dsp:txXfrm>
    </dsp:sp>
    <dsp:sp modelId="{4F49920E-CE0B-435E-A86A-2AC8AAADCC2D}">
      <dsp:nvSpPr>
        <dsp:cNvPr id="0" name=""/>
        <dsp:cNvSpPr/>
      </dsp:nvSpPr>
      <dsp:spPr>
        <a:xfrm rot="10800000">
          <a:off x="2612980" y="3756814"/>
          <a:ext cx="276065" cy="349898"/>
        </a:xfrm>
        <a:prstGeom prst="rightArrow">
          <a:avLst>
            <a:gd name="adj1" fmla="val 60000"/>
            <a:gd name="adj2" fmla="val 50000"/>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solidFill>
              <a:sysClr val="windowText" lastClr="000000"/>
            </a:solidFill>
            <a:latin typeface="Calibri"/>
            <a:ea typeface="+mn-ea"/>
            <a:cs typeface="+mn-cs"/>
          </a:endParaRPr>
        </a:p>
      </dsp:txBody>
      <dsp:txXfrm rot="10800000">
        <a:off x="2695799" y="3826794"/>
        <a:ext cx="193246" cy="209938"/>
      </dsp:txXfrm>
    </dsp:sp>
    <dsp:sp modelId="{5E32AA9C-81D2-4A31-8C08-1B1915EBD1AE}">
      <dsp:nvSpPr>
        <dsp:cNvPr id="0" name=""/>
        <dsp:cNvSpPr/>
      </dsp:nvSpPr>
      <dsp:spPr>
        <a:xfrm>
          <a:off x="1446024" y="3413394"/>
          <a:ext cx="1036736" cy="1036736"/>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ea typeface="+mn-ea"/>
              <a:cs typeface="Times New Roman" panose="02020603050405020304" pitchFamily="18" charset="0"/>
            </a:rPr>
            <a:t>Державна прикордонна службу</a:t>
          </a:r>
        </a:p>
      </dsp:txBody>
      <dsp:txXfrm>
        <a:off x="1597850" y="3565220"/>
        <a:ext cx="733084" cy="733084"/>
      </dsp:txXfrm>
    </dsp:sp>
    <dsp:sp modelId="{93EA8230-D8C3-4E82-AA77-EC892AF78666}">
      <dsp:nvSpPr>
        <dsp:cNvPr id="0" name=""/>
        <dsp:cNvSpPr/>
      </dsp:nvSpPr>
      <dsp:spPr>
        <a:xfrm rot="13885714">
          <a:off x="1345653" y="3154026"/>
          <a:ext cx="276065" cy="349898"/>
        </a:xfrm>
        <a:prstGeom prst="rightArrow">
          <a:avLst>
            <a:gd name="adj1" fmla="val 60000"/>
            <a:gd name="adj2" fmla="val 50000"/>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solidFill>
              <a:sysClr val="windowText" lastClr="000000"/>
            </a:solidFill>
            <a:latin typeface="Calibri"/>
            <a:ea typeface="+mn-ea"/>
            <a:cs typeface="+mn-cs"/>
          </a:endParaRPr>
        </a:p>
      </dsp:txBody>
      <dsp:txXfrm rot="10800000">
        <a:off x="1412881" y="3256381"/>
        <a:ext cx="193246" cy="209938"/>
      </dsp:txXfrm>
    </dsp:sp>
    <dsp:sp modelId="{634B9891-A8E6-4E3A-83E9-99AFA79D0E7B}">
      <dsp:nvSpPr>
        <dsp:cNvPr id="0" name=""/>
        <dsp:cNvSpPr/>
      </dsp:nvSpPr>
      <dsp:spPr>
        <a:xfrm>
          <a:off x="474868" y="2195603"/>
          <a:ext cx="1036736" cy="1036736"/>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ea typeface="+mn-ea"/>
              <a:cs typeface="Times New Roman" panose="02020603050405020304" pitchFamily="18" charset="0"/>
            </a:rPr>
            <a:t>Державна служба  з надзвичайних ситуацій</a:t>
          </a:r>
        </a:p>
      </dsp:txBody>
      <dsp:txXfrm>
        <a:off x="626694" y="2347429"/>
        <a:ext cx="733084" cy="733084"/>
      </dsp:txXfrm>
    </dsp:sp>
    <dsp:sp modelId="{BD69BD2A-F42D-4B27-A47F-FA9F025BF90E}">
      <dsp:nvSpPr>
        <dsp:cNvPr id="0" name=""/>
        <dsp:cNvSpPr/>
      </dsp:nvSpPr>
      <dsp:spPr>
        <a:xfrm rot="16971429">
          <a:off x="1026766" y="1787358"/>
          <a:ext cx="276065" cy="349898"/>
        </a:xfrm>
        <a:prstGeom prst="rightArrow">
          <a:avLst>
            <a:gd name="adj1" fmla="val 60000"/>
            <a:gd name="adj2" fmla="val 50000"/>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solidFill>
              <a:sysClr val="windowText" lastClr="000000"/>
            </a:solidFill>
            <a:latin typeface="Calibri"/>
            <a:ea typeface="+mn-ea"/>
            <a:cs typeface="+mn-cs"/>
          </a:endParaRPr>
        </a:p>
      </dsp:txBody>
      <dsp:txXfrm>
        <a:off x="1058961" y="1897709"/>
        <a:ext cx="193246" cy="209938"/>
      </dsp:txXfrm>
    </dsp:sp>
    <dsp:sp modelId="{1DCA01A2-69C7-4059-8408-E48B2E05ACBB}">
      <dsp:nvSpPr>
        <dsp:cNvPr id="0" name=""/>
        <dsp:cNvSpPr/>
      </dsp:nvSpPr>
      <dsp:spPr>
        <a:xfrm>
          <a:off x="821469" y="677041"/>
          <a:ext cx="1036736" cy="1036736"/>
        </a:xfrm>
        <a:prstGeom prst="ellipse">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ea typeface="+mn-ea"/>
              <a:cs typeface="Times New Roman" panose="02020603050405020304" pitchFamily="18" charset="0"/>
            </a:rPr>
            <a:t>Державна міграційна  служба </a:t>
          </a:r>
        </a:p>
      </dsp:txBody>
      <dsp:txXfrm>
        <a:off x="973295" y="828867"/>
        <a:ext cx="733084" cy="733084"/>
      </dsp:txXfrm>
    </dsp:sp>
    <dsp:sp modelId="{5D825100-454C-437F-B893-EF8A6646AB92}">
      <dsp:nvSpPr>
        <dsp:cNvPr id="0" name=""/>
        <dsp:cNvSpPr/>
      </dsp:nvSpPr>
      <dsp:spPr>
        <a:xfrm rot="20057143">
          <a:off x="1896447" y="685939"/>
          <a:ext cx="276065" cy="349898"/>
        </a:xfrm>
        <a:prstGeom prst="rightArrow">
          <a:avLst>
            <a:gd name="adj1" fmla="val 60000"/>
            <a:gd name="adj2" fmla="val 50000"/>
          </a:avLst>
        </a:prstGeom>
        <a:gradFill rotWithShape="0">
          <a:gsLst>
            <a:gs pos="0">
              <a:srgbClr val="4F81BD">
                <a:tint val="60000"/>
                <a:hueOff val="0"/>
                <a:satOff val="0"/>
                <a:lumOff val="0"/>
                <a:alphaOff val="0"/>
                <a:tint val="50000"/>
                <a:satMod val="300000"/>
              </a:srgbClr>
            </a:gs>
            <a:gs pos="35000">
              <a:srgbClr val="4F81BD">
                <a:tint val="60000"/>
                <a:hueOff val="0"/>
                <a:satOff val="0"/>
                <a:lumOff val="0"/>
                <a:alphaOff val="0"/>
                <a:tint val="37000"/>
                <a:satMod val="300000"/>
              </a:srgbClr>
            </a:gs>
            <a:gs pos="100000">
              <a:srgbClr val="4F81BD">
                <a:tint val="6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solidFill>
              <a:sysClr val="windowText" lastClr="000000"/>
            </a:solidFill>
            <a:latin typeface="Calibri"/>
            <a:ea typeface="+mn-ea"/>
            <a:cs typeface="+mn-cs"/>
          </a:endParaRPr>
        </a:p>
      </dsp:txBody>
      <dsp:txXfrm>
        <a:off x="1900548" y="773886"/>
        <a:ext cx="193246" cy="20993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FACE3A-1400-47D5-9800-1310F17459AA}">
      <dsp:nvSpPr>
        <dsp:cNvPr id="0" name=""/>
        <dsp:cNvSpPr/>
      </dsp:nvSpPr>
      <dsp:spPr>
        <a:xfrm>
          <a:off x="1914078" y="654"/>
          <a:ext cx="1658242" cy="829121"/>
        </a:xfrm>
        <a:prstGeom prst="roundRect">
          <a:avLst>
            <a:gd name="adj" fmla="val 10000"/>
          </a:avLst>
        </a:prstGeom>
        <a:gradFill rotWithShape="0">
          <a:gsLst>
            <a:gs pos="0">
              <a:schemeClr val="accent5">
                <a:shade val="80000"/>
                <a:hueOff val="0"/>
                <a:satOff val="0"/>
                <a:lumOff val="0"/>
                <a:alphaOff val="0"/>
                <a:tint val="50000"/>
                <a:satMod val="300000"/>
              </a:schemeClr>
            </a:gs>
            <a:gs pos="35000">
              <a:schemeClr val="accent5">
                <a:shade val="80000"/>
                <a:hueOff val="0"/>
                <a:satOff val="0"/>
                <a:lumOff val="0"/>
                <a:alphaOff val="0"/>
                <a:tint val="37000"/>
                <a:satMod val="300000"/>
              </a:schemeClr>
            </a:gs>
            <a:gs pos="100000">
              <a:schemeClr val="accent5">
                <a:shade val="8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центральний орган управління</a:t>
          </a:r>
        </a:p>
      </dsp:txBody>
      <dsp:txXfrm>
        <a:off x="1938362" y="24938"/>
        <a:ext cx="1609674" cy="780553"/>
      </dsp:txXfrm>
    </dsp:sp>
    <dsp:sp modelId="{4AB7176D-6268-49D1-971A-EDC4543EE6F9}">
      <dsp:nvSpPr>
        <dsp:cNvPr id="0" name=""/>
        <dsp:cNvSpPr/>
      </dsp:nvSpPr>
      <dsp:spPr>
        <a:xfrm rot="3600000">
          <a:off x="2996006" y="1455103"/>
          <a:ext cx="862689" cy="290192"/>
        </a:xfrm>
        <a:prstGeom prst="leftRightArrow">
          <a:avLst>
            <a:gd name="adj1" fmla="val 60000"/>
            <a:gd name="adj2" fmla="val 50000"/>
          </a:avLst>
        </a:prstGeom>
        <a:gradFill rotWithShape="0">
          <a:gsLst>
            <a:gs pos="0">
              <a:schemeClr val="accent5">
                <a:shade val="90000"/>
                <a:hueOff val="0"/>
                <a:satOff val="0"/>
                <a:lumOff val="0"/>
                <a:alphaOff val="0"/>
                <a:tint val="50000"/>
                <a:satMod val="300000"/>
              </a:schemeClr>
            </a:gs>
            <a:gs pos="35000">
              <a:schemeClr val="accent5">
                <a:shade val="90000"/>
                <a:hueOff val="0"/>
                <a:satOff val="0"/>
                <a:lumOff val="0"/>
                <a:alphaOff val="0"/>
                <a:tint val="37000"/>
                <a:satMod val="300000"/>
              </a:schemeClr>
            </a:gs>
            <a:gs pos="100000">
              <a:schemeClr val="accent5">
                <a:shade val="9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p>
      </dsp:txBody>
      <dsp:txXfrm>
        <a:off x="3083064" y="1513141"/>
        <a:ext cx="688573" cy="174116"/>
      </dsp:txXfrm>
    </dsp:sp>
    <dsp:sp modelId="{8B56F5BE-0006-4EAA-9E47-3D7DF56991EA}">
      <dsp:nvSpPr>
        <dsp:cNvPr id="0" name=""/>
        <dsp:cNvSpPr/>
      </dsp:nvSpPr>
      <dsp:spPr>
        <a:xfrm>
          <a:off x="3282380" y="2370623"/>
          <a:ext cx="1658242" cy="829121"/>
        </a:xfrm>
        <a:prstGeom prst="roundRect">
          <a:avLst>
            <a:gd name="adj" fmla="val 10000"/>
          </a:avLst>
        </a:prstGeom>
        <a:gradFill rotWithShape="0">
          <a:gsLst>
            <a:gs pos="0">
              <a:schemeClr val="accent5">
                <a:shade val="80000"/>
                <a:hueOff val="102610"/>
                <a:satOff val="-1119"/>
                <a:lumOff val="12789"/>
                <a:alphaOff val="0"/>
                <a:tint val="50000"/>
                <a:satMod val="300000"/>
              </a:schemeClr>
            </a:gs>
            <a:gs pos="35000">
              <a:schemeClr val="accent5">
                <a:shade val="80000"/>
                <a:hueOff val="102610"/>
                <a:satOff val="-1119"/>
                <a:lumOff val="12789"/>
                <a:alphaOff val="0"/>
                <a:tint val="37000"/>
                <a:satMod val="300000"/>
              </a:schemeClr>
            </a:gs>
            <a:gs pos="100000">
              <a:schemeClr val="accent5">
                <a:shade val="80000"/>
                <a:hueOff val="102610"/>
                <a:satOff val="-1119"/>
                <a:lumOff val="12789"/>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міжрегіональний територіальний орган</a:t>
          </a:r>
        </a:p>
      </dsp:txBody>
      <dsp:txXfrm>
        <a:off x="3306664" y="2394907"/>
        <a:ext cx="1609674" cy="780553"/>
      </dsp:txXfrm>
    </dsp:sp>
    <dsp:sp modelId="{899A520D-FB2E-4710-AB3E-9F42CF4DA9C2}">
      <dsp:nvSpPr>
        <dsp:cNvPr id="0" name=""/>
        <dsp:cNvSpPr/>
      </dsp:nvSpPr>
      <dsp:spPr>
        <a:xfrm rot="10800000">
          <a:off x="2311855" y="2640088"/>
          <a:ext cx="862689" cy="290192"/>
        </a:xfrm>
        <a:prstGeom prst="leftRightArrow">
          <a:avLst>
            <a:gd name="adj1" fmla="val 60000"/>
            <a:gd name="adj2" fmla="val 50000"/>
          </a:avLst>
        </a:prstGeom>
        <a:gradFill rotWithShape="0">
          <a:gsLst>
            <a:gs pos="0">
              <a:schemeClr val="accent5">
                <a:shade val="90000"/>
                <a:hueOff val="102643"/>
                <a:satOff val="-1914"/>
                <a:lumOff val="11437"/>
                <a:alphaOff val="0"/>
                <a:tint val="50000"/>
                <a:satMod val="300000"/>
              </a:schemeClr>
            </a:gs>
            <a:gs pos="35000">
              <a:schemeClr val="accent5">
                <a:shade val="90000"/>
                <a:hueOff val="102643"/>
                <a:satOff val="-1914"/>
                <a:lumOff val="11437"/>
                <a:alphaOff val="0"/>
                <a:tint val="37000"/>
                <a:satMod val="300000"/>
              </a:schemeClr>
            </a:gs>
            <a:gs pos="100000">
              <a:schemeClr val="accent5">
                <a:shade val="90000"/>
                <a:hueOff val="102643"/>
                <a:satOff val="-1914"/>
                <a:lumOff val="11437"/>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p>
      </dsp:txBody>
      <dsp:txXfrm rot="10800000">
        <a:off x="2398913" y="2698126"/>
        <a:ext cx="688573" cy="174116"/>
      </dsp:txXfrm>
    </dsp:sp>
    <dsp:sp modelId="{87DE8105-5D26-411B-A37B-ACCDFC6612E1}">
      <dsp:nvSpPr>
        <dsp:cNvPr id="0" name=""/>
        <dsp:cNvSpPr/>
      </dsp:nvSpPr>
      <dsp:spPr>
        <a:xfrm>
          <a:off x="545776" y="2370623"/>
          <a:ext cx="1658242" cy="829121"/>
        </a:xfrm>
        <a:prstGeom prst="roundRect">
          <a:avLst>
            <a:gd name="adj" fmla="val 10000"/>
          </a:avLst>
        </a:prstGeom>
        <a:gradFill rotWithShape="0">
          <a:gsLst>
            <a:gs pos="0">
              <a:schemeClr val="accent5">
                <a:shade val="80000"/>
                <a:hueOff val="205221"/>
                <a:satOff val="-2238"/>
                <a:lumOff val="25579"/>
                <a:alphaOff val="0"/>
                <a:tint val="50000"/>
                <a:satMod val="300000"/>
              </a:schemeClr>
            </a:gs>
            <a:gs pos="35000">
              <a:schemeClr val="accent5">
                <a:shade val="80000"/>
                <a:hueOff val="205221"/>
                <a:satOff val="-2238"/>
                <a:lumOff val="25579"/>
                <a:alphaOff val="0"/>
                <a:tint val="37000"/>
                <a:satMod val="300000"/>
              </a:schemeClr>
            </a:gs>
            <a:gs pos="100000">
              <a:schemeClr val="accent5">
                <a:shade val="80000"/>
                <a:hueOff val="205221"/>
                <a:satOff val="-2238"/>
                <a:lumOff val="25579"/>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територіальні органи  поліції </a:t>
          </a:r>
        </a:p>
      </dsp:txBody>
      <dsp:txXfrm>
        <a:off x="570060" y="2394907"/>
        <a:ext cx="1609674" cy="780553"/>
      </dsp:txXfrm>
    </dsp:sp>
    <dsp:sp modelId="{A23F4DBC-C7C1-4821-A356-E688F0A029AC}">
      <dsp:nvSpPr>
        <dsp:cNvPr id="0" name=""/>
        <dsp:cNvSpPr/>
      </dsp:nvSpPr>
      <dsp:spPr>
        <a:xfrm rot="18000000">
          <a:off x="1627704" y="1455103"/>
          <a:ext cx="862689" cy="290192"/>
        </a:xfrm>
        <a:prstGeom prst="leftRightArrow">
          <a:avLst>
            <a:gd name="adj1" fmla="val 60000"/>
            <a:gd name="adj2" fmla="val 50000"/>
          </a:avLst>
        </a:prstGeom>
        <a:gradFill rotWithShape="0">
          <a:gsLst>
            <a:gs pos="0">
              <a:schemeClr val="accent5">
                <a:shade val="90000"/>
                <a:hueOff val="205287"/>
                <a:satOff val="-3828"/>
                <a:lumOff val="22874"/>
                <a:alphaOff val="0"/>
                <a:tint val="50000"/>
                <a:satMod val="300000"/>
              </a:schemeClr>
            </a:gs>
            <a:gs pos="35000">
              <a:schemeClr val="accent5">
                <a:shade val="90000"/>
                <a:hueOff val="205287"/>
                <a:satOff val="-3828"/>
                <a:lumOff val="22874"/>
                <a:alphaOff val="0"/>
                <a:tint val="37000"/>
                <a:satMod val="300000"/>
              </a:schemeClr>
            </a:gs>
            <a:gs pos="100000">
              <a:schemeClr val="accent5">
                <a:shade val="90000"/>
                <a:hueOff val="205287"/>
                <a:satOff val="-3828"/>
                <a:lumOff val="22874"/>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p>
      </dsp:txBody>
      <dsp:txXfrm>
        <a:off x="1714762" y="1513141"/>
        <a:ext cx="688573" cy="17411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32D34C-9CAA-483F-827A-B76070E7C0B8}">
      <dsp:nvSpPr>
        <dsp:cNvPr id="0" name=""/>
        <dsp:cNvSpPr/>
      </dsp:nvSpPr>
      <dsp:spPr>
        <a:xfrm>
          <a:off x="492918" y="793"/>
          <a:ext cx="2143125" cy="1285875"/>
        </a:xfrm>
        <a:prstGeom prst="rect">
          <a:avLst/>
        </a:prstGeom>
        <a:gradFill rotWithShape="0">
          <a:gsLst>
            <a:gs pos="0">
              <a:schemeClr val="accent6">
                <a:shade val="50000"/>
                <a:hueOff val="0"/>
                <a:satOff val="0"/>
                <a:lumOff val="0"/>
                <a:alphaOff val="0"/>
                <a:tint val="50000"/>
                <a:satMod val="300000"/>
              </a:schemeClr>
            </a:gs>
            <a:gs pos="35000">
              <a:schemeClr val="accent6">
                <a:shade val="50000"/>
                <a:hueOff val="0"/>
                <a:satOff val="0"/>
                <a:lumOff val="0"/>
                <a:alphaOff val="0"/>
                <a:tint val="37000"/>
                <a:satMod val="300000"/>
              </a:schemeClr>
            </a:gs>
            <a:gs pos="100000">
              <a:schemeClr val="accent6">
                <a:shade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відсіч збройної агресії  рф проти України</a:t>
          </a:r>
        </a:p>
      </dsp:txBody>
      <dsp:txXfrm>
        <a:off x="492918" y="793"/>
        <a:ext cx="2143125" cy="1285875"/>
      </dsp:txXfrm>
    </dsp:sp>
    <dsp:sp modelId="{B225CC47-23C7-4B03-8168-4C88F0379E65}">
      <dsp:nvSpPr>
        <dsp:cNvPr id="0" name=""/>
        <dsp:cNvSpPr/>
      </dsp:nvSpPr>
      <dsp:spPr>
        <a:xfrm>
          <a:off x="2850356" y="793"/>
          <a:ext cx="2143125" cy="1285875"/>
        </a:xfrm>
        <a:prstGeom prst="rect">
          <a:avLst/>
        </a:prstGeom>
        <a:gradFill rotWithShape="0">
          <a:gsLst>
            <a:gs pos="0">
              <a:schemeClr val="accent6">
                <a:shade val="50000"/>
                <a:hueOff val="-230848"/>
                <a:satOff val="15390"/>
                <a:lumOff val="20092"/>
                <a:alphaOff val="0"/>
                <a:tint val="50000"/>
                <a:satMod val="300000"/>
              </a:schemeClr>
            </a:gs>
            <a:gs pos="35000">
              <a:schemeClr val="accent6">
                <a:shade val="50000"/>
                <a:hueOff val="-230848"/>
                <a:satOff val="15390"/>
                <a:lumOff val="20092"/>
                <a:alphaOff val="0"/>
                <a:tint val="37000"/>
                <a:satMod val="300000"/>
              </a:schemeClr>
            </a:gs>
            <a:gs pos="100000">
              <a:schemeClr val="accent6">
                <a:shade val="50000"/>
                <a:hueOff val="-230848"/>
                <a:satOff val="15390"/>
                <a:lumOff val="2009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забезпечення обороноздатності України на рівні, достатньому для запобігання виникненню збройного конфлікту</a:t>
          </a:r>
        </a:p>
      </dsp:txBody>
      <dsp:txXfrm>
        <a:off x="2850356" y="793"/>
        <a:ext cx="2143125" cy="1285875"/>
      </dsp:txXfrm>
    </dsp:sp>
    <dsp:sp modelId="{F0557522-2AF4-4921-A7AF-5E232A50A3EF}">
      <dsp:nvSpPr>
        <dsp:cNvPr id="0" name=""/>
        <dsp:cNvSpPr/>
      </dsp:nvSpPr>
      <dsp:spPr>
        <a:xfrm>
          <a:off x="492918" y="1500981"/>
          <a:ext cx="2143125" cy="1285875"/>
        </a:xfrm>
        <a:prstGeom prst="rect">
          <a:avLst/>
        </a:prstGeom>
        <a:gradFill rotWithShape="0">
          <a:gsLst>
            <a:gs pos="0">
              <a:schemeClr val="accent6">
                <a:shade val="50000"/>
                <a:hueOff val="-461695"/>
                <a:satOff val="30780"/>
                <a:lumOff val="40185"/>
                <a:alphaOff val="0"/>
                <a:tint val="50000"/>
                <a:satMod val="300000"/>
              </a:schemeClr>
            </a:gs>
            <a:gs pos="35000">
              <a:schemeClr val="accent6">
                <a:shade val="50000"/>
                <a:hueOff val="-461695"/>
                <a:satOff val="30780"/>
                <a:lumOff val="40185"/>
                <a:alphaOff val="0"/>
                <a:tint val="37000"/>
                <a:satMod val="300000"/>
              </a:schemeClr>
            </a:gs>
            <a:gs pos="100000">
              <a:schemeClr val="accent6">
                <a:shade val="50000"/>
                <a:hueOff val="-461695"/>
                <a:satOff val="30780"/>
                <a:lumOff val="40185"/>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участь України у реалізації спільної політики безпеки і оборони Європейського Союзу</a:t>
          </a:r>
        </a:p>
      </dsp:txBody>
      <dsp:txXfrm>
        <a:off x="492918" y="1500981"/>
        <a:ext cx="2143125" cy="1285875"/>
      </dsp:txXfrm>
    </dsp:sp>
    <dsp:sp modelId="{1FE564E8-1A86-40AD-BA04-2E0F2DED8E54}">
      <dsp:nvSpPr>
        <dsp:cNvPr id="0" name=""/>
        <dsp:cNvSpPr/>
      </dsp:nvSpPr>
      <dsp:spPr>
        <a:xfrm>
          <a:off x="2850356" y="1500981"/>
          <a:ext cx="2143125" cy="1285875"/>
        </a:xfrm>
        <a:prstGeom prst="rect">
          <a:avLst/>
        </a:prstGeom>
        <a:gradFill rotWithShape="0">
          <a:gsLst>
            <a:gs pos="0">
              <a:schemeClr val="accent6">
                <a:shade val="50000"/>
                <a:hueOff val="-230848"/>
                <a:satOff val="15390"/>
                <a:lumOff val="20092"/>
                <a:alphaOff val="0"/>
                <a:tint val="50000"/>
                <a:satMod val="300000"/>
              </a:schemeClr>
            </a:gs>
            <a:gs pos="35000">
              <a:schemeClr val="accent6">
                <a:shade val="50000"/>
                <a:hueOff val="-230848"/>
                <a:satOff val="15390"/>
                <a:lumOff val="20092"/>
                <a:alphaOff val="0"/>
                <a:tint val="37000"/>
                <a:satMod val="300000"/>
              </a:schemeClr>
            </a:gs>
            <a:gs pos="100000">
              <a:schemeClr val="accent6">
                <a:shade val="50000"/>
                <a:hueOff val="-230848"/>
                <a:satOff val="15390"/>
                <a:lumOff val="2009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удосконалення системи забезпечення воєнної безпеки</a:t>
          </a:r>
        </a:p>
      </dsp:txBody>
      <dsp:txXfrm>
        <a:off x="2850356" y="1500981"/>
        <a:ext cx="2143125" cy="128587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11CFDE-2AA3-4D83-8145-F23411F2CA6F}">
      <dsp:nvSpPr>
        <dsp:cNvPr id="0" name=""/>
        <dsp:cNvSpPr/>
      </dsp:nvSpPr>
      <dsp:spPr>
        <a:xfrm rot="5400000">
          <a:off x="-28793" y="995892"/>
          <a:ext cx="1545482" cy="187094"/>
        </a:xfrm>
        <a:prstGeom prst="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DFE4C59-5C10-4B68-8992-630017924F1E}">
      <dsp:nvSpPr>
        <dsp:cNvPr id="0" name=""/>
        <dsp:cNvSpPr/>
      </dsp:nvSpPr>
      <dsp:spPr>
        <a:xfrm>
          <a:off x="321361" y="1627"/>
          <a:ext cx="2078831" cy="1247298"/>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зміцнення сектору безпеки і оборони</a:t>
          </a:r>
        </a:p>
      </dsp:txBody>
      <dsp:txXfrm>
        <a:off x="357893" y="38159"/>
        <a:ext cx="2005767" cy="1174234"/>
      </dsp:txXfrm>
    </dsp:sp>
    <dsp:sp modelId="{8E67C71C-D3D8-49D5-96ED-5C4747450530}">
      <dsp:nvSpPr>
        <dsp:cNvPr id="0" name=""/>
        <dsp:cNvSpPr/>
      </dsp:nvSpPr>
      <dsp:spPr>
        <a:xfrm rot="5400000">
          <a:off x="-28793" y="2555015"/>
          <a:ext cx="1545482" cy="187094"/>
        </a:xfrm>
        <a:prstGeom prst="rect">
          <a:avLst/>
        </a:prstGeom>
        <a:gradFill rotWithShape="0">
          <a:gsLst>
            <a:gs pos="0">
              <a:schemeClr val="accent5">
                <a:hueOff val="-2483469"/>
                <a:satOff val="9953"/>
                <a:lumOff val="2157"/>
                <a:alphaOff val="0"/>
                <a:tint val="50000"/>
                <a:satMod val="300000"/>
              </a:schemeClr>
            </a:gs>
            <a:gs pos="35000">
              <a:schemeClr val="accent5">
                <a:hueOff val="-2483469"/>
                <a:satOff val="9953"/>
                <a:lumOff val="2157"/>
                <a:alphaOff val="0"/>
                <a:tint val="37000"/>
                <a:satMod val="300000"/>
              </a:schemeClr>
            </a:gs>
            <a:gs pos="100000">
              <a:schemeClr val="accent5">
                <a:hueOff val="-2483469"/>
                <a:satOff val="9953"/>
                <a:lumOff val="2157"/>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DB754E7-B31D-4BED-A822-741932DAA100}">
      <dsp:nvSpPr>
        <dsp:cNvPr id="0" name=""/>
        <dsp:cNvSpPr/>
      </dsp:nvSpPr>
      <dsp:spPr>
        <a:xfrm>
          <a:off x="321361" y="1560750"/>
          <a:ext cx="2078831" cy="1247298"/>
        </a:xfrm>
        <a:prstGeom prst="roundRect">
          <a:avLst>
            <a:gd name="adj" fmla="val 10000"/>
          </a:avLst>
        </a:prstGeom>
        <a:gradFill rotWithShape="0">
          <a:gsLst>
            <a:gs pos="0">
              <a:schemeClr val="accent5">
                <a:hueOff val="-1986775"/>
                <a:satOff val="7962"/>
                <a:lumOff val="1726"/>
                <a:alphaOff val="0"/>
                <a:tint val="50000"/>
                <a:satMod val="300000"/>
              </a:schemeClr>
            </a:gs>
            <a:gs pos="35000">
              <a:schemeClr val="accent5">
                <a:hueOff val="-1986775"/>
                <a:satOff val="7962"/>
                <a:lumOff val="1726"/>
                <a:alphaOff val="0"/>
                <a:tint val="37000"/>
                <a:satMod val="300000"/>
              </a:schemeClr>
            </a:gs>
            <a:gs pos="100000">
              <a:schemeClr val="accent5">
                <a:hueOff val="-1986775"/>
                <a:satOff val="7962"/>
                <a:lumOff val="172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пошук зовнішніх безпекових гарантій поза межами НАТО, розвиток двосторонніх відносин зі стратегічними партнерами</a:t>
          </a:r>
        </a:p>
      </dsp:txBody>
      <dsp:txXfrm>
        <a:off x="357893" y="1597282"/>
        <a:ext cx="2005767" cy="1174234"/>
      </dsp:txXfrm>
    </dsp:sp>
    <dsp:sp modelId="{5EDA6129-4874-471F-9E15-C522D7F3A1AE}">
      <dsp:nvSpPr>
        <dsp:cNvPr id="0" name=""/>
        <dsp:cNvSpPr/>
      </dsp:nvSpPr>
      <dsp:spPr>
        <a:xfrm>
          <a:off x="750768" y="3334577"/>
          <a:ext cx="2751204" cy="187094"/>
        </a:xfrm>
        <a:prstGeom prst="rect">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789B725C-348F-4B55-B0AD-A889E77ED5D1}">
      <dsp:nvSpPr>
        <dsp:cNvPr id="0" name=""/>
        <dsp:cNvSpPr/>
      </dsp:nvSpPr>
      <dsp:spPr>
        <a:xfrm>
          <a:off x="321361" y="3119874"/>
          <a:ext cx="2078831" cy="1247298"/>
        </a:xfrm>
        <a:prstGeom prst="roundRect">
          <a:avLst>
            <a:gd name="adj" fmla="val 10000"/>
          </a:avLst>
        </a:prstGeom>
        <a:gradFill rotWithShape="0">
          <a:gsLst>
            <a:gs pos="0">
              <a:schemeClr val="accent5">
                <a:hueOff val="-3973551"/>
                <a:satOff val="15924"/>
                <a:lumOff val="3451"/>
                <a:alphaOff val="0"/>
                <a:tint val="50000"/>
                <a:satMod val="300000"/>
              </a:schemeClr>
            </a:gs>
            <a:gs pos="35000">
              <a:schemeClr val="accent5">
                <a:hueOff val="-3973551"/>
                <a:satOff val="15924"/>
                <a:lumOff val="3451"/>
                <a:alphaOff val="0"/>
                <a:tint val="37000"/>
                <a:satMod val="300000"/>
              </a:schemeClr>
            </a:gs>
            <a:gs pos="100000">
              <a:schemeClr val="accent5">
                <a:hueOff val="-3973551"/>
                <a:satOff val="15924"/>
                <a:lumOff val="3451"/>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відновлення економічного і людського розвитку України</a:t>
          </a:r>
        </a:p>
      </dsp:txBody>
      <dsp:txXfrm>
        <a:off x="357893" y="3156406"/>
        <a:ext cx="2005767" cy="1174234"/>
      </dsp:txXfrm>
    </dsp:sp>
    <dsp:sp modelId="{26B8740B-7AF5-4C55-992A-EFB0C6805E1B}">
      <dsp:nvSpPr>
        <dsp:cNvPr id="0" name=""/>
        <dsp:cNvSpPr/>
      </dsp:nvSpPr>
      <dsp:spPr>
        <a:xfrm rot="16200000">
          <a:off x="2736052" y="2555015"/>
          <a:ext cx="1545482" cy="187094"/>
        </a:xfrm>
        <a:prstGeom prst="rect">
          <a:avLst/>
        </a:prstGeom>
        <a:gradFill rotWithShape="0">
          <a:gsLst>
            <a:gs pos="0">
              <a:schemeClr val="accent5">
                <a:hueOff val="-7450407"/>
                <a:satOff val="29858"/>
                <a:lumOff val="6471"/>
                <a:alphaOff val="0"/>
                <a:tint val="50000"/>
                <a:satMod val="300000"/>
              </a:schemeClr>
            </a:gs>
            <a:gs pos="35000">
              <a:schemeClr val="accent5">
                <a:hueOff val="-7450407"/>
                <a:satOff val="29858"/>
                <a:lumOff val="6471"/>
                <a:alphaOff val="0"/>
                <a:tint val="37000"/>
                <a:satMod val="300000"/>
              </a:schemeClr>
            </a:gs>
            <a:gs pos="100000">
              <a:schemeClr val="accent5">
                <a:hueOff val="-7450407"/>
                <a:satOff val="29858"/>
                <a:lumOff val="6471"/>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831B40E8-84E8-45DC-B264-F91795476BA4}">
      <dsp:nvSpPr>
        <dsp:cNvPr id="0" name=""/>
        <dsp:cNvSpPr/>
      </dsp:nvSpPr>
      <dsp:spPr>
        <a:xfrm>
          <a:off x="3086207" y="3119874"/>
          <a:ext cx="2078831" cy="1247298"/>
        </a:xfrm>
        <a:prstGeom prst="roundRect">
          <a:avLst>
            <a:gd name="adj" fmla="val 10000"/>
          </a:avLst>
        </a:prstGeom>
        <a:gradFill rotWithShape="0">
          <a:gsLst>
            <a:gs pos="0">
              <a:schemeClr val="accent5">
                <a:hueOff val="-5960326"/>
                <a:satOff val="23887"/>
                <a:lumOff val="5177"/>
                <a:alphaOff val="0"/>
                <a:tint val="50000"/>
                <a:satMod val="300000"/>
              </a:schemeClr>
            </a:gs>
            <a:gs pos="35000">
              <a:schemeClr val="accent5">
                <a:hueOff val="-5960326"/>
                <a:satOff val="23887"/>
                <a:lumOff val="5177"/>
                <a:alphaOff val="0"/>
                <a:tint val="37000"/>
                <a:satMod val="300000"/>
              </a:schemeClr>
            </a:gs>
            <a:gs pos="100000">
              <a:schemeClr val="accent5">
                <a:hueOff val="-5960326"/>
                <a:satOff val="23887"/>
                <a:lumOff val="5177"/>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розбудова національної системи стійкості</a:t>
          </a:r>
        </a:p>
      </dsp:txBody>
      <dsp:txXfrm>
        <a:off x="3122739" y="3156406"/>
        <a:ext cx="2005767" cy="1174234"/>
      </dsp:txXfrm>
    </dsp:sp>
    <dsp:sp modelId="{0BC5DEB9-B812-4A83-B631-3E88AAEC9D02}">
      <dsp:nvSpPr>
        <dsp:cNvPr id="0" name=""/>
        <dsp:cNvSpPr/>
      </dsp:nvSpPr>
      <dsp:spPr>
        <a:xfrm rot="16200000">
          <a:off x="2736052" y="995892"/>
          <a:ext cx="1545482" cy="187094"/>
        </a:xfrm>
        <a:prstGeom prst="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311D80F1-61CF-4DEA-8A44-00750214A941}">
      <dsp:nvSpPr>
        <dsp:cNvPr id="0" name=""/>
        <dsp:cNvSpPr/>
      </dsp:nvSpPr>
      <dsp:spPr>
        <a:xfrm>
          <a:off x="3086207" y="1560750"/>
          <a:ext cx="2078831" cy="1247298"/>
        </a:xfrm>
        <a:prstGeom prst="roundRect">
          <a:avLst>
            <a:gd name="adj" fmla="val 10000"/>
          </a:avLst>
        </a:prstGeom>
        <a:gradFill rotWithShape="0">
          <a:gsLst>
            <a:gs pos="0">
              <a:schemeClr val="accent5">
                <a:hueOff val="-7947101"/>
                <a:satOff val="31849"/>
                <a:lumOff val="6902"/>
                <a:alphaOff val="0"/>
                <a:tint val="50000"/>
                <a:satMod val="300000"/>
              </a:schemeClr>
            </a:gs>
            <a:gs pos="35000">
              <a:schemeClr val="accent5">
                <a:hueOff val="-7947101"/>
                <a:satOff val="31849"/>
                <a:lumOff val="6902"/>
                <a:alphaOff val="0"/>
                <a:tint val="37000"/>
                <a:satMod val="300000"/>
              </a:schemeClr>
            </a:gs>
            <a:gs pos="100000">
              <a:schemeClr val="accent5">
                <a:hueOff val="-7947101"/>
                <a:satOff val="31849"/>
                <a:lumOff val="690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підвищення ефективності державного управління</a:t>
          </a:r>
        </a:p>
      </dsp:txBody>
      <dsp:txXfrm>
        <a:off x="3122739" y="1597282"/>
        <a:ext cx="2005767" cy="1174234"/>
      </dsp:txXfrm>
    </dsp:sp>
    <dsp:sp modelId="{A07A3C4C-6BCA-449B-B6DD-3A6BE1B217DB}">
      <dsp:nvSpPr>
        <dsp:cNvPr id="0" name=""/>
        <dsp:cNvSpPr/>
      </dsp:nvSpPr>
      <dsp:spPr>
        <a:xfrm>
          <a:off x="3086207" y="1627"/>
          <a:ext cx="2078831" cy="1247298"/>
        </a:xfrm>
        <a:prstGeom prst="roundRect">
          <a:avLst>
            <a:gd name="adj" fmla="val 1000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завершення реформ, які довели свою ефективність </a:t>
          </a:r>
        </a:p>
      </dsp:txBody>
      <dsp:txXfrm>
        <a:off x="3122739" y="38159"/>
        <a:ext cx="2005767" cy="1174234"/>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55BD6-4E89-437E-8F98-83B420B26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19002</Words>
  <Characters>108318</Characters>
  <Application>Microsoft Office Word</Application>
  <DocSecurity>0</DocSecurity>
  <Lines>902</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127066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Учетная запись Майкрософт</cp:lastModifiedBy>
  <cp:revision>2</cp:revision>
  <dcterms:created xsi:type="dcterms:W3CDTF">2022-11-21T12:36:00Z</dcterms:created>
  <dcterms:modified xsi:type="dcterms:W3CDTF">2022-11-21T12:36:00Z</dcterms:modified>
</cp:coreProperties>
</file>