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30A" w:rsidRPr="00AC4A59" w:rsidRDefault="005C5170" w:rsidP="00662829">
      <w:pPr>
        <w:spacing w:after="0" w:line="360" w:lineRule="auto"/>
        <w:ind w:firstLine="709"/>
        <w:jc w:val="center"/>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noProof/>
          <w:color w:val="000000"/>
          <w:sz w:val="28"/>
          <w:szCs w:val="28"/>
          <w:lang w:eastAsia="uk-UA"/>
        </w:rPr>
        <w:pict>
          <v:rect id="_x0000_s1028" style="position:absolute;left:0;text-align:left;margin-left:-45.4pt;margin-top:-31.2pt;width:543.75pt;height:792.75pt;z-index:251661312" filled="f" strokeweight="6.75pt">
            <v:stroke linestyle="thickBetweenThin"/>
          </v:rect>
        </w:pict>
      </w:r>
      <w:r w:rsidR="00AA230A" w:rsidRPr="00AC4A59">
        <w:rPr>
          <w:rFonts w:ascii="Times New Roman" w:eastAsia="Times New Roman" w:hAnsi="Times New Roman" w:cs="Times New Roman"/>
          <w:bCs/>
          <w:color w:val="000000"/>
          <w:sz w:val="28"/>
          <w:szCs w:val="28"/>
          <w:lang w:eastAsia="uk-UA"/>
        </w:rPr>
        <w:t>Міністерство освіти і науки України</w:t>
      </w:r>
    </w:p>
    <w:p w:rsidR="00AA230A" w:rsidRPr="00AC4A59" w:rsidRDefault="00AA230A" w:rsidP="00662829">
      <w:pPr>
        <w:spacing w:after="0" w:line="360" w:lineRule="auto"/>
        <w:ind w:firstLine="709"/>
        <w:jc w:val="center"/>
        <w:rPr>
          <w:rFonts w:ascii="Times New Roman" w:eastAsia="Times New Roman" w:hAnsi="Times New Roman" w:cs="Times New Roman"/>
          <w:bCs/>
          <w:color w:val="000000"/>
          <w:sz w:val="28"/>
          <w:szCs w:val="28"/>
          <w:lang w:eastAsia="uk-UA"/>
        </w:rPr>
      </w:pPr>
      <w:r w:rsidRPr="00AC4A59">
        <w:rPr>
          <w:rFonts w:ascii="Times New Roman" w:eastAsia="Times New Roman" w:hAnsi="Times New Roman" w:cs="Times New Roman"/>
          <w:bCs/>
          <w:color w:val="000000"/>
          <w:sz w:val="28"/>
          <w:szCs w:val="28"/>
          <w:lang w:eastAsia="uk-UA"/>
        </w:rPr>
        <w:t>Івано-Франківський наці</w:t>
      </w:r>
      <w:r w:rsidR="00662829" w:rsidRPr="00AC4A59">
        <w:rPr>
          <w:rFonts w:ascii="Times New Roman" w:eastAsia="Times New Roman" w:hAnsi="Times New Roman" w:cs="Times New Roman"/>
          <w:bCs/>
          <w:color w:val="000000"/>
          <w:sz w:val="28"/>
          <w:szCs w:val="28"/>
          <w:lang w:eastAsia="uk-UA"/>
        </w:rPr>
        <w:t xml:space="preserve">ональний технічний університет </w:t>
      </w:r>
      <w:r w:rsidRPr="00AC4A59">
        <w:rPr>
          <w:rFonts w:ascii="Times New Roman" w:eastAsia="Times New Roman" w:hAnsi="Times New Roman" w:cs="Times New Roman"/>
          <w:bCs/>
          <w:color w:val="000000"/>
          <w:sz w:val="28"/>
          <w:szCs w:val="28"/>
          <w:lang w:eastAsia="uk-UA"/>
        </w:rPr>
        <w:t>нафти і газу</w:t>
      </w:r>
    </w:p>
    <w:p w:rsidR="00E81E29" w:rsidRPr="00AC4A59" w:rsidRDefault="00AA230A" w:rsidP="00662829">
      <w:pPr>
        <w:spacing w:after="0" w:line="360" w:lineRule="auto"/>
        <w:ind w:firstLine="709"/>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bCs/>
          <w:color w:val="000000"/>
          <w:sz w:val="28"/>
          <w:szCs w:val="28"/>
          <w:lang w:eastAsia="uk-UA"/>
        </w:rPr>
        <w:t>Кафедра публічного управління та адміністрування</w:t>
      </w:r>
    </w:p>
    <w:p w:rsidR="00E81E29" w:rsidRPr="00AC4A59" w:rsidRDefault="00E81E29" w:rsidP="00662829">
      <w:pPr>
        <w:spacing w:after="0" w:line="360" w:lineRule="auto"/>
        <w:ind w:firstLine="709"/>
        <w:jc w:val="center"/>
        <w:rPr>
          <w:rFonts w:ascii="Times New Roman" w:eastAsia="Times New Roman" w:hAnsi="Times New Roman" w:cs="Times New Roman"/>
          <w:sz w:val="28"/>
          <w:szCs w:val="28"/>
          <w:lang w:eastAsia="uk-UA"/>
        </w:rPr>
      </w:pPr>
    </w:p>
    <w:p w:rsidR="00662829" w:rsidRPr="00AC4A59" w:rsidRDefault="00662829" w:rsidP="00662829">
      <w:pPr>
        <w:pStyle w:val="normal"/>
        <w:widowControl w:val="0"/>
        <w:pBdr>
          <w:top w:val="nil"/>
          <w:left w:val="nil"/>
          <w:bottom w:val="nil"/>
          <w:right w:val="nil"/>
          <w:between w:val="nil"/>
        </w:pBdr>
        <w:spacing w:before="911" w:line="240" w:lineRule="auto"/>
        <w:jc w:val="center"/>
        <w:rPr>
          <w:rFonts w:ascii="Times" w:eastAsia="Times" w:hAnsi="Times" w:cs="Times"/>
          <w:b/>
          <w:color w:val="000000"/>
          <w:sz w:val="36"/>
          <w:szCs w:val="36"/>
        </w:rPr>
      </w:pPr>
      <w:r w:rsidRPr="00AC4A59">
        <w:rPr>
          <w:rFonts w:ascii="Times" w:eastAsia="Times" w:hAnsi="Times" w:cs="Times"/>
          <w:b/>
          <w:color w:val="000000"/>
          <w:sz w:val="36"/>
          <w:szCs w:val="36"/>
        </w:rPr>
        <w:t xml:space="preserve">МАГІСТЕРСЬКА РОБОТА </w:t>
      </w:r>
    </w:p>
    <w:p w:rsidR="00662829" w:rsidRPr="00AC4A59" w:rsidRDefault="00662829" w:rsidP="00662829">
      <w:pPr>
        <w:spacing w:after="0" w:line="360" w:lineRule="auto"/>
        <w:ind w:firstLine="709"/>
        <w:jc w:val="center"/>
        <w:rPr>
          <w:rFonts w:ascii="Times New Roman" w:eastAsia="Times New Roman" w:hAnsi="Times New Roman" w:cs="Times New Roman"/>
          <w:sz w:val="28"/>
          <w:szCs w:val="28"/>
          <w:lang w:eastAsia="uk-UA"/>
        </w:rPr>
      </w:pPr>
    </w:p>
    <w:p w:rsidR="00AA230A" w:rsidRPr="00AC4A59" w:rsidRDefault="00662829" w:rsidP="00662829">
      <w:pPr>
        <w:spacing w:after="0" w:line="360" w:lineRule="auto"/>
        <w:ind w:firstLine="709"/>
        <w:jc w:val="center"/>
        <w:rPr>
          <w:rFonts w:ascii="Times New Roman" w:eastAsia="Times New Roman" w:hAnsi="Times New Roman" w:cs="Times New Roman"/>
          <w:i/>
          <w:sz w:val="28"/>
          <w:szCs w:val="28"/>
          <w:lang w:eastAsia="uk-UA"/>
        </w:rPr>
      </w:pPr>
      <w:r w:rsidRPr="00AC4A59">
        <w:rPr>
          <w:rFonts w:ascii="Times New Roman" w:eastAsia="Times New Roman" w:hAnsi="Times New Roman" w:cs="Times New Roman"/>
          <w:b/>
          <w:bCs/>
          <w:color w:val="000000"/>
          <w:sz w:val="28"/>
          <w:szCs w:val="28"/>
          <w:lang w:eastAsia="uk-UA"/>
        </w:rPr>
        <w:t xml:space="preserve">Тема: </w:t>
      </w:r>
      <w:r w:rsidRPr="00AC4A59">
        <w:rPr>
          <w:rFonts w:ascii="Times New Roman" w:eastAsia="Times New Roman" w:hAnsi="Times New Roman" w:cs="Times New Roman"/>
          <w:bCs/>
          <w:i/>
          <w:color w:val="000000"/>
          <w:sz w:val="28"/>
          <w:szCs w:val="28"/>
          <w:lang w:eastAsia="uk-UA"/>
        </w:rPr>
        <w:t>Функціонування територіальної системи охорони здоров’я: проблеми та шляхи удосконалення</w:t>
      </w:r>
    </w:p>
    <w:p w:rsidR="00E81E29" w:rsidRPr="00AC4A59" w:rsidRDefault="00E81E29" w:rsidP="00662829">
      <w:pPr>
        <w:spacing w:after="0" w:line="360" w:lineRule="auto"/>
        <w:ind w:firstLine="709"/>
        <w:jc w:val="center"/>
        <w:rPr>
          <w:rFonts w:ascii="Times New Roman" w:eastAsia="Times New Roman" w:hAnsi="Times New Roman" w:cs="Times New Roman"/>
          <w:sz w:val="28"/>
          <w:szCs w:val="28"/>
          <w:lang w:eastAsia="uk-UA"/>
        </w:rPr>
      </w:pPr>
    </w:p>
    <w:p w:rsidR="00E81E29" w:rsidRDefault="00662829" w:rsidP="00662829">
      <w:pPr>
        <w:spacing w:after="0" w:line="360" w:lineRule="auto"/>
        <w:ind w:firstLine="709"/>
        <w:jc w:val="center"/>
        <w:rPr>
          <w:rFonts w:ascii="Times New Roman" w:eastAsia="Times New Roman" w:hAnsi="Times New Roman" w:cs="Times New Roman"/>
          <w:b/>
          <w:bCs/>
          <w:color w:val="000000"/>
          <w:sz w:val="28"/>
          <w:szCs w:val="28"/>
          <w:lang w:val="en-US" w:eastAsia="uk-UA"/>
        </w:rPr>
      </w:pPr>
      <w:r w:rsidRPr="00AC4A59">
        <w:rPr>
          <w:rFonts w:ascii="Times New Roman" w:eastAsia="Times New Roman" w:hAnsi="Times New Roman" w:cs="Times New Roman"/>
          <w:b/>
          <w:bCs/>
          <w:color w:val="000000"/>
          <w:sz w:val="28"/>
          <w:szCs w:val="28"/>
          <w:lang w:eastAsia="uk-UA"/>
        </w:rPr>
        <w:t>С</w:t>
      </w:r>
      <w:r w:rsidR="00E81E29" w:rsidRPr="00AC4A59">
        <w:rPr>
          <w:rFonts w:ascii="Times New Roman" w:eastAsia="Times New Roman" w:hAnsi="Times New Roman" w:cs="Times New Roman"/>
          <w:b/>
          <w:bCs/>
          <w:color w:val="000000"/>
          <w:sz w:val="28"/>
          <w:szCs w:val="28"/>
          <w:lang w:eastAsia="uk-UA"/>
        </w:rPr>
        <w:t>пеціальність 281</w:t>
      </w:r>
      <w:r w:rsidRPr="00AC4A59">
        <w:rPr>
          <w:rFonts w:ascii="Times New Roman" w:eastAsia="Times New Roman" w:hAnsi="Times New Roman" w:cs="Times New Roman"/>
          <w:b/>
          <w:bCs/>
          <w:color w:val="000000"/>
          <w:sz w:val="28"/>
          <w:szCs w:val="28"/>
          <w:lang w:eastAsia="uk-UA"/>
        </w:rPr>
        <w:t xml:space="preserve"> –</w:t>
      </w:r>
      <w:r w:rsidR="00E81E29" w:rsidRPr="00AC4A59">
        <w:rPr>
          <w:rFonts w:ascii="Times New Roman" w:eastAsia="Times New Roman" w:hAnsi="Times New Roman" w:cs="Times New Roman"/>
          <w:b/>
          <w:bCs/>
          <w:color w:val="000000"/>
          <w:sz w:val="28"/>
          <w:szCs w:val="28"/>
          <w:lang w:eastAsia="uk-UA"/>
        </w:rPr>
        <w:t xml:space="preserve"> «Публічне управління та адміністрування»</w:t>
      </w:r>
    </w:p>
    <w:p w:rsidR="005C5170" w:rsidRPr="005C5170" w:rsidRDefault="005C5170" w:rsidP="00662829">
      <w:pPr>
        <w:spacing w:after="0" w:line="360" w:lineRule="auto"/>
        <w:ind w:firstLine="709"/>
        <w:jc w:val="center"/>
        <w:rPr>
          <w:rFonts w:ascii="Times New Roman" w:eastAsia="Times New Roman" w:hAnsi="Times New Roman" w:cs="Times New Roman"/>
          <w:b/>
          <w:bCs/>
          <w:color w:val="000000"/>
          <w:sz w:val="28"/>
          <w:szCs w:val="28"/>
          <w:lang w:val="en-US" w:eastAsia="uk-UA"/>
        </w:rPr>
      </w:pPr>
    </w:p>
    <w:p w:rsidR="00662829" w:rsidRPr="00AC4A59" w:rsidRDefault="00662829" w:rsidP="005C5170">
      <w:pPr>
        <w:pStyle w:val="normal"/>
        <w:widowControl w:val="0"/>
        <w:pBdr>
          <w:top w:val="nil"/>
          <w:left w:val="nil"/>
          <w:bottom w:val="nil"/>
          <w:right w:val="nil"/>
          <w:between w:val="nil"/>
        </w:pBdr>
        <w:spacing w:line="360" w:lineRule="auto"/>
        <w:ind w:firstLine="709"/>
        <w:jc w:val="both"/>
        <w:rPr>
          <w:rFonts w:ascii="Times" w:eastAsia="Times" w:hAnsi="Times" w:cs="Times"/>
          <w:color w:val="000000"/>
          <w:sz w:val="28"/>
          <w:szCs w:val="28"/>
        </w:rPr>
      </w:pPr>
      <w:r w:rsidRPr="00AC4A59">
        <w:rPr>
          <w:rFonts w:ascii="Times" w:eastAsia="Times" w:hAnsi="Times" w:cs="Times"/>
          <w:color w:val="000000"/>
          <w:sz w:val="28"/>
          <w:szCs w:val="28"/>
        </w:rPr>
        <w:t xml:space="preserve">Дипломна робота містить результати власних досліджень. Усі  текстові та графічні запозичення мають посилання на відповідне  джерело. </w:t>
      </w:r>
    </w:p>
    <w:p w:rsidR="00E81E29" w:rsidRPr="00AC4A59" w:rsidRDefault="00E81E29" w:rsidP="005C5170">
      <w:pPr>
        <w:spacing w:after="0" w:line="360" w:lineRule="auto"/>
        <w:ind w:firstLine="709"/>
        <w:jc w:val="both"/>
        <w:rPr>
          <w:rFonts w:ascii="Times New Roman" w:eastAsia="Times New Roman" w:hAnsi="Times New Roman" w:cs="Times New Roman"/>
          <w:sz w:val="28"/>
          <w:szCs w:val="28"/>
          <w:lang w:eastAsia="uk-UA"/>
        </w:rPr>
      </w:pPr>
    </w:p>
    <w:tbl>
      <w:tblPr>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34"/>
        <w:gridCol w:w="2693"/>
        <w:gridCol w:w="248"/>
        <w:gridCol w:w="319"/>
        <w:gridCol w:w="425"/>
        <w:gridCol w:w="2552"/>
        <w:gridCol w:w="35"/>
      </w:tblGrid>
      <w:tr w:rsidR="007139BF" w:rsidRPr="007139BF" w:rsidTr="00221E7C">
        <w:trPr>
          <w:gridAfter w:val="1"/>
          <w:wAfter w:w="35" w:type="dxa"/>
          <w:trHeight w:val="218"/>
        </w:trPr>
        <w:tc>
          <w:tcPr>
            <w:tcW w:w="2534" w:type="dxa"/>
            <w:tcBorders>
              <w:top w:val="nil"/>
              <w:left w:val="nil"/>
              <w:bottom w:val="nil"/>
              <w:right w:val="nil"/>
            </w:tcBorders>
          </w:tcPr>
          <w:p w:rsidR="007139BF" w:rsidRPr="007139BF" w:rsidRDefault="007139BF" w:rsidP="00221E7C">
            <w:pPr>
              <w:spacing w:line="276" w:lineRule="auto"/>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8"/>
                <w:szCs w:val="28"/>
              </w:rPr>
              <w:t>Слухач</w:t>
            </w:r>
          </w:p>
        </w:tc>
        <w:tc>
          <w:tcPr>
            <w:tcW w:w="2941" w:type="dxa"/>
            <w:gridSpan w:val="2"/>
            <w:tcBorders>
              <w:top w:val="nil"/>
              <w:left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p>
        </w:tc>
        <w:tc>
          <w:tcPr>
            <w:tcW w:w="744"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i/>
                <w:color w:val="000000" w:themeColor="text1"/>
                <w:sz w:val="28"/>
                <w:szCs w:val="28"/>
                <w:u w:val="single"/>
              </w:rPr>
            </w:pPr>
          </w:p>
        </w:tc>
        <w:tc>
          <w:tcPr>
            <w:tcW w:w="2552" w:type="dxa"/>
            <w:tcBorders>
              <w:top w:val="nil"/>
              <w:left w:val="nil"/>
              <w:bottom w:val="single" w:sz="4" w:space="0" w:color="auto"/>
              <w:right w:val="nil"/>
            </w:tcBorders>
          </w:tcPr>
          <w:p w:rsidR="007139BF" w:rsidRPr="007139BF" w:rsidRDefault="007139BF" w:rsidP="00221E7C">
            <w:pPr>
              <w:spacing w:line="276" w:lineRule="auto"/>
              <w:jc w:val="center"/>
              <w:rPr>
                <w:rFonts w:ascii="Times New Roman" w:hAnsi="Times New Roman" w:cs="Times New Roman"/>
                <w:i/>
                <w:color w:val="000000" w:themeColor="text1"/>
                <w:sz w:val="28"/>
                <w:szCs w:val="28"/>
              </w:rPr>
            </w:pPr>
            <w:r w:rsidRPr="00AC4A59">
              <w:rPr>
                <w:rFonts w:ascii="Times New Roman" w:eastAsia="Times New Roman" w:hAnsi="Times New Roman" w:cs="Times New Roman"/>
                <w:bCs/>
                <w:color w:val="000000"/>
                <w:sz w:val="28"/>
                <w:szCs w:val="28"/>
                <w:lang w:eastAsia="uk-UA"/>
              </w:rPr>
              <w:t>О. І. Шаар</w:t>
            </w:r>
            <w:r w:rsidRPr="00AC4A59">
              <w:rPr>
                <w:rFonts w:ascii="Times New Roman" w:eastAsia="Times New Roman" w:hAnsi="Times New Roman" w:cs="Times New Roman"/>
                <w:b/>
                <w:bCs/>
                <w:color w:val="000000"/>
                <w:sz w:val="28"/>
                <w:szCs w:val="28"/>
                <w:lang w:eastAsia="uk-UA"/>
              </w:rPr>
              <w:t xml:space="preserve">  </w:t>
            </w:r>
          </w:p>
        </w:tc>
      </w:tr>
      <w:tr w:rsidR="007139BF" w:rsidRPr="007139BF" w:rsidTr="00221E7C">
        <w:trPr>
          <w:gridAfter w:val="1"/>
          <w:wAfter w:w="35" w:type="dxa"/>
          <w:trHeight w:val="353"/>
        </w:trPr>
        <w:tc>
          <w:tcPr>
            <w:tcW w:w="2534" w:type="dxa"/>
            <w:tcBorders>
              <w:top w:val="nil"/>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8"/>
                <w:szCs w:val="28"/>
              </w:rPr>
            </w:pPr>
          </w:p>
        </w:tc>
        <w:tc>
          <w:tcPr>
            <w:tcW w:w="2941" w:type="dxa"/>
            <w:gridSpan w:val="2"/>
            <w:tcBorders>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r w:rsidRPr="007139BF">
              <w:rPr>
                <w:rFonts w:ascii="Times New Roman" w:hAnsi="Times New Roman" w:cs="Times New Roman"/>
                <w:color w:val="000000" w:themeColor="text1"/>
                <w:sz w:val="20"/>
                <w:szCs w:val="20"/>
              </w:rPr>
              <w:t>особистий підпис, дата</w:t>
            </w:r>
          </w:p>
        </w:tc>
        <w:tc>
          <w:tcPr>
            <w:tcW w:w="744" w:type="dxa"/>
            <w:gridSpan w:val="2"/>
            <w:tcBorders>
              <w:top w:val="nil"/>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p>
        </w:tc>
        <w:tc>
          <w:tcPr>
            <w:tcW w:w="2552" w:type="dxa"/>
            <w:tcBorders>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r w:rsidRPr="007139BF">
              <w:rPr>
                <w:rFonts w:ascii="Times New Roman" w:hAnsi="Times New Roman" w:cs="Times New Roman"/>
                <w:color w:val="000000" w:themeColor="text1"/>
                <w:sz w:val="20"/>
                <w:szCs w:val="20"/>
              </w:rPr>
              <w:t>розшифрування підпису</w:t>
            </w:r>
          </w:p>
        </w:tc>
      </w:tr>
      <w:tr w:rsidR="007139BF" w:rsidRPr="007139BF" w:rsidTr="00221E7C">
        <w:trPr>
          <w:gridAfter w:val="1"/>
          <w:wAfter w:w="35" w:type="dxa"/>
          <w:trHeight w:val="353"/>
        </w:trPr>
        <w:tc>
          <w:tcPr>
            <w:tcW w:w="8771" w:type="dxa"/>
            <w:gridSpan w:val="6"/>
            <w:tcBorders>
              <w:top w:val="nil"/>
              <w:left w:val="nil"/>
              <w:bottom w:val="nil"/>
              <w:right w:val="nil"/>
            </w:tcBorders>
          </w:tcPr>
          <w:p w:rsidR="007139BF" w:rsidRPr="007139BF" w:rsidRDefault="007139BF" w:rsidP="00221E7C">
            <w:pPr>
              <w:spacing w:line="360" w:lineRule="auto"/>
              <w:jc w:val="center"/>
              <w:rPr>
                <w:rFonts w:ascii="Times New Roman" w:hAnsi="Times New Roman" w:cs="Times New Roman"/>
                <w:b/>
                <w:color w:val="000000" w:themeColor="text1"/>
                <w:sz w:val="28"/>
                <w:szCs w:val="28"/>
              </w:rPr>
            </w:pPr>
            <w:r w:rsidRPr="007139BF">
              <w:rPr>
                <w:rFonts w:ascii="Times New Roman" w:hAnsi="Times New Roman" w:cs="Times New Roman"/>
                <w:b/>
                <w:color w:val="000000" w:themeColor="text1"/>
                <w:sz w:val="28"/>
                <w:szCs w:val="28"/>
              </w:rPr>
              <w:t>Допускається до захисту</w:t>
            </w:r>
          </w:p>
        </w:tc>
      </w:tr>
      <w:tr w:rsidR="007139BF" w:rsidRPr="007139BF" w:rsidTr="007139BF">
        <w:trPr>
          <w:trHeight w:val="378"/>
        </w:trPr>
        <w:tc>
          <w:tcPr>
            <w:tcW w:w="2534" w:type="dxa"/>
            <w:tcBorders>
              <w:top w:val="nil"/>
              <w:left w:val="nil"/>
              <w:bottom w:val="nil"/>
              <w:right w:val="nil"/>
            </w:tcBorders>
            <w:vAlign w:val="bottom"/>
          </w:tcPr>
          <w:p w:rsidR="007139BF" w:rsidRPr="007139BF" w:rsidRDefault="007139BF" w:rsidP="007139BF">
            <w:pPr>
              <w:spacing w:after="0" w:line="276" w:lineRule="auto"/>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8"/>
                <w:szCs w:val="28"/>
              </w:rPr>
              <w:t>Завідувач кафедри</w:t>
            </w:r>
          </w:p>
        </w:tc>
        <w:tc>
          <w:tcPr>
            <w:tcW w:w="2693" w:type="dxa"/>
            <w:tcBorders>
              <w:top w:val="nil"/>
              <w:left w:val="nil"/>
              <w:bottom w:val="single" w:sz="4" w:space="0" w:color="auto"/>
              <w:right w:val="nil"/>
            </w:tcBorders>
          </w:tcPr>
          <w:p w:rsidR="007139BF" w:rsidRPr="007139BF" w:rsidRDefault="007139BF" w:rsidP="00221E7C">
            <w:pPr>
              <w:spacing w:line="276" w:lineRule="auto"/>
              <w:rPr>
                <w:rFonts w:ascii="Times New Roman" w:hAnsi="Times New Roman" w:cs="Times New Roman"/>
                <w:color w:val="000000" w:themeColor="text1"/>
                <w:sz w:val="28"/>
                <w:szCs w:val="28"/>
              </w:rPr>
            </w:pP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i/>
                <w:color w:val="000000" w:themeColor="text1"/>
                <w:sz w:val="28"/>
                <w:szCs w:val="28"/>
              </w:rPr>
            </w:pPr>
          </w:p>
        </w:tc>
        <w:tc>
          <w:tcPr>
            <w:tcW w:w="3012" w:type="dxa"/>
            <w:gridSpan w:val="3"/>
            <w:tcBorders>
              <w:top w:val="nil"/>
              <w:left w:val="nil"/>
              <w:bottom w:val="single" w:sz="4" w:space="0" w:color="auto"/>
              <w:right w:val="nil"/>
            </w:tcBorders>
            <w:vAlign w:val="bottom"/>
          </w:tcPr>
          <w:p w:rsidR="007139BF" w:rsidRPr="007139BF" w:rsidRDefault="007139BF" w:rsidP="007139BF">
            <w:pPr>
              <w:spacing w:after="0" w:line="276" w:lineRule="auto"/>
              <w:jc w:val="center"/>
              <w:rPr>
                <w:rFonts w:ascii="Times New Roman" w:hAnsi="Times New Roman" w:cs="Times New Roman"/>
                <w:i/>
                <w:color w:val="000000" w:themeColor="text1"/>
                <w:sz w:val="28"/>
                <w:szCs w:val="28"/>
              </w:rPr>
            </w:pPr>
            <w:r w:rsidRPr="007139BF">
              <w:rPr>
                <w:rFonts w:ascii="Times New Roman" w:hAnsi="Times New Roman" w:cs="Times New Roman"/>
                <w:i/>
                <w:color w:val="000000" w:themeColor="text1"/>
                <w:sz w:val="28"/>
                <w:szCs w:val="28"/>
              </w:rPr>
              <w:t>М. С. Орлів</w:t>
            </w:r>
          </w:p>
        </w:tc>
      </w:tr>
      <w:tr w:rsidR="007139BF" w:rsidRPr="007139BF" w:rsidTr="007139BF">
        <w:trPr>
          <w:trHeight w:val="554"/>
        </w:trPr>
        <w:tc>
          <w:tcPr>
            <w:tcW w:w="2534" w:type="dxa"/>
            <w:tcBorders>
              <w:top w:val="nil"/>
              <w:left w:val="nil"/>
              <w:bottom w:val="nil"/>
              <w:right w:val="nil"/>
            </w:tcBorders>
            <w:vAlign w:val="bottom"/>
          </w:tcPr>
          <w:p w:rsidR="007139BF" w:rsidRPr="007139BF" w:rsidRDefault="007139BF" w:rsidP="007139BF">
            <w:pPr>
              <w:spacing w:after="0" w:line="276" w:lineRule="auto"/>
              <w:rPr>
                <w:rFonts w:ascii="Times New Roman" w:hAnsi="Times New Roman" w:cs="Times New Roman"/>
                <w:color w:val="000000" w:themeColor="text1"/>
                <w:sz w:val="28"/>
                <w:szCs w:val="28"/>
              </w:rPr>
            </w:pPr>
          </w:p>
        </w:tc>
        <w:tc>
          <w:tcPr>
            <w:tcW w:w="2693" w:type="dxa"/>
            <w:tcBorders>
              <w:top w:val="single" w:sz="4" w:space="0" w:color="auto"/>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r w:rsidRPr="007139BF">
              <w:rPr>
                <w:rFonts w:ascii="Times New Roman" w:hAnsi="Times New Roman" w:cs="Times New Roman"/>
                <w:color w:val="000000" w:themeColor="text1"/>
                <w:sz w:val="20"/>
                <w:szCs w:val="20"/>
              </w:rPr>
              <w:t>особистий підпис, дата</w:t>
            </w: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0"/>
                <w:szCs w:val="20"/>
              </w:rPr>
            </w:pPr>
          </w:p>
        </w:tc>
        <w:tc>
          <w:tcPr>
            <w:tcW w:w="3012" w:type="dxa"/>
            <w:gridSpan w:val="3"/>
            <w:tcBorders>
              <w:top w:val="single" w:sz="4" w:space="0" w:color="auto"/>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0"/>
                <w:szCs w:val="20"/>
              </w:rPr>
              <w:t>розшифрування підпису</w:t>
            </w:r>
          </w:p>
        </w:tc>
      </w:tr>
      <w:tr w:rsidR="007139BF" w:rsidRPr="007139BF" w:rsidTr="007139BF">
        <w:trPr>
          <w:trHeight w:val="277"/>
        </w:trPr>
        <w:tc>
          <w:tcPr>
            <w:tcW w:w="2534" w:type="dxa"/>
            <w:tcBorders>
              <w:top w:val="nil"/>
              <w:left w:val="nil"/>
              <w:bottom w:val="nil"/>
              <w:right w:val="nil"/>
            </w:tcBorders>
            <w:vAlign w:val="bottom"/>
          </w:tcPr>
          <w:p w:rsidR="007139BF" w:rsidRPr="007139BF" w:rsidRDefault="007139BF" w:rsidP="007139BF">
            <w:pPr>
              <w:spacing w:after="0" w:line="276" w:lineRule="auto"/>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8"/>
                <w:szCs w:val="28"/>
              </w:rPr>
              <w:t>Керівник</w:t>
            </w:r>
          </w:p>
        </w:tc>
        <w:tc>
          <w:tcPr>
            <w:tcW w:w="2693" w:type="dxa"/>
            <w:tcBorders>
              <w:top w:val="nil"/>
              <w:left w:val="nil"/>
              <w:bottom w:val="single" w:sz="4" w:space="0" w:color="auto"/>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i/>
                <w:color w:val="000000" w:themeColor="text1"/>
                <w:sz w:val="28"/>
                <w:szCs w:val="28"/>
              </w:rPr>
            </w:pPr>
          </w:p>
        </w:tc>
        <w:tc>
          <w:tcPr>
            <w:tcW w:w="3012" w:type="dxa"/>
            <w:gridSpan w:val="3"/>
            <w:tcBorders>
              <w:top w:val="nil"/>
              <w:left w:val="nil"/>
              <w:bottom w:val="single" w:sz="4" w:space="0" w:color="auto"/>
              <w:right w:val="nil"/>
            </w:tcBorders>
            <w:vAlign w:val="bottom"/>
          </w:tcPr>
          <w:p w:rsidR="007139BF" w:rsidRPr="007139BF" w:rsidRDefault="007139BF" w:rsidP="007139BF">
            <w:pPr>
              <w:spacing w:after="0" w:line="276" w:lineRule="auto"/>
              <w:jc w:val="center"/>
              <w:rPr>
                <w:rFonts w:ascii="Times New Roman" w:hAnsi="Times New Roman" w:cs="Times New Roman"/>
                <w:i/>
                <w:color w:val="000000" w:themeColor="text1"/>
                <w:sz w:val="28"/>
                <w:szCs w:val="28"/>
              </w:rPr>
            </w:pPr>
            <w:r w:rsidRPr="007139BF">
              <w:rPr>
                <w:rFonts w:ascii="Times New Roman" w:hAnsi="Times New Roman" w:cs="Times New Roman"/>
                <w:i/>
                <w:color w:val="000000" w:themeColor="text1"/>
                <w:sz w:val="28"/>
                <w:szCs w:val="28"/>
              </w:rPr>
              <w:t>М. С. Орлів</w:t>
            </w:r>
          </w:p>
        </w:tc>
      </w:tr>
      <w:tr w:rsidR="007139BF" w:rsidRPr="007139BF" w:rsidTr="007139BF">
        <w:trPr>
          <w:trHeight w:val="595"/>
        </w:trPr>
        <w:tc>
          <w:tcPr>
            <w:tcW w:w="2534" w:type="dxa"/>
            <w:tcBorders>
              <w:top w:val="nil"/>
              <w:left w:val="nil"/>
              <w:bottom w:val="nil"/>
              <w:right w:val="nil"/>
            </w:tcBorders>
            <w:vAlign w:val="bottom"/>
          </w:tcPr>
          <w:p w:rsidR="007139BF" w:rsidRPr="007139BF" w:rsidRDefault="007139BF" w:rsidP="007139BF">
            <w:pPr>
              <w:spacing w:after="0" w:line="276" w:lineRule="auto"/>
              <w:rPr>
                <w:rFonts w:ascii="Times New Roman" w:hAnsi="Times New Roman" w:cs="Times New Roman"/>
                <w:color w:val="000000" w:themeColor="text1"/>
                <w:sz w:val="28"/>
                <w:szCs w:val="28"/>
              </w:rPr>
            </w:pPr>
          </w:p>
        </w:tc>
        <w:tc>
          <w:tcPr>
            <w:tcW w:w="2693" w:type="dxa"/>
            <w:tcBorders>
              <w:top w:val="single" w:sz="4" w:space="0" w:color="auto"/>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r w:rsidRPr="007139BF">
              <w:rPr>
                <w:rFonts w:ascii="Times New Roman" w:hAnsi="Times New Roman" w:cs="Times New Roman"/>
                <w:color w:val="000000" w:themeColor="text1"/>
                <w:sz w:val="20"/>
                <w:szCs w:val="20"/>
              </w:rPr>
              <w:t>особистий підпис, дата</w:t>
            </w: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0"/>
                <w:szCs w:val="20"/>
              </w:rPr>
            </w:pPr>
          </w:p>
        </w:tc>
        <w:tc>
          <w:tcPr>
            <w:tcW w:w="3012" w:type="dxa"/>
            <w:gridSpan w:val="3"/>
            <w:tcBorders>
              <w:top w:val="single" w:sz="4" w:space="0" w:color="auto"/>
              <w:left w:val="nil"/>
              <w:bottom w:val="nil"/>
              <w:right w:val="nil"/>
            </w:tcBorders>
          </w:tcPr>
          <w:p w:rsidR="007139BF" w:rsidRPr="007139BF" w:rsidRDefault="007139BF" w:rsidP="007139BF">
            <w:pPr>
              <w:spacing w:after="0" w:line="276" w:lineRule="auto"/>
              <w:jc w:val="center"/>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0"/>
                <w:szCs w:val="20"/>
              </w:rPr>
              <w:t>розшифрування підпису</w:t>
            </w:r>
          </w:p>
        </w:tc>
      </w:tr>
      <w:tr w:rsidR="007139BF" w:rsidRPr="007139BF" w:rsidTr="007139BF">
        <w:trPr>
          <w:trHeight w:val="354"/>
        </w:trPr>
        <w:tc>
          <w:tcPr>
            <w:tcW w:w="2534" w:type="dxa"/>
            <w:tcBorders>
              <w:top w:val="nil"/>
              <w:left w:val="nil"/>
              <w:bottom w:val="nil"/>
              <w:right w:val="nil"/>
            </w:tcBorders>
            <w:vAlign w:val="bottom"/>
          </w:tcPr>
          <w:p w:rsidR="007139BF" w:rsidRPr="007139BF" w:rsidRDefault="007139BF" w:rsidP="007139BF">
            <w:pPr>
              <w:spacing w:after="0" w:line="276" w:lineRule="auto"/>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8"/>
                <w:szCs w:val="28"/>
              </w:rPr>
              <w:t>Рецензент</w:t>
            </w:r>
          </w:p>
        </w:tc>
        <w:tc>
          <w:tcPr>
            <w:tcW w:w="2693" w:type="dxa"/>
            <w:tcBorders>
              <w:top w:val="nil"/>
              <w:left w:val="nil"/>
              <w:bottom w:val="single" w:sz="4" w:space="0" w:color="auto"/>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i/>
                <w:color w:val="000000" w:themeColor="text1"/>
                <w:sz w:val="28"/>
                <w:szCs w:val="28"/>
              </w:rPr>
            </w:pPr>
          </w:p>
        </w:tc>
        <w:tc>
          <w:tcPr>
            <w:tcW w:w="3012" w:type="dxa"/>
            <w:gridSpan w:val="3"/>
            <w:tcBorders>
              <w:top w:val="nil"/>
              <w:left w:val="nil"/>
              <w:bottom w:val="single" w:sz="4" w:space="0" w:color="auto"/>
              <w:right w:val="nil"/>
            </w:tcBorders>
            <w:vAlign w:val="bottom"/>
          </w:tcPr>
          <w:p w:rsidR="007139BF" w:rsidRPr="007139BF" w:rsidRDefault="007139BF" w:rsidP="007139BF">
            <w:pPr>
              <w:pStyle w:val="normal"/>
              <w:widowControl w:val="0"/>
              <w:pBdr>
                <w:top w:val="nil"/>
                <w:left w:val="nil"/>
                <w:bottom w:val="nil"/>
                <w:right w:val="nil"/>
                <w:between w:val="nil"/>
              </w:pBdr>
              <w:ind w:firstLine="709"/>
              <w:jc w:val="center"/>
              <w:rPr>
                <w:rFonts w:ascii="Times New Roman" w:hAnsi="Times New Roman" w:cs="Times New Roman"/>
                <w:i/>
                <w:color w:val="000000" w:themeColor="text1"/>
                <w:sz w:val="28"/>
                <w:szCs w:val="28"/>
              </w:rPr>
            </w:pPr>
            <w:r w:rsidRPr="007139BF">
              <w:rPr>
                <w:rFonts w:ascii="Times New Roman" w:eastAsia="Times" w:hAnsi="Times New Roman" w:cs="Times New Roman"/>
                <w:i/>
                <w:sz w:val="28"/>
                <w:szCs w:val="28"/>
              </w:rPr>
              <w:t>Озьмінська І. Д.</w:t>
            </w:r>
          </w:p>
        </w:tc>
      </w:tr>
      <w:tr w:rsidR="007139BF" w:rsidRPr="007139BF" w:rsidTr="007139BF">
        <w:trPr>
          <w:trHeight w:val="354"/>
        </w:trPr>
        <w:tc>
          <w:tcPr>
            <w:tcW w:w="2534" w:type="dxa"/>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p>
        </w:tc>
        <w:tc>
          <w:tcPr>
            <w:tcW w:w="2693" w:type="dxa"/>
            <w:tcBorders>
              <w:top w:val="single" w:sz="4" w:space="0" w:color="auto"/>
              <w:left w:val="nil"/>
              <w:bottom w:val="nil"/>
              <w:right w:val="nil"/>
            </w:tcBorders>
          </w:tcPr>
          <w:p w:rsidR="007139BF" w:rsidRPr="007139BF" w:rsidRDefault="007139BF" w:rsidP="00221E7C">
            <w:pPr>
              <w:spacing w:line="360" w:lineRule="auto"/>
              <w:jc w:val="center"/>
              <w:rPr>
                <w:rFonts w:ascii="Times New Roman" w:hAnsi="Times New Roman" w:cs="Times New Roman"/>
                <w:color w:val="000000" w:themeColor="text1"/>
                <w:sz w:val="20"/>
                <w:szCs w:val="20"/>
              </w:rPr>
            </w:pPr>
            <w:r w:rsidRPr="007139BF">
              <w:rPr>
                <w:rFonts w:ascii="Times New Roman" w:hAnsi="Times New Roman" w:cs="Times New Roman"/>
                <w:color w:val="000000" w:themeColor="text1"/>
                <w:sz w:val="20"/>
                <w:szCs w:val="20"/>
              </w:rPr>
              <w:t>особистий підпис, дата</w:t>
            </w:r>
          </w:p>
        </w:tc>
        <w:tc>
          <w:tcPr>
            <w:tcW w:w="567" w:type="dxa"/>
            <w:gridSpan w:val="2"/>
            <w:tcBorders>
              <w:top w:val="nil"/>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0"/>
                <w:szCs w:val="20"/>
              </w:rPr>
            </w:pPr>
          </w:p>
        </w:tc>
        <w:tc>
          <w:tcPr>
            <w:tcW w:w="3012" w:type="dxa"/>
            <w:gridSpan w:val="3"/>
            <w:tcBorders>
              <w:top w:val="single" w:sz="4" w:space="0" w:color="auto"/>
              <w:left w:val="nil"/>
              <w:bottom w:val="nil"/>
              <w:right w:val="nil"/>
            </w:tcBorders>
          </w:tcPr>
          <w:p w:rsidR="007139BF" w:rsidRPr="007139BF" w:rsidRDefault="007139BF" w:rsidP="00221E7C">
            <w:pPr>
              <w:spacing w:line="276" w:lineRule="auto"/>
              <w:jc w:val="center"/>
              <w:rPr>
                <w:rFonts w:ascii="Times New Roman" w:hAnsi="Times New Roman" w:cs="Times New Roman"/>
                <w:color w:val="000000" w:themeColor="text1"/>
                <w:sz w:val="28"/>
                <w:szCs w:val="28"/>
              </w:rPr>
            </w:pPr>
            <w:r w:rsidRPr="007139BF">
              <w:rPr>
                <w:rFonts w:ascii="Times New Roman" w:hAnsi="Times New Roman" w:cs="Times New Roman"/>
                <w:color w:val="000000" w:themeColor="text1"/>
                <w:sz w:val="20"/>
                <w:szCs w:val="20"/>
              </w:rPr>
              <w:t>розшифрування підпису</w:t>
            </w:r>
          </w:p>
        </w:tc>
      </w:tr>
    </w:tbl>
    <w:p w:rsidR="00662829" w:rsidRPr="00AC4A59" w:rsidRDefault="00662829" w:rsidP="00662829">
      <w:pPr>
        <w:spacing w:after="0" w:line="360" w:lineRule="auto"/>
        <w:ind w:firstLine="709"/>
        <w:jc w:val="center"/>
        <w:rPr>
          <w:rFonts w:ascii="Times New Roman" w:eastAsia="Times New Roman" w:hAnsi="Times New Roman" w:cs="Times New Roman"/>
          <w:b/>
          <w:bCs/>
          <w:color w:val="000000"/>
          <w:sz w:val="28"/>
          <w:szCs w:val="28"/>
          <w:lang w:eastAsia="uk-UA"/>
        </w:rPr>
      </w:pPr>
    </w:p>
    <w:p w:rsidR="007139BF" w:rsidRDefault="007139BF" w:rsidP="00662829">
      <w:pPr>
        <w:spacing w:after="0" w:line="360" w:lineRule="auto"/>
        <w:ind w:firstLine="709"/>
        <w:jc w:val="center"/>
        <w:rPr>
          <w:rFonts w:ascii="Times New Roman" w:eastAsia="Times New Roman" w:hAnsi="Times New Roman" w:cs="Times New Roman"/>
          <w:bCs/>
          <w:color w:val="000000"/>
          <w:sz w:val="28"/>
          <w:szCs w:val="28"/>
          <w:lang w:eastAsia="uk-UA"/>
        </w:rPr>
      </w:pPr>
    </w:p>
    <w:p w:rsidR="00861316" w:rsidRPr="00AC4A59" w:rsidRDefault="00662829" w:rsidP="00662829">
      <w:pPr>
        <w:spacing w:after="0" w:line="360" w:lineRule="auto"/>
        <w:ind w:firstLine="709"/>
        <w:jc w:val="center"/>
        <w:rPr>
          <w:rFonts w:ascii="Times New Roman" w:eastAsia="Times New Roman" w:hAnsi="Times New Roman" w:cs="Times New Roman"/>
          <w:b/>
          <w:bCs/>
          <w:color w:val="000000"/>
          <w:sz w:val="28"/>
          <w:szCs w:val="28"/>
          <w:lang w:eastAsia="uk-UA"/>
        </w:rPr>
      </w:pPr>
      <w:r w:rsidRPr="00AC4A59">
        <w:rPr>
          <w:rFonts w:ascii="Times New Roman" w:eastAsia="Times New Roman" w:hAnsi="Times New Roman" w:cs="Times New Roman"/>
          <w:bCs/>
          <w:color w:val="000000"/>
          <w:sz w:val="28"/>
          <w:szCs w:val="28"/>
          <w:lang w:eastAsia="uk-UA"/>
        </w:rPr>
        <w:t>2021</w:t>
      </w:r>
    </w:p>
    <w:p w:rsidR="00662829" w:rsidRPr="00AC4A59" w:rsidRDefault="00662829" w:rsidP="00662829">
      <w:pPr>
        <w:spacing w:after="0" w:line="360" w:lineRule="auto"/>
        <w:ind w:firstLine="709"/>
        <w:jc w:val="both"/>
        <w:rPr>
          <w:rFonts w:ascii="Times New Roman" w:eastAsia="Times New Roman" w:hAnsi="Times New Roman" w:cs="Times New Roman"/>
          <w:b/>
          <w:bCs/>
          <w:color w:val="000000"/>
          <w:sz w:val="28"/>
          <w:szCs w:val="28"/>
          <w:lang w:eastAsia="uk-UA"/>
        </w:rPr>
        <w:sectPr w:rsidR="00662829" w:rsidRPr="00AC4A59" w:rsidSect="006C43DE">
          <w:headerReference w:type="default" r:id="rId8"/>
          <w:pgSz w:w="11906" w:h="16838"/>
          <w:pgMar w:top="1134" w:right="851" w:bottom="1134" w:left="1418" w:header="709" w:footer="709" w:gutter="0"/>
          <w:cols w:space="708"/>
          <w:titlePg/>
          <w:docGrid w:linePitch="360"/>
        </w:sectPr>
      </w:pPr>
    </w:p>
    <w:p w:rsidR="00265418" w:rsidRPr="00AC4A59" w:rsidRDefault="008644BF" w:rsidP="008644BF">
      <w:pPr>
        <w:spacing w:after="0" w:line="360" w:lineRule="auto"/>
        <w:jc w:val="center"/>
        <w:rPr>
          <w:rFonts w:ascii="Times New Roman" w:hAnsi="Times New Roman" w:cs="Times New Roman"/>
          <w:b/>
          <w:sz w:val="28"/>
          <w:szCs w:val="28"/>
        </w:rPr>
      </w:pPr>
      <w:r w:rsidRPr="00AC4A59">
        <w:rPr>
          <w:rFonts w:ascii="Times New Roman" w:hAnsi="Times New Roman" w:cs="Times New Roman"/>
          <w:b/>
          <w:sz w:val="28"/>
          <w:szCs w:val="28"/>
        </w:rPr>
        <w:lastRenderedPageBreak/>
        <w:t>АНОТАЦІЯ</w:t>
      </w:r>
    </w:p>
    <w:p w:rsidR="008644BF" w:rsidRPr="00AC4A59" w:rsidRDefault="008644BF" w:rsidP="008644BF">
      <w:pPr>
        <w:spacing w:after="0" w:line="360" w:lineRule="auto"/>
        <w:jc w:val="center"/>
        <w:rPr>
          <w:rFonts w:ascii="Times New Roman" w:hAnsi="Times New Roman" w:cs="Times New Roman"/>
          <w:b/>
          <w:sz w:val="28"/>
          <w:szCs w:val="28"/>
        </w:rPr>
      </w:pPr>
    </w:p>
    <w:p w:rsidR="008644BF" w:rsidRPr="00AC4A59" w:rsidRDefault="008644BF" w:rsidP="008644BF">
      <w:pPr>
        <w:spacing w:after="0" w:line="360" w:lineRule="auto"/>
        <w:jc w:val="center"/>
        <w:rPr>
          <w:rFonts w:ascii="Times New Roman" w:hAnsi="Times New Roman" w:cs="Times New Roman"/>
          <w:b/>
          <w:sz w:val="28"/>
          <w:szCs w:val="28"/>
        </w:rPr>
      </w:pPr>
    </w:p>
    <w:p w:rsidR="00265418" w:rsidRPr="00AC4A59" w:rsidRDefault="00265418"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Шаар О.І. Функціонування територіальної системи охорони здоров’я: проблеми та шляхи вирішення.</w:t>
      </w:r>
      <w:r w:rsidR="008644BF" w:rsidRPr="00AC4A59">
        <w:rPr>
          <w:rFonts w:ascii="Times New Roman" w:hAnsi="Times New Roman" w:cs="Times New Roman"/>
          <w:sz w:val="28"/>
          <w:szCs w:val="28"/>
        </w:rPr>
        <w:t xml:space="preserve"> – Рукопис.</w:t>
      </w:r>
    </w:p>
    <w:p w:rsidR="00265418" w:rsidRPr="00AC4A59" w:rsidRDefault="00265418"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683905" w:rsidRPr="00344C92" w:rsidRDefault="00683905" w:rsidP="00683905">
      <w:pPr>
        <w:spacing w:after="0" w:line="360" w:lineRule="auto"/>
        <w:ind w:firstLine="709"/>
        <w:jc w:val="both"/>
        <w:rPr>
          <w:rFonts w:ascii="Times New Roman" w:hAnsi="Times New Roman" w:cs="Times New Roman"/>
          <w:sz w:val="28"/>
          <w:szCs w:val="28"/>
        </w:rPr>
      </w:pPr>
      <w:r w:rsidRPr="00344C92">
        <w:rPr>
          <w:rFonts w:ascii="Times New Roman" w:hAnsi="Times New Roman" w:cs="Times New Roman"/>
          <w:sz w:val="28"/>
          <w:szCs w:val="28"/>
        </w:rPr>
        <w:t xml:space="preserve">У роботі розглянуто сферу розвитку територіальної системи охорони здоров’я, визначено специфіку розвитку та державного регулювання. Узагальнено зарубіжний досвід, Проаналізовано сучасний стан закладу територіальної системи  охорони здоров’я України в умовах децентралізації та виокремлено основні проблеми галузі. Доведено,що реформування системи охорони здоров’я в Україні повинне мати характер цілеспрямованого, керованого і системного перетворення, мусить супроводжуватися наявністю чіткого бачення майбутньої моделі, мати суспільну підтримку, відповідне фінансування, бути забезпеченим у правовому полі, визначеним у часі, підкріпленим економічним стимулюванням державної політики в медичній галузі, організаційно забезпеченим і скоординованим із загальнодержавною політикою суспільного реформування. </w:t>
      </w:r>
    </w:p>
    <w:p w:rsidR="00683905" w:rsidRPr="00344C92" w:rsidRDefault="00683905" w:rsidP="00683905">
      <w:pPr>
        <w:spacing w:after="0" w:line="360" w:lineRule="auto"/>
        <w:ind w:firstLine="709"/>
        <w:jc w:val="both"/>
        <w:rPr>
          <w:rFonts w:ascii="Times New Roman" w:hAnsi="Times New Roman" w:cs="Times New Roman"/>
          <w:sz w:val="28"/>
          <w:szCs w:val="28"/>
        </w:rPr>
      </w:pPr>
      <w:r w:rsidRPr="00344C92">
        <w:rPr>
          <w:rFonts w:ascii="Times New Roman" w:hAnsi="Times New Roman" w:cs="Times New Roman"/>
          <w:sz w:val="28"/>
          <w:szCs w:val="28"/>
        </w:rPr>
        <w:t>Аргументовано необхідність реформування законодавчої і нормативно-правової бази галузі охорони здоров’я; модернізація інформаційної складової системи охорони здоров’я на основі прогресивних комп’ютерних інновацій; забезпечення активної взаємодії та ефективного співробітництва між різними структурними ланками системи охорони здоров’я</w:t>
      </w:r>
    </w:p>
    <w:p w:rsidR="00265418" w:rsidRPr="00AC4A59" w:rsidRDefault="00265418" w:rsidP="00683905">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b/>
          <w:bCs/>
          <w:color w:val="000000"/>
          <w:sz w:val="28"/>
          <w:szCs w:val="28"/>
          <w:lang w:eastAsia="uk-UA"/>
        </w:rPr>
        <w:t>Ключові слова:</w:t>
      </w:r>
      <w:r w:rsidRPr="00AC4A59">
        <w:rPr>
          <w:rFonts w:ascii="Times New Roman" w:eastAsia="Times New Roman" w:hAnsi="Times New Roman" w:cs="Times New Roman"/>
          <w:color w:val="000000"/>
          <w:sz w:val="28"/>
          <w:szCs w:val="28"/>
          <w:lang w:eastAsia="uk-UA"/>
        </w:rPr>
        <w:t xml:space="preserve"> територіальна система охорони здоров’я, заклади охорони здоров’я, медична реформа, фінансування медицини, е-медицина,  міжмуніципальне співробітництво, інфраструктурні проєкти, публічне управління, державне регулювання.</w:t>
      </w:r>
    </w:p>
    <w:p w:rsidR="008644BF" w:rsidRPr="00AC4A59" w:rsidRDefault="008644BF" w:rsidP="008644BF">
      <w:pPr>
        <w:spacing w:after="0" w:line="360" w:lineRule="auto"/>
        <w:ind w:firstLine="709"/>
        <w:jc w:val="center"/>
        <w:rPr>
          <w:rFonts w:ascii="Times New Roman" w:eastAsia="Times New Roman" w:hAnsi="Times New Roman" w:cs="Times New Roman"/>
          <w:b/>
          <w:color w:val="000000"/>
          <w:sz w:val="28"/>
          <w:szCs w:val="28"/>
          <w:lang w:eastAsia="uk-UA"/>
        </w:rPr>
        <w:sectPr w:rsidR="008644BF" w:rsidRPr="00AC4A59" w:rsidSect="00662829">
          <w:pgSz w:w="11906" w:h="16838"/>
          <w:pgMar w:top="1134" w:right="851" w:bottom="1134" w:left="1418" w:header="709" w:footer="709" w:gutter="0"/>
          <w:cols w:space="708"/>
          <w:docGrid w:linePitch="360"/>
        </w:sectPr>
      </w:pPr>
    </w:p>
    <w:p w:rsidR="00265418" w:rsidRPr="00AC4A59" w:rsidRDefault="00265418" w:rsidP="008644BF">
      <w:pPr>
        <w:spacing w:after="0" w:line="360" w:lineRule="auto"/>
        <w:ind w:firstLine="709"/>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lastRenderedPageBreak/>
        <w:t>ANNOTATION</w:t>
      </w:r>
    </w:p>
    <w:p w:rsidR="008644BF" w:rsidRPr="00AC4A59" w:rsidRDefault="008644BF" w:rsidP="008644BF">
      <w:pPr>
        <w:spacing w:after="0" w:line="360" w:lineRule="auto"/>
        <w:ind w:firstLine="709"/>
        <w:jc w:val="center"/>
        <w:rPr>
          <w:rFonts w:ascii="Times New Roman" w:eastAsia="Times New Roman" w:hAnsi="Times New Roman" w:cs="Times New Roman"/>
          <w:b/>
          <w:color w:val="000000"/>
          <w:sz w:val="28"/>
          <w:szCs w:val="28"/>
          <w:lang w:eastAsia="uk-UA"/>
        </w:rPr>
      </w:pPr>
    </w:p>
    <w:p w:rsidR="008644BF" w:rsidRPr="00AC4A59" w:rsidRDefault="008644BF" w:rsidP="008644BF">
      <w:pPr>
        <w:spacing w:after="0" w:line="360" w:lineRule="auto"/>
        <w:ind w:firstLine="709"/>
        <w:jc w:val="center"/>
        <w:rPr>
          <w:rFonts w:ascii="Times New Roman" w:eastAsia="Times New Roman" w:hAnsi="Times New Roman" w:cs="Times New Roman"/>
          <w:b/>
          <w:sz w:val="28"/>
          <w:szCs w:val="28"/>
          <w:lang w:eastAsia="uk-UA"/>
        </w:rPr>
      </w:pPr>
    </w:p>
    <w:p w:rsidR="00265418" w:rsidRPr="00AC4A59" w:rsidRDefault="00265418"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Shaar OI</w:t>
      </w:r>
      <w:r w:rsidRPr="00AC4A59">
        <w:rPr>
          <w:rFonts w:ascii="Times New Roman" w:eastAsia="Times New Roman" w:hAnsi="Times New Roman" w:cs="Times New Roman"/>
          <w:color w:val="000000"/>
          <w:sz w:val="28"/>
          <w:szCs w:val="28"/>
          <w:lang w:val="en-US" w:eastAsia="uk-UA"/>
        </w:rPr>
        <w:t>.</w:t>
      </w:r>
      <w:r w:rsidRPr="00AC4A59">
        <w:rPr>
          <w:rFonts w:ascii="Times New Roman" w:eastAsia="Times New Roman" w:hAnsi="Times New Roman" w:cs="Times New Roman"/>
          <w:color w:val="000000"/>
          <w:sz w:val="28"/>
          <w:szCs w:val="28"/>
          <w:lang w:eastAsia="uk-UA"/>
        </w:rPr>
        <w:t xml:space="preserve"> Functioning of the territorial health care system: problems and solutions.</w:t>
      </w:r>
      <w:r w:rsidR="00563B8E" w:rsidRPr="00AC4A59">
        <w:rPr>
          <w:rFonts w:ascii="Times New Roman" w:eastAsia="Times New Roman" w:hAnsi="Times New Roman" w:cs="Times New Roman"/>
          <w:color w:val="000000"/>
          <w:sz w:val="28"/>
          <w:szCs w:val="28"/>
          <w:lang w:eastAsia="uk-UA"/>
        </w:rPr>
        <w:t xml:space="preserve"> </w:t>
      </w:r>
      <w:r w:rsidR="00563B8E" w:rsidRPr="00AC4A59">
        <w:rPr>
          <w:rFonts w:ascii="Times New Roman" w:eastAsia="Times New Roman" w:hAnsi="Times New Roman" w:cs="Times New Roman"/>
          <w:color w:val="000000"/>
          <w:sz w:val="28"/>
          <w:szCs w:val="28"/>
          <w:lang w:val="en-US" w:eastAsia="uk-UA"/>
        </w:rPr>
        <w:t>Manuscript.</w:t>
      </w:r>
    </w:p>
    <w:p w:rsidR="00265418" w:rsidRPr="00AC4A59" w:rsidRDefault="00265418"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Master's thesis in the specialty 281 "Public Administration". - Ivano-Frankivsk National Technical University of Oil and Gas. - Ivano-Frankivsk, 2021.</w:t>
      </w:r>
    </w:p>
    <w:p w:rsidR="00265418" w:rsidRPr="00AC4A59" w:rsidRDefault="00265418" w:rsidP="00662829">
      <w:pPr>
        <w:spacing w:after="0" w:line="360" w:lineRule="auto"/>
        <w:ind w:firstLine="709"/>
        <w:jc w:val="both"/>
        <w:rPr>
          <w:rFonts w:ascii="Times New Roman" w:eastAsia="Times New Roman" w:hAnsi="Times New Roman" w:cs="Times New Roman"/>
          <w:sz w:val="28"/>
          <w:szCs w:val="28"/>
          <w:lang w:eastAsia="uk-UA"/>
        </w:rPr>
      </w:pPr>
    </w:p>
    <w:p w:rsidR="00683905" w:rsidRPr="00683905" w:rsidRDefault="00683905" w:rsidP="00683905">
      <w:pPr>
        <w:spacing w:after="0" w:line="360" w:lineRule="auto"/>
        <w:ind w:firstLine="709"/>
        <w:jc w:val="both"/>
        <w:rPr>
          <w:rFonts w:ascii="Times New Roman" w:eastAsia="Times New Roman" w:hAnsi="Times New Roman" w:cs="Times New Roman"/>
          <w:color w:val="313131"/>
          <w:sz w:val="28"/>
          <w:szCs w:val="28"/>
        </w:rPr>
      </w:pPr>
      <w:r w:rsidRPr="00683905">
        <w:rPr>
          <w:rFonts w:ascii="Times New Roman" w:eastAsia="Times New Roman" w:hAnsi="Times New Roman" w:cs="Times New Roman"/>
          <w:color w:val="313131"/>
          <w:sz w:val="28"/>
          <w:szCs w:val="28"/>
        </w:rPr>
        <w:t>In this work we considered the sphere of development of the territorial health care system, determined the specifics of development and state regulation. Foreign experience was generalized. The current state of the institution of the territorial health care system of Ukraine in the conditions of decentralization is analyzed and the main problems of the industry are singled out. It is proved that the reform of the health care system in Ukraine should have the character of purposeful, managed and systemic transformation, must be accompanied by a clear vision of the future model, have public support, appropriate funding, be provided in the legal field, defined in time, supported by economic incentives of state policy in the medical field, organizationally secured and coordinated with the national policy of social reform.</w:t>
      </w:r>
    </w:p>
    <w:p w:rsidR="00683905" w:rsidRPr="00683905" w:rsidRDefault="00683905" w:rsidP="00683905">
      <w:pPr>
        <w:spacing w:after="0" w:line="360" w:lineRule="auto"/>
        <w:ind w:firstLine="709"/>
        <w:jc w:val="both"/>
        <w:rPr>
          <w:rFonts w:ascii="Times New Roman" w:eastAsia="Times New Roman" w:hAnsi="Times New Roman" w:cs="Times New Roman"/>
          <w:sz w:val="28"/>
          <w:szCs w:val="28"/>
        </w:rPr>
      </w:pPr>
      <w:r w:rsidRPr="00683905">
        <w:rPr>
          <w:rFonts w:ascii="Times New Roman" w:eastAsia="Times New Roman" w:hAnsi="Times New Roman" w:cs="Times New Roman"/>
          <w:color w:val="313131"/>
          <w:sz w:val="28"/>
          <w:szCs w:val="28"/>
        </w:rPr>
        <w:t>The need to reform the legislative and regulatory framework of health care was substantiated; modernization of the information component of the health care system on the basis of progressive computer innovations; ensuring active interaction and effective cooperation between the various structural units of the health care system</w:t>
      </w:r>
      <w:r w:rsidRPr="00683905">
        <w:rPr>
          <w:rFonts w:ascii="Times New Roman" w:eastAsia="Times New Roman" w:hAnsi="Times New Roman" w:cs="Times New Roman"/>
          <w:color w:val="313131"/>
          <w:sz w:val="28"/>
          <w:szCs w:val="28"/>
        </w:rPr>
        <w:br/>
      </w:r>
      <w:r w:rsidRPr="00683905">
        <w:rPr>
          <w:rFonts w:ascii="Times New Roman" w:eastAsia="Times New Roman" w:hAnsi="Times New Roman" w:cs="Times New Roman"/>
          <w:b/>
          <w:color w:val="313131"/>
          <w:sz w:val="28"/>
          <w:szCs w:val="28"/>
        </w:rPr>
        <w:t>Key words:</w:t>
      </w:r>
      <w:r w:rsidRPr="00683905">
        <w:rPr>
          <w:rFonts w:ascii="Times New Roman" w:eastAsia="Times New Roman" w:hAnsi="Times New Roman" w:cs="Times New Roman"/>
          <w:color w:val="313131"/>
          <w:sz w:val="28"/>
          <w:szCs w:val="28"/>
        </w:rPr>
        <w:t xml:space="preserve"> territorial health care system, health care institutions, medical reform, inter-municipal cooperation, infrastructure projects, public administration, state regulation.</w:t>
      </w:r>
    </w:p>
    <w:p w:rsidR="00683905" w:rsidRPr="001160A0" w:rsidRDefault="00683905" w:rsidP="00683905">
      <w:pPr>
        <w:rPr>
          <w:rFonts w:ascii="Times New Roman" w:hAnsi="Times New Roman" w:cs="Times New Roman"/>
        </w:rPr>
      </w:pPr>
    </w:p>
    <w:p w:rsidR="008644BF" w:rsidRPr="00AC4A59" w:rsidRDefault="008644BF"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8644BF" w:rsidRPr="00AC4A59" w:rsidRDefault="008644BF" w:rsidP="00662829">
      <w:pPr>
        <w:spacing w:after="0" w:line="360" w:lineRule="auto"/>
        <w:ind w:firstLine="709"/>
        <w:jc w:val="both"/>
        <w:rPr>
          <w:rFonts w:ascii="Times New Roman" w:eastAsia="Times New Roman" w:hAnsi="Times New Roman" w:cs="Times New Roman"/>
          <w:color w:val="000000"/>
          <w:sz w:val="28"/>
          <w:szCs w:val="28"/>
          <w:lang w:eastAsia="uk-UA"/>
        </w:rPr>
        <w:sectPr w:rsidR="008644BF" w:rsidRPr="00AC4A59" w:rsidSect="00662829">
          <w:pgSz w:w="11906" w:h="16838"/>
          <w:pgMar w:top="1134" w:right="851" w:bottom="1134" w:left="1418" w:header="709" w:footer="709" w:gutter="0"/>
          <w:cols w:space="708"/>
          <w:docGrid w:linePitch="360"/>
        </w:sectPr>
      </w:pPr>
    </w:p>
    <w:p w:rsidR="00A03A09" w:rsidRDefault="00A03A09" w:rsidP="006C43DE">
      <w:pPr>
        <w:spacing w:after="0" w:line="360" w:lineRule="auto"/>
        <w:ind w:firstLine="709"/>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lastRenderedPageBreak/>
        <w:t>ЗМІСТ</w:t>
      </w:r>
    </w:p>
    <w:p w:rsidR="00FE4DE0" w:rsidRDefault="00FE4DE0" w:rsidP="006C43DE">
      <w:pPr>
        <w:spacing w:after="0" w:line="360" w:lineRule="auto"/>
        <w:ind w:firstLine="709"/>
        <w:jc w:val="center"/>
        <w:rPr>
          <w:rFonts w:ascii="Times New Roman" w:eastAsia="Times New Roman" w:hAnsi="Times New Roman" w:cs="Times New Roman"/>
          <w:b/>
          <w:color w:val="000000"/>
          <w:sz w:val="28"/>
          <w:szCs w:val="28"/>
          <w:lang w:eastAsia="uk-UA"/>
        </w:rPr>
      </w:pPr>
    </w:p>
    <w:tbl>
      <w:tblPr>
        <w:tblpPr w:leftFromText="180" w:rightFromText="180" w:vertAnchor="page" w:horzAnchor="margin" w:tblpX="115" w:tblpY="2732"/>
        <w:tblW w:w="0" w:type="auto"/>
        <w:tblLayout w:type="fixed"/>
        <w:tblCellMar>
          <w:top w:w="15" w:type="dxa"/>
          <w:left w:w="15" w:type="dxa"/>
          <w:bottom w:w="15" w:type="dxa"/>
          <w:right w:w="15" w:type="dxa"/>
        </w:tblCellMar>
        <w:tblLook w:val="04A0"/>
      </w:tblPr>
      <w:tblGrid>
        <w:gridCol w:w="8762"/>
        <w:gridCol w:w="877"/>
      </w:tblGrid>
      <w:tr w:rsidR="00FE4DE0" w:rsidRPr="00AC4A59" w:rsidTr="00FE4DE0">
        <w:tc>
          <w:tcPr>
            <w:tcW w:w="8762" w:type="dxa"/>
            <w:tcMar>
              <w:top w:w="0" w:type="dxa"/>
              <w:left w:w="115" w:type="dxa"/>
              <w:bottom w:w="0" w:type="dxa"/>
              <w:right w:w="115" w:type="dxa"/>
            </w:tcMar>
            <w:hideMark/>
          </w:tcPr>
          <w:p w:rsidR="00FE4DE0" w:rsidRPr="00920071" w:rsidRDefault="00FE4DE0" w:rsidP="00FE4DE0">
            <w:pPr>
              <w:spacing w:after="0" w:line="360" w:lineRule="auto"/>
              <w:ind w:firstLine="709"/>
              <w:jc w:val="both"/>
              <w:rPr>
                <w:rFonts w:ascii="Times New Roman" w:eastAsia="Times New Roman" w:hAnsi="Times New Roman" w:cs="Times New Roman"/>
                <w:color w:val="000000"/>
                <w:sz w:val="28"/>
                <w:szCs w:val="28"/>
                <w:lang w:eastAsia="uk-UA"/>
              </w:rPr>
            </w:pPr>
            <w:r w:rsidRPr="00920071">
              <w:rPr>
                <w:rFonts w:ascii="Times New Roman" w:hAnsi="Times New Roman" w:cs="Times New Roman"/>
                <w:sz w:val="28"/>
                <w:szCs w:val="28"/>
              </w:rPr>
              <w:t>ТЕРМІНИ ТА СКОРОЧЕННЯ, ЩО ВИКОРИСТОВУЮТЬСЯ</w:t>
            </w:r>
            <w:r>
              <w:rPr>
                <w:rFonts w:ascii="Times New Roman" w:hAnsi="Times New Roman" w:cs="Times New Roman"/>
                <w:sz w:val="28"/>
                <w:szCs w:val="28"/>
              </w:rPr>
              <w:t>….</w:t>
            </w:r>
          </w:p>
        </w:tc>
        <w:tc>
          <w:tcPr>
            <w:tcW w:w="877" w:type="dxa"/>
            <w:tcMar>
              <w:top w:w="0" w:type="dxa"/>
              <w:left w:w="115" w:type="dxa"/>
              <w:bottom w:w="0" w:type="dxa"/>
              <w:right w:w="115" w:type="dxa"/>
            </w:tcMar>
            <w:vAlign w:val="bottom"/>
            <w:hideMark/>
          </w:tcPr>
          <w:p w:rsidR="00FE4DE0" w:rsidRPr="00AC4A59" w:rsidRDefault="00325308" w:rsidP="00FE4DE0">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FE4DE0" w:rsidRPr="00AC4A59" w:rsidTr="00FE4DE0">
        <w:tc>
          <w:tcPr>
            <w:tcW w:w="8762" w:type="dxa"/>
            <w:tcMar>
              <w:top w:w="0" w:type="dxa"/>
              <w:left w:w="115" w:type="dxa"/>
              <w:bottom w:w="0" w:type="dxa"/>
              <w:right w:w="115" w:type="dxa"/>
            </w:tcMar>
            <w:hideMark/>
          </w:tcPr>
          <w:p w:rsidR="00FE4DE0" w:rsidRDefault="00FE4DE0" w:rsidP="00FE4DE0">
            <w:pPr>
              <w:spacing w:after="0" w:line="360" w:lineRule="auto"/>
              <w:ind w:firstLine="709"/>
              <w:jc w:val="both"/>
              <w:rPr>
                <w:rFonts w:ascii="Times New Roman" w:eastAsia="Times New Roman" w:hAnsi="Times New Roman" w:cs="Times New Roman"/>
                <w:color w:val="000000"/>
                <w:sz w:val="28"/>
                <w:szCs w:val="28"/>
                <w:lang w:eastAsia="uk-UA"/>
              </w:rPr>
            </w:pP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color w:val="000000"/>
                <w:sz w:val="28"/>
                <w:szCs w:val="28"/>
                <w:lang w:eastAsia="uk-UA"/>
              </w:rPr>
            </w:pP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ВСТУП……………………………………………………</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325308"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7</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p>
        </w:tc>
      </w:tr>
      <w:tr w:rsidR="00FE4DE0" w:rsidRPr="00AC4A59" w:rsidTr="00FE4DE0">
        <w:tc>
          <w:tcPr>
            <w:tcW w:w="8762" w:type="dxa"/>
            <w:tcMar>
              <w:top w:w="0" w:type="dxa"/>
              <w:left w:w="115" w:type="dxa"/>
              <w:bottom w:w="0" w:type="dxa"/>
              <w:right w:w="115" w:type="dxa"/>
            </w:tcMar>
            <w:hideMark/>
          </w:tcPr>
          <w:p w:rsidR="00FE4DE0" w:rsidRDefault="00FE4DE0" w:rsidP="00FE4DE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РОЗДІЛ 1</w:t>
            </w:r>
          </w:p>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ТЕОРЕТИЧНІ ТА ПРАВОВІ АСПЕКТИ РОЗВИТКУ ТЕРИТОРІАЛЬНОЇ СИСТЕМИ ОХОРОНИ ЗДОРОВ’Я……</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325308">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1</w:t>
            </w:r>
            <w:r w:rsidR="00325308">
              <w:rPr>
                <w:rFonts w:ascii="Times New Roman" w:eastAsia="Times New Roman" w:hAnsi="Times New Roman" w:cs="Times New Roman"/>
                <w:color w:val="000000"/>
                <w:sz w:val="28"/>
                <w:szCs w:val="28"/>
                <w:lang w:eastAsia="uk-UA"/>
              </w:rPr>
              <w:t>1</w:t>
            </w:r>
          </w:p>
        </w:tc>
      </w:tr>
      <w:tr w:rsidR="00FE4DE0" w:rsidRPr="00AC4A59" w:rsidTr="00FE4DE0">
        <w:tc>
          <w:tcPr>
            <w:tcW w:w="8762" w:type="dxa"/>
            <w:tcMar>
              <w:top w:w="0" w:type="dxa"/>
              <w:left w:w="115" w:type="dxa"/>
              <w:bottom w:w="0" w:type="dxa"/>
              <w:right w:w="115" w:type="dxa"/>
            </w:tcMar>
            <w:hideMark/>
          </w:tcPr>
          <w:p w:rsidR="00FE4DE0" w:rsidRPr="00AC4A59" w:rsidRDefault="00FE4DE0" w:rsidP="00B67FB7">
            <w:pPr>
              <w:pStyle w:val="a4"/>
              <w:numPr>
                <w:ilvl w:val="1"/>
                <w:numId w:val="31"/>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Характеристика територіальної системи охорони здоров’я</w:t>
            </w:r>
            <w:r>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1</w:t>
            </w:r>
            <w:r w:rsidR="00325308">
              <w:rPr>
                <w:rFonts w:ascii="Times New Roman" w:eastAsia="Times New Roman" w:hAnsi="Times New Roman" w:cs="Times New Roman"/>
                <w:color w:val="000000"/>
                <w:sz w:val="28"/>
                <w:szCs w:val="28"/>
                <w:lang w:eastAsia="uk-UA"/>
              </w:rPr>
              <w:t>1</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1.2. </w:t>
            </w:r>
            <w:r w:rsidRPr="00AC4A59">
              <w:rPr>
                <w:rFonts w:ascii="Times New Roman" w:eastAsia="Times New Roman" w:hAnsi="Times New Roman" w:cs="Times New Roman"/>
                <w:color w:val="000000"/>
                <w:sz w:val="28"/>
                <w:szCs w:val="28"/>
                <w:lang w:eastAsia="uk-UA"/>
              </w:rPr>
              <w:t>Сутність реформи охорони здоров’я в умовах децентралізації влади</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16</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1.3. Правове забезпечення розвитку територіальної системи охорони здоров’я та повноваження органів місцевого самоврядування……………………………………</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2</w:t>
            </w:r>
            <w:r w:rsidRPr="00AC4A59">
              <w:rPr>
                <w:rFonts w:ascii="Times New Roman" w:eastAsia="Times New Roman" w:hAnsi="Times New Roman" w:cs="Times New Roman"/>
                <w:color w:val="000000"/>
                <w:sz w:val="28"/>
                <w:szCs w:val="28"/>
                <w:lang w:eastAsia="uk-UA"/>
              </w:rPr>
              <w:t>1</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p>
        </w:tc>
      </w:tr>
      <w:tr w:rsidR="00FE4DE0" w:rsidRPr="00AC4A59" w:rsidTr="00FE4DE0">
        <w:tc>
          <w:tcPr>
            <w:tcW w:w="8762" w:type="dxa"/>
            <w:tcMar>
              <w:top w:w="0" w:type="dxa"/>
              <w:left w:w="115" w:type="dxa"/>
              <w:bottom w:w="0" w:type="dxa"/>
              <w:right w:w="115" w:type="dxa"/>
            </w:tcMar>
            <w:hideMark/>
          </w:tcPr>
          <w:p w:rsidR="00FE4DE0" w:rsidRDefault="00FE4DE0" w:rsidP="00FE4DE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РОЗДІЛ </w:t>
            </w:r>
            <w:r>
              <w:rPr>
                <w:rFonts w:ascii="Times New Roman" w:eastAsia="Times New Roman" w:hAnsi="Times New Roman" w:cs="Times New Roman"/>
                <w:color w:val="000000"/>
                <w:sz w:val="28"/>
                <w:szCs w:val="28"/>
                <w:lang w:eastAsia="uk-UA"/>
              </w:rPr>
              <w:t>2</w:t>
            </w:r>
          </w:p>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АНАЛІЗ ФУНКЦІОНУВАННЯ ТЕРИТОРІАЛЬНОЇ СИСТЕМИ ОХОРОНИ ЗДОРОВ’Я НА ПРИКЛАДІ ЦМКЛ м. ІВАНО-ФРАНКІВСЬК……………</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3</w:t>
            </w:r>
            <w:r w:rsidR="00325308">
              <w:rPr>
                <w:rFonts w:ascii="Times New Roman" w:eastAsia="Times New Roman" w:hAnsi="Times New Roman" w:cs="Times New Roman"/>
                <w:color w:val="000000"/>
                <w:sz w:val="28"/>
                <w:szCs w:val="28"/>
                <w:lang w:eastAsia="uk-UA"/>
              </w:rPr>
              <w:t>2</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2.1. Аналіз стану</w:t>
            </w:r>
            <w:r>
              <w:rPr>
                <w:rFonts w:ascii="Times New Roman" w:eastAsia="Times New Roman" w:hAnsi="Times New Roman" w:cs="Times New Roman"/>
                <w:color w:val="000000"/>
                <w:sz w:val="28"/>
                <w:szCs w:val="28"/>
                <w:lang w:eastAsia="uk-UA"/>
              </w:rPr>
              <w:t xml:space="preserve"> функціонування клінічної лікарні м. Івано-Франківськ………………………………………………………………….</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3</w:t>
            </w:r>
            <w:r w:rsidR="00325308">
              <w:rPr>
                <w:rFonts w:ascii="Times New Roman" w:eastAsia="Times New Roman" w:hAnsi="Times New Roman" w:cs="Times New Roman"/>
                <w:color w:val="000000"/>
                <w:sz w:val="28"/>
                <w:szCs w:val="28"/>
                <w:lang w:eastAsia="uk-UA"/>
              </w:rPr>
              <w:t>2</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2.2. </w:t>
            </w:r>
            <w:r w:rsidRPr="00AC4A59">
              <w:rPr>
                <w:rFonts w:ascii="Times New Roman" w:eastAsia="Times New Roman" w:hAnsi="Times New Roman" w:cs="Times New Roman"/>
                <w:color w:val="000000"/>
                <w:sz w:val="28"/>
                <w:szCs w:val="28"/>
                <w:lang w:eastAsia="uk-UA"/>
              </w:rPr>
              <w:t xml:space="preserve">Аналіз якості </w:t>
            </w:r>
            <w:r>
              <w:rPr>
                <w:rFonts w:ascii="Times New Roman" w:eastAsia="Times New Roman" w:hAnsi="Times New Roman" w:cs="Times New Roman"/>
                <w:color w:val="000000"/>
                <w:sz w:val="28"/>
                <w:szCs w:val="28"/>
                <w:lang w:eastAsia="uk-UA"/>
              </w:rPr>
              <w:t xml:space="preserve">надання </w:t>
            </w:r>
            <w:r w:rsidRPr="00AC4A59">
              <w:rPr>
                <w:rFonts w:ascii="Times New Roman" w:eastAsia="Times New Roman" w:hAnsi="Times New Roman" w:cs="Times New Roman"/>
                <w:color w:val="000000"/>
                <w:sz w:val="28"/>
                <w:szCs w:val="28"/>
                <w:lang w:eastAsia="uk-UA"/>
              </w:rPr>
              <w:t>м</w:t>
            </w:r>
            <w:r>
              <w:rPr>
                <w:rFonts w:ascii="Times New Roman" w:eastAsia="Times New Roman" w:hAnsi="Times New Roman" w:cs="Times New Roman"/>
                <w:color w:val="000000"/>
                <w:sz w:val="28"/>
                <w:szCs w:val="28"/>
                <w:lang w:eastAsia="uk-UA"/>
              </w:rPr>
              <w:t>едичних послуг…………………</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3</w:t>
            </w:r>
            <w:r w:rsidR="00325308">
              <w:rPr>
                <w:rFonts w:ascii="Times New Roman" w:eastAsia="Times New Roman" w:hAnsi="Times New Roman" w:cs="Times New Roman"/>
                <w:color w:val="000000"/>
                <w:sz w:val="28"/>
                <w:szCs w:val="28"/>
                <w:lang w:eastAsia="uk-UA"/>
              </w:rPr>
              <w:t>9</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2.3. Проблеми взаємодії різних суб’єктів</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325308">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sidR="00325308">
              <w:rPr>
                <w:rFonts w:ascii="Times New Roman" w:eastAsia="Times New Roman" w:hAnsi="Times New Roman" w:cs="Times New Roman"/>
                <w:sz w:val="28"/>
                <w:szCs w:val="28"/>
                <w:lang w:eastAsia="uk-UA"/>
              </w:rPr>
              <w:t>6</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p>
        </w:tc>
      </w:tr>
      <w:tr w:rsidR="00FE4DE0" w:rsidRPr="00AC4A59" w:rsidTr="00FE4DE0">
        <w:tc>
          <w:tcPr>
            <w:tcW w:w="8762" w:type="dxa"/>
            <w:tcMar>
              <w:top w:w="0" w:type="dxa"/>
              <w:left w:w="115" w:type="dxa"/>
              <w:bottom w:w="0" w:type="dxa"/>
              <w:right w:w="115" w:type="dxa"/>
            </w:tcMar>
            <w:hideMark/>
          </w:tcPr>
          <w:p w:rsidR="00FE4DE0" w:rsidRDefault="00FE4DE0" w:rsidP="00FE4DE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РОЗДІЛ 3</w:t>
            </w:r>
          </w:p>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УДОСКОНАЛЕННЯ ФУНКЦІОНУВАННЯ ТЕРИТОРІАЛЬНОЇ СИСТЕМИ ОХОРОНИ ЗДОРОВ’Я В УКРАЇНІ………………………………………</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4</w:t>
            </w:r>
            <w:r w:rsidR="00325308">
              <w:rPr>
                <w:rFonts w:ascii="Times New Roman" w:eastAsia="Times New Roman" w:hAnsi="Times New Roman" w:cs="Times New Roman"/>
                <w:color w:val="000000"/>
                <w:sz w:val="28"/>
                <w:szCs w:val="28"/>
                <w:lang w:eastAsia="uk-UA"/>
              </w:rPr>
              <w:t>8</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3.1. Імплементація передового зарубіжного досвіду</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4</w:t>
            </w:r>
            <w:r w:rsidR="00325308">
              <w:rPr>
                <w:rFonts w:ascii="Times New Roman" w:eastAsia="Times New Roman" w:hAnsi="Times New Roman" w:cs="Times New Roman"/>
                <w:color w:val="000000"/>
                <w:sz w:val="28"/>
                <w:szCs w:val="28"/>
                <w:lang w:eastAsia="uk-UA"/>
              </w:rPr>
              <w:t>8</w:t>
            </w:r>
          </w:p>
        </w:tc>
      </w:tr>
      <w:tr w:rsidR="00FE4DE0" w:rsidRPr="00AC4A59" w:rsidTr="00FE4DE0">
        <w:trPr>
          <w:trHeight w:val="415"/>
        </w:trPr>
        <w:tc>
          <w:tcPr>
            <w:tcW w:w="8762" w:type="dxa"/>
            <w:tcMar>
              <w:top w:w="0" w:type="dxa"/>
              <w:left w:w="115" w:type="dxa"/>
              <w:bottom w:w="0" w:type="dxa"/>
              <w:right w:w="115" w:type="dxa"/>
            </w:tcMar>
            <w:hideMark/>
          </w:tcPr>
          <w:p w:rsidR="00983AA1" w:rsidRDefault="00983AA1" w:rsidP="00FE4DE0">
            <w:pPr>
              <w:spacing w:after="0" w:line="360" w:lineRule="auto"/>
              <w:ind w:firstLine="709"/>
              <w:jc w:val="both"/>
              <w:rPr>
                <w:rFonts w:ascii="Times New Roman" w:eastAsia="Times New Roman" w:hAnsi="Times New Roman" w:cs="Times New Roman"/>
                <w:color w:val="000000"/>
                <w:sz w:val="28"/>
                <w:szCs w:val="28"/>
                <w:lang w:eastAsia="uk-UA"/>
              </w:rPr>
            </w:pPr>
          </w:p>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lastRenderedPageBreak/>
              <w:t>3.2 К</w:t>
            </w:r>
            <w:r w:rsidRPr="00AC4A59">
              <w:rPr>
                <w:rFonts w:ascii="Times New Roman" w:hAnsi="Times New Roman" w:cs="Times New Roman"/>
                <w:sz w:val="28"/>
                <w:szCs w:val="28"/>
              </w:rPr>
              <w:t>орпоративне управління закладами охорони здоров’я в рамках міжмуніципального співробітництва</w:t>
            </w:r>
            <w:r w:rsidRPr="00AC4A59">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983AA1" w:rsidRDefault="00983AA1" w:rsidP="00FE4DE0">
            <w:pPr>
              <w:spacing w:after="0" w:line="360" w:lineRule="auto"/>
              <w:jc w:val="center"/>
              <w:rPr>
                <w:rFonts w:ascii="Times New Roman" w:eastAsia="Times New Roman" w:hAnsi="Times New Roman" w:cs="Times New Roman"/>
                <w:color w:val="000000"/>
                <w:sz w:val="28"/>
                <w:szCs w:val="28"/>
                <w:lang w:eastAsia="uk-UA"/>
              </w:rPr>
            </w:pPr>
          </w:p>
          <w:p w:rsidR="00983AA1" w:rsidRDefault="00983AA1" w:rsidP="00FE4DE0">
            <w:pPr>
              <w:spacing w:after="0" w:line="360" w:lineRule="auto"/>
              <w:jc w:val="center"/>
              <w:rPr>
                <w:rFonts w:ascii="Times New Roman" w:eastAsia="Times New Roman" w:hAnsi="Times New Roman" w:cs="Times New Roman"/>
                <w:color w:val="000000"/>
                <w:sz w:val="28"/>
                <w:szCs w:val="28"/>
                <w:lang w:eastAsia="uk-UA"/>
              </w:rPr>
            </w:pPr>
          </w:p>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6</w:t>
            </w:r>
            <w:r w:rsidR="00325308">
              <w:rPr>
                <w:rFonts w:ascii="Times New Roman" w:eastAsia="Times New Roman" w:hAnsi="Times New Roman" w:cs="Times New Roman"/>
                <w:color w:val="000000"/>
                <w:sz w:val="28"/>
                <w:szCs w:val="28"/>
                <w:lang w:eastAsia="uk-UA"/>
              </w:rPr>
              <w:t>5</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hAnsi="Times New Roman" w:cs="Times New Roman"/>
                <w:sz w:val="28"/>
                <w:szCs w:val="28"/>
              </w:rPr>
              <w:lastRenderedPageBreak/>
              <w:t>3.3</w:t>
            </w:r>
            <w:r>
              <w:rPr>
                <w:rFonts w:ascii="Times New Roman" w:hAnsi="Times New Roman" w:cs="Times New Roman"/>
                <w:sz w:val="28"/>
                <w:szCs w:val="28"/>
              </w:rPr>
              <w:t xml:space="preserve"> </w:t>
            </w:r>
            <w:r w:rsidRPr="00AC4A59">
              <w:rPr>
                <w:rFonts w:ascii="Times New Roman" w:hAnsi="Times New Roman" w:cs="Times New Roman"/>
                <w:sz w:val="28"/>
                <w:szCs w:val="28"/>
              </w:rPr>
              <w:t>Залучення інвестицій</w:t>
            </w:r>
            <w:r>
              <w:rPr>
                <w:rFonts w:ascii="Times New Roman" w:hAnsi="Times New Roman" w:cs="Times New Roman"/>
                <w:sz w:val="28"/>
                <w:szCs w:val="28"/>
              </w:rPr>
              <w:t xml:space="preserve"> для інфраструктурних проектів…………………………………….</w:t>
            </w:r>
            <w:r w:rsidRPr="00AC4A59">
              <w:rPr>
                <w:rFonts w:ascii="Times New Roman" w:hAnsi="Times New Roman" w:cs="Times New Roman"/>
                <w:sz w:val="28"/>
                <w:szCs w:val="28"/>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6</w:t>
            </w:r>
            <w:r w:rsidR="00325308">
              <w:rPr>
                <w:rFonts w:ascii="Times New Roman" w:eastAsia="Times New Roman" w:hAnsi="Times New Roman" w:cs="Times New Roman"/>
                <w:color w:val="000000"/>
                <w:sz w:val="28"/>
                <w:szCs w:val="28"/>
                <w:lang w:eastAsia="uk-UA"/>
              </w:rPr>
              <w:t>9</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pStyle w:val="a3"/>
              <w:spacing w:before="0" w:beforeAutospacing="0" w:after="0" w:afterAutospacing="0" w:line="360" w:lineRule="auto"/>
              <w:ind w:firstLine="709"/>
              <w:jc w:val="both"/>
              <w:rPr>
                <w:sz w:val="28"/>
                <w:szCs w:val="28"/>
              </w:rPr>
            </w:pPr>
            <w:r w:rsidRPr="00AC4A59">
              <w:rPr>
                <w:color w:val="000000"/>
                <w:sz w:val="28"/>
                <w:szCs w:val="28"/>
              </w:rPr>
              <w:t>3.4. Сучасні пріоритети удосконалення діяльності закладів охорони здоров’я в Україні</w:t>
            </w:r>
            <w:r>
              <w:rPr>
                <w:color w:val="000000"/>
                <w:sz w:val="28"/>
                <w:szCs w:val="28"/>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7</w:t>
            </w:r>
            <w:r w:rsidR="00325308">
              <w:rPr>
                <w:rFonts w:ascii="Times New Roman" w:eastAsia="Times New Roman" w:hAnsi="Times New Roman" w:cs="Times New Roman"/>
                <w:sz w:val="28"/>
                <w:szCs w:val="28"/>
                <w:lang w:eastAsia="uk-UA"/>
              </w:rPr>
              <w:t>5</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ВИСНОВКИ…………………………………………</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8</w:t>
            </w:r>
            <w:r w:rsidR="00325308">
              <w:rPr>
                <w:rFonts w:ascii="Times New Roman" w:eastAsia="Times New Roman" w:hAnsi="Times New Roman" w:cs="Times New Roman"/>
                <w:sz w:val="28"/>
                <w:szCs w:val="28"/>
                <w:lang w:eastAsia="uk-UA"/>
              </w:rPr>
              <w:t>3</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СПИСОК В</w:t>
            </w:r>
            <w:r>
              <w:rPr>
                <w:rFonts w:ascii="Times New Roman" w:eastAsia="Times New Roman" w:hAnsi="Times New Roman" w:cs="Times New Roman"/>
                <w:color w:val="000000"/>
                <w:sz w:val="28"/>
                <w:szCs w:val="28"/>
                <w:lang w:eastAsia="uk-UA"/>
              </w:rPr>
              <w:t>ИКОРИСТАНИХ ДЖЕРЕЛ………………………</w:t>
            </w:r>
            <w:r w:rsidRPr="00AC4A59">
              <w:rPr>
                <w:rFonts w:ascii="Times New Roman" w:eastAsia="Times New Roman" w:hAnsi="Times New Roman" w:cs="Times New Roman"/>
                <w:color w:val="000000"/>
                <w:sz w:val="28"/>
                <w:szCs w:val="28"/>
                <w:lang w:eastAsia="uk-UA"/>
              </w:rPr>
              <w:t>…...</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8</w:t>
            </w:r>
            <w:r w:rsidR="00325308">
              <w:rPr>
                <w:rFonts w:ascii="Times New Roman" w:eastAsia="Times New Roman" w:hAnsi="Times New Roman" w:cs="Times New Roman"/>
                <w:color w:val="000000"/>
                <w:sz w:val="28"/>
                <w:szCs w:val="28"/>
                <w:lang w:eastAsia="uk-UA"/>
              </w:rPr>
              <w:t>8</w:t>
            </w:r>
          </w:p>
        </w:tc>
      </w:tr>
      <w:tr w:rsidR="00FE4DE0" w:rsidRPr="00AC4A59" w:rsidTr="00FE4DE0">
        <w:tc>
          <w:tcPr>
            <w:tcW w:w="8762" w:type="dxa"/>
            <w:tcMar>
              <w:top w:w="0" w:type="dxa"/>
              <w:left w:w="115" w:type="dxa"/>
              <w:bottom w:w="0" w:type="dxa"/>
              <w:right w:w="115" w:type="dxa"/>
            </w:tcMar>
            <w:hideMark/>
          </w:tcPr>
          <w:p w:rsidR="00FE4DE0" w:rsidRPr="00AC4A59" w:rsidRDefault="00FE4DE0" w:rsidP="00FE4DE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ДОДАТКИ……………………………………………………………</w:t>
            </w:r>
          </w:p>
        </w:tc>
        <w:tc>
          <w:tcPr>
            <w:tcW w:w="877" w:type="dxa"/>
            <w:tcMar>
              <w:top w:w="0" w:type="dxa"/>
              <w:left w:w="115" w:type="dxa"/>
              <w:bottom w:w="0" w:type="dxa"/>
              <w:right w:w="115" w:type="dxa"/>
            </w:tcMar>
            <w:vAlign w:val="bottom"/>
            <w:hideMark/>
          </w:tcPr>
          <w:p w:rsidR="00FE4DE0" w:rsidRPr="00AC4A59" w:rsidRDefault="00FE4DE0" w:rsidP="00FE4DE0">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w:t>
            </w:r>
            <w:r w:rsidR="00325308">
              <w:rPr>
                <w:rFonts w:ascii="Times New Roman" w:eastAsia="Times New Roman" w:hAnsi="Times New Roman" w:cs="Times New Roman"/>
                <w:sz w:val="28"/>
                <w:szCs w:val="28"/>
                <w:lang w:eastAsia="uk-UA"/>
              </w:rPr>
              <w:t>7</w:t>
            </w:r>
          </w:p>
        </w:tc>
      </w:tr>
    </w:tbl>
    <w:p w:rsidR="00FE4DE0" w:rsidRPr="00AC4A59" w:rsidRDefault="00FE4DE0" w:rsidP="006C43DE">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color w:val="000000"/>
          <w:sz w:val="28"/>
          <w:szCs w:val="28"/>
          <w:lang w:eastAsia="uk-UA"/>
        </w:rPr>
        <w:t xml:space="preserve">                                        </w:t>
      </w:r>
    </w:p>
    <w:p w:rsidR="00A03A09" w:rsidRPr="00AC4A59" w:rsidRDefault="00A03A09" w:rsidP="00662829">
      <w:pPr>
        <w:spacing w:after="0" w:line="360" w:lineRule="auto"/>
        <w:ind w:firstLine="709"/>
        <w:jc w:val="both"/>
        <w:rPr>
          <w:rFonts w:ascii="Times New Roman" w:eastAsia="Times New Roman" w:hAnsi="Times New Roman" w:cs="Times New Roman"/>
          <w:sz w:val="28"/>
          <w:szCs w:val="28"/>
          <w:lang w:eastAsia="uk-UA"/>
        </w:rPr>
      </w:pPr>
    </w:p>
    <w:p w:rsidR="00A03A09" w:rsidRPr="00AC4A59" w:rsidRDefault="00A03A09"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B63C75" w:rsidRPr="00AC4A59" w:rsidRDefault="00B63C75" w:rsidP="00662829">
      <w:pPr>
        <w:spacing w:after="0" w:line="360" w:lineRule="auto"/>
        <w:ind w:firstLine="709"/>
        <w:jc w:val="both"/>
        <w:rPr>
          <w:rFonts w:ascii="Times New Roman" w:hAnsi="Times New Roman" w:cs="Times New Roman"/>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C34BC2" w:rsidRPr="00AC4A59" w:rsidRDefault="00C34BC2" w:rsidP="00662829">
      <w:pPr>
        <w:pStyle w:val="a3"/>
        <w:spacing w:before="0" w:beforeAutospacing="0" w:after="0" w:afterAutospacing="0" w:line="360" w:lineRule="auto"/>
        <w:ind w:firstLine="709"/>
        <w:jc w:val="both"/>
        <w:rPr>
          <w:b/>
          <w:bCs/>
          <w:color w:val="000000"/>
          <w:sz w:val="28"/>
          <w:szCs w:val="28"/>
        </w:rPr>
      </w:pPr>
    </w:p>
    <w:p w:rsidR="008644BF" w:rsidRPr="00AC4A59" w:rsidRDefault="008644BF" w:rsidP="008644BF">
      <w:pPr>
        <w:pStyle w:val="a3"/>
        <w:spacing w:before="0" w:beforeAutospacing="0" w:after="0" w:afterAutospacing="0" w:line="360" w:lineRule="auto"/>
        <w:jc w:val="center"/>
        <w:rPr>
          <w:b/>
          <w:bCs/>
          <w:color w:val="000000"/>
          <w:sz w:val="28"/>
          <w:szCs w:val="28"/>
        </w:rPr>
        <w:sectPr w:rsidR="008644BF" w:rsidRPr="00AC4A59" w:rsidSect="00662829">
          <w:pgSz w:w="11906" w:h="16838"/>
          <w:pgMar w:top="1134" w:right="851" w:bottom="1134" w:left="1418" w:header="709" w:footer="709" w:gutter="0"/>
          <w:cols w:space="708"/>
          <w:docGrid w:linePitch="360"/>
        </w:sectPr>
      </w:pP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b/>
          <w:sz w:val="28"/>
          <w:szCs w:val="28"/>
        </w:rPr>
        <w:lastRenderedPageBreak/>
        <w:t>ТЕРМІНИ ТА СКОРОЧЕННЯ, ЩО ВИКОРИСТОВУЮТЬСЯ</w:t>
      </w:r>
    </w:p>
    <w:p w:rsidR="008644BF" w:rsidRPr="00AC4A59" w:rsidRDefault="008644BF" w:rsidP="008644BF">
      <w:pPr>
        <w:spacing w:after="0" w:line="360" w:lineRule="auto"/>
        <w:ind w:firstLine="709"/>
        <w:jc w:val="both"/>
        <w:rPr>
          <w:rFonts w:ascii="Times New Roman" w:hAnsi="Times New Roman" w:cs="Times New Roman"/>
          <w:sz w:val="28"/>
          <w:szCs w:val="28"/>
        </w:rPr>
      </w:pP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ВООЗ – Всесвітня організація охорони здоров’я. </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ЗОЗ – заклад охорони здоров’я. </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НСЗУ – Національна служба здоров’я України.</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ОМС – органи місцевого самоврядування.</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ПМД – первинна медична допомога.</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ТГ – територіальна громада.</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ФОП – фізична особа-підприємець.</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ЦПМСД – центр первинної медико-санітарної допомоги.</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ЮО – юридична особа.</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КП – комунальне підприємство.</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МБРР – Міжнародний банк реконструкції та розвитку (Група Світового банку).</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МГ – місцева гарантія.</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ММС – міжмуніципальне співробітництво.</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МФО – міжнародні фінансові організації.</w:t>
      </w:r>
    </w:p>
    <w:p w:rsidR="008644BF" w:rsidRPr="00AC4A59" w:rsidRDefault="008644BF" w:rsidP="008644BF">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ОВДП – облігації внутрішніх державних позик.</w:t>
      </w:r>
    </w:p>
    <w:p w:rsidR="008644BF" w:rsidRPr="00AC4A59" w:rsidRDefault="008644BF" w:rsidP="008644BF">
      <w:pPr>
        <w:pStyle w:val="a3"/>
        <w:spacing w:before="0" w:beforeAutospacing="0" w:after="0" w:afterAutospacing="0" w:line="360" w:lineRule="auto"/>
        <w:jc w:val="center"/>
        <w:rPr>
          <w:b/>
          <w:bCs/>
          <w:color w:val="000000"/>
          <w:sz w:val="28"/>
          <w:szCs w:val="28"/>
        </w:rPr>
      </w:pPr>
      <w:r w:rsidRPr="00AC4A59">
        <w:rPr>
          <w:sz w:val="28"/>
          <w:szCs w:val="28"/>
        </w:rPr>
        <w:t xml:space="preserve"> ПІ – публічні інвестиції. УПІ – управління публічними інвестиціям</w:t>
      </w:r>
    </w:p>
    <w:p w:rsidR="008644BF" w:rsidRPr="00AC4A59" w:rsidRDefault="008644BF" w:rsidP="008644BF">
      <w:pPr>
        <w:pStyle w:val="a3"/>
        <w:spacing w:before="0" w:beforeAutospacing="0" w:after="0" w:afterAutospacing="0" w:line="360" w:lineRule="auto"/>
        <w:jc w:val="center"/>
        <w:rPr>
          <w:b/>
          <w:bCs/>
          <w:color w:val="000000"/>
          <w:sz w:val="28"/>
          <w:szCs w:val="28"/>
        </w:rPr>
      </w:pPr>
    </w:p>
    <w:p w:rsidR="008644BF" w:rsidRPr="00AC4A59" w:rsidRDefault="008644BF" w:rsidP="008644BF">
      <w:pPr>
        <w:pStyle w:val="a3"/>
        <w:spacing w:before="0" w:beforeAutospacing="0" w:after="0" w:afterAutospacing="0" w:line="360" w:lineRule="auto"/>
        <w:jc w:val="center"/>
        <w:rPr>
          <w:b/>
          <w:bCs/>
          <w:color w:val="000000"/>
          <w:sz w:val="28"/>
          <w:szCs w:val="28"/>
        </w:rPr>
        <w:sectPr w:rsidR="008644BF" w:rsidRPr="00AC4A59" w:rsidSect="00662829">
          <w:pgSz w:w="11906" w:h="16838"/>
          <w:pgMar w:top="1134" w:right="851" w:bottom="1134" w:left="1418" w:header="709" w:footer="709" w:gutter="0"/>
          <w:cols w:space="708"/>
          <w:docGrid w:linePitch="360"/>
        </w:sectPr>
      </w:pPr>
    </w:p>
    <w:p w:rsidR="008644BF" w:rsidRPr="00AC4A59" w:rsidRDefault="008644BF" w:rsidP="008644BF">
      <w:pPr>
        <w:pStyle w:val="a3"/>
        <w:spacing w:before="0" w:beforeAutospacing="0" w:after="0" w:afterAutospacing="0" w:line="360" w:lineRule="auto"/>
        <w:jc w:val="center"/>
        <w:rPr>
          <w:b/>
          <w:bCs/>
          <w:color w:val="000000"/>
          <w:sz w:val="28"/>
          <w:szCs w:val="28"/>
        </w:rPr>
      </w:pPr>
      <w:r w:rsidRPr="00AC4A59">
        <w:rPr>
          <w:b/>
          <w:bCs/>
          <w:color w:val="000000"/>
          <w:sz w:val="28"/>
          <w:szCs w:val="28"/>
        </w:rPr>
        <w:lastRenderedPageBreak/>
        <w:t>ВСТУП</w:t>
      </w:r>
    </w:p>
    <w:p w:rsidR="008644BF" w:rsidRPr="00AC4A59" w:rsidRDefault="008644BF" w:rsidP="004D7863">
      <w:pPr>
        <w:pStyle w:val="a3"/>
        <w:spacing w:before="0" w:beforeAutospacing="0" w:after="0" w:afterAutospacing="0" w:line="360" w:lineRule="auto"/>
        <w:ind w:firstLine="709"/>
        <w:jc w:val="both"/>
        <w:rPr>
          <w:b/>
          <w:bCs/>
          <w:color w:val="000000"/>
          <w:sz w:val="28"/>
          <w:szCs w:val="28"/>
        </w:rPr>
      </w:pPr>
    </w:p>
    <w:p w:rsidR="008644BF" w:rsidRPr="00AC4A59" w:rsidRDefault="008644BF" w:rsidP="004D7863">
      <w:pPr>
        <w:pStyle w:val="a3"/>
        <w:spacing w:before="0" w:beforeAutospacing="0" w:after="0" w:afterAutospacing="0" w:line="360" w:lineRule="auto"/>
        <w:ind w:firstLine="709"/>
        <w:jc w:val="both"/>
        <w:rPr>
          <w:b/>
          <w:bCs/>
          <w:color w:val="000000"/>
          <w:sz w:val="28"/>
          <w:szCs w:val="28"/>
        </w:rPr>
      </w:pPr>
    </w:p>
    <w:p w:rsidR="00CF02E0" w:rsidRPr="00AC4A59" w:rsidRDefault="00B63C75" w:rsidP="00662829">
      <w:pPr>
        <w:pStyle w:val="a3"/>
        <w:spacing w:before="0" w:beforeAutospacing="0" w:after="0" w:afterAutospacing="0" w:line="360" w:lineRule="auto"/>
        <w:ind w:firstLine="709"/>
        <w:jc w:val="both"/>
        <w:rPr>
          <w:color w:val="000000"/>
          <w:sz w:val="28"/>
          <w:szCs w:val="28"/>
        </w:rPr>
      </w:pPr>
      <w:r w:rsidRPr="00AC4A59">
        <w:rPr>
          <w:b/>
          <w:bCs/>
          <w:color w:val="000000"/>
          <w:sz w:val="28"/>
          <w:szCs w:val="28"/>
        </w:rPr>
        <w:t>Актуальність теми</w:t>
      </w:r>
      <w:r w:rsidRPr="00AC4A59">
        <w:rPr>
          <w:color w:val="000000"/>
          <w:sz w:val="28"/>
          <w:szCs w:val="28"/>
        </w:rPr>
        <w:t>.</w:t>
      </w:r>
      <w:r w:rsidR="004E71CD">
        <w:rPr>
          <w:color w:val="000000"/>
          <w:sz w:val="28"/>
          <w:szCs w:val="28"/>
        </w:rPr>
        <w:t xml:space="preserve"> </w:t>
      </w:r>
      <w:r w:rsidR="00BD7E9A" w:rsidRPr="004D7863">
        <w:rPr>
          <w:sz w:val="28"/>
          <w:szCs w:val="28"/>
          <w:shd w:val="clear" w:color="auto" w:fill="FFFFFF"/>
        </w:rPr>
        <w:t>В Україні</w:t>
      </w:r>
      <w:r w:rsidR="004E71CD" w:rsidRPr="004D7863">
        <w:rPr>
          <w:sz w:val="28"/>
          <w:szCs w:val="28"/>
          <w:shd w:val="clear" w:color="auto" w:fill="FFFFFF"/>
        </w:rPr>
        <w:t xml:space="preserve"> </w:t>
      </w:r>
      <w:r w:rsidR="00BD7E9A" w:rsidRPr="004D7863">
        <w:rPr>
          <w:sz w:val="28"/>
          <w:szCs w:val="28"/>
          <w:shd w:val="clear" w:color="auto" w:fill="FFFFFF"/>
        </w:rPr>
        <w:t>питання</w:t>
      </w:r>
      <w:r w:rsidR="009A1921" w:rsidRPr="004D7863">
        <w:rPr>
          <w:sz w:val="28"/>
          <w:szCs w:val="28"/>
          <w:shd w:val="clear" w:color="auto" w:fill="FFFFFF"/>
        </w:rPr>
        <w:t xml:space="preserve"> охорони здоров’я </w:t>
      </w:r>
      <w:r w:rsidR="00BD7E9A" w:rsidRPr="004D7863">
        <w:rPr>
          <w:sz w:val="28"/>
          <w:szCs w:val="28"/>
          <w:shd w:val="clear" w:color="auto" w:fill="FFFFFF"/>
        </w:rPr>
        <w:t xml:space="preserve"> є найбільш нагальним у порядку денному, оскільки негативні тенденції у демографічних процесах, посилення впливу виробничо-екологічних чинників на рівень </w:t>
      </w:r>
      <w:r w:rsidR="009A1921" w:rsidRPr="004D7863">
        <w:rPr>
          <w:sz w:val="28"/>
          <w:szCs w:val="28"/>
          <w:shd w:val="clear" w:color="auto" w:fill="FFFFFF"/>
        </w:rPr>
        <w:t xml:space="preserve">життя та </w:t>
      </w:r>
      <w:r w:rsidR="00BD7E9A" w:rsidRPr="004D7863">
        <w:rPr>
          <w:sz w:val="28"/>
          <w:szCs w:val="28"/>
          <w:shd w:val="clear" w:color="auto" w:fill="FFFFFF"/>
        </w:rPr>
        <w:t>захворюваності збільшують попит на якісні послуги з охорони здоров’я, а обсяг ресурсів на його задоволення у бюджетах всіх рівнів є</w:t>
      </w:r>
      <w:r w:rsidR="009A1921" w:rsidRPr="004D7863">
        <w:rPr>
          <w:sz w:val="28"/>
          <w:szCs w:val="28"/>
          <w:shd w:val="clear" w:color="auto" w:fill="FFFFFF"/>
        </w:rPr>
        <w:t xml:space="preserve"> не</w:t>
      </w:r>
      <w:r w:rsidR="00BD7E9A" w:rsidRPr="004D7863">
        <w:rPr>
          <w:sz w:val="28"/>
          <w:szCs w:val="28"/>
          <w:shd w:val="clear" w:color="auto" w:fill="FFFFFF"/>
        </w:rPr>
        <w:t>достатнім, що викликає погіршення якості життя</w:t>
      </w:r>
      <w:r w:rsidR="009A1921" w:rsidRPr="004D7863">
        <w:rPr>
          <w:sz w:val="28"/>
          <w:szCs w:val="28"/>
          <w:shd w:val="clear" w:color="auto" w:fill="FFFFFF"/>
        </w:rPr>
        <w:t xml:space="preserve">. Це, в свою чергу, призводить до </w:t>
      </w:r>
      <w:r w:rsidR="00BD7E9A" w:rsidRPr="004D7863">
        <w:rPr>
          <w:sz w:val="28"/>
          <w:szCs w:val="28"/>
          <w:shd w:val="clear" w:color="auto" w:fill="FFFFFF"/>
        </w:rPr>
        <w:t xml:space="preserve">збільшення незадоволеності вітчизняною медициною і створює </w:t>
      </w:r>
      <w:r w:rsidR="00024EB3" w:rsidRPr="004D7863">
        <w:rPr>
          <w:sz w:val="28"/>
          <w:szCs w:val="28"/>
          <w:shd w:val="clear" w:color="auto" w:fill="FFFFFF"/>
        </w:rPr>
        <w:t xml:space="preserve">фундамент </w:t>
      </w:r>
      <w:r w:rsidR="00BD7E9A" w:rsidRPr="004D7863">
        <w:rPr>
          <w:sz w:val="28"/>
          <w:szCs w:val="28"/>
          <w:shd w:val="clear" w:color="auto" w:fill="FFFFFF"/>
        </w:rPr>
        <w:t xml:space="preserve"> для соціального конфлікту у майбутньому. </w:t>
      </w:r>
      <w:r w:rsidRPr="004D7863">
        <w:rPr>
          <w:sz w:val="28"/>
          <w:szCs w:val="28"/>
        </w:rPr>
        <w:t>На сьогод</w:t>
      </w:r>
      <w:r w:rsidRPr="00AC4A59">
        <w:rPr>
          <w:color w:val="000000"/>
          <w:sz w:val="28"/>
          <w:szCs w:val="28"/>
        </w:rPr>
        <w:t>ні в охороні здоров’я України відбувається значуща кількість реформувань – як системи надання медичних послуг, так і застосування наявних ресурсів. Проте</w:t>
      </w:r>
      <w:r w:rsidR="00024EB3" w:rsidRPr="00AC4A59">
        <w:rPr>
          <w:color w:val="000000"/>
          <w:sz w:val="28"/>
          <w:szCs w:val="28"/>
        </w:rPr>
        <w:t>,</w:t>
      </w:r>
      <w:r w:rsidRPr="00AC4A59">
        <w:rPr>
          <w:color w:val="000000"/>
          <w:sz w:val="28"/>
          <w:szCs w:val="28"/>
        </w:rPr>
        <w:t xml:space="preserve"> негативні результати, які утворювалися в медичній сфері України, </w:t>
      </w:r>
      <w:r w:rsidR="00590D7F" w:rsidRPr="00AC4A59">
        <w:rPr>
          <w:color w:val="000000"/>
          <w:sz w:val="28"/>
          <w:szCs w:val="28"/>
        </w:rPr>
        <w:t xml:space="preserve">це є </w:t>
      </w:r>
      <w:r w:rsidRPr="00AC4A59">
        <w:rPr>
          <w:color w:val="000000"/>
          <w:sz w:val="28"/>
          <w:szCs w:val="28"/>
        </w:rPr>
        <w:t>показник багатолітньої державної політики з недооцінюванням її для здоров’я громадян нашої держави. Водночас сучасна галузь охорони здоров’я України  ще не має конкретних потрібних процедур управління та недостатньо пристосована до сьогодення. Незважаючи на чіткі дії, що здійснюються з метою реформування медичного сектора</w:t>
      </w:r>
      <w:r w:rsidR="00590D7F" w:rsidRPr="00AC4A59">
        <w:rPr>
          <w:color w:val="000000"/>
          <w:sz w:val="28"/>
          <w:szCs w:val="28"/>
        </w:rPr>
        <w:t xml:space="preserve"> стосовно територіальної системи охорони здоров’я</w:t>
      </w:r>
      <w:r w:rsidRPr="00AC4A59">
        <w:rPr>
          <w:color w:val="000000"/>
          <w:sz w:val="28"/>
          <w:szCs w:val="28"/>
        </w:rPr>
        <w:t xml:space="preserve">, існують достатньо принципові протиріччя у точках зору стосовно процедур управління, забезпечення коштами, медичного страхування тощо. </w:t>
      </w:r>
    </w:p>
    <w:p w:rsidR="00590D7F" w:rsidRPr="00AC4A59" w:rsidRDefault="00CF02E0" w:rsidP="00662829">
      <w:pPr>
        <w:pStyle w:val="a3"/>
        <w:spacing w:before="0" w:beforeAutospacing="0" w:after="0" w:afterAutospacing="0" w:line="360" w:lineRule="auto"/>
        <w:ind w:firstLine="709"/>
        <w:jc w:val="both"/>
        <w:rPr>
          <w:color w:val="000000"/>
          <w:sz w:val="28"/>
          <w:szCs w:val="28"/>
        </w:rPr>
      </w:pPr>
      <w:r w:rsidRPr="00AC4A59">
        <w:rPr>
          <w:color w:val="000000"/>
          <w:sz w:val="28"/>
          <w:szCs w:val="28"/>
        </w:rPr>
        <w:t>Існуюча система охорони здоров’я в Україні не задовольняє потреби населення у сфері</w:t>
      </w:r>
      <w:r w:rsidR="00590D7F" w:rsidRPr="00AC4A59">
        <w:rPr>
          <w:color w:val="000000"/>
          <w:sz w:val="28"/>
          <w:szCs w:val="28"/>
        </w:rPr>
        <w:t xml:space="preserve"> територіальної системи</w:t>
      </w:r>
      <w:r w:rsidRPr="00AC4A59">
        <w:rPr>
          <w:color w:val="000000"/>
          <w:sz w:val="28"/>
          <w:szCs w:val="28"/>
        </w:rPr>
        <w:t xml:space="preserve"> охорони здоров’я</w:t>
      </w:r>
      <w:r w:rsidR="002B6CAF" w:rsidRPr="00AC4A59">
        <w:rPr>
          <w:color w:val="000000"/>
          <w:sz w:val="28"/>
          <w:szCs w:val="28"/>
        </w:rPr>
        <w:t xml:space="preserve"> та </w:t>
      </w:r>
      <w:r w:rsidRPr="00AC4A59">
        <w:rPr>
          <w:color w:val="000000"/>
          <w:sz w:val="28"/>
          <w:szCs w:val="28"/>
        </w:rPr>
        <w:t xml:space="preserve"> дуже повільно імплементує міжнародні стандарти у системі охорони здоров’я, що в свою чергу, обмежує доступ усіх громадян до надання якісної медичної допомоги.</w:t>
      </w:r>
      <w:r w:rsidR="00590D7F" w:rsidRPr="00AC4A59">
        <w:rPr>
          <w:color w:val="000000"/>
          <w:sz w:val="28"/>
          <w:szCs w:val="28"/>
        </w:rPr>
        <w:t xml:space="preserve"> Крім того, останніми роками сфера охорони здоров’я несе тягар кризи української економіки,</w:t>
      </w:r>
      <w:r w:rsidR="001C71B1" w:rsidRPr="00AC4A59">
        <w:rPr>
          <w:color w:val="000000"/>
          <w:sz w:val="28"/>
          <w:szCs w:val="28"/>
        </w:rPr>
        <w:t xml:space="preserve"> глобальної кризи, яка пов’язана з пандемією</w:t>
      </w:r>
      <w:r w:rsidR="001C71B1" w:rsidRPr="00AC4A59">
        <w:rPr>
          <w:color w:val="000000"/>
          <w:sz w:val="28"/>
          <w:szCs w:val="28"/>
          <w:lang w:val="en-US"/>
        </w:rPr>
        <w:t>COVID</w:t>
      </w:r>
      <w:r w:rsidR="001C71B1" w:rsidRPr="00AC4A59">
        <w:rPr>
          <w:color w:val="000000"/>
          <w:sz w:val="28"/>
          <w:szCs w:val="28"/>
        </w:rPr>
        <w:t>-1</w:t>
      </w:r>
      <w:r w:rsidR="001C71B1" w:rsidRPr="00AC4A59">
        <w:rPr>
          <w:color w:val="000000"/>
          <w:sz w:val="28"/>
          <w:szCs w:val="28"/>
          <w:lang w:val="ru-RU"/>
        </w:rPr>
        <w:t>9</w:t>
      </w:r>
      <w:r w:rsidR="00590D7F" w:rsidRPr="00AC4A59">
        <w:rPr>
          <w:color w:val="000000"/>
          <w:sz w:val="28"/>
          <w:szCs w:val="28"/>
        </w:rPr>
        <w:t xml:space="preserve"> а також, як і інші галузі, відчула тягар військових витрат. При цьому, національна система охорони здоров’я потребує нагальних та швидких змін, </w:t>
      </w:r>
      <w:r w:rsidR="00590D7F" w:rsidRPr="00AC4A59">
        <w:rPr>
          <w:color w:val="000000"/>
          <w:sz w:val="28"/>
          <w:szCs w:val="28"/>
        </w:rPr>
        <w:lastRenderedPageBreak/>
        <w:t>особливо щодо створення стійкої і стабільної системи публічного адміністрування та фінансування, раціонального використання  ресурсів.</w:t>
      </w:r>
    </w:p>
    <w:p w:rsidR="00D9343A" w:rsidRPr="00AC4A59" w:rsidRDefault="00D9343A"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Новітні ринкові умови потребують трансформації медичної сфери з використанням сучасних методик до управління установами охорони здоров’я. </w:t>
      </w:r>
      <w:r w:rsidR="001C71B1" w:rsidRPr="00AC4A59">
        <w:rPr>
          <w:color w:val="000000"/>
          <w:sz w:val="28"/>
          <w:szCs w:val="28"/>
        </w:rPr>
        <w:t xml:space="preserve">Саме </w:t>
      </w:r>
      <w:r w:rsidRPr="00AC4A59">
        <w:rPr>
          <w:color w:val="000000"/>
          <w:sz w:val="28"/>
          <w:szCs w:val="28"/>
        </w:rPr>
        <w:t>це дослідження орієнтоване на розв’язання проблеми використання системного підходу до публічного управління територіальною медичною установою в аспекті медичного реформування.</w:t>
      </w:r>
    </w:p>
    <w:p w:rsidR="00590D7F" w:rsidRPr="00AC4A59" w:rsidRDefault="00590D7F" w:rsidP="00662829">
      <w:pPr>
        <w:pStyle w:val="a3"/>
        <w:spacing w:before="0" w:beforeAutospacing="0" w:after="0" w:afterAutospacing="0" w:line="360" w:lineRule="auto"/>
        <w:ind w:firstLine="709"/>
        <w:jc w:val="both"/>
        <w:rPr>
          <w:color w:val="000000"/>
          <w:sz w:val="28"/>
          <w:szCs w:val="28"/>
        </w:rPr>
      </w:pPr>
      <w:r w:rsidRPr="00AC4A59">
        <w:rPr>
          <w:color w:val="000000"/>
          <w:sz w:val="28"/>
          <w:szCs w:val="28"/>
        </w:rPr>
        <w:t>Серед українських науковців, які приділили увагу дослідженню проблем публічного адміністрування сфери охорони здоров’я, слід назвати праці Н. В. Авраменко, Я. М. Буздугана, О. М. Бандурки, Ю. П. Битяка, З. С. Гладуна, І. П. Голосніченко, Р. А. Калюжного, В. В. Ковальської, В. К. Колпакова, О. В. Кузьменка, М. Н. Курка, О. О. Лавриненка, М. А. Міненка, О. Ю. Оболенського, В. Ф. Опришко, А. М. Подоляка, Я. Ф. Радиша, Л. О. Самілик, І. Я. Сенюти, В. Ю. Стеценко, Н. П. Ярош та інших. Еволюція поглядів щодо розвитку державного регулювання у сфері надання медичних послуг простежується у фундаментальних працях Р. Б. Салтман, Дж. Фігейрас, Й. Кутцина, Ч. Кашіна, М. Якаба,М. Білинської, В. Воротіна, Н. Дацій, В. Долота, Л. Жаліла, Н. Кризиної, В. Лехана, Я. Радиша, І. Рожкової, Є. Романенка, В. Рудого, І. Солоненка та ін. </w:t>
      </w:r>
    </w:p>
    <w:p w:rsidR="00590D7F" w:rsidRPr="00AC4A59" w:rsidRDefault="00590D7F"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Наявність великої кількості наукових праць з означеної тематики, свідчить про її актуальність, водночас динаміка системних змін у сфері хорони здоров’я потребує постійного аналізу проведення реформ, що обумовлює актуальність теми магістерської роботи. </w:t>
      </w:r>
    </w:p>
    <w:p w:rsidR="00590D7F" w:rsidRPr="00AC4A59" w:rsidRDefault="00590D7F"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bCs/>
          <w:color w:val="000000"/>
          <w:sz w:val="28"/>
          <w:szCs w:val="28"/>
          <w:lang w:eastAsia="uk-UA"/>
        </w:rPr>
        <w:t>Мета й завдання дослідження. Метою</w:t>
      </w:r>
      <w:r w:rsidRPr="00AC4A59">
        <w:rPr>
          <w:rFonts w:ascii="Times New Roman" w:eastAsia="Times New Roman" w:hAnsi="Times New Roman" w:cs="Times New Roman"/>
          <w:color w:val="000000"/>
          <w:sz w:val="28"/>
          <w:szCs w:val="28"/>
          <w:lang w:eastAsia="uk-UA"/>
        </w:rPr>
        <w:t xml:space="preserve"> магістерської роботи є обґрунтування теоретичних засад та розробка практичних рекомендацій щодо удосконалення механізмів державного регулювання функціонування територіальної системи охорони здоров’я в Україні. </w:t>
      </w:r>
    </w:p>
    <w:p w:rsidR="00590D7F" w:rsidRPr="00AC4A59" w:rsidRDefault="00590D7F"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Відповідно до мети поставлені такі </w:t>
      </w:r>
      <w:r w:rsidRPr="00AC4A59">
        <w:rPr>
          <w:rFonts w:ascii="Times New Roman" w:eastAsia="Times New Roman" w:hAnsi="Times New Roman" w:cs="Times New Roman"/>
          <w:b/>
          <w:bCs/>
          <w:color w:val="000000"/>
          <w:sz w:val="28"/>
          <w:szCs w:val="28"/>
          <w:lang w:eastAsia="uk-UA"/>
        </w:rPr>
        <w:t>завдання:</w:t>
      </w:r>
      <w:r w:rsidRPr="00AC4A59">
        <w:rPr>
          <w:rFonts w:ascii="Times New Roman" w:eastAsia="Times New Roman" w:hAnsi="Times New Roman" w:cs="Times New Roman"/>
          <w:color w:val="000000"/>
          <w:sz w:val="28"/>
          <w:szCs w:val="28"/>
          <w:lang w:eastAsia="uk-UA"/>
        </w:rPr>
        <w:t> </w:t>
      </w:r>
    </w:p>
    <w:p w:rsidR="008F01AE" w:rsidRPr="00AC4A59" w:rsidRDefault="008F01AE" w:rsidP="00B67FB7">
      <w:pPr>
        <w:pStyle w:val="a4"/>
        <w:numPr>
          <w:ilvl w:val="0"/>
          <w:numId w:val="17"/>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hAnsi="Times New Roman" w:cs="Times New Roman"/>
          <w:sz w:val="28"/>
          <w:szCs w:val="28"/>
        </w:rPr>
        <w:t>дослідити соціально-економічні передумови реформування охорони здоров’я  на регіональному рівні</w:t>
      </w:r>
      <w:r w:rsidR="00AE256F">
        <w:rPr>
          <w:rFonts w:ascii="Times New Roman" w:hAnsi="Times New Roman" w:cs="Times New Roman"/>
          <w:sz w:val="28"/>
          <w:szCs w:val="28"/>
        </w:rPr>
        <w:t>;</w:t>
      </w:r>
    </w:p>
    <w:p w:rsidR="00590D7F" w:rsidRPr="00AC4A59" w:rsidRDefault="00590D7F"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lastRenderedPageBreak/>
        <w:t>розкрити сутність та моделі надання медичних послуг</w:t>
      </w:r>
      <w:r w:rsidR="001C71B1" w:rsidRPr="00AC4A59">
        <w:rPr>
          <w:rFonts w:ascii="Times New Roman" w:eastAsia="Times New Roman" w:hAnsi="Times New Roman" w:cs="Times New Roman"/>
          <w:color w:val="000000"/>
          <w:sz w:val="28"/>
          <w:szCs w:val="28"/>
          <w:lang w:eastAsia="uk-UA"/>
        </w:rPr>
        <w:t xml:space="preserve"> територіальними закладами охорони здоров’я</w:t>
      </w:r>
      <w:r w:rsidRPr="00AC4A59">
        <w:rPr>
          <w:rFonts w:ascii="Times New Roman" w:eastAsia="Times New Roman" w:hAnsi="Times New Roman" w:cs="Times New Roman"/>
          <w:color w:val="000000"/>
          <w:sz w:val="28"/>
          <w:szCs w:val="28"/>
          <w:lang w:eastAsia="uk-UA"/>
        </w:rPr>
        <w:t>; </w:t>
      </w:r>
    </w:p>
    <w:p w:rsidR="00AE256F" w:rsidRDefault="009773CB"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AE256F">
        <w:rPr>
          <w:rFonts w:ascii="Times New Roman" w:eastAsia="Times New Roman" w:hAnsi="Times New Roman" w:cs="Times New Roman"/>
          <w:color w:val="000000"/>
          <w:sz w:val="28"/>
          <w:szCs w:val="28"/>
          <w:lang w:eastAsia="uk-UA"/>
        </w:rPr>
        <w:t>’ясувати вплив процесів децентралізації на функціонування територіальної системи охорони здоров’я;</w:t>
      </w:r>
    </w:p>
    <w:p w:rsidR="00AE256F" w:rsidRPr="004D7863" w:rsidRDefault="00AE256F"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pacing w:val="-6"/>
          <w:sz w:val="28"/>
          <w:szCs w:val="28"/>
          <w:lang w:eastAsia="uk-UA"/>
        </w:rPr>
      </w:pPr>
      <w:r w:rsidRPr="004D7863">
        <w:rPr>
          <w:rFonts w:ascii="Times New Roman" w:eastAsia="Times New Roman" w:hAnsi="Times New Roman" w:cs="Times New Roman"/>
          <w:color w:val="000000"/>
          <w:spacing w:val="-6"/>
          <w:sz w:val="28"/>
          <w:szCs w:val="28"/>
          <w:lang w:eastAsia="uk-UA"/>
        </w:rPr>
        <w:t>проаналізувати стратегічні плани розвитку закладу охорони здоров’я;</w:t>
      </w:r>
    </w:p>
    <w:p w:rsidR="00590D7F" w:rsidRPr="00AC4A59" w:rsidRDefault="00590D7F"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ви</w:t>
      </w:r>
      <w:r w:rsidR="001C71B1" w:rsidRPr="00AC4A59">
        <w:rPr>
          <w:rFonts w:ascii="Times New Roman" w:eastAsia="Times New Roman" w:hAnsi="Times New Roman" w:cs="Times New Roman"/>
          <w:color w:val="000000"/>
          <w:sz w:val="28"/>
          <w:szCs w:val="28"/>
          <w:lang w:eastAsia="uk-UA"/>
        </w:rPr>
        <w:t>в</w:t>
      </w:r>
      <w:r w:rsidRPr="00AC4A59">
        <w:rPr>
          <w:rFonts w:ascii="Times New Roman" w:eastAsia="Times New Roman" w:hAnsi="Times New Roman" w:cs="Times New Roman"/>
          <w:color w:val="000000"/>
          <w:sz w:val="28"/>
          <w:szCs w:val="28"/>
          <w:lang w:eastAsia="uk-UA"/>
        </w:rPr>
        <w:t xml:space="preserve">чити </w:t>
      </w:r>
      <w:r w:rsidR="008F01AE" w:rsidRPr="00AC4A59">
        <w:rPr>
          <w:rFonts w:ascii="Times New Roman" w:eastAsia="Times New Roman" w:hAnsi="Times New Roman" w:cs="Times New Roman"/>
          <w:color w:val="000000"/>
          <w:sz w:val="28"/>
          <w:szCs w:val="28"/>
          <w:lang w:eastAsia="uk-UA"/>
        </w:rPr>
        <w:t>особливості</w:t>
      </w:r>
      <w:r w:rsidR="008644BF" w:rsidRPr="00AC4A59">
        <w:rPr>
          <w:rFonts w:ascii="Times New Roman" w:eastAsia="Times New Roman" w:hAnsi="Times New Roman" w:cs="Times New Roman"/>
          <w:color w:val="000000"/>
          <w:sz w:val="28"/>
          <w:szCs w:val="28"/>
          <w:lang w:eastAsia="uk-UA"/>
        </w:rPr>
        <w:t xml:space="preserve"> </w:t>
      </w:r>
      <w:r w:rsidR="001C71B1" w:rsidRPr="00AC4A59">
        <w:rPr>
          <w:rFonts w:ascii="Times New Roman" w:eastAsia="Times New Roman" w:hAnsi="Times New Roman" w:cs="Times New Roman"/>
          <w:color w:val="000000"/>
          <w:sz w:val="28"/>
          <w:szCs w:val="28"/>
          <w:lang w:eastAsia="uk-UA"/>
        </w:rPr>
        <w:t>організації роботи</w:t>
      </w:r>
      <w:r w:rsidR="008F01AE" w:rsidRPr="00AC4A59">
        <w:rPr>
          <w:rFonts w:ascii="Times New Roman" w:eastAsia="Times New Roman" w:hAnsi="Times New Roman" w:cs="Times New Roman"/>
          <w:color w:val="000000"/>
          <w:sz w:val="28"/>
          <w:szCs w:val="28"/>
          <w:lang w:eastAsia="uk-UA"/>
        </w:rPr>
        <w:t xml:space="preserve"> медичного закладу</w:t>
      </w:r>
      <w:r w:rsidR="00AE256F">
        <w:rPr>
          <w:rFonts w:ascii="Times New Roman" w:eastAsia="Times New Roman" w:hAnsi="Times New Roman" w:cs="Times New Roman"/>
          <w:color w:val="000000"/>
          <w:sz w:val="28"/>
          <w:szCs w:val="28"/>
          <w:lang w:eastAsia="uk-UA"/>
        </w:rPr>
        <w:t xml:space="preserve"> та дослідити основні показники його діяльності</w:t>
      </w:r>
      <w:r w:rsidR="008F01AE" w:rsidRPr="00AC4A59">
        <w:rPr>
          <w:rFonts w:ascii="Times New Roman" w:eastAsia="Times New Roman" w:hAnsi="Times New Roman" w:cs="Times New Roman"/>
          <w:color w:val="000000"/>
          <w:sz w:val="28"/>
          <w:szCs w:val="28"/>
          <w:lang w:eastAsia="uk-UA"/>
        </w:rPr>
        <w:t>, на прикладі ЦКМЛ м. Івано-Франківськ, в умовах децентралізації</w:t>
      </w:r>
      <w:r w:rsidRPr="00AC4A59">
        <w:rPr>
          <w:rFonts w:ascii="Times New Roman" w:eastAsia="Times New Roman" w:hAnsi="Times New Roman" w:cs="Times New Roman"/>
          <w:color w:val="000000"/>
          <w:sz w:val="28"/>
          <w:szCs w:val="28"/>
          <w:lang w:eastAsia="uk-UA"/>
        </w:rPr>
        <w:t>;</w:t>
      </w:r>
    </w:p>
    <w:p w:rsidR="00AE256F" w:rsidRPr="00AE256F" w:rsidRDefault="00AE256F"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дослідити передовий зарубіжний дослід організації роботи територіальної системи охорони здоров’я;</w:t>
      </w:r>
    </w:p>
    <w:p w:rsidR="00590D7F" w:rsidRPr="009773CB" w:rsidRDefault="009773CB"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9773CB">
        <w:rPr>
          <w:rFonts w:ascii="Times New Roman" w:eastAsia="Times New Roman" w:hAnsi="Times New Roman" w:cs="Times New Roman"/>
          <w:color w:val="000000"/>
          <w:sz w:val="28"/>
          <w:szCs w:val="28"/>
          <w:lang w:eastAsia="uk-UA"/>
        </w:rPr>
        <w:t xml:space="preserve">довести практичну значущість функціонування </w:t>
      </w:r>
      <w:r w:rsidR="00AE256F" w:rsidRPr="009773CB">
        <w:rPr>
          <w:rFonts w:ascii="Times New Roman" w:eastAsia="Times New Roman" w:hAnsi="Times New Roman" w:cs="Times New Roman"/>
          <w:color w:val="000000"/>
          <w:sz w:val="28"/>
          <w:szCs w:val="28"/>
          <w:lang w:eastAsia="uk-UA"/>
        </w:rPr>
        <w:t xml:space="preserve">міжмуніципального співробітництва та </w:t>
      </w:r>
      <w:r>
        <w:rPr>
          <w:rFonts w:ascii="Times New Roman" w:eastAsia="Times New Roman" w:hAnsi="Times New Roman" w:cs="Times New Roman"/>
          <w:color w:val="000000"/>
          <w:sz w:val="28"/>
          <w:szCs w:val="28"/>
          <w:lang w:eastAsia="uk-UA"/>
        </w:rPr>
        <w:t xml:space="preserve">доцільність </w:t>
      </w:r>
      <w:r w:rsidR="00AE256F" w:rsidRPr="009773CB">
        <w:rPr>
          <w:rFonts w:ascii="Times New Roman" w:eastAsia="Times New Roman" w:hAnsi="Times New Roman" w:cs="Times New Roman"/>
          <w:color w:val="000000"/>
          <w:sz w:val="28"/>
          <w:szCs w:val="28"/>
          <w:lang w:eastAsia="uk-UA"/>
        </w:rPr>
        <w:t>корпоративного управління</w:t>
      </w:r>
      <w:r>
        <w:rPr>
          <w:rFonts w:ascii="Times New Roman" w:eastAsia="Times New Roman" w:hAnsi="Times New Roman" w:cs="Times New Roman"/>
          <w:color w:val="000000"/>
          <w:sz w:val="28"/>
          <w:szCs w:val="28"/>
          <w:lang w:eastAsia="uk-UA"/>
        </w:rPr>
        <w:t xml:space="preserve"> з врахуванням існуючої нормативно-правової бази</w:t>
      </w:r>
      <w:r w:rsidR="00590D7F" w:rsidRPr="009773CB">
        <w:rPr>
          <w:rFonts w:ascii="Times New Roman" w:eastAsia="Times New Roman" w:hAnsi="Times New Roman" w:cs="Times New Roman"/>
          <w:color w:val="000000"/>
          <w:sz w:val="28"/>
          <w:szCs w:val="28"/>
          <w:lang w:eastAsia="uk-UA"/>
        </w:rPr>
        <w:t>;</w:t>
      </w:r>
    </w:p>
    <w:p w:rsidR="00590D7F" w:rsidRPr="00AC4A59" w:rsidRDefault="00590D7F" w:rsidP="00B67FB7">
      <w:pPr>
        <w:numPr>
          <w:ilvl w:val="0"/>
          <w:numId w:val="17"/>
        </w:numPr>
        <w:tabs>
          <w:tab w:val="clear" w:pos="720"/>
          <w:tab w:val="num" w:pos="0"/>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визначити сучасні пріоритети удосконалення діяльності закладів охорони здоров’я в Україні. </w:t>
      </w:r>
    </w:p>
    <w:p w:rsidR="00590D7F" w:rsidRPr="004D7863" w:rsidRDefault="00590D7F" w:rsidP="00662829">
      <w:pPr>
        <w:pStyle w:val="a3"/>
        <w:spacing w:before="0" w:beforeAutospacing="0" w:after="0" w:afterAutospacing="0" w:line="360" w:lineRule="auto"/>
        <w:ind w:firstLine="709"/>
        <w:jc w:val="both"/>
        <w:rPr>
          <w:spacing w:val="-6"/>
          <w:sz w:val="28"/>
          <w:szCs w:val="28"/>
        </w:rPr>
      </w:pPr>
      <w:r w:rsidRPr="004D7863">
        <w:rPr>
          <w:b/>
          <w:bCs/>
          <w:color w:val="000000"/>
          <w:spacing w:val="-6"/>
          <w:sz w:val="28"/>
          <w:szCs w:val="28"/>
        </w:rPr>
        <w:t xml:space="preserve">Об’єкт дослідження </w:t>
      </w:r>
      <w:r w:rsidRPr="004D7863">
        <w:rPr>
          <w:color w:val="000000"/>
          <w:spacing w:val="-6"/>
          <w:sz w:val="28"/>
          <w:szCs w:val="28"/>
        </w:rPr>
        <w:t xml:space="preserve">– </w:t>
      </w:r>
      <w:r w:rsidR="00683905" w:rsidRPr="004D7863">
        <w:rPr>
          <w:color w:val="000000"/>
          <w:spacing w:val="-6"/>
          <w:sz w:val="28"/>
          <w:szCs w:val="28"/>
        </w:rPr>
        <w:t>територіальна система охорони здоров’я в Україні. </w:t>
      </w:r>
    </w:p>
    <w:p w:rsidR="00D9343A" w:rsidRPr="00AC4A59" w:rsidRDefault="00D9343A"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bCs/>
          <w:color w:val="000000"/>
          <w:sz w:val="28"/>
          <w:szCs w:val="28"/>
          <w:lang w:eastAsia="uk-UA"/>
        </w:rPr>
        <w:t xml:space="preserve">Предмет дослідження </w:t>
      </w:r>
      <w:r w:rsidRPr="00AC4A59">
        <w:rPr>
          <w:rFonts w:ascii="Times New Roman" w:eastAsia="Times New Roman" w:hAnsi="Times New Roman" w:cs="Times New Roman"/>
          <w:color w:val="000000"/>
          <w:sz w:val="28"/>
          <w:szCs w:val="28"/>
          <w:lang w:eastAsia="uk-UA"/>
        </w:rPr>
        <w:t xml:space="preserve">– </w:t>
      </w:r>
      <w:r w:rsidR="00683905">
        <w:rPr>
          <w:rFonts w:ascii="Times New Roman" w:eastAsia="Times New Roman" w:hAnsi="Times New Roman" w:cs="Times New Roman"/>
          <w:color w:val="000000"/>
          <w:sz w:val="28"/>
          <w:szCs w:val="28"/>
          <w:lang w:eastAsia="uk-UA"/>
        </w:rPr>
        <w:t>функціонування територіальної системи охорони здоров’я та її розвитку у контексті реалізації медичної реформи та децентралізації влади в Україні.</w:t>
      </w:r>
    </w:p>
    <w:p w:rsidR="00D9343A" w:rsidRPr="00AC4A59" w:rsidRDefault="00D9343A"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bCs/>
          <w:color w:val="000000"/>
          <w:sz w:val="28"/>
          <w:szCs w:val="28"/>
          <w:lang w:eastAsia="uk-UA"/>
        </w:rPr>
        <w:t>Методи дослідження</w:t>
      </w:r>
      <w:r w:rsidRPr="00AC4A59">
        <w:rPr>
          <w:rFonts w:ascii="Times New Roman" w:eastAsia="Times New Roman" w:hAnsi="Times New Roman" w:cs="Times New Roman"/>
          <w:color w:val="000000"/>
          <w:sz w:val="28"/>
          <w:szCs w:val="28"/>
          <w:lang w:eastAsia="uk-UA"/>
        </w:rPr>
        <w:t>. У магістерській роботі відповідно до поставлених завдань використано такі методи дослідження, як синтез, аналіз, логічне узагальнення – при систематизації форм і моделей медичних послуг; системно-структурний аналіз – при розробці засад державного регулювання надання медичних послуг належної якості та доступності. </w:t>
      </w:r>
    </w:p>
    <w:p w:rsidR="00D9343A" w:rsidRPr="00AC4A59" w:rsidRDefault="00D9343A"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bCs/>
          <w:color w:val="000000"/>
          <w:sz w:val="28"/>
          <w:szCs w:val="28"/>
          <w:lang w:eastAsia="uk-UA"/>
        </w:rPr>
        <w:t>Практичне значення одержаних результатів</w:t>
      </w:r>
      <w:r w:rsidRPr="00AC4A59">
        <w:rPr>
          <w:rFonts w:ascii="Times New Roman" w:eastAsia="Times New Roman" w:hAnsi="Times New Roman" w:cs="Times New Roman"/>
          <w:color w:val="000000"/>
          <w:sz w:val="28"/>
          <w:szCs w:val="28"/>
          <w:lang w:eastAsia="uk-UA"/>
        </w:rPr>
        <w:t>. Результати та висновки магістерської роботи мають практичне значення та можуть бути використані при ініціюванні та підготовці нормативних документів з питань публічного адміністрування у сфері охорони здоров’я</w:t>
      </w:r>
      <w:r w:rsidR="008F01AE" w:rsidRPr="00AC4A59">
        <w:rPr>
          <w:rFonts w:ascii="Times New Roman" w:eastAsia="Times New Roman" w:hAnsi="Times New Roman" w:cs="Times New Roman"/>
          <w:color w:val="000000"/>
          <w:sz w:val="28"/>
          <w:szCs w:val="28"/>
          <w:lang w:eastAsia="uk-UA"/>
        </w:rPr>
        <w:t xml:space="preserve"> на регіональному рівні,</w:t>
      </w:r>
      <w:r w:rsidRPr="00AC4A59">
        <w:rPr>
          <w:rFonts w:ascii="Times New Roman" w:eastAsia="Times New Roman" w:hAnsi="Times New Roman" w:cs="Times New Roman"/>
          <w:color w:val="000000"/>
          <w:sz w:val="28"/>
          <w:szCs w:val="28"/>
          <w:lang w:eastAsia="uk-UA"/>
        </w:rPr>
        <w:t xml:space="preserve"> а також при підготовці інформаційно-аналітичних матеріалів тематичних “круглих столів”, а також в навчальному процесі при підготовці навчальних матеріалів </w:t>
      </w:r>
      <w:r w:rsidRPr="00AC4A59">
        <w:rPr>
          <w:rFonts w:ascii="Times New Roman" w:eastAsia="Times New Roman" w:hAnsi="Times New Roman" w:cs="Times New Roman"/>
          <w:color w:val="000000"/>
          <w:sz w:val="28"/>
          <w:szCs w:val="28"/>
          <w:lang w:eastAsia="uk-UA"/>
        </w:rPr>
        <w:lastRenderedPageBreak/>
        <w:t>магістерських програм для державних службовців та посадових осіб місцевого самоврядування. </w:t>
      </w:r>
    </w:p>
    <w:p w:rsidR="00E47E36" w:rsidRPr="00325308" w:rsidRDefault="00D9343A"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bCs/>
          <w:color w:val="000000"/>
          <w:sz w:val="28"/>
          <w:szCs w:val="28"/>
          <w:lang w:eastAsia="uk-UA"/>
        </w:rPr>
        <w:t>Обсяг та структура роботи.</w:t>
      </w:r>
      <w:r w:rsidRPr="00AC4A59">
        <w:rPr>
          <w:rFonts w:ascii="Times New Roman" w:eastAsia="Times New Roman" w:hAnsi="Times New Roman" w:cs="Times New Roman"/>
          <w:color w:val="000000"/>
          <w:sz w:val="28"/>
          <w:szCs w:val="28"/>
          <w:lang w:eastAsia="uk-UA"/>
        </w:rPr>
        <w:t xml:space="preserve"> Магістерська робота складається зі вступу, трьох </w:t>
      </w:r>
      <w:r w:rsidRPr="0027698E">
        <w:rPr>
          <w:rFonts w:ascii="Times New Roman" w:eastAsia="Times New Roman" w:hAnsi="Times New Roman" w:cs="Times New Roman"/>
          <w:sz w:val="28"/>
          <w:szCs w:val="28"/>
          <w:lang w:eastAsia="uk-UA"/>
        </w:rPr>
        <w:t>розділів, висновків, списку використаних джерел</w:t>
      </w:r>
      <w:r w:rsidR="007630C6" w:rsidRPr="0027698E">
        <w:rPr>
          <w:rFonts w:ascii="Times New Roman" w:eastAsia="Times New Roman" w:hAnsi="Times New Roman" w:cs="Times New Roman"/>
          <w:sz w:val="28"/>
          <w:szCs w:val="28"/>
          <w:lang w:eastAsia="uk-UA"/>
        </w:rPr>
        <w:t xml:space="preserve"> та додатків</w:t>
      </w:r>
      <w:r w:rsidRPr="0027698E">
        <w:rPr>
          <w:rFonts w:ascii="Times New Roman" w:eastAsia="Times New Roman" w:hAnsi="Times New Roman" w:cs="Times New Roman"/>
          <w:sz w:val="28"/>
          <w:szCs w:val="28"/>
          <w:lang w:eastAsia="uk-UA"/>
        </w:rPr>
        <w:t xml:space="preserve">. Повний обсяг </w:t>
      </w:r>
      <w:r w:rsidRPr="00325308">
        <w:rPr>
          <w:rFonts w:ascii="Times New Roman" w:eastAsia="Times New Roman" w:hAnsi="Times New Roman" w:cs="Times New Roman"/>
          <w:sz w:val="28"/>
          <w:szCs w:val="28"/>
          <w:lang w:eastAsia="uk-UA"/>
        </w:rPr>
        <w:t>роботи</w:t>
      </w:r>
      <w:r w:rsidR="008644BF" w:rsidRPr="00325308">
        <w:rPr>
          <w:rFonts w:ascii="Times New Roman" w:eastAsia="Times New Roman" w:hAnsi="Times New Roman" w:cs="Times New Roman"/>
          <w:sz w:val="28"/>
          <w:szCs w:val="28"/>
          <w:lang w:eastAsia="uk-UA"/>
        </w:rPr>
        <w:t xml:space="preserve"> </w:t>
      </w:r>
      <w:r w:rsidR="007630C6" w:rsidRPr="00325308">
        <w:rPr>
          <w:rFonts w:ascii="Times New Roman" w:eastAsia="Times New Roman" w:hAnsi="Times New Roman" w:cs="Times New Roman"/>
          <w:sz w:val="28"/>
          <w:szCs w:val="28"/>
          <w:lang w:eastAsia="uk-UA"/>
        </w:rPr>
        <w:t>10</w:t>
      </w:r>
      <w:r w:rsidR="00325308" w:rsidRPr="00325308">
        <w:rPr>
          <w:rFonts w:ascii="Times New Roman" w:eastAsia="Times New Roman" w:hAnsi="Times New Roman" w:cs="Times New Roman"/>
          <w:sz w:val="28"/>
          <w:szCs w:val="28"/>
          <w:lang w:eastAsia="uk-UA"/>
        </w:rPr>
        <w:t>5</w:t>
      </w:r>
      <w:r w:rsidR="008644BF" w:rsidRPr="00325308">
        <w:rPr>
          <w:rFonts w:ascii="Times New Roman" w:eastAsia="Times New Roman" w:hAnsi="Times New Roman" w:cs="Times New Roman"/>
          <w:sz w:val="28"/>
          <w:szCs w:val="28"/>
          <w:lang w:eastAsia="uk-UA"/>
        </w:rPr>
        <w:t xml:space="preserve"> </w:t>
      </w:r>
      <w:r w:rsidR="00325308">
        <w:rPr>
          <w:rFonts w:ascii="Times New Roman" w:eastAsia="Times New Roman" w:hAnsi="Times New Roman" w:cs="Times New Roman"/>
          <w:sz w:val="28"/>
          <w:szCs w:val="28"/>
          <w:lang w:eastAsia="uk-UA"/>
        </w:rPr>
        <w:t>сторіно</w:t>
      </w:r>
      <w:r w:rsidRPr="00325308">
        <w:rPr>
          <w:rFonts w:ascii="Times New Roman" w:eastAsia="Times New Roman" w:hAnsi="Times New Roman" w:cs="Times New Roman"/>
          <w:sz w:val="28"/>
          <w:szCs w:val="28"/>
          <w:lang w:eastAsia="uk-UA"/>
        </w:rPr>
        <w:t xml:space="preserve">к, основний зміст – </w:t>
      </w:r>
      <w:r w:rsidR="007630C6" w:rsidRPr="00325308">
        <w:rPr>
          <w:rFonts w:ascii="Times New Roman" w:eastAsia="Times New Roman" w:hAnsi="Times New Roman" w:cs="Times New Roman"/>
          <w:sz w:val="28"/>
          <w:szCs w:val="28"/>
          <w:lang w:eastAsia="uk-UA"/>
        </w:rPr>
        <w:t>8</w:t>
      </w:r>
      <w:r w:rsidR="00325308" w:rsidRPr="00325308">
        <w:rPr>
          <w:rFonts w:ascii="Times New Roman" w:eastAsia="Times New Roman" w:hAnsi="Times New Roman" w:cs="Times New Roman"/>
          <w:sz w:val="28"/>
          <w:szCs w:val="28"/>
          <w:lang w:eastAsia="uk-UA"/>
        </w:rPr>
        <w:t>7</w:t>
      </w:r>
      <w:r w:rsidRPr="00325308">
        <w:rPr>
          <w:rFonts w:ascii="Times New Roman" w:eastAsia="Times New Roman" w:hAnsi="Times New Roman" w:cs="Times New Roman"/>
          <w:sz w:val="28"/>
          <w:szCs w:val="28"/>
          <w:lang w:eastAsia="uk-UA"/>
        </w:rPr>
        <w:t xml:space="preserve"> сторін</w:t>
      </w:r>
      <w:r w:rsidR="007630C6" w:rsidRPr="00325308">
        <w:rPr>
          <w:rFonts w:ascii="Times New Roman" w:eastAsia="Times New Roman" w:hAnsi="Times New Roman" w:cs="Times New Roman"/>
          <w:sz w:val="28"/>
          <w:szCs w:val="28"/>
          <w:lang w:eastAsia="uk-UA"/>
        </w:rPr>
        <w:t>о</w:t>
      </w:r>
      <w:r w:rsidRPr="00325308">
        <w:rPr>
          <w:rFonts w:ascii="Times New Roman" w:eastAsia="Times New Roman" w:hAnsi="Times New Roman" w:cs="Times New Roman"/>
          <w:sz w:val="28"/>
          <w:szCs w:val="28"/>
          <w:lang w:eastAsia="uk-UA"/>
        </w:rPr>
        <w:t xml:space="preserve">к. Список використаних джерел містить </w:t>
      </w:r>
      <w:r w:rsidR="00B3791A" w:rsidRPr="00325308">
        <w:rPr>
          <w:rFonts w:ascii="Times New Roman" w:eastAsia="Times New Roman" w:hAnsi="Times New Roman" w:cs="Times New Roman"/>
          <w:sz w:val="28"/>
          <w:szCs w:val="28"/>
          <w:lang w:val="en-US" w:eastAsia="uk-UA"/>
        </w:rPr>
        <w:t>68</w:t>
      </w:r>
      <w:r w:rsidR="00B3791A" w:rsidRPr="00325308">
        <w:rPr>
          <w:rFonts w:ascii="Times New Roman" w:eastAsia="Times New Roman" w:hAnsi="Times New Roman" w:cs="Times New Roman"/>
          <w:sz w:val="28"/>
          <w:szCs w:val="28"/>
          <w:lang w:eastAsia="uk-UA"/>
        </w:rPr>
        <w:t xml:space="preserve"> найменувань</w:t>
      </w:r>
      <w:r w:rsidR="009968FA" w:rsidRPr="00325308">
        <w:rPr>
          <w:rFonts w:ascii="Times New Roman" w:eastAsia="Times New Roman" w:hAnsi="Times New Roman" w:cs="Times New Roman"/>
          <w:sz w:val="28"/>
          <w:szCs w:val="28"/>
          <w:lang w:eastAsia="uk-UA"/>
        </w:rPr>
        <w:t>.</w:t>
      </w:r>
    </w:p>
    <w:p w:rsidR="008644BF" w:rsidRPr="00AC4A59" w:rsidRDefault="008644BF"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9968FA" w:rsidRPr="00AC4A59" w:rsidRDefault="009968FA"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39395B" w:rsidRPr="00AC4A59" w:rsidRDefault="0039395B" w:rsidP="00662829">
      <w:pPr>
        <w:spacing w:after="0" w:line="360" w:lineRule="auto"/>
        <w:ind w:firstLine="709"/>
        <w:jc w:val="both"/>
        <w:rPr>
          <w:rFonts w:ascii="Times New Roman" w:hAnsi="Times New Roman" w:cs="Times New Roman"/>
          <w:sz w:val="28"/>
          <w:szCs w:val="28"/>
        </w:rPr>
      </w:pPr>
    </w:p>
    <w:p w:rsidR="00F07C24" w:rsidRPr="00AC4A59" w:rsidRDefault="00F07C24" w:rsidP="00662829">
      <w:pPr>
        <w:spacing w:after="0" w:line="360" w:lineRule="auto"/>
        <w:ind w:firstLine="709"/>
        <w:jc w:val="both"/>
        <w:rPr>
          <w:rFonts w:ascii="Times New Roman" w:hAnsi="Times New Roman" w:cs="Times New Roman"/>
          <w:sz w:val="28"/>
          <w:szCs w:val="28"/>
        </w:rPr>
      </w:pPr>
    </w:p>
    <w:p w:rsidR="00F07C24" w:rsidRPr="00AC4A59" w:rsidRDefault="00F07C24" w:rsidP="00662829">
      <w:pPr>
        <w:spacing w:after="0" w:line="360" w:lineRule="auto"/>
        <w:ind w:firstLine="709"/>
        <w:jc w:val="both"/>
        <w:rPr>
          <w:rFonts w:ascii="Times New Roman" w:hAnsi="Times New Roman" w:cs="Times New Roman"/>
          <w:sz w:val="28"/>
          <w:szCs w:val="28"/>
        </w:rPr>
        <w:sectPr w:rsidR="00F07C24" w:rsidRPr="00AC4A59" w:rsidSect="00662829">
          <w:pgSz w:w="11906" w:h="16838"/>
          <w:pgMar w:top="1134" w:right="851" w:bottom="1134" w:left="1418" w:header="709" w:footer="709" w:gutter="0"/>
          <w:cols w:space="708"/>
          <w:docGrid w:linePitch="360"/>
        </w:sectPr>
      </w:pPr>
    </w:p>
    <w:p w:rsidR="001112C9" w:rsidRPr="00AC4A59" w:rsidRDefault="00F07C24" w:rsidP="00F07C24">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lastRenderedPageBreak/>
        <w:t xml:space="preserve">РОЗДІЛ 1 </w:t>
      </w:r>
    </w:p>
    <w:p w:rsidR="0039395B" w:rsidRPr="00AC4A59" w:rsidRDefault="00F07C24" w:rsidP="00F07C24">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ТЕОРЕТИЧНІ ТА ПРАВОВІ АСПЕКТИ РОЗВИТКУ ТЕРИТОРІАЛЬНОЇ СИСТЕМИ ОХОРОНИ ЗДОРОВ’Я</w:t>
      </w:r>
    </w:p>
    <w:p w:rsidR="00F07C24" w:rsidRDefault="00F07C24" w:rsidP="00662829">
      <w:pPr>
        <w:spacing w:after="0" w:line="360" w:lineRule="auto"/>
        <w:ind w:firstLine="709"/>
        <w:jc w:val="both"/>
        <w:rPr>
          <w:rFonts w:ascii="Times New Roman" w:eastAsia="Times New Roman" w:hAnsi="Times New Roman" w:cs="Times New Roman"/>
          <w:b/>
          <w:color w:val="000000"/>
          <w:sz w:val="28"/>
          <w:szCs w:val="28"/>
          <w:lang w:eastAsia="uk-UA"/>
        </w:rPr>
      </w:pPr>
    </w:p>
    <w:p w:rsidR="00EB301A" w:rsidRPr="00AC4A59" w:rsidRDefault="00EB301A" w:rsidP="00662829">
      <w:pPr>
        <w:spacing w:after="0" w:line="360" w:lineRule="auto"/>
        <w:ind w:firstLine="709"/>
        <w:jc w:val="both"/>
        <w:rPr>
          <w:rFonts w:ascii="Times New Roman" w:eastAsia="Times New Roman" w:hAnsi="Times New Roman" w:cs="Times New Roman"/>
          <w:b/>
          <w:color w:val="000000"/>
          <w:sz w:val="28"/>
          <w:szCs w:val="28"/>
          <w:lang w:eastAsia="uk-UA"/>
        </w:rPr>
      </w:pPr>
    </w:p>
    <w:p w:rsidR="00F07C24" w:rsidRPr="00AC4A59" w:rsidRDefault="00F07C24" w:rsidP="00B67FB7">
      <w:pPr>
        <w:pStyle w:val="a4"/>
        <w:numPr>
          <w:ilvl w:val="1"/>
          <w:numId w:val="5"/>
        </w:numPr>
        <w:shd w:val="clear" w:color="auto" w:fill="FFFFFF"/>
        <w:spacing w:after="0" w:line="360" w:lineRule="auto"/>
        <w:jc w:val="both"/>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Характеристика територіальної системи охорони здоров’я</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Україна успадкувала систему охорони здоров’я Семашко, від Радянського Союзу. У цій моделі вся система була державною власністю та орієнтувалася на утримання лікарень із фрагменованим управлінням. Ця система була  сформована у тоталітарній державі, в якій права і здоров'я громадян не були пріоритетними. Радянський Союз також породив міф про “безкоштовну медицину”. У той же час до 2018 року ці конституційні права у сфері охорони здоров’я не були забезпечені прозорими і дієвими інструментами реалізації.</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Станом на 201</w:t>
      </w:r>
      <w:r w:rsidR="00221E7C">
        <w:rPr>
          <w:rFonts w:ascii="Times New Roman" w:hAnsi="Times New Roman" w:cs="Times New Roman"/>
          <w:sz w:val="28"/>
          <w:szCs w:val="28"/>
        </w:rPr>
        <w:t>7</w:t>
      </w:r>
      <w:r w:rsidRPr="00AC4A59">
        <w:rPr>
          <w:rFonts w:ascii="Times New Roman" w:hAnsi="Times New Roman" w:cs="Times New Roman"/>
          <w:sz w:val="28"/>
          <w:szCs w:val="28"/>
        </w:rPr>
        <w:t xml:space="preserve"> рік українська системи охорони здоров’я мала такі характеристики</w:t>
      </w:r>
      <w:r w:rsidR="000353D1" w:rsidRPr="00AC4A59">
        <w:rPr>
          <w:rFonts w:ascii="Times New Roman" w:hAnsi="Times New Roman" w:cs="Times New Roman"/>
          <w:sz w:val="28"/>
          <w:szCs w:val="28"/>
          <w:lang w:val="en-US"/>
        </w:rPr>
        <w:t xml:space="preserve"> </w:t>
      </w:r>
      <w:r w:rsidR="00221E7C">
        <w:rPr>
          <w:rStyle w:val="ae"/>
          <w:rFonts w:ascii="Times New Roman" w:hAnsi="Times New Roman" w:cs="Times New Roman"/>
          <w:sz w:val="28"/>
          <w:szCs w:val="28"/>
          <w:lang w:val="en-US"/>
        </w:rPr>
        <w:footnoteReference w:id="2"/>
      </w:r>
      <w:r w:rsidRPr="00AC4A59">
        <w:rPr>
          <w:rFonts w:ascii="Times New Roman" w:hAnsi="Times New Roman" w:cs="Times New Roman"/>
          <w:sz w:val="28"/>
          <w:szCs w:val="28"/>
        </w:rPr>
        <w:t>:</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а) суттєве відставання від європейських країн за показниками тривалості життя та смертності,</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б)низький рівень ВВП на душу населення, що не дозволяє забезпечити належний  рівень видатків на галузь охорони здоров’я; </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в) застарілість та неефективність системи охорони здоров’я із грубими централізованими процедурами управління та фінансування (модель Семашко), що призводила до високого рівня корупції у всіх сферах системи охорони здоров’я, включно із закупівлями медичних препаратів, освітою, атестацією та працевлаштуванням лікарів, наданням медичної допомоги за відсутності прозорого гарантованого державою пакету медичних послуг.</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До початку процесу трансформації системи охорони здоров’я -розподіл ресурсів здійснювався центральними органами влади за застарілими галузевими нормами, переважно на основі статистичних даних щодо штатного </w:t>
      </w:r>
      <w:r w:rsidRPr="00AC4A59">
        <w:rPr>
          <w:rFonts w:ascii="Times New Roman" w:hAnsi="Times New Roman" w:cs="Times New Roman"/>
          <w:sz w:val="28"/>
          <w:szCs w:val="28"/>
        </w:rPr>
        <w:lastRenderedPageBreak/>
        <w:t>розпису та кількості лікарняних ліжок. Кошториси розписувалися відповідно до шерехатої економічної класифікації, що не дозволяло переносити кошти з однієї статті бюджету до іншої, або перерозподіляти ресурси на відповідні види діяльності з надання медичних послуг. Кошти витрачалися відповідно до заздалегідь затвердженому кошторису, без права самостійно вносити  будь-які зміни, а не витрачені гроші, на кінець року необхідно було повертати до державного бюджету, що робило управління закладами охорони здоров’я непохитним та малопродуктивним.</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color w:val="000000"/>
          <w:sz w:val="28"/>
          <w:szCs w:val="28"/>
        </w:rPr>
        <w:t>Що стосується Національної стратегії побудови нової системи охорони здоров’я в Україні на період 2015-2020 років, то Міністерство охорони здоров’я України ініціювало її розробку у серпні 2014 року</w:t>
      </w:r>
      <w:r w:rsidR="00221E7C">
        <w:rPr>
          <w:rStyle w:val="ae"/>
          <w:rFonts w:ascii="Times New Roman" w:hAnsi="Times New Roman" w:cs="Times New Roman"/>
          <w:color w:val="000000"/>
          <w:sz w:val="28"/>
          <w:szCs w:val="28"/>
        </w:rPr>
        <w:footnoteReference w:id="3"/>
      </w:r>
      <w:r w:rsidRPr="00AC4A59">
        <w:rPr>
          <w:rFonts w:ascii="Times New Roman" w:hAnsi="Times New Roman" w:cs="Times New Roman"/>
          <w:color w:val="000000"/>
          <w:sz w:val="28"/>
          <w:szCs w:val="28"/>
        </w:rPr>
        <w:t>. Потрібно було надати новий товчок реформі галузі за допомогою нових стратегічних підходів до підвищення якості медицини та доступності допомоги, а також зменшення фінансових ризиків для людей. Процес написання цієї Стратегії збігся із трагічнимподіями для країни- “Революції гідності” та взялася до нової “революції”, ціллю якої стала побудова міцних державних інститутів та процвітання суспільства.</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Після Революції Гідності посаду міністра охорони здоров’я зайняв Олег Мусій. Невдовзі після свого призначення Олег Мусій заявив, що реформуватиме українську медицину за концепцією попереднього міністра – Раїси Богатирьової. Вже після затвердження її Урядом новий очільник планував ознайомити громадськість з її основними положеннями. Цей факт говорив про відсутність змін, які стосувались підходів до формування політики, незважаючи на зміну керівництва. Тиск активістів змусив міністра публічно обговорити пропоновану концепцію з експертами та громадськістю. За результатами  обговорення стала неможливість прийняття Концепції без внесення до неї кардинальних змін та організації прозорого процесу роботи над проєктом. Для досягнення такої мети, при міністерстві було створено Стратегічну дорадчу </w:t>
      </w:r>
      <w:r w:rsidRPr="00AC4A59">
        <w:rPr>
          <w:rFonts w:ascii="Times New Roman" w:hAnsi="Times New Roman" w:cs="Times New Roman"/>
          <w:sz w:val="28"/>
          <w:szCs w:val="28"/>
        </w:rPr>
        <w:lastRenderedPageBreak/>
        <w:t>групу, до складу якої увійшли міжнародні та українські експерти. Завданням групи було проаналізувати проблеми у системі охорони здоров’я, визначити причини їх виникнення і запропонувати варіанти вирішення. Створення цієї групи стало першим кроком на шляху до прозорої роботи МОЗ України. У листопаді 2014 року стратегічною групою було оприлюднено проєкт Стратегії</w:t>
      </w:r>
      <w:r w:rsidR="00EB301A">
        <w:rPr>
          <w:rStyle w:val="ae"/>
          <w:rFonts w:ascii="Times New Roman" w:hAnsi="Times New Roman" w:cs="Times New Roman"/>
          <w:sz w:val="28"/>
          <w:szCs w:val="28"/>
        </w:rPr>
        <w:footnoteReference w:id="4"/>
      </w:r>
      <w:r w:rsidRPr="00AC4A59">
        <w:rPr>
          <w:rFonts w:ascii="Times New Roman" w:hAnsi="Times New Roman" w:cs="Times New Roman"/>
          <w:sz w:val="28"/>
          <w:szCs w:val="28"/>
        </w:rPr>
        <w:t xml:space="preserve"> реформування системи охорони здоров’я України на період 2015-2020 рр</w:t>
      </w:r>
      <w:r w:rsidR="00EB301A">
        <w:rPr>
          <w:rStyle w:val="ae"/>
          <w:rFonts w:ascii="Times New Roman" w:hAnsi="Times New Roman" w:cs="Times New Roman"/>
          <w:sz w:val="28"/>
          <w:szCs w:val="28"/>
        </w:rPr>
        <w:footnoteReference w:id="5"/>
      </w:r>
      <w:r w:rsidR="00D10F86" w:rsidRPr="00AC4A59">
        <w:rPr>
          <w:rFonts w:ascii="Times New Roman" w:hAnsi="Times New Roman" w:cs="Times New Roman"/>
          <w:sz w:val="28"/>
          <w:szCs w:val="28"/>
        </w:rPr>
        <w:t xml:space="preserve"> </w:t>
      </w:r>
      <w:r w:rsidR="00EB301A">
        <w:rPr>
          <w:rFonts w:ascii="Times New Roman" w:hAnsi="Times New Roman" w:cs="Times New Roman"/>
          <w:sz w:val="28"/>
          <w:szCs w:val="28"/>
        </w:rPr>
        <w:t>.</w:t>
      </w:r>
      <w:r w:rsidRPr="00AC4A59">
        <w:rPr>
          <w:rFonts w:ascii="Times New Roman" w:hAnsi="Times New Roman" w:cs="Times New Roman"/>
          <w:sz w:val="28"/>
          <w:szCs w:val="28"/>
        </w:rPr>
        <w:t xml:space="preserve"> У цей момент відбулися зміни у керівництві міністерства. Олександр Квіташвілі, який входив до Стратегічної групи, змінив на посаді міністра Олега Мусія. Новий очільник міністерства дотримався виконання  умови, поставлену при створенні Стратегічної групи стосовно публічного обговорення стратегії. Обговорення відбулись у Києві, Львові, Вінниці та Дніпрі. Після презентації стратегії у комітеті з питань охорони здоров’я, міністр подав до Верховної ради пакет законопроєктів, що мали покласти початок реалізації трансформації системи охорони здоров’я. Але, голова профільного комітету -</w:t>
      </w:r>
      <w:r w:rsidR="00EB301A">
        <w:rPr>
          <w:rFonts w:ascii="Times New Roman" w:hAnsi="Times New Roman" w:cs="Times New Roman"/>
          <w:sz w:val="28"/>
          <w:szCs w:val="28"/>
        </w:rPr>
        <w:t xml:space="preserve"> </w:t>
      </w:r>
      <w:r w:rsidRPr="00AC4A59">
        <w:rPr>
          <w:rFonts w:ascii="Times New Roman" w:hAnsi="Times New Roman" w:cs="Times New Roman"/>
          <w:sz w:val="28"/>
          <w:szCs w:val="28"/>
        </w:rPr>
        <w:t>Ольга Богомолець, виступила з альтернативною концепцією (яка практично повторювала текст урядового законопроекту) і наступні півтора роки пройшли в стані «політичного клінча». Корупційні схеми та обмежена конкуренція призвели до затримок державних закупівель ліків по всій Україні та закупівель за завищеними цінами. За даними СБУ, до 40% коштів, виділених на закупівлю ліків, переплачували і розкрадали. Через це, не дивлячись на політичну кризу у сфері охорони здоров’я, в березні 2015 року Верховна Рада тимчасово передала функції із закупівель життєво важливих медичних виробів міжнародним організаціям. У вересні 2015 році було обрано ці організації – Програма розвитку ООН (ПРООН), Дитячий фонд ООН (ЮНІСЕФ), Crown Agents. Зазначені компанії станом на сьогодні є надійними партнерами МОЗ.</w:t>
      </w:r>
    </w:p>
    <w:p w:rsidR="00F07C24" w:rsidRPr="00F420E3"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У серпні 2016 року ,Уляна Супрун почала виконувати обов'язки Міністра охорони здоров'я України. Політичним рішенням нової команди було взяти за </w:t>
      </w:r>
      <w:r w:rsidRPr="00AC4A59">
        <w:rPr>
          <w:rFonts w:ascii="Times New Roman" w:hAnsi="Times New Roman" w:cs="Times New Roman"/>
          <w:sz w:val="28"/>
          <w:szCs w:val="28"/>
        </w:rPr>
        <w:lastRenderedPageBreak/>
        <w:t>основу концепцію фінансування системи охорони здоров’я і продовжувати трансформацію. Під час публічних консультацій протягом 2017 року</w:t>
      </w:r>
      <w:r w:rsidR="000353D1" w:rsidRPr="00AC4A59">
        <w:rPr>
          <w:rFonts w:ascii="Times New Roman" w:hAnsi="Times New Roman" w:cs="Times New Roman"/>
          <w:sz w:val="28"/>
          <w:szCs w:val="28"/>
          <w:lang w:val="en-US"/>
        </w:rPr>
        <w:t>,</w:t>
      </w:r>
      <w:r w:rsidRPr="00AC4A59">
        <w:rPr>
          <w:rFonts w:ascii="Times New Roman" w:hAnsi="Times New Roman" w:cs="Times New Roman"/>
          <w:sz w:val="28"/>
          <w:szCs w:val="28"/>
        </w:rPr>
        <w:t xml:space="preserve"> в кожному обласному і частині районних центрів МОЗ України додатково отримувало інформацію стосовно проблем, що потребували додаткових рішень від міністерства. Позиції сторін фі</w:t>
      </w:r>
      <w:r w:rsidR="000353D1" w:rsidRPr="00AC4A59">
        <w:rPr>
          <w:rFonts w:ascii="Times New Roman" w:hAnsi="Times New Roman" w:cs="Times New Roman"/>
          <w:sz w:val="28"/>
          <w:szCs w:val="28"/>
        </w:rPr>
        <w:t>ксувались і аналізувались polic</w:t>
      </w:r>
      <w:r w:rsidRPr="00AC4A59">
        <w:rPr>
          <w:rFonts w:ascii="Times New Roman" w:hAnsi="Times New Roman" w:cs="Times New Roman"/>
          <w:sz w:val="28"/>
          <w:szCs w:val="28"/>
        </w:rPr>
        <w:t xml:space="preserve">-аналітиками, звіти оприлюднювались для загального ознайомлення. У результаті міністерство залучило підтримку ключових </w:t>
      </w:r>
      <w:r w:rsidRPr="00F420E3">
        <w:rPr>
          <w:rFonts w:ascii="Times New Roman" w:hAnsi="Times New Roman" w:cs="Times New Roman"/>
          <w:sz w:val="28"/>
          <w:szCs w:val="28"/>
        </w:rPr>
        <w:t>стейкхолдерів, що стало одним із важливих факторів у просуванні законів у Верховній Рад</w:t>
      </w:r>
      <w:r w:rsidR="00EB301A">
        <w:rPr>
          <w:rFonts w:ascii="Times New Roman" w:hAnsi="Times New Roman" w:cs="Times New Roman"/>
          <w:sz w:val="28"/>
          <w:szCs w:val="28"/>
          <w:lang w:val="en-US"/>
        </w:rPr>
        <w:t>i</w:t>
      </w:r>
      <w:r w:rsidR="00EB301A">
        <w:rPr>
          <w:rStyle w:val="ae"/>
          <w:rFonts w:ascii="Times New Roman" w:hAnsi="Times New Roman" w:cs="Times New Roman"/>
          <w:sz w:val="28"/>
          <w:szCs w:val="28"/>
          <w:lang w:val="en-US"/>
        </w:rPr>
        <w:footnoteReference w:id="6"/>
      </w:r>
      <w:r w:rsidRPr="00F420E3">
        <w:rPr>
          <w:rFonts w:ascii="Times New Roman" w:hAnsi="Times New Roman" w:cs="Times New Roman"/>
          <w:sz w:val="28"/>
          <w:szCs w:val="28"/>
        </w:rPr>
        <w:t>.</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Реформа фінансування в медицині почалася у 2018р. </w:t>
      </w:r>
    </w:p>
    <w:p w:rsidR="00F07C24" w:rsidRPr="00AC4A59" w:rsidRDefault="00F07C24" w:rsidP="00F07C24">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Міжнародний досвід, рекомендації Всесвітньої організації охорони здоров’я, а також ряд досліджень свідчать, що єдиним дієвим способом забезпечити якісний  медичний захист для громадян є перехід до фінансування медицини на основі державного солідарного медичного страхування з єдиним державним страховиком і замовником централізованої закупівлі медпослуг – Національною службою здоров'я України (НСЗУ</w:t>
      </w:r>
      <w:r w:rsidR="00EB301A">
        <w:rPr>
          <w:rStyle w:val="ae"/>
          <w:rFonts w:ascii="Times New Roman" w:hAnsi="Times New Roman" w:cs="Times New Roman"/>
          <w:sz w:val="28"/>
          <w:szCs w:val="28"/>
        </w:rPr>
        <w:footnoteReference w:id="7"/>
      </w:r>
      <w:r w:rsidRPr="00AC4A59">
        <w:rPr>
          <w:rFonts w:ascii="Times New Roman" w:hAnsi="Times New Roman" w:cs="Times New Roman"/>
          <w:sz w:val="28"/>
          <w:szCs w:val="28"/>
        </w:rPr>
        <w:t>). Цей підхід дозволяє розподілити ризики виникнення хвороби та витрати на лікування між великою кількістю застрахованих осіб. Заздалегідь акумулюючи ресурси із загального обсягу бюджетних призначень на державне медичне страхування, які передбачені у Державному бюджеті України на відповідний рік</w:t>
      </w:r>
      <w:r w:rsidR="00EB301A">
        <w:rPr>
          <w:rStyle w:val="ae"/>
          <w:rFonts w:ascii="Times New Roman" w:hAnsi="Times New Roman" w:cs="Times New Roman"/>
          <w:sz w:val="28"/>
          <w:szCs w:val="28"/>
        </w:rPr>
        <w:footnoteReference w:id="8"/>
      </w:r>
      <w:r w:rsidRPr="00AC4A59">
        <w:rPr>
          <w:rFonts w:ascii="Times New Roman" w:hAnsi="Times New Roman" w:cs="Times New Roman"/>
          <w:sz w:val="28"/>
          <w:szCs w:val="28"/>
        </w:rPr>
        <w:t xml:space="preserve">.  Фінансові ресурси  спрямовуються на закупівлю необхідних медичних послуг та лікарських засобів в межах державного гарантованого пакету у разі хвороби чи іншого розладу здоров’я. Предметом закупівлі стає державний гарантований пакет медичної допомоги — прозоро визначений обсяг первинної,вторинної(спеціалізованої), третинної (високоспеціалізованої), екстреної, паліативної медичної допомоги, медичної реабілітації, медичної допомоги дітям до 16 років та у зв’язку з вагітністю та пологами, а також </w:t>
      </w:r>
      <w:r w:rsidRPr="00AC4A59">
        <w:rPr>
          <w:rFonts w:ascii="Times New Roman" w:hAnsi="Times New Roman" w:cs="Times New Roman"/>
          <w:sz w:val="28"/>
          <w:szCs w:val="28"/>
        </w:rPr>
        <w:lastRenderedPageBreak/>
        <w:t>лікарських засобів, право на отримання якого у разі потреби матимуть всі без винятку громадяни України. Вартість цих послуг покриватиметься системою страхування повністю або частково. Перехід на нову систему закупівель медичних послуг супроводжується створенням та постійним вдосконаленням сучасної платформи для збору та обміну медичною та фінансовою інформацією в електронному вигляді</w:t>
      </w:r>
      <w:r w:rsidR="00EB301A">
        <w:rPr>
          <w:rStyle w:val="ae"/>
          <w:rFonts w:ascii="Times New Roman" w:hAnsi="Times New Roman" w:cs="Times New Roman"/>
          <w:sz w:val="28"/>
          <w:szCs w:val="28"/>
        </w:rPr>
        <w:footnoteReference w:id="9"/>
      </w:r>
      <w:r w:rsidRPr="00AC4A59">
        <w:rPr>
          <w:rFonts w:ascii="Times New Roman" w:hAnsi="Times New Roman" w:cs="Times New Roman"/>
          <w:sz w:val="28"/>
          <w:szCs w:val="28"/>
        </w:rPr>
        <w:t>.</w:t>
      </w:r>
    </w:p>
    <w:p w:rsidR="00F07C24" w:rsidRPr="00AC4A59" w:rsidRDefault="00F07C24" w:rsidP="00F07C24">
      <w:pPr>
        <w:pStyle w:val="a4"/>
        <w:shd w:val="clear" w:color="auto" w:fill="FFFFFF"/>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З 2018 року надавачі первинної медичної допомоги (ПМД) перейшли на нові принципи фінансування-оплату за одного пацієнта з використанням капітаційної  ставки в рамках виконання договорів про медичне обслуговування між надавачами ПМД та НСЗУ</w:t>
      </w:r>
      <w:r w:rsidR="00EB301A">
        <w:rPr>
          <w:rStyle w:val="ae"/>
          <w:rFonts w:ascii="Times New Roman" w:hAnsi="Times New Roman" w:cs="Times New Roman"/>
          <w:sz w:val="28"/>
          <w:szCs w:val="28"/>
        </w:rPr>
        <w:footnoteReference w:id="10"/>
      </w:r>
      <w:r w:rsidRPr="00AC4A59">
        <w:rPr>
          <w:rFonts w:ascii="Times New Roman" w:hAnsi="Times New Roman" w:cs="Times New Roman"/>
          <w:sz w:val="28"/>
          <w:szCs w:val="28"/>
        </w:rPr>
        <w:t xml:space="preserve">. А з 1 квітня 2020р. всі заклади охорони здоров’я екстренної медичної допомоги, вторинної медичної допомоги, інші заклади ( окрім первинної медичної допомоги), також уклали договори із НСЗУ. Таким чином почався реалізовуватись принцип : коли гроші йдуть за пацієнтом. На сьогоднішній день заклади охорони здоров’я отримують кошти за договорами: заклад за договором повинен надати медичну послугу за яку затверджено тариф, а НСЗУ сплачує цим закладам згідно тарифу. Таким чином більш економно та ефективно використовуються грошові ресурси. І той заклад, який більше надає послуг і , власне інтенсивно працює , він і буде отримувати більше коштів. Отже, ті заклади, які більше працюють-отримують більше коштів для свого розвитку. І таких закладів дуже багато , в тому числі і в районах, які найближче наближені до пацієнтів. Цей принцип оплати за надані медичні послуги також довів свою ефективність під час «відповіді» медичних закладів на пандемію </w:t>
      </w:r>
      <w:r w:rsidRPr="00AC4A59">
        <w:rPr>
          <w:rFonts w:ascii="Times New Roman" w:hAnsi="Times New Roman" w:cs="Times New Roman"/>
          <w:sz w:val="28"/>
          <w:szCs w:val="28"/>
          <w:lang w:val="en-US"/>
        </w:rPr>
        <w:t>COVID</w:t>
      </w:r>
      <w:r w:rsidRPr="00AC4A59">
        <w:rPr>
          <w:rFonts w:ascii="Times New Roman" w:hAnsi="Times New Roman" w:cs="Times New Roman"/>
          <w:sz w:val="28"/>
          <w:szCs w:val="28"/>
        </w:rPr>
        <w:t xml:space="preserve">-19. НСЗУ достатньо швидко та оперативно збільшує суму договору і спрямовує кошти тим закладам, де більший прийом пацієнтів і більший обсяг надання медичної допомоги. Ці кошти заклад може </w:t>
      </w:r>
      <w:r w:rsidRPr="00AC4A59">
        <w:rPr>
          <w:rFonts w:ascii="Times New Roman" w:hAnsi="Times New Roman" w:cs="Times New Roman"/>
          <w:sz w:val="28"/>
          <w:szCs w:val="28"/>
        </w:rPr>
        <w:lastRenderedPageBreak/>
        <w:t>витрачати на забезпечення ліками</w:t>
      </w:r>
      <w:r w:rsidR="00EB301A">
        <w:rPr>
          <w:rStyle w:val="ae"/>
          <w:rFonts w:ascii="Times New Roman" w:hAnsi="Times New Roman" w:cs="Times New Roman"/>
          <w:sz w:val="28"/>
          <w:szCs w:val="28"/>
        </w:rPr>
        <w:footnoteReference w:id="11"/>
      </w:r>
      <w:r w:rsidR="00EB301A">
        <w:rPr>
          <w:rFonts w:ascii="Times New Roman" w:hAnsi="Times New Roman" w:cs="Times New Roman"/>
          <w:sz w:val="28"/>
          <w:szCs w:val="28"/>
        </w:rPr>
        <w:t>, обладнання та</w:t>
      </w:r>
      <w:r w:rsidR="000A4640" w:rsidRPr="00AC4A59">
        <w:rPr>
          <w:rFonts w:ascii="Times New Roman" w:hAnsi="Times New Roman" w:cs="Times New Roman"/>
          <w:sz w:val="28"/>
          <w:szCs w:val="28"/>
        </w:rPr>
        <w:t xml:space="preserve"> на доплату медичному персоналу</w:t>
      </w:r>
      <w:r w:rsidR="00EB301A">
        <w:rPr>
          <w:rStyle w:val="ae"/>
          <w:rFonts w:ascii="Times New Roman" w:hAnsi="Times New Roman" w:cs="Times New Roman"/>
          <w:sz w:val="28"/>
          <w:szCs w:val="28"/>
        </w:rPr>
        <w:footnoteReference w:id="12"/>
      </w:r>
      <w:r w:rsidRPr="00AC4A59">
        <w:rPr>
          <w:rFonts w:ascii="Times New Roman" w:eastAsia="Times New Roman" w:hAnsi="Times New Roman" w:cs="Times New Roman"/>
          <w:color w:val="000000"/>
          <w:sz w:val="28"/>
          <w:szCs w:val="28"/>
          <w:lang w:eastAsia="uk-UA"/>
        </w:rPr>
        <w:t>.</w:t>
      </w:r>
    </w:p>
    <w:p w:rsidR="00F07C24" w:rsidRPr="00AC4A59" w:rsidRDefault="00F07C24" w:rsidP="00F07C24">
      <w:pPr>
        <w:pStyle w:val="a4"/>
        <w:shd w:val="clear" w:color="auto" w:fill="FFFFFF"/>
        <w:spacing w:after="0" w:line="360" w:lineRule="auto"/>
        <w:ind w:left="1159"/>
        <w:jc w:val="both"/>
        <w:rPr>
          <w:rFonts w:ascii="Times New Roman" w:hAnsi="Times New Roman" w:cs="Times New Roman"/>
          <w:sz w:val="28"/>
          <w:szCs w:val="28"/>
        </w:rPr>
      </w:pPr>
    </w:p>
    <w:p w:rsidR="00F07C24" w:rsidRPr="00AC4A59" w:rsidRDefault="00F07C24" w:rsidP="00F07C24">
      <w:pPr>
        <w:pStyle w:val="a4"/>
        <w:shd w:val="clear" w:color="auto" w:fill="FFFFFF"/>
        <w:spacing w:after="0" w:line="360" w:lineRule="auto"/>
        <w:ind w:left="0" w:firstLine="709"/>
        <w:jc w:val="both"/>
        <w:rPr>
          <w:rFonts w:ascii="Times New Roman" w:hAnsi="Times New Roman" w:cs="Times New Roman"/>
          <w:b/>
          <w:sz w:val="28"/>
          <w:szCs w:val="28"/>
        </w:rPr>
      </w:pPr>
      <w:r w:rsidRPr="00AC4A59">
        <w:rPr>
          <w:rFonts w:ascii="Times New Roman" w:eastAsia="Times New Roman" w:hAnsi="Times New Roman" w:cs="Times New Roman"/>
          <w:b/>
          <w:color w:val="000000"/>
          <w:sz w:val="28"/>
          <w:szCs w:val="28"/>
          <w:lang w:eastAsia="uk-UA"/>
        </w:rPr>
        <w:t xml:space="preserve">1.2 Сутність реформи охорони здоров’я в умовах децентралізації влади </w:t>
      </w:r>
    </w:p>
    <w:p w:rsidR="008B746C" w:rsidRPr="00AC4A59" w:rsidRDefault="008B746C" w:rsidP="008B746C">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З досвіду розвинених країн відомо, що більше 80 відсотків проблем із здоров’ям людини можна розв’язати на первинному рівні охорони здоров’я. Саме тому розвиток первинної медико-санітарної допомоги став для багатьох країн, в тому числі й для України, виходом із кризової ситуації в системі медицини. На сьогодні первинна медико-санітарна допомога як основа будь-якої системи охорони здоров’я опікується профілактикою і задовольняє майже 80-90% потреб населення у медичній допомозі. Відповідно до Європейської рамкової програми ВООЗ</w:t>
      </w:r>
      <w:r w:rsidR="00EB301A">
        <w:rPr>
          <w:rStyle w:val="ae"/>
          <w:rFonts w:ascii="Times New Roman" w:hAnsi="Times New Roman" w:cs="Times New Roman"/>
          <w:sz w:val="28"/>
          <w:szCs w:val="28"/>
        </w:rPr>
        <w:footnoteReference w:id="13"/>
      </w:r>
      <w:r w:rsidR="005F7AEA" w:rsidRPr="00AC4A59">
        <w:rPr>
          <w:rFonts w:ascii="Times New Roman" w:hAnsi="Times New Roman" w:cs="Times New Roman"/>
          <w:sz w:val="28"/>
          <w:szCs w:val="28"/>
          <w:lang w:val="en-US"/>
        </w:rPr>
        <w:t xml:space="preserve"> </w:t>
      </w:r>
      <w:r w:rsidRPr="00AC4A59">
        <w:rPr>
          <w:rFonts w:ascii="Times New Roman" w:hAnsi="Times New Roman" w:cs="Times New Roman"/>
          <w:sz w:val="28"/>
          <w:szCs w:val="28"/>
        </w:rPr>
        <w:t>, яка була презентована на 66-й сесії Європейського регіонального комітету для дій щодо організації інтегрованого надання медичних послуг</w:t>
      </w:r>
      <w:r w:rsidR="00EB301A">
        <w:rPr>
          <w:rStyle w:val="ae"/>
          <w:rFonts w:ascii="Times New Roman" w:hAnsi="Times New Roman" w:cs="Times New Roman"/>
          <w:sz w:val="28"/>
          <w:szCs w:val="28"/>
        </w:rPr>
        <w:footnoteReference w:id="14"/>
      </w:r>
      <w:r w:rsidRPr="00AC4A59">
        <w:rPr>
          <w:rFonts w:ascii="Times New Roman" w:hAnsi="Times New Roman" w:cs="Times New Roman"/>
          <w:sz w:val="28"/>
          <w:szCs w:val="28"/>
        </w:rPr>
        <w:t>, первинна медико-санітарна допомога була визнана в якості одного з основних компонентів ефективних систем охорони здоров’я. Вона «є першим рівнем контакту окремих осіб, сім’ї та громади з національною системою охорони здоров’я, максимально наближає медико-санітарну допомогу до місця проживання та роботи людей і являє собою перший етап безперервного процесу охорони здоров’я народу»</w:t>
      </w:r>
      <w:r w:rsidR="00EB301A">
        <w:rPr>
          <w:rStyle w:val="ae"/>
          <w:rFonts w:ascii="Times New Roman" w:hAnsi="Times New Roman" w:cs="Times New Roman"/>
          <w:sz w:val="28"/>
          <w:szCs w:val="28"/>
        </w:rPr>
        <w:footnoteReference w:id="15"/>
      </w:r>
      <w:r w:rsidRPr="00AC4A59">
        <w:rPr>
          <w:rFonts w:ascii="Times New Roman" w:hAnsi="Times New Roman" w:cs="Times New Roman"/>
          <w:sz w:val="28"/>
          <w:szCs w:val="28"/>
        </w:rPr>
        <w:t xml:space="preserve">. </w:t>
      </w:r>
    </w:p>
    <w:p w:rsidR="008B746C" w:rsidRPr="00AC4A59" w:rsidRDefault="008B746C" w:rsidP="008B746C">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Стаття 140 Конституції України  передбачає</w:t>
      </w:r>
      <w:r w:rsidR="00D120AC" w:rsidRPr="00AC4A59">
        <w:rPr>
          <w:rFonts w:ascii="Times New Roman" w:hAnsi="Times New Roman" w:cs="Times New Roman"/>
          <w:sz w:val="28"/>
          <w:szCs w:val="28"/>
        </w:rPr>
        <w:t xml:space="preserve">, що територіальна громада може самостійно вирішувати питання місцевого рівня </w:t>
      </w:r>
      <w:r w:rsidRPr="00AC4A59">
        <w:rPr>
          <w:rFonts w:ascii="Times New Roman" w:hAnsi="Times New Roman" w:cs="Times New Roman"/>
          <w:sz w:val="28"/>
          <w:szCs w:val="28"/>
        </w:rPr>
        <w:t>в межа</w:t>
      </w:r>
      <w:r w:rsidR="00D120AC" w:rsidRPr="00AC4A59">
        <w:rPr>
          <w:rFonts w:ascii="Times New Roman" w:hAnsi="Times New Roman" w:cs="Times New Roman"/>
          <w:sz w:val="28"/>
          <w:szCs w:val="28"/>
        </w:rPr>
        <w:t xml:space="preserve">х Конституції і </w:t>
      </w:r>
      <w:r w:rsidR="00D120AC" w:rsidRPr="00AC4A59">
        <w:rPr>
          <w:rFonts w:ascii="Times New Roman" w:hAnsi="Times New Roman" w:cs="Times New Roman"/>
          <w:sz w:val="28"/>
          <w:szCs w:val="28"/>
        </w:rPr>
        <w:lastRenderedPageBreak/>
        <w:t>законів України</w:t>
      </w:r>
      <w:r w:rsidR="00EB301A">
        <w:rPr>
          <w:rStyle w:val="ae"/>
          <w:rFonts w:ascii="Times New Roman" w:hAnsi="Times New Roman" w:cs="Times New Roman"/>
          <w:sz w:val="28"/>
          <w:szCs w:val="28"/>
        </w:rPr>
        <w:footnoteReference w:id="16"/>
      </w:r>
      <w:r w:rsidR="00D120AC" w:rsidRPr="00AC4A59">
        <w:rPr>
          <w:rFonts w:ascii="Times New Roman" w:hAnsi="Times New Roman" w:cs="Times New Roman"/>
          <w:sz w:val="28"/>
          <w:szCs w:val="28"/>
        </w:rPr>
        <w:t>.</w:t>
      </w:r>
      <w:r w:rsidRPr="00AC4A59">
        <w:rPr>
          <w:rFonts w:ascii="Times New Roman" w:hAnsi="Times New Roman" w:cs="Times New Roman"/>
          <w:sz w:val="28"/>
          <w:szCs w:val="28"/>
        </w:rPr>
        <w:t xml:space="preserve"> </w:t>
      </w:r>
      <w:r w:rsidR="00D120AC" w:rsidRPr="00AC4A59">
        <w:rPr>
          <w:rFonts w:ascii="Times New Roman" w:hAnsi="Times New Roman" w:cs="Times New Roman"/>
          <w:sz w:val="28"/>
          <w:szCs w:val="28"/>
        </w:rPr>
        <w:t xml:space="preserve">Децентралізація дозволяє відмовитись від </w:t>
      </w:r>
      <w:r w:rsidRPr="00AC4A59">
        <w:rPr>
          <w:rFonts w:ascii="Times New Roman" w:hAnsi="Times New Roman" w:cs="Times New Roman"/>
          <w:sz w:val="28"/>
          <w:szCs w:val="28"/>
        </w:rPr>
        <w:t>це</w:t>
      </w:r>
      <w:r w:rsidR="00D120AC" w:rsidRPr="00AC4A59">
        <w:rPr>
          <w:rFonts w:ascii="Times New Roman" w:hAnsi="Times New Roman" w:cs="Times New Roman"/>
          <w:sz w:val="28"/>
          <w:szCs w:val="28"/>
        </w:rPr>
        <w:t xml:space="preserve">нтралізованої моделі управління та </w:t>
      </w:r>
      <w:r w:rsidRPr="00AC4A59">
        <w:rPr>
          <w:rFonts w:ascii="Times New Roman" w:hAnsi="Times New Roman" w:cs="Times New Roman"/>
          <w:sz w:val="28"/>
          <w:szCs w:val="28"/>
        </w:rPr>
        <w:t>забезпеч</w:t>
      </w:r>
      <w:r w:rsidR="00D120AC" w:rsidRPr="00AC4A59">
        <w:rPr>
          <w:rFonts w:ascii="Times New Roman" w:hAnsi="Times New Roman" w:cs="Times New Roman"/>
          <w:sz w:val="28"/>
          <w:szCs w:val="28"/>
        </w:rPr>
        <w:t>ує спроможні</w:t>
      </w:r>
      <w:r w:rsidRPr="00AC4A59">
        <w:rPr>
          <w:rFonts w:ascii="Times New Roman" w:hAnsi="Times New Roman" w:cs="Times New Roman"/>
          <w:sz w:val="28"/>
          <w:szCs w:val="28"/>
        </w:rPr>
        <w:t>ст</w:t>
      </w:r>
      <w:r w:rsidR="00D120AC" w:rsidRPr="00AC4A59">
        <w:rPr>
          <w:rFonts w:ascii="Times New Roman" w:hAnsi="Times New Roman" w:cs="Times New Roman"/>
          <w:sz w:val="28"/>
          <w:szCs w:val="28"/>
        </w:rPr>
        <w:t>ь</w:t>
      </w:r>
      <w:r w:rsidRPr="00AC4A59">
        <w:rPr>
          <w:rFonts w:ascii="Times New Roman" w:hAnsi="Times New Roman" w:cs="Times New Roman"/>
          <w:sz w:val="28"/>
          <w:szCs w:val="28"/>
        </w:rPr>
        <w:t xml:space="preserve"> місцевого самоврядування</w:t>
      </w:r>
      <w:r w:rsidR="00D120AC" w:rsidRPr="00AC4A59">
        <w:rPr>
          <w:rFonts w:ascii="Times New Roman" w:hAnsi="Times New Roman" w:cs="Times New Roman"/>
          <w:sz w:val="28"/>
          <w:szCs w:val="28"/>
        </w:rPr>
        <w:t xml:space="preserve">. Крім того, </w:t>
      </w:r>
      <w:r w:rsidRPr="00AC4A59">
        <w:rPr>
          <w:rFonts w:ascii="Times New Roman" w:hAnsi="Times New Roman" w:cs="Times New Roman"/>
          <w:sz w:val="28"/>
          <w:szCs w:val="28"/>
        </w:rPr>
        <w:t xml:space="preserve"> </w:t>
      </w:r>
      <w:r w:rsidR="00D120AC" w:rsidRPr="00AC4A59">
        <w:rPr>
          <w:rFonts w:ascii="Times New Roman" w:hAnsi="Times New Roman" w:cs="Times New Roman"/>
          <w:sz w:val="28"/>
          <w:szCs w:val="28"/>
        </w:rPr>
        <w:t xml:space="preserve">дозволяє створити </w:t>
      </w:r>
      <w:r w:rsidRPr="00AC4A59">
        <w:rPr>
          <w:rFonts w:ascii="Times New Roman" w:hAnsi="Times New Roman" w:cs="Times New Roman"/>
          <w:sz w:val="28"/>
          <w:szCs w:val="28"/>
        </w:rPr>
        <w:t xml:space="preserve"> ефективн</w:t>
      </w:r>
      <w:r w:rsidR="00D120AC" w:rsidRPr="00AC4A59">
        <w:rPr>
          <w:rFonts w:ascii="Times New Roman" w:hAnsi="Times New Roman" w:cs="Times New Roman"/>
          <w:sz w:val="28"/>
          <w:szCs w:val="28"/>
        </w:rPr>
        <w:t>у</w:t>
      </w:r>
      <w:r w:rsidRPr="00AC4A59">
        <w:rPr>
          <w:rFonts w:ascii="Times New Roman" w:hAnsi="Times New Roman" w:cs="Times New Roman"/>
          <w:sz w:val="28"/>
          <w:szCs w:val="28"/>
        </w:rPr>
        <w:t xml:space="preserve"> систем</w:t>
      </w:r>
      <w:r w:rsidR="00D120AC" w:rsidRPr="00AC4A59">
        <w:rPr>
          <w:rFonts w:ascii="Times New Roman" w:hAnsi="Times New Roman" w:cs="Times New Roman"/>
          <w:sz w:val="28"/>
          <w:szCs w:val="28"/>
        </w:rPr>
        <w:t>у</w:t>
      </w:r>
      <w:r w:rsidRPr="00AC4A59">
        <w:rPr>
          <w:rFonts w:ascii="Times New Roman" w:hAnsi="Times New Roman" w:cs="Times New Roman"/>
          <w:sz w:val="28"/>
          <w:szCs w:val="28"/>
        </w:rPr>
        <w:t xml:space="preserve"> територіальної організації влади </w:t>
      </w:r>
      <w:r w:rsidR="00D120AC" w:rsidRPr="00AC4A59">
        <w:rPr>
          <w:rFonts w:ascii="Times New Roman" w:hAnsi="Times New Roman" w:cs="Times New Roman"/>
          <w:sz w:val="28"/>
          <w:szCs w:val="28"/>
        </w:rPr>
        <w:t xml:space="preserve">та </w:t>
      </w:r>
      <w:r w:rsidRPr="00AC4A59">
        <w:rPr>
          <w:rFonts w:ascii="Times New Roman" w:hAnsi="Times New Roman" w:cs="Times New Roman"/>
          <w:sz w:val="28"/>
          <w:szCs w:val="28"/>
        </w:rPr>
        <w:t>реаліз</w:t>
      </w:r>
      <w:r w:rsidR="00D120AC" w:rsidRPr="00AC4A59">
        <w:rPr>
          <w:rFonts w:ascii="Times New Roman" w:hAnsi="Times New Roman" w:cs="Times New Roman"/>
          <w:sz w:val="28"/>
          <w:szCs w:val="28"/>
        </w:rPr>
        <w:t>увати</w:t>
      </w:r>
      <w:r w:rsidRPr="00AC4A59">
        <w:rPr>
          <w:rFonts w:ascii="Times New Roman" w:hAnsi="Times New Roman" w:cs="Times New Roman"/>
          <w:sz w:val="28"/>
          <w:szCs w:val="28"/>
        </w:rPr>
        <w:t xml:space="preserve"> </w:t>
      </w:r>
      <w:r w:rsidR="00D120AC" w:rsidRPr="00AC4A59">
        <w:rPr>
          <w:rFonts w:ascii="Times New Roman" w:hAnsi="Times New Roman" w:cs="Times New Roman"/>
          <w:sz w:val="28"/>
          <w:szCs w:val="28"/>
        </w:rPr>
        <w:t>в повному обсязі</w:t>
      </w:r>
      <w:r w:rsidRPr="00AC4A59">
        <w:rPr>
          <w:rFonts w:ascii="Times New Roman" w:hAnsi="Times New Roman" w:cs="Times New Roman"/>
          <w:sz w:val="28"/>
          <w:szCs w:val="28"/>
        </w:rPr>
        <w:t xml:space="preserve"> положен</w:t>
      </w:r>
      <w:r w:rsidR="00D120AC" w:rsidRPr="00AC4A59">
        <w:rPr>
          <w:rFonts w:ascii="Times New Roman" w:hAnsi="Times New Roman" w:cs="Times New Roman"/>
          <w:sz w:val="28"/>
          <w:szCs w:val="28"/>
        </w:rPr>
        <w:t>ня</w:t>
      </w:r>
      <w:r w:rsidRPr="00AC4A59">
        <w:rPr>
          <w:rFonts w:ascii="Times New Roman" w:hAnsi="Times New Roman" w:cs="Times New Roman"/>
          <w:sz w:val="28"/>
          <w:szCs w:val="28"/>
        </w:rPr>
        <w:t xml:space="preserve"> Європейської хартії</w:t>
      </w:r>
      <w:r w:rsidR="00EB301A">
        <w:rPr>
          <w:rStyle w:val="ae"/>
          <w:rFonts w:ascii="Times New Roman" w:hAnsi="Times New Roman" w:cs="Times New Roman"/>
          <w:sz w:val="28"/>
          <w:szCs w:val="28"/>
        </w:rPr>
        <w:footnoteReference w:id="17"/>
      </w:r>
      <w:r w:rsidRPr="00AC4A59">
        <w:rPr>
          <w:rFonts w:ascii="Times New Roman" w:hAnsi="Times New Roman" w:cs="Times New Roman"/>
          <w:sz w:val="28"/>
          <w:szCs w:val="28"/>
        </w:rPr>
        <w:t xml:space="preserve"> міс</w:t>
      </w:r>
      <w:r w:rsidR="00D120AC" w:rsidRPr="00AC4A59">
        <w:rPr>
          <w:rFonts w:ascii="Times New Roman" w:hAnsi="Times New Roman" w:cs="Times New Roman"/>
          <w:sz w:val="28"/>
          <w:szCs w:val="28"/>
        </w:rPr>
        <w:t>цевого самоврядування</w:t>
      </w:r>
      <w:r w:rsidR="00842ADA">
        <w:rPr>
          <w:rStyle w:val="ae"/>
          <w:rFonts w:ascii="Times New Roman" w:hAnsi="Times New Roman" w:cs="Times New Roman"/>
          <w:sz w:val="28"/>
          <w:szCs w:val="28"/>
        </w:rPr>
        <w:footnoteReference w:id="18"/>
      </w:r>
      <w:r w:rsidR="00D120AC" w:rsidRPr="00AC4A59">
        <w:rPr>
          <w:rFonts w:ascii="Times New Roman" w:hAnsi="Times New Roman" w:cs="Times New Roman"/>
          <w:sz w:val="28"/>
          <w:szCs w:val="28"/>
        </w:rPr>
        <w:t>, принципи</w:t>
      </w:r>
      <w:r w:rsidRPr="00AC4A59">
        <w:rPr>
          <w:rFonts w:ascii="Times New Roman" w:hAnsi="Times New Roman" w:cs="Times New Roman"/>
          <w:sz w:val="28"/>
          <w:szCs w:val="28"/>
        </w:rPr>
        <w:t xml:space="preserve"> </w:t>
      </w:r>
      <w:r w:rsidR="00D120AC" w:rsidRPr="00AC4A59">
        <w:rPr>
          <w:rFonts w:ascii="Times New Roman" w:hAnsi="Times New Roman" w:cs="Times New Roman"/>
          <w:sz w:val="28"/>
          <w:szCs w:val="28"/>
        </w:rPr>
        <w:t>повсюдності, субсидіарності</w:t>
      </w:r>
      <w:r w:rsidRPr="00AC4A59">
        <w:rPr>
          <w:rFonts w:ascii="Times New Roman" w:hAnsi="Times New Roman" w:cs="Times New Roman"/>
          <w:sz w:val="28"/>
          <w:szCs w:val="28"/>
        </w:rPr>
        <w:t xml:space="preserve"> </w:t>
      </w:r>
      <w:r w:rsidR="00D120AC" w:rsidRPr="00AC4A59">
        <w:rPr>
          <w:rFonts w:ascii="Times New Roman" w:hAnsi="Times New Roman" w:cs="Times New Roman"/>
          <w:sz w:val="28"/>
          <w:szCs w:val="28"/>
        </w:rPr>
        <w:t>та</w:t>
      </w:r>
      <w:r w:rsidRPr="00AC4A59">
        <w:rPr>
          <w:rFonts w:ascii="Times New Roman" w:hAnsi="Times New Roman" w:cs="Times New Roman"/>
          <w:sz w:val="28"/>
          <w:szCs w:val="28"/>
        </w:rPr>
        <w:t xml:space="preserve"> фінансової самодостатності місцевого самоврядування</w:t>
      </w:r>
      <w:r w:rsidR="00EB301A">
        <w:rPr>
          <w:rStyle w:val="ae"/>
          <w:rFonts w:ascii="Times New Roman" w:hAnsi="Times New Roman" w:cs="Times New Roman"/>
          <w:sz w:val="28"/>
          <w:szCs w:val="28"/>
        </w:rPr>
        <w:footnoteReference w:id="19"/>
      </w:r>
      <w:r w:rsidRPr="00AC4A59">
        <w:rPr>
          <w:rFonts w:ascii="Times New Roman" w:hAnsi="Times New Roman" w:cs="Times New Roman"/>
          <w:sz w:val="28"/>
          <w:szCs w:val="28"/>
        </w:rPr>
        <w:t>. У рамках реформи з децентралізації влади реалізується реформування медичної галузі, яка стала одним із напрямків, що дала поштовх розвитку процесу децентралізації</w:t>
      </w:r>
      <w:r w:rsidR="00EB301A">
        <w:rPr>
          <w:rStyle w:val="ae"/>
          <w:rFonts w:ascii="Times New Roman" w:hAnsi="Times New Roman" w:cs="Times New Roman"/>
          <w:sz w:val="28"/>
          <w:szCs w:val="28"/>
        </w:rPr>
        <w:footnoteReference w:id="20"/>
      </w:r>
      <w:r w:rsidRPr="00AC4A59">
        <w:rPr>
          <w:rFonts w:ascii="Times New Roman" w:hAnsi="Times New Roman" w:cs="Times New Roman"/>
          <w:sz w:val="28"/>
          <w:szCs w:val="28"/>
        </w:rPr>
        <w:t>.</w:t>
      </w:r>
    </w:p>
    <w:p w:rsidR="00E16E01" w:rsidRPr="00AC4A59" w:rsidRDefault="00E16E01" w:rsidP="00E16E01">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З початку впровадження Реформи первинного рівня надання медичної допомоги у 2017-2018 роках, більшість органів місцевого самоврядування (ОМС) прийняли рішення про перетворення медичних закладів з бюджетних установ у комунальні некомерційні підприємства, ставши їхніми засновниками. Усі комунальні заклади первинної допомоги перейшли на фінансування за принципом «гроші йдуть за пацієнтом»: вони отримують кошти за послуги, які надають пацієнтам.</w:t>
      </w:r>
    </w:p>
    <w:p w:rsidR="00E16E01" w:rsidRPr="00AC4A59" w:rsidRDefault="00E16E01" w:rsidP="00E16E01">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Стартом змін у питаннях реформування первинної медичної допомоги стала Концепція реформування місцевого самоврядування та територіальної організації влади в Україні, схвалена Урядом 01.04.2014 року</w:t>
      </w:r>
      <w:r w:rsidR="00EB301A">
        <w:rPr>
          <w:rStyle w:val="ae"/>
          <w:rFonts w:ascii="Times New Roman" w:hAnsi="Times New Roman" w:cs="Times New Roman"/>
          <w:sz w:val="28"/>
          <w:szCs w:val="28"/>
        </w:rPr>
        <w:footnoteReference w:id="21"/>
      </w:r>
      <w:r w:rsidRPr="00AC4A59">
        <w:rPr>
          <w:rFonts w:ascii="Times New Roman" w:hAnsi="Times New Roman" w:cs="Times New Roman"/>
          <w:sz w:val="28"/>
          <w:szCs w:val="28"/>
        </w:rPr>
        <w:t>, яка до основних повноважень органів місцевого самоврядування базового рівня віднесла, зокрема, забезпечення надання послуг первинної ланки охорони здоров’я. Важливими нормативно-правовими документами для реформування медичної галузі, стали, схвалені Кабінетом Міністрів України</w:t>
      </w:r>
      <w:r w:rsidR="00EB301A">
        <w:rPr>
          <w:rStyle w:val="ae"/>
          <w:rFonts w:ascii="Times New Roman" w:hAnsi="Times New Roman" w:cs="Times New Roman"/>
          <w:sz w:val="28"/>
          <w:szCs w:val="28"/>
        </w:rPr>
        <w:footnoteReference w:id="22"/>
      </w:r>
      <w:r w:rsidRPr="00AC4A59">
        <w:rPr>
          <w:rFonts w:ascii="Times New Roman" w:hAnsi="Times New Roman" w:cs="Times New Roman"/>
          <w:sz w:val="28"/>
          <w:szCs w:val="28"/>
        </w:rPr>
        <w:t xml:space="preserve">, зокрема, Концепція </w:t>
      </w:r>
      <w:r w:rsidRPr="00AC4A59">
        <w:rPr>
          <w:rFonts w:ascii="Times New Roman" w:hAnsi="Times New Roman" w:cs="Times New Roman"/>
          <w:sz w:val="28"/>
          <w:szCs w:val="28"/>
        </w:rPr>
        <w:lastRenderedPageBreak/>
        <w:t>розвитку системи громадського здоров’я</w:t>
      </w:r>
      <w:r w:rsidR="00EB301A">
        <w:rPr>
          <w:rStyle w:val="ae"/>
          <w:rFonts w:ascii="Times New Roman" w:hAnsi="Times New Roman" w:cs="Times New Roman"/>
          <w:sz w:val="28"/>
          <w:szCs w:val="28"/>
        </w:rPr>
        <w:footnoteReference w:id="23"/>
      </w:r>
      <w:r w:rsidRPr="00AC4A59">
        <w:rPr>
          <w:rFonts w:ascii="Times New Roman" w:hAnsi="Times New Roman" w:cs="Times New Roman"/>
          <w:sz w:val="28"/>
          <w:szCs w:val="28"/>
          <w:lang w:val="en-US"/>
        </w:rPr>
        <w:t>.</w:t>
      </w:r>
      <w:r w:rsidRPr="00AC4A59">
        <w:rPr>
          <w:rFonts w:ascii="Times New Roman" w:hAnsi="Times New Roman" w:cs="Times New Roman"/>
          <w:sz w:val="28"/>
          <w:szCs w:val="28"/>
        </w:rPr>
        <w:t xml:space="preserve"> Концепція реформи фінансування системи охорони здоров’я</w:t>
      </w:r>
      <w:r w:rsidR="00EB301A">
        <w:rPr>
          <w:rStyle w:val="ae"/>
          <w:rFonts w:ascii="Times New Roman" w:hAnsi="Times New Roman" w:cs="Times New Roman"/>
          <w:sz w:val="28"/>
          <w:szCs w:val="28"/>
        </w:rPr>
        <w:footnoteReference w:id="24"/>
      </w:r>
      <w:r w:rsidRPr="00AC4A59">
        <w:rPr>
          <w:rFonts w:ascii="Times New Roman" w:hAnsi="Times New Roman" w:cs="Times New Roman"/>
          <w:sz w:val="28"/>
          <w:szCs w:val="28"/>
        </w:rPr>
        <w:t>, Концепція реформування механізмів публічних закупівель лікарських засобів та медичних виробів</w:t>
      </w:r>
      <w:r w:rsidR="00EB301A">
        <w:rPr>
          <w:rStyle w:val="ae"/>
          <w:rFonts w:ascii="Times New Roman" w:hAnsi="Times New Roman" w:cs="Times New Roman"/>
          <w:sz w:val="28"/>
          <w:szCs w:val="28"/>
        </w:rPr>
        <w:footnoteReference w:id="25"/>
      </w:r>
      <w:r w:rsidRPr="00AC4A59">
        <w:rPr>
          <w:rFonts w:ascii="Times New Roman" w:hAnsi="Times New Roman" w:cs="Times New Roman"/>
          <w:sz w:val="28"/>
          <w:szCs w:val="28"/>
        </w:rPr>
        <w:t xml:space="preserve">. Ці нормативно-правові акти визначили напрями реформування системи охорони здоров’я, впливаючи і на розвиток та удосконалення інших, суміжних сфер. Зокрема, були створені регіональні центри громадського здоров’я (комунальні заклади, установи, підприємства), розширено можливості задоволення консолідованих потреб регіональних замовників у частині публічних закупівель лікарських засобів та медичних виробів щодо їх звернення до закупівельної організації тощо. </w:t>
      </w:r>
    </w:p>
    <w:p w:rsidR="00E16E01" w:rsidRPr="00AC4A59" w:rsidRDefault="00E16E01" w:rsidP="00E16E01">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Аналізуючи процеси децентралізації в охороні здоров’я, необхідно зауважити, що реструктуризація не може бути метою сама по собі, вона спрямована на досягнення певних політичних цілей – забезпечення рівності, соціальної справедливості, економічної ефективності тощо. </w:t>
      </w:r>
    </w:p>
    <w:p w:rsidR="00E16E01" w:rsidRPr="00AC4A59" w:rsidRDefault="00E16E01" w:rsidP="00E16E01">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Ідею децентралізації прямо чи опосередковано розвивають і підтримують чимало міжнародних організацій (ВООЗ, ПРООН, Світовий банк, ЮСЕЙД, Європейський Союз, Швейцарське бюро співробітництва тощо). Так, Програма розвитку ООН (ПРООН) виразно обстоює надання більших повноважень у сфері організації охорони здоров’я локальним громадам. У документах цієї організації розрізняють три різновиди децентралізації (політичну, фінансову та адміністративну)</w:t>
      </w:r>
      <w:r w:rsidR="001F2AB8">
        <w:rPr>
          <w:rFonts w:ascii="Times New Roman" w:eastAsia="Times New Roman" w:hAnsi="Times New Roman" w:cs="Times New Roman"/>
          <w:color w:val="000000"/>
          <w:sz w:val="28"/>
          <w:szCs w:val="28"/>
          <w:lang w:eastAsia="uk-UA"/>
        </w:rPr>
        <w:t xml:space="preserve"> (</w:t>
      </w:r>
      <w:r w:rsidR="00993E21">
        <w:rPr>
          <w:rFonts w:ascii="Times New Roman" w:eastAsia="Times New Roman" w:hAnsi="Times New Roman" w:cs="Times New Roman"/>
          <w:color w:val="000000"/>
          <w:sz w:val="28"/>
          <w:szCs w:val="28"/>
          <w:lang w:eastAsia="uk-UA"/>
        </w:rPr>
        <w:t>рис.</w:t>
      </w:r>
      <w:r w:rsidR="001F2AB8">
        <w:rPr>
          <w:rFonts w:ascii="Times New Roman" w:eastAsia="Times New Roman" w:hAnsi="Times New Roman" w:cs="Times New Roman"/>
          <w:color w:val="000000"/>
          <w:sz w:val="28"/>
          <w:szCs w:val="28"/>
          <w:lang w:eastAsia="uk-UA"/>
        </w:rPr>
        <w:t xml:space="preserve"> А</w:t>
      </w:r>
      <w:r w:rsidR="00993E21">
        <w:rPr>
          <w:rFonts w:ascii="Times New Roman" w:eastAsia="Times New Roman" w:hAnsi="Times New Roman" w:cs="Times New Roman"/>
          <w:color w:val="000000"/>
          <w:sz w:val="28"/>
          <w:szCs w:val="28"/>
          <w:lang w:eastAsia="uk-UA"/>
        </w:rPr>
        <w:t>.1</w:t>
      </w:r>
      <w:r w:rsidR="001F2AB8">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w:t>
      </w:r>
    </w:p>
    <w:p w:rsidR="00E16E01" w:rsidRPr="00AC4A59" w:rsidRDefault="00E16E01" w:rsidP="00E16E01">
      <w:pPr>
        <w:pStyle w:val="a3"/>
        <w:spacing w:before="0" w:beforeAutospacing="0" w:after="0" w:afterAutospacing="0" w:line="360" w:lineRule="auto"/>
        <w:ind w:firstLine="709"/>
        <w:jc w:val="both"/>
        <w:rPr>
          <w:sz w:val="28"/>
          <w:szCs w:val="28"/>
        </w:rPr>
      </w:pPr>
      <w:r w:rsidRPr="00AC4A59">
        <w:rPr>
          <w:color w:val="000000"/>
          <w:sz w:val="28"/>
          <w:szCs w:val="28"/>
        </w:rPr>
        <w:t>Позитивні наслідки процесів децентралізації для сфери охорони здоров’я:</w:t>
      </w:r>
    </w:p>
    <w:p w:rsidR="00E16E01" w:rsidRPr="00AC4A59" w:rsidRDefault="00E16E01" w:rsidP="00B67FB7">
      <w:pPr>
        <w:pStyle w:val="a3"/>
        <w:numPr>
          <w:ilvl w:val="0"/>
          <w:numId w:val="18"/>
        </w:numPr>
        <w:tabs>
          <w:tab w:val="clear" w:pos="72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підвищення адміністративної та економічної ефективності розподілу обмежених ресурсів завдяки кращому розумінню місцевих потреб; забезпечення гнучкішого реагування на місцеві потреби;</w:t>
      </w:r>
    </w:p>
    <w:p w:rsidR="00E16E01" w:rsidRPr="004D7863" w:rsidRDefault="00E16E01" w:rsidP="00B67FB7">
      <w:pPr>
        <w:pStyle w:val="a3"/>
        <w:numPr>
          <w:ilvl w:val="0"/>
          <w:numId w:val="18"/>
        </w:numPr>
        <w:tabs>
          <w:tab w:val="clear" w:pos="720"/>
        </w:tabs>
        <w:spacing w:before="0" w:beforeAutospacing="0" w:after="0" w:afterAutospacing="0" w:line="360" w:lineRule="auto"/>
        <w:ind w:left="0" w:firstLine="840"/>
        <w:jc w:val="both"/>
        <w:textAlignment w:val="baseline"/>
        <w:rPr>
          <w:color w:val="000000"/>
          <w:spacing w:val="-4"/>
          <w:sz w:val="28"/>
          <w:szCs w:val="28"/>
        </w:rPr>
      </w:pPr>
      <w:r w:rsidRPr="004D7863">
        <w:rPr>
          <w:color w:val="000000"/>
          <w:spacing w:val="-4"/>
          <w:sz w:val="28"/>
          <w:szCs w:val="28"/>
        </w:rPr>
        <w:lastRenderedPageBreak/>
        <w:t>скорочення витрат на здійснення певних функцій на місцевому рівні; збільшення прозорості і скорочення масштабів корупції (простежується зв’язок між сплаченими податками і рівнем послуг, забезпечених на місцевому рівні); </w:t>
      </w:r>
    </w:p>
    <w:p w:rsidR="00E16E01" w:rsidRPr="00AC4A59" w:rsidRDefault="00E16E01" w:rsidP="00B67FB7">
      <w:pPr>
        <w:pStyle w:val="a3"/>
        <w:numPr>
          <w:ilvl w:val="0"/>
          <w:numId w:val="18"/>
        </w:numPr>
        <w:tabs>
          <w:tab w:val="clear" w:pos="72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покращення поінформованості (децентралізація дає державним службовцям змогу заздалегідь дізнаватися про потенційні проблеми сфери охорони здоров’я і оперативно вживати коригувальних заходів); підвищення оперативності реагування на місцеві кризи, особливо завдяки вдосконаленню комунікації, якій сприяє децентралізація систем;</w:t>
      </w:r>
    </w:p>
    <w:p w:rsidR="00E16E01" w:rsidRPr="00AC4A59" w:rsidRDefault="00E16E01" w:rsidP="00B67FB7">
      <w:pPr>
        <w:pStyle w:val="a3"/>
        <w:numPr>
          <w:ilvl w:val="0"/>
          <w:numId w:val="18"/>
        </w:numPr>
        <w:tabs>
          <w:tab w:val="clear" w:pos="72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підвищення ступеня життєздатності локальних програм і проектів, оскільки місцеве населення бере участь в їх розробленні, виконанні й перевірці; підвищення якості надання послуг і контролю за ним, що надає змогу швидше реагувати на випадки неефективної роботи;</w:t>
      </w:r>
    </w:p>
    <w:p w:rsidR="00E16E01" w:rsidRPr="00AC4A59" w:rsidRDefault="00E16E01" w:rsidP="00B67FB7">
      <w:pPr>
        <w:pStyle w:val="a3"/>
        <w:numPr>
          <w:ilvl w:val="0"/>
          <w:numId w:val="18"/>
        </w:numPr>
        <w:tabs>
          <w:tab w:val="clear" w:pos="72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підвищення активності місцевих зацікавлених груп (децентралізація стимулює пошук місцевим населенням рішень щодо розв’язання його повсякденних проблем, що стимулює новаторські ідеї).</w:t>
      </w:r>
    </w:p>
    <w:p w:rsidR="00523D43" w:rsidRPr="004D7863"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4D7863">
        <w:rPr>
          <w:rFonts w:ascii="Times New Roman" w:eastAsia="Times New Roman" w:hAnsi="Times New Roman" w:cs="Times New Roman"/>
          <w:color w:val="000000"/>
          <w:sz w:val="28"/>
          <w:szCs w:val="28"/>
          <w:lang w:eastAsia="uk-UA"/>
        </w:rPr>
        <w:t>Неоднозначність участі органів місцевого самоврядування у політиці територіальної охорони здоров’я обумовлена й тим, що в деяких випадках такі спільноти, як і громадські організації, перебирають на себе функції, які мали б виконувати державні структури, але фактично не виконують їх попри риторику та декларації, залишаючи територіальну систему охорони здоров’я в умовах самоорганізації</w:t>
      </w:r>
      <w:r w:rsidR="00842ADA" w:rsidRPr="004D7863">
        <w:rPr>
          <w:rStyle w:val="ae"/>
          <w:rFonts w:ascii="Times New Roman" w:eastAsia="Times New Roman" w:hAnsi="Times New Roman" w:cs="Times New Roman"/>
          <w:color w:val="000000"/>
          <w:sz w:val="28"/>
          <w:szCs w:val="28"/>
          <w:lang w:eastAsia="uk-UA"/>
        </w:rPr>
        <w:footnoteReference w:id="26"/>
      </w:r>
      <w:r w:rsidRPr="004D7863">
        <w:rPr>
          <w:rFonts w:ascii="Times New Roman" w:eastAsia="Times New Roman" w:hAnsi="Times New Roman" w:cs="Times New Roman"/>
          <w:color w:val="000000"/>
          <w:sz w:val="28"/>
          <w:szCs w:val="28"/>
          <w:lang w:eastAsia="uk-UA"/>
        </w:rPr>
        <w:t>.</w:t>
      </w:r>
    </w:p>
    <w:p w:rsidR="00523D43" w:rsidRPr="004D7863" w:rsidRDefault="00523D43" w:rsidP="00523D43">
      <w:pPr>
        <w:spacing w:after="0" w:line="360" w:lineRule="auto"/>
        <w:ind w:firstLine="709"/>
        <w:jc w:val="both"/>
        <w:rPr>
          <w:rFonts w:ascii="Times New Roman" w:eastAsia="Times New Roman" w:hAnsi="Times New Roman" w:cs="Times New Roman"/>
          <w:spacing w:val="-6"/>
          <w:sz w:val="28"/>
          <w:szCs w:val="28"/>
          <w:lang w:eastAsia="uk-UA"/>
        </w:rPr>
      </w:pPr>
      <w:r w:rsidRPr="004D7863">
        <w:rPr>
          <w:rFonts w:ascii="Times New Roman" w:eastAsia="Times New Roman" w:hAnsi="Times New Roman" w:cs="Times New Roman"/>
          <w:color w:val="000000"/>
          <w:spacing w:val="-6"/>
          <w:sz w:val="28"/>
          <w:szCs w:val="28"/>
          <w:lang w:eastAsia="uk-UA"/>
        </w:rPr>
        <w:t>Залучення громад також пов’язано з владою, розподілом повноважень. Під час децентралізації відбувається переміщення влади від національних урядів до субнаціональних і місцевих органів влади, а також до місцевих громад. </w:t>
      </w:r>
    </w:p>
    <w:p w:rsidR="00523D43" w:rsidRPr="00AC4A59" w:rsidRDefault="00523D43" w:rsidP="001D0768">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Громади можуть обрати різні рівні розроблення </w:t>
      </w:r>
      <w:r w:rsidR="00231D30" w:rsidRPr="00AC4A59">
        <w:rPr>
          <w:rFonts w:ascii="Times New Roman" w:hAnsi="Times New Roman" w:cs="Times New Roman"/>
          <w:sz w:val="28"/>
          <w:szCs w:val="28"/>
        </w:rPr>
        <w:t>Пл</w:t>
      </w:r>
      <w:r w:rsidRPr="00AC4A59">
        <w:rPr>
          <w:rFonts w:ascii="Times New Roman" w:hAnsi="Times New Roman" w:cs="Times New Roman"/>
          <w:sz w:val="28"/>
          <w:szCs w:val="28"/>
        </w:rPr>
        <w:t>ану стратегічного розвитку</w:t>
      </w:r>
      <w:r w:rsidR="00842ADA">
        <w:rPr>
          <w:rStyle w:val="ae"/>
          <w:rFonts w:ascii="Times New Roman" w:hAnsi="Times New Roman" w:cs="Times New Roman"/>
          <w:sz w:val="28"/>
          <w:szCs w:val="28"/>
        </w:rPr>
        <w:footnoteReference w:id="27"/>
      </w:r>
      <w:r w:rsidRPr="00AC4A59">
        <w:rPr>
          <w:rFonts w:ascii="Times New Roman" w:hAnsi="Times New Roman" w:cs="Times New Roman"/>
          <w:sz w:val="28"/>
          <w:szCs w:val="28"/>
        </w:rPr>
        <w:t xml:space="preserve"> в охороні здоров’я, залежно від готовності та зовнішніх обставин:</w:t>
      </w:r>
      <w:r w:rsidR="001D0768" w:rsidRPr="00AC4A59">
        <w:rPr>
          <w:rFonts w:ascii="Times New Roman" w:hAnsi="Times New Roman" w:cs="Times New Roman"/>
          <w:sz w:val="28"/>
          <w:szCs w:val="28"/>
        </w:rPr>
        <w:t xml:space="preserve"> </w:t>
      </w:r>
      <w:r w:rsidRPr="00AC4A59">
        <w:rPr>
          <w:rFonts w:ascii="Times New Roman" w:hAnsi="Times New Roman" w:cs="Times New Roman"/>
          <w:sz w:val="28"/>
          <w:szCs w:val="28"/>
        </w:rPr>
        <w:t>у вигляді напрямку загальної Стратегії об’єднаної територіальної громади (ОТГ)</w:t>
      </w:r>
      <w:r w:rsidR="001D0768" w:rsidRPr="00AC4A59">
        <w:rPr>
          <w:rFonts w:ascii="Times New Roman" w:hAnsi="Times New Roman" w:cs="Times New Roman"/>
          <w:sz w:val="28"/>
          <w:szCs w:val="28"/>
        </w:rPr>
        <w:t xml:space="preserve">, </w:t>
      </w:r>
      <w:r w:rsidRPr="00AC4A59">
        <w:rPr>
          <w:rFonts w:ascii="Times New Roman" w:hAnsi="Times New Roman" w:cs="Times New Roman"/>
          <w:sz w:val="28"/>
          <w:szCs w:val="28"/>
        </w:rPr>
        <w:lastRenderedPageBreak/>
        <w:t>окремої Стратегії розвитку охорони здоров’я та</w:t>
      </w:r>
      <w:r w:rsidR="001D0768" w:rsidRPr="00AC4A59">
        <w:rPr>
          <w:rFonts w:ascii="Times New Roman" w:hAnsi="Times New Roman" w:cs="Times New Roman"/>
          <w:sz w:val="28"/>
          <w:szCs w:val="28"/>
        </w:rPr>
        <w:t xml:space="preserve"> покращення здоров’я населення та </w:t>
      </w:r>
      <w:r w:rsidRPr="00AC4A59">
        <w:rPr>
          <w:rFonts w:ascii="Times New Roman" w:hAnsi="Times New Roman" w:cs="Times New Roman"/>
          <w:sz w:val="28"/>
          <w:szCs w:val="28"/>
        </w:rPr>
        <w:t>Стратегії розвитку закладу, який надає медичні послуги</w:t>
      </w:r>
      <w:r w:rsidR="001F2AB8">
        <w:rPr>
          <w:rFonts w:ascii="Times New Roman" w:hAnsi="Times New Roman" w:cs="Times New Roman"/>
          <w:sz w:val="28"/>
          <w:szCs w:val="28"/>
        </w:rPr>
        <w:t xml:space="preserve"> (</w:t>
      </w:r>
      <w:r w:rsidR="00993E21">
        <w:rPr>
          <w:rFonts w:ascii="Times New Roman" w:hAnsi="Times New Roman" w:cs="Times New Roman"/>
          <w:sz w:val="28"/>
          <w:szCs w:val="28"/>
        </w:rPr>
        <w:t>рис. А.2</w:t>
      </w:r>
      <w:r w:rsidR="001F2AB8">
        <w:rPr>
          <w:rFonts w:ascii="Times New Roman" w:hAnsi="Times New Roman" w:cs="Times New Roman"/>
          <w:sz w:val="28"/>
          <w:szCs w:val="28"/>
        </w:rPr>
        <w:t>)</w:t>
      </w:r>
      <w:r w:rsidRPr="00AC4A59">
        <w:rPr>
          <w:rFonts w:ascii="Times New Roman" w:hAnsi="Times New Roman" w:cs="Times New Roman"/>
          <w:sz w:val="28"/>
          <w:szCs w:val="28"/>
        </w:rPr>
        <w:t>.</w:t>
      </w:r>
    </w:p>
    <w:p w:rsidR="00523D43" w:rsidRPr="004D7863" w:rsidRDefault="00523D43" w:rsidP="00523D43">
      <w:pPr>
        <w:spacing w:after="0" w:line="360" w:lineRule="auto"/>
        <w:ind w:firstLine="709"/>
        <w:jc w:val="both"/>
        <w:rPr>
          <w:rFonts w:ascii="Times New Roman" w:hAnsi="Times New Roman" w:cs="Times New Roman"/>
          <w:spacing w:val="-4"/>
          <w:sz w:val="28"/>
          <w:szCs w:val="28"/>
        </w:rPr>
      </w:pPr>
      <w:r w:rsidRPr="004D7863">
        <w:rPr>
          <w:rFonts w:ascii="Times New Roman" w:hAnsi="Times New Roman" w:cs="Times New Roman"/>
          <w:spacing w:val="-4"/>
          <w:sz w:val="28"/>
          <w:szCs w:val="28"/>
        </w:rPr>
        <w:t>Загальна Стратегія розвитку ОТГ</w:t>
      </w:r>
      <w:r w:rsidR="00842ADA" w:rsidRPr="004D7863">
        <w:rPr>
          <w:rStyle w:val="ae"/>
          <w:rFonts w:ascii="Times New Roman" w:hAnsi="Times New Roman" w:cs="Times New Roman"/>
          <w:spacing w:val="-4"/>
          <w:sz w:val="28"/>
          <w:szCs w:val="28"/>
        </w:rPr>
        <w:footnoteReference w:id="28"/>
      </w:r>
      <w:r w:rsidRPr="004D7863">
        <w:rPr>
          <w:rFonts w:ascii="Times New Roman" w:hAnsi="Times New Roman" w:cs="Times New Roman"/>
          <w:spacing w:val="-4"/>
          <w:sz w:val="28"/>
          <w:szCs w:val="28"/>
        </w:rPr>
        <w:t xml:space="preserve"> має містити напрям і завдання, що сприяють поліпшенню системи охорони здоров’я населення. Соціальні детермінанти стосуються умов праці; процесів виключення окремих груп людей з участі в суспільному житті; питань ґендерної рівності; раннього розвитку дітей; глобалізації, яка впливає на здоров’я та виробництво; послуг охорони здоров’я</w:t>
      </w:r>
      <w:r w:rsidR="00842ADA" w:rsidRPr="004D7863">
        <w:rPr>
          <w:rStyle w:val="ae"/>
          <w:rFonts w:ascii="Times New Roman" w:hAnsi="Times New Roman" w:cs="Times New Roman"/>
          <w:spacing w:val="-4"/>
          <w:sz w:val="28"/>
          <w:szCs w:val="28"/>
        </w:rPr>
        <w:footnoteReference w:id="29"/>
      </w:r>
      <w:r w:rsidRPr="004D7863">
        <w:rPr>
          <w:rFonts w:ascii="Times New Roman" w:hAnsi="Times New Roman" w:cs="Times New Roman"/>
          <w:spacing w:val="-4"/>
          <w:sz w:val="28"/>
          <w:szCs w:val="28"/>
        </w:rPr>
        <w:t xml:space="preserve">; урбанізацію. Щоб врахувати потреби населення щодо здоров’я та благополуччя, для розроблення Стратегії розвитку ОТГ до робочої групи мають бути залучені фахівці системи охорони здоров’я та жителі громади. </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Наступний рівень стратегічних планів – розроблення Стратегії здоров’я громади (або Стратегія розвитку системи охорони здоров’я). Такі плани можуть містити більш детальні заходи та завдання для покращення системи охорони здоров’я та посилення громадського здоров’я. До робочої групи з розроблення таких планів можуть входити представники місцевого самоврядування, закладів охорони здоров’я, наявних у громаді, представників різних груп населення, суб’єктів господарювання та бізнесу.</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Стратегія розвитку закладу – надавача медичних послуг орієнтується на розвиток організації, але зважає на ситуацію, що складається в навколишньому середовищі, та чинні політики. До розвитку Стратегії закладу варто залучати представників місцевого самоврядування пацієнтів та інших зацік</w:t>
      </w:r>
      <w:r w:rsidR="00B66C60" w:rsidRPr="00AC4A59">
        <w:rPr>
          <w:rFonts w:ascii="Times New Roman" w:hAnsi="Times New Roman" w:cs="Times New Roman"/>
          <w:sz w:val="28"/>
          <w:szCs w:val="28"/>
        </w:rPr>
        <w:t xml:space="preserve">авлених сторін. </w:t>
      </w:r>
      <w:r w:rsidRPr="00AC4A59">
        <w:rPr>
          <w:rFonts w:ascii="Times New Roman" w:hAnsi="Times New Roman" w:cs="Times New Roman"/>
          <w:sz w:val="28"/>
          <w:szCs w:val="28"/>
        </w:rPr>
        <w:t xml:space="preserve"> Стратегія розвитку закладу з надання медичних послуг має базуватися на Стратегії розвитку громади. Коли Стратегічний план розробляється для закладу – надавача медичних послуг, більш активна роль належить керівництву закладу, функція якого – сформувати робочу групу з розроблення Стратегії і </w:t>
      </w:r>
      <w:r w:rsidRPr="00AC4A59">
        <w:rPr>
          <w:rFonts w:ascii="Times New Roman" w:hAnsi="Times New Roman" w:cs="Times New Roman"/>
          <w:sz w:val="28"/>
          <w:szCs w:val="28"/>
        </w:rPr>
        <w:lastRenderedPageBreak/>
        <w:t>забезпечити залучення до обговорень усіх зацікавлених осіб, включно з населенням і представниками органів місцевого самоврядування.</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Якщо громада не має можливості розробити Стратегічні плани на всіх трьох рівнях, а керівництво закладу, який надає медичні послуги, має бажання розвивати установу та покращувати якість послуг, простіше почати зі Стратегії розвитку закладу. Коли органи місцевого самоврядування розуміють важливість здоров’я населення, вважають це питання пріоритетним і ефективно співпрацюють із керівництвом закладів охорони здоров’я, розміщених на території громади, час взятися за розроблення Стратегії охорони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p>
    <w:p w:rsidR="00523D43" w:rsidRPr="00AC4A59" w:rsidRDefault="00523D43" w:rsidP="00523D43">
      <w:pPr>
        <w:spacing w:after="0" w:line="360" w:lineRule="auto"/>
        <w:ind w:firstLine="709"/>
        <w:jc w:val="both"/>
        <w:rPr>
          <w:rFonts w:ascii="Times New Roman" w:eastAsia="Times New Roman" w:hAnsi="Times New Roman" w:cs="Times New Roman"/>
          <w:b/>
          <w:color w:val="000000"/>
          <w:sz w:val="28"/>
          <w:szCs w:val="28"/>
          <w:lang w:val="en-US" w:eastAsia="uk-UA"/>
        </w:rPr>
      </w:pPr>
      <w:r w:rsidRPr="00AC4A59">
        <w:rPr>
          <w:rFonts w:ascii="Times New Roman" w:eastAsia="Times New Roman" w:hAnsi="Times New Roman" w:cs="Times New Roman"/>
          <w:b/>
          <w:color w:val="000000"/>
          <w:sz w:val="28"/>
          <w:szCs w:val="28"/>
          <w:lang w:eastAsia="uk-UA"/>
        </w:rPr>
        <w:t>1.3 Правове забезпечення розвитку територіальної системи охорони здоров’я та повноваження о</w:t>
      </w:r>
      <w:r w:rsidR="00B66C60" w:rsidRPr="00AC4A59">
        <w:rPr>
          <w:rFonts w:ascii="Times New Roman" w:eastAsia="Times New Roman" w:hAnsi="Times New Roman" w:cs="Times New Roman"/>
          <w:b/>
          <w:color w:val="000000"/>
          <w:sz w:val="28"/>
          <w:szCs w:val="28"/>
          <w:lang w:eastAsia="uk-UA"/>
        </w:rPr>
        <w:t>рганів місцевого самоврядування</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Реалізація реформи на місцевому рівні в 2017— 2020 роках передбачає удосконалення за</w:t>
      </w:r>
      <w:r w:rsidR="004D7863">
        <w:rPr>
          <w:rFonts w:ascii="Times New Roman" w:hAnsi="Times New Roman" w:cs="Times New Roman"/>
          <w:sz w:val="28"/>
          <w:szCs w:val="28"/>
        </w:rPr>
        <w:t>конодавчих та нормативних актів</w:t>
      </w:r>
      <w:r w:rsidRPr="00AC4A59">
        <w:rPr>
          <w:rFonts w:ascii="Times New Roman" w:hAnsi="Times New Roman" w:cs="Times New Roman"/>
          <w:sz w:val="28"/>
          <w:szCs w:val="28"/>
        </w:rPr>
        <w:t xml:space="preserve">: </w:t>
      </w:r>
    </w:p>
    <w:p w:rsidR="001112C9"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Закон України "Про внесення змін до деяких законодавчих актів України </w:t>
      </w:r>
      <w:r w:rsidR="00842ADA">
        <w:rPr>
          <w:rFonts w:ascii="Times New Roman" w:hAnsi="Times New Roman" w:cs="Times New Roman"/>
          <w:sz w:val="28"/>
          <w:szCs w:val="28"/>
        </w:rPr>
        <w:t>…</w:t>
      </w:r>
      <w:r w:rsidR="00842ADA">
        <w:rPr>
          <w:rStyle w:val="ae"/>
          <w:rFonts w:ascii="Times New Roman" w:hAnsi="Times New Roman" w:cs="Times New Roman"/>
          <w:sz w:val="28"/>
          <w:szCs w:val="28"/>
        </w:rPr>
        <w:footnoteReference w:id="30"/>
      </w:r>
      <w:r w:rsidRPr="00AC4A59">
        <w:rPr>
          <w:rFonts w:ascii="Times New Roman" w:hAnsi="Times New Roman" w:cs="Times New Roman"/>
          <w:sz w:val="28"/>
          <w:szCs w:val="28"/>
        </w:rPr>
        <w:t>", який врегульовував питання надання автономії закладам охорони здоров'я України шляхом їх перетворення з бюджетних установ на комунальні некомерційні підприємства.</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 Закон України "Про державні фінансові гарантії медичного обслуговування населення</w:t>
      </w:r>
      <w:r w:rsidR="00842ADA">
        <w:rPr>
          <w:rStyle w:val="ae"/>
          <w:rFonts w:ascii="Times New Roman" w:hAnsi="Times New Roman" w:cs="Times New Roman"/>
          <w:sz w:val="28"/>
          <w:szCs w:val="28"/>
        </w:rPr>
        <w:footnoteReference w:id="31"/>
      </w:r>
      <w:r w:rsidRPr="00AC4A59">
        <w:rPr>
          <w:rFonts w:ascii="Times New Roman" w:hAnsi="Times New Roman" w:cs="Times New Roman"/>
          <w:sz w:val="28"/>
          <w:szCs w:val="28"/>
        </w:rPr>
        <w:t xml:space="preserve">", який визначає фінансові зобов'язання з надання пацієнтам необхідних медичних послуг і ліків належної якості, але за рахунок державного бюджету України. </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Наказ Міністерства охорони здоров'я України </w:t>
      </w:r>
      <w:r w:rsidR="00842ADA">
        <w:rPr>
          <w:rFonts w:ascii="Times New Roman" w:hAnsi="Times New Roman" w:cs="Times New Roman"/>
          <w:sz w:val="28"/>
          <w:szCs w:val="28"/>
        </w:rPr>
        <w:t>№ 1881</w:t>
      </w:r>
      <w:r w:rsidRPr="00AC4A59">
        <w:rPr>
          <w:rFonts w:ascii="Times New Roman" w:hAnsi="Times New Roman" w:cs="Times New Roman"/>
          <w:sz w:val="28"/>
          <w:szCs w:val="28"/>
        </w:rPr>
        <w:t xml:space="preserve"> "Про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w:t>
      </w:r>
      <w:r w:rsidR="00842ADA">
        <w:rPr>
          <w:rStyle w:val="ae"/>
          <w:rFonts w:ascii="Times New Roman" w:hAnsi="Times New Roman" w:cs="Times New Roman"/>
          <w:sz w:val="28"/>
          <w:szCs w:val="28"/>
        </w:rPr>
        <w:footnoteReference w:id="32"/>
      </w:r>
      <w:r w:rsidR="00842ADA">
        <w:rPr>
          <w:rFonts w:ascii="Times New Roman" w:hAnsi="Times New Roman" w:cs="Times New Roman"/>
          <w:sz w:val="28"/>
          <w:szCs w:val="28"/>
        </w:rPr>
        <w:t>…</w:t>
      </w:r>
      <w:r w:rsidRPr="00AC4A59">
        <w:rPr>
          <w:rFonts w:ascii="Times New Roman" w:hAnsi="Times New Roman" w:cs="Times New Roman"/>
          <w:sz w:val="28"/>
          <w:szCs w:val="28"/>
        </w:rPr>
        <w:t xml:space="preserve">", в якому визначені вимоги до </w:t>
      </w:r>
      <w:r w:rsidRPr="00AC4A59">
        <w:rPr>
          <w:rFonts w:ascii="Times New Roman" w:hAnsi="Times New Roman" w:cs="Times New Roman"/>
          <w:sz w:val="28"/>
          <w:szCs w:val="28"/>
        </w:rPr>
        <w:lastRenderedPageBreak/>
        <w:t>людських ресурсів, структури та обладнання, до транс порту і зв'язку, вимоги до навантаження.</w:t>
      </w:r>
    </w:p>
    <w:p w:rsidR="00523D43" w:rsidRPr="004D7863" w:rsidRDefault="00523D43" w:rsidP="00523D43">
      <w:pPr>
        <w:spacing w:after="0" w:line="360" w:lineRule="auto"/>
        <w:ind w:firstLine="709"/>
        <w:jc w:val="both"/>
        <w:rPr>
          <w:rFonts w:ascii="Times New Roman" w:hAnsi="Times New Roman" w:cs="Times New Roman"/>
          <w:spacing w:val="-6"/>
          <w:sz w:val="28"/>
          <w:szCs w:val="28"/>
        </w:rPr>
      </w:pPr>
      <w:r w:rsidRPr="00AC4A59">
        <w:rPr>
          <w:rFonts w:ascii="Times New Roman" w:hAnsi="Times New Roman" w:cs="Times New Roman"/>
          <w:sz w:val="28"/>
          <w:szCs w:val="28"/>
        </w:rPr>
        <w:t xml:space="preserve"> — </w:t>
      </w:r>
      <w:r w:rsidRPr="004D7863">
        <w:rPr>
          <w:rFonts w:ascii="Times New Roman" w:hAnsi="Times New Roman" w:cs="Times New Roman"/>
          <w:spacing w:val="-6"/>
          <w:sz w:val="28"/>
          <w:szCs w:val="28"/>
        </w:rPr>
        <w:t>Постанова Кабінету Міністрів України № 1101 від 27.12.2017 р. "Про ут</w:t>
      </w:r>
      <w:r w:rsidR="005F7AEA" w:rsidRPr="004D7863">
        <w:rPr>
          <w:rFonts w:ascii="Times New Roman" w:hAnsi="Times New Roman" w:cs="Times New Roman"/>
          <w:spacing w:val="-6"/>
          <w:sz w:val="28"/>
          <w:szCs w:val="28"/>
        </w:rPr>
        <w:t>ворення Національної служби здо</w:t>
      </w:r>
      <w:r w:rsidRPr="004D7863">
        <w:rPr>
          <w:rFonts w:ascii="Times New Roman" w:hAnsi="Times New Roman" w:cs="Times New Roman"/>
          <w:spacing w:val="-6"/>
          <w:sz w:val="28"/>
          <w:szCs w:val="28"/>
        </w:rPr>
        <w:t>ров'я України", в якій визначені чіткі вимоги до фахівців у галузі охорони здор</w:t>
      </w:r>
      <w:r w:rsidR="005F7AEA" w:rsidRPr="004D7863">
        <w:rPr>
          <w:rFonts w:ascii="Times New Roman" w:hAnsi="Times New Roman" w:cs="Times New Roman"/>
          <w:spacing w:val="-6"/>
          <w:sz w:val="28"/>
          <w:szCs w:val="28"/>
        </w:rPr>
        <w:t>ов'я та порядок укладення медич</w:t>
      </w:r>
      <w:r w:rsidRPr="004D7863">
        <w:rPr>
          <w:rFonts w:ascii="Times New Roman" w:hAnsi="Times New Roman" w:cs="Times New Roman"/>
          <w:spacing w:val="-6"/>
          <w:sz w:val="28"/>
          <w:szCs w:val="28"/>
        </w:rPr>
        <w:t>них договорів.</w:t>
      </w:r>
    </w:p>
    <w:p w:rsidR="00523D43" w:rsidRPr="004D7863" w:rsidRDefault="00523D43" w:rsidP="00523D43">
      <w:pPr>
        <w:spacing w:after="0" w:line="360" w:lineRule="auto"/>
        <w:ind w:firstLine="709"/>
        <w:jc w:val="both"/>
        <w:rPr>
          <w:rFonts w:ascii="Times New Roman" w:hAnsi="Times New Roman" w:cs="Times New Roman"/>
          <w:spacing w:val="-6"/>
          <w:sz w:val="28"/>
          <w:szCs w:val="28"/>
        </w:rPr>
      </w:pPr>
      <w:r w:rsidRPr="004D7863">
        <w:rPr>
          <w:rFonts w:ascii="Times New Roman" w:hAnsi="Times New Roman" w:cs="Times New Roman"/>
          <w:spacing w:val="-6"/>
          <w:sz w:val="28"/>
          <w:szCs w:val="28"/>
        </w:rPr>
        <w:t xml:space="preserve"> — Постанова Кабінету Міністрів України № 285 від 02.03.2016 "Про за</w:t>
      </w:r>
      <w:r w:rsidR="00842ADA" w:rsidRPr="004D7863">
        <w:rPr>
          <w:rFonts w:ascii="Times New Roman" w:hAnsi="Times New Roman" w:cs="Times New Roman"/>
          <w:spacing w:val="-6"/>
          <w:sz w:val="28"/>
          <w:szCs w:val="28"/>
        </w:rPr>
        <w:t>твердження Ліцензійних умов про</w:t>
      </w:r>
      <w:r w:rsidRPr="004D7863">
        <w:rPr>
          <w:rFonts w:ascii="Times New Roman" w:hAnsi="Times New Roman" w:cs="Times New Roman"/>
          <w:spacing w:val="-6"/>
          <w:sz w:val="28"/>
          <w:szCs w:val="28"/>
        </w:rPr>
        <w:t>вадження господарської діяльності з медичної практики", в якій визначені організаційні вимоги ліцензування провадження господарс</w:t>
      </w:r>
      <w:r w:rsidR="00842ADA" w:rsidRPr="004D7863">
        <w:rPr>
          <w:rFonts w:ascii="Times New Roman" w:hAnsi="Times New Roman" w:cs="Times New Roman"/>
          <w:spacing w:val="-6"/>
          <w:sz w:val="28"/>
          <w:szCs w:val="28"/>
        </w:rPr>
        <w:t>ької діяльності з медичної прак</w:t>
      </w:r>
      <w:r w:rsidRPr="004D7863">
        <w:rPr>
          <w:rFonts w:ascii="Times New Roman" w:hAnsi="Times New Roman" w:cs="Times New Roman"/>
          <w:spacing w:val="-6"/>
          <w:sz w:val="28"/>
          <w:szCs w:val="28"/>
        </w:rPr>
        <w:t>тики та механізми її фінансування.</w:t>
      </w:r>
    </w:p>
    <w:p w:rsidR="00523D43" w:rsidRPr="00AC4A59" w:rsidRDefault="00523D43" w:rsidP="00523D43">
      <w:pPr>
        <w:spacing w:after="0" w:line="360" w:lineRule="auto"/>
        <w:ind w:firstLine="709"/>
        <w:jc w:val="both"/>
        <w:rPr>
          <w:rFonts w:ascii="Times New Roman" w:hAnsi="Times New Roman" w:cs="Times New Roman"/>
          <w:spacing w:val="-8"/>
          <w:sz w:val="28"/>
          <w:szCs w:val="28"/>
        </w:rPr>
      </w:pPr>
      <w:r w:rsidRPr="00AC4A59">
        <w:rPr>
          <w:rFonts w:ascii="Times New Roman" w:hAnsi="Times New Roman" w:cs="Times New Roman"/>
          <w:sz w:val="28"/>
          <w:szCs w:val="28"/>
        </w:rPr>
        <w:t xml:space="preserve"> — </w:t>
      </w:r>
      <w:r w:rsidRPr="00AC4A59">
        <w:rPr>
          <w:rFonts w:ascii="Times New Roman" w:hAnsi="Times New Roman" w:cs="Times New Roman"/>
          <w:spacing w:val="-8"/>
          <w:sz w:val="28"/>
          <w:szCs w:val="28"/>
        </w:rPr>
        <w:t xml:space="preserve">Постанова Кабінету Міністрів України № 1077 від 27.12.2017 р. "Про спостережну раду закладу охорони здоров'я та внесення змін до Типової форми контракту з керівником державного, комунального закладу охорони здоров'я", яка виконуватиме функції наглядового органу державного або громадського закладу охорони здоров'я, що надає медичні послуги на другому або третьому рівні з метою реалізації права громадян на участь в управління охороною здоров'я. </w:t>
      </w:r>
    </w:p>
    <w:p w:rsidR="00523D43" w:rsidRPr="004D7863" w:rsidRDefault="00523D43" w:rsidP="00523D43">
      <w:pPr>
        <w:spacing w:after="0" w:line="360" w:lineRule="auto"/>
        <w:ind w:firstLine="709"/>
        <w:jc w:val="both"/>
        <w:rPr>
          <w:rFonts w:ascii="Times New Roman" w:hAnsi="Times New Roman" w:cs="Times New Roman"/>
          <w:spacing w:val="-6"/>
          <w:sz w:val="28"/>
          <w:szCs w:val="28"/>
        </w:rPr>
      </w:pPr>
      <w:r w:rsidRPr="00AC4A59">
        <w:rPr>
          <w:rFonts w:ascii="Times New Roman" w:hAnsi="Times New Roman" w:cs="Times New Roman"/>
          <w:sz w:val="28"/>
          <w:szCs w:val="28"/>
        </w:rPr>
        <w:t>Додатково формування та функціонування системи охорони здоров'я на місцевому рівні регламентується такими документами: Законом України "Про добровільне об'єднання територіальних громад</w:t>
      </w:r>
      <w:r w:rsidR="00842ADA">
        <w:rPr>
          <w:rStyle w:val="ae"/>
          <w:rFonts w:ascii="Times New Roman" w:hAnsi="Times New Roman" w:cs="Times New Roman"/>
          <w:sz w:val="28"/>
          <w:szCs w:val="28"/>
        </w:rPr>
        <w:footnoteReference w:id="33"/>
      </w:r>
      <w:r w:rsidRPr="00AC4A59">
        <w:rPr>
          <w:rFonts w:ascii="Times New Roman" w:hAnsi="Times New Roman" w:cs="Times New Roman"/>
          <w:sz w:val="28"/>
          <w:szCs w:val="28"/>
        </w:rPr>
        <w:t>", Законом України "Про місцеве самоврядування в Україні</w:t>
      </w:r>
      <w:r w:rsidR="00842ADA">
        <w:rPr>
          <w:rStyle w:val="ae"/>
          <w:rFonts w:ascii="Times New Roman" w:hAnsi="Times New Roman" w:cs="Times New Roman"/>
          <w:sz w:val="28"/>
          <w:szCs w:val="28"/>
        </w:rPr>
        <w:footnoteReference w:id="34"/>
      </w:r>
      <w:r w:rsidRPr="00AC4A59">
        <w:rPr>
          <w:rFonts w:ascii="Times New Roman" w:hAnsi="Times New Roman" w:cs="Times New Roman"/>
          <w:sz w:val="28"/>
          <w:szCs w:val="28"/>
        </w:rPr>
        <w:t xml:space="preserve">", наказом  Міністерства охорони здоров'я від 29.07.2016 р. №801 "Про затвердження Положення про центр первинної медичної (медикосанітарної) допомоги та положень про його підрозділи", наказом Міністерства охорони здоров'я від 19.03.2018 р. №504 "Про затвердження по рядку надання первинної медичної допомоги", наказом Міністерства охорони здоров'я від 11.09.2000 р. №214 "Про затвердження плану </w:t>
      </w:r>
      <w:r w:rsidRPr="004D7863">
        <w:rPr>
          <w:rFonts w:ascii="Times New Roman" w:hAnsi="Times New Roman" w:cs="Times New Roman"/>
          <w:spacing w:val="-6"/>
          <w:sz w:val="28"/>
          <w:szCs w:val="28"/>
        </w:rPr>
        <w:t xml:space="preserve">поетапного переходу до організації первинної медикосанітарної допомоги на засадах сімейної медицини" (зі змінами, внесеними згідно наказів Міністерства </w:t>
      </w:r>
      <w:r w:rsidRPr="004D7863">
        <w:rPr>
          <w:rFonts w:ascii="Times New Roman" w:hAnsi="Times New Roman" w:cs="Times New Roman"/>
          <w:spacing w:val="-6"/>
          <w:sz w:val="28"/>
          <w:szCs w:val="28"/>
        </w:rPr>
        <w:lastRenderedPageBreak/>
        <w:t xml:space="preserve">охорони здоров'я від 06.02.2003 р. №48 та від 04.11.2003 р. №511), </w:t>
      </w:r>
      <w:r w:rsidR="00842ADA" w:rsidRPr="004D7863">
        <w:rPr>
          <w:rFonts w:ascii="Times New Roman" w:hAnsi="Times New Roman" w:cs="Times New Roman"/>
          <w:spacing w:val="-6"/>
          <w:sz w:val="28"/>
          <w:szCs w:val="28"/>
        </w:rPr>
        <w:t>на</w:t>
      </w:r>
      <w:r w:rsidRPr="004D7863">
        <w:rPr>
          <w:rFonts w:ascii="Times New Roman" w:hAnsi="Times New Roman" w:cs="Times New Roman"/>
          <w:spacing w:val="-6"/>
          <w:sz w:val="28"/>
          <w:szCs w:val="28"/>
        </w:rPr>
        <w:t>казом Міністерства охорони здоров'я від 21.08.2014 р. №585 "Про затвердження примірних штатних нормативів центрів первинної медичної (медикосанітарної) допомоги", наказом Міністерства охорони здоров'я від 20.05.2011 р. №301 "Про внесення зміни до переліку закладів охорони здоров'я", наказом Міністерства охорони здоров'я від 11.09.2012 р. №713 "Про затвердження методичних рекомендацій Міністерства охорони здоров'я України щодо регіональних планів модернізації мережі закладів охорони здоров'я, що надають первин ну медичну допомогу", наказом Міністерства охорони здоров'я від 02.11.2012 р. №866 "Про оцінку оснащення лікувально</w:t>
      </w:r>
      <w:r w:rsidR="004D7863" w:rsidRPr="004D7863">
        <w:rPr>
          <w:rFonts w:ascii="Times New Roman" w:hAnsi="Times New Roman" w:cs="Times New Roman"/>
          <w:spacing w:val="-6"/>
          <w:sz w:val="28"/>
          <w:szCs w:val="28"/>
        </w:rPr>
        <w:t>-</w:t>
      </w:r>
      <w:r w:rsidRPr="004D7863">
        <w:rPr>
          <w:rFonts w:ascii="Times New Roman" w:hAnsi="Times New Roman" w:cs="Times New Roman"/>
          <w:spacing w:val="-6"/>
          <w:sz w:val="28"/>
          <w:szCs w:val="28"/>
        </w:rPr>
        <w:t>профілактичних підрозділів закладів охорони здоров'я, що надають первинну медичну допомогу та моніторинг модернізації первинної медичної допомоги", методичними рекомендаціями "Модернізація мережі закладів охорони здоров'я, що надають первинну медичну допомогу". Нині основним напрямком реформи охорони здоров'я є покращення фінансових та економічних взаємовідносин у галузі. Але саме тут реформи є найскладнішими. Фінансова система охорони здоров'я є невід'ємною частиною єдиної фінансової системи держави країни і підпорядковується законам її розвитку.</w:t>
      </w:r>
    </w:p>
    <w:p w:rsidR="00523D43" w:rsidRPr="004D7863" w:rsidRDefault="00523D43" w:rsidP="00523D43">
      <w:pPr>
        <w:spacing w:after="0" w:line="360" w:lineRule="auto"/>
        <w:ind w:firstLine="709"/>
        <w:jc w:val="both"/>
        <w:rPr>
          <w:rFonts w:ascii="Times New Roman" w:hAnsi="Times New Roman" w:cs="Times New Roman"/>
          <w:spacing w:val="-6"/>
          <w:sz w:val="28"/>
          <w:szCs w:val="28"/>
        </w:rPr>
      </w:pPr>
      <w:r w:rsidRPr="00AC4A59">
        <w:rPr>
          <w:rFonts w:ascii="Times New Roman" w:hAnsi="Times New Roman" w:cs="Times New Roman"/>
          <w:sz w:val="28"/>
          <w:szCs w:val="28"/>
        </w:rPr>
        <w:t>Важливою складовою розвитку місцевого самоврядування, його підтримки у сільській місцевості став також прийнятий Закон України «Про підвищення доступності та якості медичного обслуговування у сільській місцевості</w:t>
      </w:r>
      <w:r w:rsidR="00842ADA">
        <w:rPr>
          <w:rStyle w:val="ae"/>
          <w:rFonts w:ascii="Times New Roman" w:hAnsi="Times New Roman" w:cs="Times New Roman"/>
          <w:sz w:val="28"/>
          <w:szCs w:val="28"/>
        </w:rPr>
        <w:footnoteReference w:id="35"/>
      </w:r>
      <w:r w:rsidRPr="00AC4A59">
        <w:rPr>
          <w:rFonts w:ascii="Times New Roman" w:hAnsi="Times New Roman" w:cs="Times New Roman"/>
          <w:sz w:val="28"/>
          <w:szCs w:val="28"/>
        </w:rPr>
        <w:t xml:space="preserve">», який визначив правові, організаційні засади і напрями регулювання розвитку охорони здоров’я у сільській місцевості для забезпечення гарантій рівного доступу громадян до якісного медичного обслуговування. Ключовим нормативно-правовим актом, який визначив державні фінансові гарантії надання необхідних пацієнтам послуг з медичного обслуговування (медичних послуг) та лікарських засобів належної якості за </w:t>
      </w:r>
      <w:r w:rsidRPr="004D7863">
        <w:rPr>
          <w:rFonts w:ascii="Times New Roman" w:hAnsi="Times New Roman" w:cs="Times New Roman"/>
          <w:spacing w:val="-6"/>
          <w:sz w:val="28"/>
          <w:szCs w:val="28"/>
        </w:rPr>
        <w:t xml:space="preserve">рахунок коштів Державного бюджету України за програмою медичних гарантій став Закон України від 19 жовтня 2017 року № 2168-VIII «Про державні фінансові </w:t>
      </w:r>
      <w:r w:rsidRPr="004D7863">
        <w:rPr>
          <w:rFonts w:ascii="Times New Roman" w:hAnsi="Times New Roman" w:cs="Times New Roman"/>
          <w:spacing w:val="-6"/>
          <w:sz w:val="28"/>
          <w:szCs w:val="28"/>
        </w:rPr>
        <w:lastRenderedPageBreak/>
        <w:t>гарантії медичного обслуговування населення</w:t>
      </w:r>
      <w:r w:rsidR="00842ADA" w:rsidRPr="004D7863">
        <w:rPr>
          <w:rStyle w:val="ae"/>
          <w:rFonts w:ascii="Times New Roman" w:hAnsi="Times New Roman" w:cs="Times New Roman"/>
          <w:spacing w:val="-6"/>
          <w:sz w:val="28"/>
          <w:szCs w:val="28"/>
        </w:rPr>
        <w:footnoteReference w:id="36"/>
      </w:r>
      <w:r w:rsidRPr="004D7863">
        <w:rPr>
          <w:rFonts w:ascii="Times New Roman" w:hAnsi="Times New Roman" w:cs="Times New Roman"/>
          <w:spacing w:val="-6"/>
          <w:sz w:val="28"/>
          <w:szCs w:val="28"/>
        </w:rPr>
        <w:t>». Згідно із постановою Кабінету Міністрів України від 27.11.2019 р. № 10743 в Україні з метою забезпечення територіальної доступності якісної медичної допомоги населенню шляхом організації мережі закладів охорони здоров’я та фізичних осіб - підприємців, які зареєстровані в установленому законом порядку та одержали ліцензію на право провадження господарської діяльності з медичної</w:t>
      </w:r>
      <w:r w:rsidR="00313A85" w:rsidRPr="004D7863">
        <w:rPr>
          <w:rFonts w:ascii="Times New Roman" w:hAnsi="Times New Roman" w:cs="Times New Roman"/>
          <w:spacing w:val="-6"/>
          <w:sz w:val="28"/>
          <w:szCs w:val="28"/>
        </w:rPr>
        <w:t xml:space="preserve"> </w:t>
      </w:r>
      <w:r w:rsidRPr="004D7863">
        <w:rPr>
          <w:rFonts w:ascii="Times New Roman" w:hAnsi="Times New Roman" w:cs="Times New Roman"/>
          <w:spacing w:val="-6"/>
          <w:sz w:val="28"/>
          <w:szCs w:val="28"/>
        </w:rPr>
        <w:t xml:space="preserve">практики створюються госпітальні округи, щодо яких висунуто спеціальні вимоги: </w:t>
      </w:r>
    </w:p>
    <w:p w:rsidR="00523D43" w:rsidRPr="00AC4A59" w:rsidRDefault="00523D43" w:rsidP="00B67FB7">
      <w:pPr>
        <w:pStyle w:val="a4"/>
        <w:numPr>
          <w:ilvl w:val="0"/>
          <w:numId w:val="19"/>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 xml:space="preserve">багатопрофільна лікарня інтенсивного лікування першого рівня повинна забезпечувати надання медичної допомоги не менш як 120 тис. осіб; </w:t>
      </w:r>
    </w:p>
    <w:p w:rsidR="00523D43" w:rsidRPr="00AC4A59" w:rsidRDefault="00523D43" w:rsidP="00B67FB7">
      <w:pPr>
        <w:pStyle w:val="a4"/>
        <w:numPr>
          <w:ilvl w:val="0"/>
          <w:numId w:val="19"/>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 xml:space="preserve">багатопрофільна лікарня інтенсивного лікування другого рівня повинна забезпечувати надання медичної допомоги не менш як 200 тис. осіб; </w:t>
      </w:r>
    </w:p>
    <w:p w:rsidR="00523D43" w:rsidRPr="00AC4A59" w:rsidRDefault="00523D43" w:rsidP="00B67FB7">
      <w:pPr>
        <w:pStyle w:val="a4"/>
        <w:numPr>
          <w:ilvl w:val="0"/>
          <w:numId w:val="19"/>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 xml:space="preserve">багатопрофільні лікарні інтенсивного лікування першого та другого рівня визначаються таким чином, щоб жителі, які проживають у зоні їх обслуговування (у тому числі суміжних госпітальних округах) у межах не більше 60 хвилин проїзду автомобільним транспортом, мали доступ до вторинної (спеціалізованої) медичної допомоги. Це, в свою чергу, вимагає створення належної інфраструктури, системи громадського транспорту та наявності доріг високої якості, що може і повинно бути реалізовано в межах реформи децентралізації. </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Разом з тим, реформування адміністративно-територіального устрою субрегіонального рівня (районів), враховуючи, зокрема, розпорядження Кабінету Міністрів України щодо визначення адміністративних центрів та затвердження територій громад, постанову Верховної Ради України від 17 липня 2020 року № 807-IX «Про утворення та ліквідацію районів</w:t>
      </w:r>
      <w:r w:rsidR="00842ADA">
        <w:rPr>
          <w:rStyle w:val="ae"/>
          <w:rFonts w:ascii="Times New Roman" w:hAnsi="Times New Roman" w:cs="Times New Roman"/>
          <w:sz w:val="28"/>
          <w:szCs w:val="28"/>
        </w:rPr>
        <w:footnoteReference w:id="37"/>
      </w:r>
      <w:r w:rsidRPr="00AC4A59">
        <w:rPr>
          <w:rFonts w:ascii="Times New Roman" w:hAnsi="Times New Roman" w:cs="Times New Roman"/>
          <w:sz w:val="28"/>
          <w:szCs w:val="28"/>
        </w:rPr>
        <w:t>»</w:t>
      </w:r>
      <w:r w:rsidR="00313A85" w:rsidRPr="00AC4A59">
        <w:rPr>
          <w:rFonts w:ascii="Times New Roman" w:hAnsi="Times New Roman" w:cs="Times New Roman"/>
          <w:sz w:val="28"/>
          <w:szCs w:val="28"/>
        </w:rPr>
        <w:t xml:space="preserve"> </w:t>
      </w:r>
      <w:r w:rsidRPr="00AC4A59">
        <w:rPr>
          <w:rFonts w:ascii="Times New Roman" w:hAnsi="Times New Roman" w:cs="Times New Roman"/>
          <w:sz w:val="28"/>
          <w:szCs w:val="28"/>
        </w:rPr>
        <w:t xml:space="preserve"> сформували ще один виклик для територіальних громад базового рівня - збереження мережі районних закладів охорони здоров’я та забезпечення їх безперебійної роботи для надання послуг вторинної медичної допомоги.</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lastRenderedPageBreak/>
        <w:t>Стаття 6 Закону України “Основи законодавства України про охорону здоров’я</w:t>
      </w:r>
      <w:r w:rsidR="00842ADA">
        <w:rPr>
          <w:rStyle w:val="ae"/>
          <w:rFonts w:ascii="Times New Roman" w:eastAsia="Times New Roman" w:hAnsi="Times New Roman" w:cs="Times New Roman"/>
          <w:color w:val="000000"/>
          <w:sz w:val="28"/>
          <w:szCs w:val="28"/>
          <w:lang w:eastAsia="uk-UA"/>
        </w:rPr>
        <w:footnoteReference w:id="38"/>
      </w:r>
      <w:r w:rsidRPr="00AC4A59">
        <w:rPr>
          <w:rFonts w:ascii="Times New Roman" w:eastAsia="Times New Roman" w:hAnsi="Times New Roman" w:cs="Times New Roman"/>
          <w:color w:val="000000"/>
          <w:sz w:val="28"/>
          <w:szCs w:val="28"/>
          <w:lang w:eastAsia="uk-UA"/>
        </w:rPr>
        <w:t>”</w:t>
      </w:r>
      <w:r w:rsidR="00313A85" w:rsidRPr="00AC4A59">
        <w:rPr>
          <w:rFonts w:ascii="Times New Roman" w:eastAsia="Times New Roman" w:hAnsi="Times New Roman" w:cs="Times New Roman"/>
          <w:color w:val="000000"/>
          <w:sz w:val="28"/>
          <w:szCs w:val="28"/>
          <w:lang w:val="en-US" w:eastAsia="uk-UA"/>
        </w:rPr>
        <w:t xml:space="preserve"> </w:t>
      </w:r>
      <w:r w:rsidRPr="00AC4A59">
        <w:rPr>
          <w:rFonts w:ascii="Times New Roman" w:eastAsia="Times New Roman" w:hAnsi="Times New Roman" w:cs="Times New Roman"/>
          <w:color w:val="000000"/>
          <w:sz w:val="28"/>
          <w:szCs w:val="28"/>
          <w:lang w:eastAsia="uk-UA"/>
        </w:rPr>
        <w:t xml:space="preserve"> закріплює право кожного на охорону здоров’я, що передбачає:</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 життєвий рівень, включаючи їжу, одяг, житло, медичний догляд та соціальне обслуговування і забезпечення, який є необхідним для підтримання здоров’я людини;</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б) безпечне для життя і здоров’я навколишнє природне середовище;</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в) санітарно-епідемічне благополуччя території і населеного пункту, де він проживає;</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г) безпечні і здорові умови праці, навчання, побуту та відпочинку;</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д) кваліфіковану медичну допомогу, включаючи вільний вибір лікаря, вибір методів лікування відповідно до його рекомендацій і закладу охорони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е) достовірну та своєчасну інформацію про стан свого здоров’я і здоров’я населення, включаючи існуючі і можливі фактори ризику та їх ступінь;</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є) участь в обговоренні проектів законодавчих актів і внесення пропозицій щодо формування державної політики в сфері охорони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ж) участь в управлінні охороною здоров’я та проведенні громадської експертизи з цих питань у порядку, передбаченому законодавством;</w:t>
      </w:r>
    </w:p>
    <w:p w:rsidR="00523D43" w:rsidRPr="00AC4A59" w:rsidRDefault="00523D43" w:rsidP="00523D43">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з) можливість об’єднання в громадські організації з метою сприяння охороні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и) правовий захист від будь-яких незаконних форм дискримінації, пов’язаних із станом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і) відшкодування заподіяної здоров’ю шкоди;</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ї) оскарження неправомірних рішень і дій працівників, закладів та органів охорони здоров’я;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 xml:space="preserve">й) можливість проведення незалежної медичної експертизи у разі незгоди громадянина з висновками державної медичної експертизи, застосування до нього заходів примусового лікування та в інших випадках, коли діями </w:t>
      </w:r>
      <w:r w:rsidRPr="00AC4A59">
        <w:rPr>
          <w:rFonts w:ascii="Times New Roman" w:eastAsia="Times New Roman" w:hAnsi="Times New Roman" w:cs="Times New Roman"/>
          <w:color w:val="000000"/>
          <w:sz w:val="28"/>
          <w:szCs w:val="28"/>
          <w:lang w:eastAsia="uk-UA"/>
        </w:rPr>
        <w:lastRenderedPageBreak/>
        <w:t>працівників охорони здоров’я можуть бути ущемлені загальновизнані права людини і громадянина;</w:t>
      </w:r>
    </w:p>
    <w:p w:rsidR="00523D43" w:rsidRPr="00AC4A59" w:rsidRDefault="00523D43" w:rsidP="00523D43">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к) право пацієнта, який перебуває на стаціонарному лікуванні в закладі охорони здоров’я, на допуск до нього інших медичних працівників, членів сім’ї, опікуна, піклувальника, нотаріуса та адвоката, а також священнослужителя для відправлення богослужіння та релігійного обряду.</w:t>
      </w:r>
    </w:p>
    <w:p w:rsidR="00523D43" w:rsidRPr="00AC4A59" w:rsidRDefault="00523D43"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Незважаючи на виклики, реформа децентралізації владних повноважень і зміна системи фінансування сектору охорони здоров’я на первинному та вторинному рівні надання медичної допомоги, відкрили багато можливостей для громад щодо поліпшення якості медичних послуг. Договір між Національною службою здоров’я України і закладом охорони здоров’я є потужним інструментом для інвестицій з боку держави. Виходячи із цієї тези, якщо громада прийме рішення розвивати той чи інший вид послуг, то вона може залучити більшу кількість коштів, залучити до роботи лікарів, а також ця територія, ця громада буде привабливою для життя інших громадян. Варто зазначити, що Бюджетний кодекс України на сьогодні передбачає, що власники комунальних закладів охорони здоров’я зобов’язані забезпечувати комунальні послуги і енергоносії. І це не включено в програму медичних гарантій.</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Законодавство України про охорону здоров’я базується на Конституції України</w:t>
      </w:r>
      <w:r w:rsidR="00680A30">
        <w:rPr>
          <w:rStyle w:val="ae"/>
          <w:rFonts w:ascii="Times New Roman" w:eastAsia="Times New Roman" w:hAnsi="Times New Roman" w:cs="Times New Roman"/>
          <w:color w:val="000000"/>
          <w:sz w:val="28"/>
          <w:szCs w:val="28"/>
          <w:lang w:eastAsia="uk-UA"/>
        </w:rPr>
        <w:footnoteReference w:id="39"/>
      </w:r>
      <w:r w:rsidRPr="00AC4A59">
        <w:rPr>
          <w:rFonts w:ascii="Times New Roman" w:eastAsia="Times New Roman" w:hAnsi="Times New Roman" w:cs="Times New Roman"/>
          <w:color w:val="000000"/>
          <w:sz w:val="28"/>
          <w:szCs w:val="28"/>
          <w:lang w:eastAsia="uk-UA"/>
        </w:rPr>
        <w:t>  і складається з Основ законодавства України про охорону здоров’я, Господарського кодексу України</w:t>
      </w:r>
      <w:r w:rsidR="00680A30">
        <w:rPr>
          <w:rStyle w:val="ae"/>
          <w:rFonts w:ascii="Times New Roman" w:eastAsia="Times New Roman" w:hAnsi="Times New Roman" w:cs="Times New Roman"/>
          <w:color w:val="000000"/>
          <w:sz w:val="28"/>
          <w:szCs w:val="28"/>
          <w:lang w:eastAsia="uk-UA"/>
        </w:rPr>
        <w:footnoteReference w:id="40"/>
      </w:r>
      <w:r w:rsidRPr="00AC4A59">
        <w:rPr>
          <w:rFonts w:ascii="Times New Roman" w:eastAsia="Times New Roman" w:hAnsi="Times New Roman" w:cs="Times New Roman"/>
          <w:color w:val="000000"/>
          <w:sz w:val="28"/>
          <w:szCs w:val="28"/>
          <w:lang w:eastAsia="uk-UA"/>
        </w:rPr>
        <w:t>, законів України “Про засади зовнішньої та внутрішньої політики</w:t>
      </w:r>
      <w:r w:rsidR="004D7863">
        <w:rPr>
          <w:rStyle w:val="ae"/>
          <w:rFonts w:ascii="Times New Roman" w:eastAsia="Times New Roman" w:hAnsi="Times New Roman" w:cs="Times New Roman"/>
          <w:color w:val="000000"/>
          <w:sz w:val="28"/>
          <w:szCs w:val="28"/>
          <w:lang w:eastAsia="uk-UA"/>
        </w:rPr>
        <w:footnoteReference w:id="41"/>
      </w:r>
      <w:r w:rsidRPr="00AC4A59">
        <w:rPr>
          <w:rFonts w:ascii="Times New Roman" w:eastAsia="Times New Roman" w:hAnsi="Times New Roman" w:cs="Times New Roman"/>
          <w:color w:val="000000"/>
          <w:sz w:val="28"/>
          <w:szCs w:val="28"/>
          <w:lang w:eastAsia="uk-UA"/>
        </w:rPr>
        <w:t>”, “Про місцеве самоврядування в Україні</w:t>
      </w:r>
      <w:r w:rsidR="00680A30">
        <w:rPr>
          <w:rStyle w:val="ae"/>
          <w:rFonts w:ascii="Times New Roman" w:eastAsia="Times New Roman" w:hAnsi="Times New Roman" w:cs="Times New Roman"/>
          <w:color w:val="000000"/>
          <w:sz w:val="28"/>
          <w:szCs w:val="28"/>
          <w:lang w:eastAsia="uk-UA"/>
        </w:rPr>
        <w:footnoteReference w:id="42"/>
      </w:r>
      <w:r w:rsidRPr="00AC4A59">
        <w:rPr>
          <w:rFonts w:ascii="Times New Roman" w:eastAsia="Times New Roman" w:hAnsi="Times New Roman" w:cs="Times New Roman"/>
          <w:color w:val="000000"/>
          <w:sz w:val="28"/>
          <w:szCs w:val="28"/>
          <w:lang w:eastAsia="uk-UA"/>
        </w:rPr>
        <w:t>”, “Про місцеві державні адміністрації</w:t>
      </w:r>
      <w:r w:rsidR="00680A30">
        <w:rPr>
          <w:rStyle w:val="ae"/>
          <w:rFonts w:ascii="Times New Roman" w:eastAsia="Times New Roman" w:hAnsi="Times New Roman" w:cs="Times New Roman"/>
          <w:color w:val="000000"/>
          <w:sz w:val="28"/>
          <w:szCs w:val="28"/>
          <w:lang w:eastAsia="uk-UA"/>
        </w:rPr>
        <w:footnoteReference w:id="43"/>
      </w:r>
      <w:r w:rsidRPr="00AC4A59">
        <w:rPr>
          <w:rFonts w:ascii="Times New Roman" w:eastAsia="Times New Roman" w:hAnsi="Times New Roman" w:cs="Times New Roman"/>
          <w:color w:val="000000"/>
          <w:sz w:val="28"/>
          <w:szCs w:val="28"/>
          <w:lang w:eastAsia="uk-UA"/>
        </w:rPr>
        <w:t xml:space="preserve">”, “Про державні цільові програми”, “Про державне прогнозування та розроблення програм економічного і соціального </w:t>
      </w:r>
      <w:r w:rsidRPr="00AC4A59">
        <w:rPr>
          <w:rFonts w:ascii="Times New Roman" w:eastAsia="Times New Roman" w:hAnsi="Times New Roman" w:cs="Times New Roman"/>
          <w:color w:val="000000"/>
          <w:sz w:val="28"/>
          <w:szCs w:val="28"/>
          <w:lang w:eastAsia="uk-UA"/>
        </w:rPr>
        <w:lastRenderedPageBreak/>
        <w:t>розвитку України”, “Про державні соціальні стандарти та державні соціальні гарантії”, “Про державно-приватне партнерство”, “Про засади державної регуляторної політики у сфері господарської діяльності”, Указів Президента України “Про Стратегію сталого розвитку “Україна – 2020</w:t>
      </w:r>
      <w:r w:rsidR="004D7863">
        <w:rPr>
          <w:rStyle w:val="ae"/>
          <w:rFonts w:ascii="Times New Roman" w:eastAsia="Times New Roman" w:hAnsi="Times New Roman" w:cs="Times New Roman"/>
          <w:color w:val="000000"/>
          <w:sz w:val="28"/>
          <w:szCs w:val="28"/>
          <w:lang w:eastAsia="uk-UA"/>
        </w:rPr>
        <w:footnoteReference w:id="44"/>
      </w:r>
      <w:r w:rsidRPr="00AC4A59">
        <w:rPr>
          <w:rFonts w:ascii="Times New Roman" w:eastAsia="Times New Roman" w:hAnsi="Times New Roman" w:cs="Times New Roman"/>
          <w:color w:val="000000"/>
          <w:sz w:val="28"/>
          <w:szCs w:val="28"/>
          <w:lang w:eastAsia="uk-UA"/>
        </w:rPr>
        <w:t>”, “Концепція розвитку охорони здоров’я населення України</w:t>
      </w:r>
      <w:r w:rsidR="004D7863">
        <w:rPr>
          <w:rStyle w:val="ae"/>
          <w:rFonts w:ascii="Times New Roman" w:eastAsia="Times New Roman" w:hAnsi="Times New Roman" w:cs="Times New Roman"/>
          <w:color w:val="000000"/>
          <w:sz w:val="28"/>
          <w:szCs w:val="28"/>
          <w:lang w:eastAsia="uk-UA"/>
        </w:rPr>
        <w:footnoteReference w:id="45"/>
      </w:r>
      <w:r w:rsidRPr="00AC4A59">
        <w:rPr>
          <w:rFonts w:ascii="Times New Roman" w:eastAsia="Times New Roman" w:hAnsi="Times New Roman" w:cs="Times New Roman"/>
          <w:color w:val="000000"/>
          <w:sz w:val="28"/>
          <w:szCs w:val="28"/>
          <w:lang w:eastAsia="uk-UA"/>
        </w:rPr>
        <w:t>” та інших законодавчих та нормативно-правових актах У</w:t>
      </w:r>
      <w:r w:rsidR="004D7863">
        <w:rPr>
          <w:rFonts w:ascii="Times New Roman" w:eastAsia="Times New Roman" w:hAnsi="Times New Roman" w:cs="Times New Roman"/>
          <w:color w:val="000000"/>
          <w:sz w:val="28"/>
          <w:szCs w:val="28"/>
          <w:lang w:eastAsia="uk-UA"/>
        </w:rPr>
        <w:t>країни у сфері охорони здоров’я</w:t>
      </w:r>
      <w:r w:rsidRPr="00AC4A59">
        <w:rPr>
          <w:rFonts w:ascii="Times New Roman" w:eastAsia="Times New Roman" w:hAnsi="Times New Roman" w:cs="Times New Roman"/>
          <w:color w:val="000000"/>
          <w:sz w:val="28"/>
          <w:szCs w:val="28"/>
          <w:lang w:eastAsia="uk-UA"/>
        </w:rPr>
        <w:t>.</w:t>
      </w:r>
    </w:p>
    <w:p w:rsidR="00523D43" w:rsidRPr="00AC4A59" w:rsidRDefault="00523D43" w:rsidP="00523D43">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Створення умов для здорового способу життя, активізація профілактичної діяльності у системі охорони здоров’я передбачає  формування державної політики, направленої на збереження та зміцнення здоров’я населення </w:t>
      </w:r>
      <w:r w:rsidR="004D7863">
        <w:rPr>
          <w:rStyle w:val="ae"/>
          <w:rFonts w:ascii="Times New Roman" w:eastAsia="Times New Roman" w:hAnsi="Times New Roman" w:cs="Times New Roman"/>
          <w:color w:val="000000"/>
          <w:sz w:val="28"/>
          <w:szCs w:val="28"/>
          <w:lang w:eastAsia="uk-UA"/>
        </w:rPr>
        <w:footnoteReference w:id="46"/>
      </w:r>
      <w:r w:rsidRPr="00AC4A59">
        <w:rPr>
          <w:rFonts w:ascii="Times New Roman" w:eastAsia="Times New Roman" w:hAnsi="Times New Roman" w:cs="Times New Roman"/>
          <w:color w:val="000000"/>
          <w:sz w:val="28"/>
          <w:szCs w:val="28"/>
          <w:lang w:eastAsia="uk-UA"/>
        </w:rPr>
        <w:t>.</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Так, згідно з Програмою діяльності Кабінету Міністрів України, реформу охорони здоров’я визначено одним із пріоритетних напрямів державної політики, метою якої є кардинальне та комплексне реформування цієї сфери, спрямоване на створення системи охорони здоров’я, орієнтованої на пацієнта, спроможної забезпечити медичне обслуговування всіх громадян України на рівні розвинутих європейських держав.</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Актуальність цієї реформи є вкрай високою, оскільки ця надзвичайно важлива сфера суспільного життя багато років поспіль потерпає від непослідовної соціально-економічної політики та, на відміну від інших галузей, все ще функціонує за застарілою, неефективною моделлю публічне адміністрування та фінансування.</w:t>
      </w:r>
    </w:p>
    <w:p w:rsidR="00523D43" w:rsidRPr="00AC4A59" w:rsidRDefault="00523D43" w:rsidP="00523D43">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Після підписання у 2014 році Угоди про асоціацію між Україною</w:t>
      </w:r>
      <w:r w:rsidR="00CC0D7E" w:rsidRPr="00AC4A59">
        <w:rPr>
          <w:rFonts w:ascii="Times New Roman" w:eastAsia="Times New Roman" w:hAnsi="Times New Roman" w:cs="Times New Roman"/>
          <w:color w:val="000000"/>
          <w:sz w:val="28"/>
          <w:szCs w:val="28"/>
          <w:lang w:eastAsia="uk-UA"/>
        </w:rPr>
        <w:t xml:space="preserve"> та </w:t>
      </w:r>
      <w:r w:rsidRPr="00AC4A59">
        <w:rPr>
          <w:rFonts w:ascii="Times New Roman" w:eastAsia="Times New Roman" w:hAnsi="Times New Roman" w:cs="Times New Roman"/>
          <w:color w:val="000000"/>
          <w:sz w:val="28"/>
          <w:szCs w:val="28"/>
          <w:lang w:eastAsia="uk-UA"/>
        </w:rPr>
        <w:t>Європейським Союзом</w:t>
      </w:r>
      <w:r w:rsidR="00CC0D7E" w:rsidRPr="00AC4A59">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 xml:space="preserve"> Україна, обравши євроінтеграційний вектор, мала забезпечити поступове наближення до європейських стандартів в охороні здоров’я шляхом здійснення системного реформування галузі, спрямованого на створення системи, орієнтованої на пацієнта, спроможної забезпечити медичне обслуговування всіх громадян України на рівні розвинутих європейських </w:t>
      </w:r>
      <w:r w:rsidRPr="00AC4A59">
        <w:rPr>
          <w:rFonts w:ascii="Times New Roman" w:eastAsia="Times New Roman" w:hAnsi="Times New Roman" w:cs="Times New Roman"/>
          <w:color w:val="000000"/>
          <w:sz w:val="28"/>
          <w:szCs w:val="28"/>
          <w:lang w:eastAsia="uk-UA"/>
        </w:rPr>
        <w:lastRenderedPageBreak/>
        <w:t>держав. Орієнтиром реформи було визначено програму Європейського Союзу “Європей</w:t>
      </w:r>
      <w:r w:rsidR="004D7863">
        <w:rPr>
          <w:rFonts w:ascii="Times New Roman" w:eastAsia="Times New Roman" w:hAnsi="Times New Roman" w:cs="Times New Roman"/>
          <w:color w:val="000000"/>
          <w:sz w:val="28"/>
          <w:szCs w:val="28"/>
          <w:lang w:eastAsia="uk-UA"/>
        </w:rPr>
        <w:t>ська стратегія здоров’я – 2020</w:t>
      </w:r>
      <w:r w:rsidR="004D7863">
        <w:rPr>
          <w:rStyle w:val="ae"/>
          <w:rFonts w:ascii="Times New Roman" w:eastAsia="Times New Roman" w:hAnsi="Times New Roman" w:cs="Times New Roman"/>
          <w:color w:val="000000"/>
          <w:sz w:val="28"/>
          <w:szCs w:val="28"/>
          <w:lang w:eastAsia="uk-UA"/>
        </w:rPr>
        <w:footnoteReference w:id="47"/>
      </w:r>
      <w:r w:rsidR="004D7863">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 </w:t>
      </w:r>
    </w:p>
    <w:p w:rsidR="00523D43" w:rsidRPr="00AC4A59" w:rsidRDefault="00523D43" w:rsidP="00523D43">
      <w:pPr>
        <w:spacing w:after="0" w:line="360" w:lineRule="auto"/>
        <w:ind w:firstLine="709"/>
        <w:jc w:val="both"/>
        <w:rPr>
          <w:rFonts w:ascii="Times New Roman" w:eastAsia="Times New Roman" w:hAnsi="Times New Roman" w:cs="Times New Roman"/>
          <w:color w:val="000000"/>
          <w:spacing w:val="-8"/>
          <w:sz w:val="28"/>
          <w:szCs w:val="28"/>
          <w:lang w:eastAsia="uk-UA"/>
        </w:rPr>
      </w:pPr>
      <w:r w:rsidRPr="00AC4A59">
        <w:rPr>
          <w:rFonts w:ascii="Times New Roman" w:eastAsia="Times New Roman" w:hAnsi="Times New Roman" w:cs="Times New Roman"/>
          <w:color w:val="000000"/>
          <w:spacing w:val="-8"/>
          <w:sz w:val="28"/>
          <w:szCs w:val="28"/>
          <w:lang w:eastAsia="uk-UA"/>
        </w:rPr>
        <w:t>З метою забезпечення виконання в Україні стратегії ВООЗ “Здоров’я-2020” розроблено проект Загальнодержавної програми “Здоров’я-2020: український вимір”. Метою цієї програми є збереження та зміцнення здоров’я, профілактика захворювань, зниження захворюваності, інвалідності і смертності населення, підвищення якості та ефективності надання медичної допомоги, забезпечення соціальної справедливості та захисту права громадян на охорону здоров’</w:t>
      </w:r>
      <w:r w:rsidR="004D7863">
        <w:rPr>
          <w:rFonts w:ascii="Times New Roman" w:eastAsia="Times New Roman" w:hAnsi="Times New Roman" w:cs="Times New Roman"/>
          <w:color w:val="000000"/>
          <w:spacing w:val="-8"/>
          <w:sz w:val="28"/>
          <w:szCs w:val="28"/>
          <w:lang w:eastAsia="uk-UA"/>
        </w:rPr>
        <w:t>я</w:t>
      </w:r>
      <w:r w:rsidR="001D0768" w:rsidRPr="00AC4A59">
        <w:rPr>
          <w:rFonts w:ascii="Times New Roman" w:eastAsia="Times New Roman" w:hAnsi="Times New Roman" w:cs="Times New Roman"/>
          <w:color w:val="000000"/>
          <w:spacing w:val="-8"/>
          <w:sz w:val="28"/>
          <w:szCs w:val="28"/>
          <w:lang w:eastAsia="uk-UA"/>
        </w:rPr>
        <w:t>.</w:t>
      </w:r>
    </w:p>
    <w:p w:rsidR="00523D43" w:rsidRPr="00AC4A59" w:rsidRDefault="00CC0D7E" w:rsidP="00523D43">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Варто зазначити</w:t>
      </w:r>
      <w:r w:rsidR="00523D43" w:rsidRPr="00AC4A59">
        <w:rPr>
          <w:rFonts w:ascii="Times New Roman" w:hAnsi="Times New Roman" w:cs="Times New Roman"/>
          <w:sz w:val="28"/>
          <w:szCs w:val="28"/>
        </w:rPr>
        <w:t>, що реформування системи охорони здоров’я стало ефективним лише у поєднанні із реформою децентралізації, адже спроможним територіальним громадам, органам місцевого самоврядування були надані додаткові повноваження, додаткові обов’язки в частині розробки пропозицій та рекомендацій щодо реалізації на рівні госпітального округу державної політики у сфері охорони здоров’я, розробки і впровадження місцевих програм охорони здоров’я, тому основні їх зусилля мають бути направлені на розвиток та збереження мережі існуючих комунальних закладів охорони здоров’я. Тому, життєздатність місцевих бюджетів, спроможність громад до успішного міжмуніципального співробітництва разом з виваженою державною фінансовою і секторальною політикою є запорукою сталого розвитку та успішних реформ в сфері охорони здоров’я України.</w:t>
      </w:r>
    </w:p>
    <w:p w:rsidR="00523D43" w:rsidRPr="00AC4A59" w:rsidRDefault="00523D43" w:rsidP="00CC0D7E">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Для цього наявні всі законодавчі підстави, а саме: </w:t>
      </w:r>
      <w:r w:rsidR="00CC0D7E" w:rsidRPr="00AC4A59">
        <w:rPr>
          <w:rFonts w:ascii="Times New Roman" w:hAnsi="Times New Roman" w:cs="Times New Roman"/>
          <w:sz w:val="28"/>
          <w:szCs w:val="28"/>
        </w:rPr>
        <w:t>с</w:t>
      </w:r>
      <w:r w:rsidRPr="00AC4A59">
        <w:rPr>
          <w:rFonts w:ascii="Times New Roman" w:hAnsi="Times New Roman" w:cs="Times New Roman"/>
          <w:sz w:val="28"/>
          <w:szCs w:val="28"/>
        </w:rPr>
        <w:t>т. 32 Закону України «Про мі</w:t>
      </w:r>
      <w:r w:rsidR="004D7863">
        <w:rPr>
          <w:rFonts w:ascii="Times New Roman" w:hAnsi="Times New Roman" w:cs="Times New Roman"/>
          <w:sz w:val="28"/>
          <w:szCs w:val="28"/>
        </w:rPr>
        <w:t>сцеве самоврядування в Україні»</w:t>
      </w:r>
      <w:r w:rsidR="00CC0D7E" w:rsidRPr="00AC4A59">
        <w:rPr>
          <w:rFonts w:ascii="Times New Roman" w:hAnsi="Times New Roman" w:cs="Times New Roman"/>
          <w:sz w:val="28"/>
          <w:szCs w:val="28"/>
          <w:lang w:val="ru-RU"/>
        </w:rPr>
        <w:t>, де</w:t>
      </w:r>
      <w:r w:rsidR="004D7863">
        <w:rPr>
          <w:rFonts w:ascii="Times New Roman" w:hAnsi="Times New Roman" w:cs="Times New Roman"/>
          <w:sz w:val="28"/>
          <w:szCs w:val="28"/>
          <w:lang w:val="ru-RU"/>
        </w:rPr>
        <w:t xml:space="preserve"> </w:t>
      </w:r>
      <w:r w:rsidRPr="00AC4A59">
        <w:rPr>
          <w:rFonts w:ascii="Times New Roman" w:hAnsi="Times New Roman" w:cs="Times New Roman"/>
          <w:sz w:val="28"/>
          <w:szCs w:val="28"/>
        </w:rPr>
        <w:t xml:space="preserve">визначено повноваження сільської, селищної, міської ради в сфері охорони здоров’я. </w:t>
      </w:r>
    </w:p>
    <w:p w:rsidR="00A57BE4" w:rsidRPr="00AC4A59" w:rsidRDefault="00A57BE4" w:rsidP="00523D43">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lang w:val="ru-RU"/>
        </w:rPr>
        <w:t>В</w:t>
      </w:r>
      <w:r w:rsidR="00523D43" w:rsidRPr="00AC4A59">
        <w:rPr>
          <w:rFonts w:ascii="Times New Roman" w:hAnsi="Times New Roman" w:cs="Times New Roman"/>
          <w:sz w:val="28"/>
          <w:szCs w:val="28"/>
        </w:rPr>
        <w:t xml:space="preserve">ідповідно до п. 5 ст. 3 Закону України «Про державні фінансові гарантії медичного обслуговування населення» від 19 жовтня 2017 року № 2168-VIII1 органи місцевого самоврядування в межах своєї компетенції можуть фінансувати місцеві програми розвитку та підтримки комунальних закладів </w:t>
      </w:r>
      <w:r w:rsidR="00523D43" w:rsidRPr="00AC4A59">
        <w:rPr>
          <w:rFonts w:ascii="Times New Roman" w:hAnsi="Times New Roman" w:cs="Times New Roman"/>
          <w:sz w:val="28"/>
          <w:szCs w:val="28"/>
        </w:rPr>
        <w:lastRenderedPageBreak/>
        <w:t xml:space="preserve">охорони здоров’я, зокрема щодо оновлення матеріально-технічної бази, капітального ремонту, реконструкції, підвищення оплати праці медичних працівників (програми «місцевих стимулів»), а також місцеві програми надання населенню медичних послуг, місцеві програми громадського здоров’я та інші програми в охороні здоров’я. Роль органів місцевого самоврядування у формуванні/переформатуванні, плануванні ефективної мережі первинної медичної допомоги в межах громади та порядок, встановлено наступними нормативно-правовими документами: </w:t>
      </w:r>
    </w:p>
    <w:p w:rsidR="00A57BE4" w:rsidRPr="00AC4A59" w:rsidRDefault="00523D43" w:rsidP="00B67FB7">
      <w:pPr>
        <w:pStyle w:val="a4"/>
        <w:numPr>
          <w:ilvl w:val="1"/>
          <w:numId w:val="6"/>
        </w:numPr>
        <w:shd w:val="clear" w:color="auto" w:fill="FFFFFF"/>
        <w:spacing w:after="0" w:line="360" w:lineRule="auto"/>
        <w:ind w:left="0" w:firstLine="714"/>
        <w:jc w:val="both"/>
        <w:rPr>
          <w:rFonts w:ascii="Times New Roman" w:hAnsi="Times New Roman" w:cs="Times New Roman"/>
          <w:sz w:val="28"/>
          <w:szCs w:val="28"/>
        </w:rPr>
      </w:pPr>
      <w:r w:rsidRPr="00AC4A59">
        <w:rPr>
          <w:rFonts w:ascii="Times New Roman" w:hAnsi="Times New Roman" w:cs="Times New Roman"/>
          <w:sz w:val="28"/>
          <w:szCs w:val="28"/>
        </w:rPr>
        <w:t>Спільний наказ Міністерства охорони здоров’я України та Мінрегіону «Про затвердження Порядку формування спроможних мереж надання первинної медичної допомоги</w:t>
      </w:r>
      <w:r w:rsidR="004D7863">
        <w:rPr>
          <w:rStyle w:val="ae"/>
          <w:rFonts w:ascii="Times New Roman" w:hAnsi="Times New Roman" w:cs="Times New Roman"/>
          <w:sz w:val="28"/>
          <w:szCs w:val="28"/>
        </w:rPr>
        <w:footnoteReference w:id="48"/>
      </w:r>
      <w:r w:rsidRPr="00AC4A59">
        <w:rPr>
          <w:rFonts w:ascii="Times New Roman" w:hAnsi="Times New Roman" w:cs="Times New Roman"/>
          <w:sz w:val="28"/>
          <w:szCs w:val="28"/>
        </w:rPr>
        <w:t>», яким затверджено Порядок формування спроможних мереж надання первинної медичної допомоги</w:t>
      </w:r>
      <w:r w:rsidR="00A57BE4" w:rsidRPr="00AC4A59">
        <w:rPr>
          <w:rFonts w:ascii="Times New Roman" w:hAnsi="Times New Roman" w:cs="Times New Roman"/>
          <w:sz w:val="28"/>
          <w:szCs w:val="28"/>
        </w:rPr>
        <w:t>;</w:t>
      </w:r>
      <w:r w:rsidRPr="00AC4A59">
        <w:rPr>
          <w:rFonts w:ascii="Times New Roman" w:hAnsi="Times New Roman" w:cs="Times New Roman"/>
          <w:sz w:val="28"/>
          <w:szCs w:val="28"/>
        </w:rPr>
        <w:t xml:space="preserve"> </w:t>
      </w:r>
    </w:p>
    <w:p w:rsidR="002B1A1E" w:rsidRPr="00AC4A59" w:rsidRDefault="00523D43" w:rsidP="00B67FB7">
      <w:pPr>
        <w:pStyle w:val="a4"/>
        <w:numPr>
          <w:ilvl w:val="1"/>
          <w:numId w:val="6"/>
        </w:numPr>
        <w:shd w:val="clear" w:color="auto" w:fill="FFFFFF"/>
        <w:spacing w:after="0" w:line="360" w:lineRule="auto"/>
        <w:ind w:left="0" w:firstLine="714"/>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Наказ </w:t>
      </w:r>
      <w:r w:rsidR="004D7863">
        <w:rPr>
          <w:rFonts w:ascii="Times New Roman" w:hAnsi="Times New Roman" w:cs="Times New Roman"/>
          <w:sz w:val="28"/>
          <w:szCs w:val="28"/>
        </w:rPr>
        <w:t>МОЗ</w:t>
      </w:r>
      <w:r w:rsidRPr="00AC4A59">
        <w:rPr>
          <w:rFonts w:ascii="Times New Roman" w:hAnsi="Times New Roman" w:cs="Times New Roman"/>
          <w:sz w:val="28"/>
          <w:szCs w:val="28"/>
        </w:rPr>
        <w:t xml:space="preserve"> України «Про затвердження Порядку надання первинної медичної допомоги</w:t>
      </w:r>
      <w:r w:rsidR="004D7863">
        <w:rPr>
          <w:rStyle w:val="ae"/>
          <w:rFonts w:ascii="Times New Roman" w:hAnsi="Times New Roman" w:cs="Times New Roman"/>
          <w:sz w:val="28"/>
          <w:szCs w:val="28"/>
        </w:rPr>
        <w:footnoteReference w:id="49"/>
      </w:r>
      <w:r w:rsidRPr="00AC4A59">
        <w:rPr>
          <w:rFonts w:ascii="Times New Roman" w:hAnsi="Times New Roman" w:cs="Times New Roman"/>
          <w:sz w:val="28"/>
          <w:szCs w:val="28"/>
        </w:rPr>
        <w:t>», яким затверджено Порядок нада</w:t>
      </w:r>
      <w:r w:rsidR="002B1A1E" w:rsidRPr="00AC4A59">
        <w:rPr>
          <w:rFonts w:ascii="Times New Roman" w:hAnsi="Times New Roman" w:cs="Times New Roman"/>
          <w:sz w:val="28"/>
          <w:szCs w:val="28"/>
        </w:rPr>
        <w:t>ння первинної медичної допомоги</w:t>
      </w:r>
      <w:r w:rsidR="002B1A1E" w:rsidRPr="00AC4A59">
        <w:rPr>
          <w:rFonts w:ascii="Times New Roman" w:hAnsi="Times New Roman" w:cs="Times New Roman"/>
          <w:sz w:val="28"/>
          <w:szCs w:val="28"/>
          <w:lang w:val="en-US"/>
        </w:rPr>
        <w:t>;</w:t>
      </w:r>
    </w:p>
    <w:p w:rsidR="002B1A1E" w:rsidRPr="00AC4A59" w:rsidRDefault="00523D43" w:rsidP="00B67FB7">
      <w:pPr>
        <w:pStyle w:val="a4"/>
        <w:numPr>
          <w:ilvl w:val="1"/>
          <w:numId w:val="6"/>
        </w:numPr>
        <w:shd w:val="clear" w:color="auto" w:fill="FFFFFF"/>
        <w:spacing w:after="0" w:line="360" w:lineRule="auto"/>
        <w:ind w:left="0" w:firstLine="714"/>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Наказ </w:t>
      </w:r>
      <w:r w:rsidR="004D7863">
        <w:rPr>
          <w:rFonts w:ascii="Times New Roman" w:hAnsi="Times New Roman" w:cs="Times New Roman"/>
          <w:sz w:val="28"/>
          <w:szCs w:val="28"/>
        </w:rPr>
        <w:t xml:space="preserve">МОЗ України </w:t>
      </w:r>
      <w:r w:rsidRPr="00AC4A59">
        <w:rPr>
          <w:rFonts w:ascii="Times New Roman" w:hAnsi="Times New Roman" w:cs="Times New Roman"/>
          <w:sz w:val="28"/>
          <w:szCs w:val="28"/>
        </w:rPr>
        <w:t>«Про затвердження Положення про центр первинної медичної (медико-санітарної) допомоги та положень про його підрозділи</w:t>
      </w:r>
      <w:r w:rsidR="004D7863">
        <w:rPr>
          <w:rStyle w:val="ae"/>
          <w:rFonts w:ascii="Times New Roman" w:hAnsi="Times New Roman" w:cs="Times New Roman"/>
          <w:sz w:val="28"/>
          <w:szCs w:val="28"/>
        </w:rPr>
        <w:footnoteReference w:id="50"/>
      </w:r>
      <w:r w:rsidRPr="00AC4A59">
        <w:rPr>
          <w:rFonts w:ascii="Times New Roman" w:hAnsi="Times New Roman" w:cs="Times New Roman"/>
          <w:sz w:val="28"/>
          <w:szCs w:val="28"/>
        </w:rPr>
        <w:t xml:space="preserve">» , яким затверджено Положення про центр первинної медичної (медико-санітарної) допомоги, Положення про амбулаторію, Положення про фельдшерсько-акушерський/фельдшерський пункт, Положення про медичний пункт тимчасового базування. </w:t>
      </w:r>
    </w:p>
    <w:p w:rsidR="00523D43" w:rsidRPr="00AC4A59" w:rsidRDefault="00523D43" w:rsidP="00523D43">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Крім того, органи місцевого самоврядування, які будуть створювати самостійний заклад первинної та вторинної медичної допомоги в громаді мають керуватись у своїй роботі наступними законодавчими актами: </w:t>
      </w:r>
    </w:p>
    <w:p w:rsidR="002B1A1E" w:rsidRPr="00AC4A59" w:rsidRDefault="001112C9" w:rsidP="00B67FB7">
      <w:pPr>
        <w:pStyle w:val="a4"/>
        <w:numPr>
          <w:ilvl w:val="0"/>
          <w:numId w:val="20"/>
        </w:numPr>
        <w:shd w:val="clear" w:color="auto" w:fill="FFFFFF"/>
        <w:spacing w:after="0" w:line="360" w:lineRule="auto"/>
        <w:ind w:left="0" w:firstLine="1069"/>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 </w:t>
      </w:r>
      <w:r w:rsidR="00523D43" w:rsidRPr="00AC4A59">
        <w:rPr>
          <w:rFonts w:ascii="Times New Roman" w:hAnsi="Times New Roman" w:cs="Times New Roman"/>
          <w:sz w:val="28"/>
          <w:szCs w:val="28"/>
        </w:rPr>
        <w:t>статтею 90 Цивільного кодексу України</w:t>
      </w:r>
      <w:r w:rsidR="002B1A1E" w:rsidRPr="00AC4A59">
        <w:rPr>
          <w:rFonts w:ascii="Times New Roman" w:hAnsi="Times New Roman" w:cs="Times New Roman"/>
          <w:sz w:val="28"/>
          <w:szCs w:val="28"/>
          <w:lang w:val="en-US"/>
        </w:rPr>
        <w:t xml:space="preserve">; </w:t>
      </w:r>
    </w:p>
    <w:p w:rsidR="002B1A1E" w:rsidRPr="00AC4A59" w:rsidRDefault="001112C9" w:rsidP="00B67FB7">
      <w:pPr>
        <w:pStyle w:val="a4"/>
        <w:numPr>
          <w:ilvl w:val="0"/>
          <w:numId w:val="20"/>
        </w:numPr>
        <w:shd w:val="clear" w:color="auto" w:fill="FFFFFF"/>
        <w:spacing w:after="0" w:line="360" w:lineRule="auto"/>
        <w:ind w:left="0" w:firstLine="1069"/>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 </w:t>
      </w:r>
      <w:r w:rsidR="00523D43" w:rsidRPr="00AC4A59">
        <w:rPr>
          <w:rFonts w:ascii="Times New Roman" w:hAnsi="Times New Roman" w:cs="Times New Roman"/>
          <w:sz w:val="28"/>
          <w:szCs w:val="28"/>
        </w:rPr>
        <w:t>статтею 57 Господарського кодексу України</w:t>
      </w:r>
      <w:r w:rsidR="002B1A1E" w:rsidRPr="00AC4A59">
        <w:rPr>
          <w:rFonts w:ascii="Times New Roman" w:hAnsi="Times New Roman" w:cs="Times New Roman"/>
          <w:sz w:val="28"/>
          <w:szCs w:val="28"/>
          <w:lang w:val="en-US"/>
        </w:rPr>
        <w:t>;</w:t>
      </w:r>
    </w:p>
    <w:p w:rsidR="002B1A1E" w:rsidRPr="00AC4A59" w:rsidRDefault="00523D43" w:rsidP="00B67FB7">
      <w:pPr>
        <w:pStyle w:val="a4"/>
        <w:numPr>
          <w:ilvl w:val="0"/>
          <w:numId w:val="20"/>
        </w:numPr>
        <w:shd w:val="clear" w:color="auto" w:fill="FFFFFF"/>
        <w:spacing w:after="0" w:line="360" w:lineRule="auto"/>
        <w:ind w:left="0" w:firstLine="1069"/>
        <w:jc w:val="both"/>
        <w:rPr>
          <w:rFonts w:ascii="Times New Roman" w:hAnsi="Times New Roman" w:cs="Times New Roman"/>
          <w:sz w:val="28"/>
          <w:szCs w:val="28"/>
          <w:lang w:val="en-US"/>
        </w:rPr>
      </w:pPr>
      <w:r w:rsidRPr="00AC4A59">
        <w:rPr>
          <w:rFonts w:ascii="Times New Roman" w:hAnsi="Times New Roman" w:cs="Times New Roman"/>
          <w:sz w:val="28"/>
          <w:szCs w:val="28"/>
        </w:rPr>
        <w:lastRenderedPageBreak/>
        <w:t xml:space="preserve"> Постановою Кабінету Міністрів України «Про затвердження Ліцензійних умов провадження господарської діяльності з медичної практики</w:t>
      </w:r>
      <w:r w:rsidR="004D7863">
        <w:rPr>
          <w:rStyle w:val="ae"/>
          <w:rFonts w:ascii="Times New Roman" w:hAnsi="Times New Roman" w:cs="Times New Roman"/>
          <w:sz w:val="28"/>
          <w:szCs w:val="28"/>
        </w:rPr>
        <w:footnoteReference w:id="51"/>
      </w:r>
      <w:r w:rsidRPr="00AC4A59">
        <w:rPr>
          <w:rFonts w:ascii="Times New Roman" w:hAnsi="Times New Roman" w:cs="Times New Roman"/>
          <w:sz w:val="28"/>
          <w:szCs w:val="28"/>
        </w:rPr>
        <w:t xml:space="preserve">»; </w:t>
      </w:r>
    </w:p>
    <w:p w:rsidR="002B1A1E" w:rsidRPr="00AC4A59" w:rsidRDefault="001112C9" w:rsidP="00B67FB7">
      <w:pPr>
        <w:pStyle w:val="a4"/>
        <w:numPr>
          <w:ilvl w:val="0"/>
          <w:numId w:val="20"/>
        </w:numPr>
        <w:shd w:val="clear" w:color="auto" w:fill="FFFFFF"/>
        <w:spacing w:after="0" w:line="360" w:lineRule="auto"/>
        <w:ind w:left="0" w:firstLine="1069"/>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 </w:t>
      </w:r>
      <w:r w:rsidR="00523D43" w:rsidRPr="00AC4A59">
        <w:rPr>
          <w:rFonts w:ascii="Times New Roman" w:hAnsi="Times New Roman" w:cs="Times New Roman"/>
          <w:sz w:val="28"/>
          <w:szCs w:val="28"/>
        </w:rPr>
        <w:t>статтею 16 Закону України «Основи законодавства України про охорону здоров’я», яка визначає вимоги та порядок затвердження керівників державних та комунальних закладів охорони здоров’я;</w:t>
      </w:r>
    </w:p>
    <w:p w:rsidR="00523D43" w:rsidRPr="00AC4A59" w:rsidRDefault="00523D43" w:rsidP="00B67FB7">
      <w:pPr>
        <w:pStyle w:val="a4"/>
        <w:numPr>
          <w:ilvl w:val="0"/>
          <w:numId w:val="20"/>
        </w:numPr>
        <w:shd w:val="clear" w:color="auto" w:fill="FFFFFF"/>
        <w:spacing w:after="0" w:line="360" w:lineRule="auto"/>
        <w:ind w:left="0" w:firstLine="1069"/>
        <w:jc w:val="both"/>
        <w:rPr>
          <w:rFonts w:ascii="Times New Roman" w:hAnsi="Times New Roman" w:cs="Times New Roman"/>
          <w:sz w:val="28"/>
          <w:szCs w:val="28"/>
          <w:lang w:val="en-US"/>
        </w:rPr>
      </w:pPr>
      <w:r w:rsidRPr="00AC4A59">
        <w:rPr>
          <w:rFonts w:ascii="Times New Roman" w:hAnsi="Times New Roman" w:cs="Times New Roman"/>
          <w:sz w:val="28"/>
          <w:szCs w:val="28"/>
        </w:rPr>
        <w:t xml:space="preserve"> Наказом Міністерства охорони здоров’я України «Примірне положення про опікунську раду при закладі охорони здоров’я»</w:t>
      </w:r>
      <w:r w:rsidR="00BE1239" w:rsidRPr="00AC4A59">
        <w:rPr>
          <w:rFonts w:ascii="Times New Roman" w:hAnsi="Times New Roman" w:cs="Times New Roman"/>
          <w:sz w:val="28"/>
          <w:szCs w:val="28"/>
          <w:lang w:val="en-US"/>
        </w:rPr>
        <w:t>.</w:t>
      </w:r>
    </w:p>
    <w:p w:rsidR="00523D43" w:rsidRPr="00AC4A59" w:rsidRDefault="00523D43" w:rsidP="00523D43">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Реформа децентралізації владних повноважень і зміна системи фінансування сектору охорони здоров’я на первинному та вторинному рівні надання медичної допомоги, відкрили багато можливостей для громад щодо поліпшення якості медичних послуг</w:t>
      </w:r>
    </w:p>
    <w:p w:rsidR="00523D43" w:rsidRPr="004D7863" w:rsidRDefault="00523D43" w:rsidP="00523D4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D7863">
        <w:rPr>
          <w:rFonts w:ascii="Times New Roman" w:eastAsia="Times New Roman" w:hAnsi="Times New Roman" w:cs="Times New Roman"/>
          <w:sz w:val="28"/>
          <w:szCs w:val="28"/>
          <w:lang w:eastAsia="uk-UA"/>
        </w:rPr>
        <w:t>Разом з тим, до теперішнього часу немає єдиної програми реформування системи охорони здоров’я.</w:t>
      </w:r>
    </w:p>
    <w:p w:rsidR="00523D43" w:rsidRPr="00AC4A59" w:rsidRDefault="00523D43" w:rsidP="00523D4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Охорона здоров’я є складовою частиною державного будівництва, соціальної системи і політики, а також системи національної безпеки. Тисячами формальних і неформальних зв’язків національна система охорони здоров’я зв’язана з іншими секторами суспільного та державного життя. Кожна країна намагається відшукати свій єдиний шлях і створити свою суспільно-економічну модель і свою систему</w:t>
      </w:r>
      <w:r w:rsidR="00BE1239"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pacing w:val="-1"/>
          <w:sz w:val="28"/>
          <w:szCs w:val="28"/>
          <w:lang w:eastAsia="uk-UA"/>
        </w:rPr>
        <w:t>охорони здоров’я</w:t>
      </w:r>
      <w:r w:rsidR="004D7863">
        <w:rPr>
          <w:rStyle w:val="ae"/>
          <w:rFonts w:ascii="Times New Roman" w:eastAsia="Times New Roman" w:hAnsi="Times New Roman" w:cs="Times New Roman"/>
          <w:spacing w:val="-1"/>
          <w:sz w:val="28"/>
          <w:szCs w:val="28"/>
          <w:lang w:eastAsia="uk-UA"/>
        </w:rPr>
        <w:footnoteReference w:id="52"/>
      </w:r>
      <w:r w:rsidRPr="00AC4A59">
        <w:rPr>
          <w:rFonts w:ascii="Times New Roman" w:eastAsia="Times New Roman" w:hAnsi="Times New Roman" w:cs="Times New Roman"/>
          <w:spacing w:val="-1"/>
          <w:sz w:val="28"/>
          <w:szCs w:val="28"/>
          <w:lang w:eastAsia="uk-UA"/>
        </w:rPr>
        <w:t>.</w:t>
      </w:r>
    </w:p>
    <w:p w:rsidR="00523D43" w:rsidRPr="00AC4A59" w:rsidRDefault="00523D43" w:rsidP="00523D4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Повноваження місцевого самоврядування можуть реалізуватися безпосередньо населенням територіальної громади, оскільки вона виступає первинним суб’єктом місцевого самоврядування</w:t>
      </w:r>
      <w:r w:rsidR="00BE1239"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і може самостійно вирішувати будь-яке питання місцевого значення, віднесене законодавством до відання місцевого самоврядування.</w:t>
      </w:r>
    </w:p>
    <w:p w:rsidR="002F20EB" w:rsidRPr="00AC4A59" w:rsidRDefault="00523D43" w:rsidP="00523D43">
      <w:pPr>
        <w:shd w:val="clear" w:color="auto" w:fill="FFFFFF"/>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Відповідно до українського Закону "Про місцеве самоврядування в Україні" органи місцевого самоврядування наділяються своїми повноваженнями, в межах яких вони діють самостійно та несуть </w:t>
      </w:r>
      <w:r w:rsidRPr="00AC4A59">
        <w:rPr>
          <w:rFonts w:ascii="Times New Roman" w:hAnsi="Times New Roman" w:cs="Times New Roman"/>
          <w:sz w:val="28"/>
          <w:szCs w:val="28"/>
        </w:rPr>
        <w:lastRenderedPageBreak/>
        <w:t>відповідальність за свою діяльність. При цьому органам місцевого самоврядування можуть бути надані певні повноваження органів виконавчої влади (делеговані повноваження), реалізація яких перебуває під контролем відповідних органів виконавчої влади</w:t>
      </w:r>
      <w:r w:rsidR="002F20EB" w:rsidRPr="00AC4A59">
        <w:rPr>
          <w:rFonts w:ascii="Times New Roman" w:hAnsi="Times New Roman" w:cs="Times New Roman"/>
          <w:sz w:val="28"/>
          <w:szCs w:val="28"/>
        </w:rPr>
        <w:t>.</w:t>
      </w:r>
    </w:p>
    <w:p w:rsidR="000E5B66" w:rsidRPr="00AC4A59" w:rsidRDefault="000E5B66" w:rsidP="00523D4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hAnsi="Times New Roman" w:cs="Times New Roman"/>
          <w:sz w:val="28"/>
          <w:szCs w:val="28"/>
        </w:rPr>
        <w:t>Аналіз законодавчого поля забезпечення діяльності закладу охорони здоров'я свідчить про розгалужену нормативно-правову базу, що регламентує як умови провадження господарської діяльності медичних закладів так і завдання та обов'язки керівників таких закладів, а також механізми фінансування та управління в галузі охорони здоров'я.</w:t>
      </w:r>
    </w:p>
    <w:p w:rsidR="000E5B66" w:rsidRPr="00AC4A59" w:rsidRDefault="000E5B66" w:rsidP="00523D43">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rsidR="000E5B66" w:rsidRPr="00AC4A59" w:rsidRDefault="000E5B66" w:rsidP="000E5B66">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eastAsia="uk-UA"/>
        </w:rPr>
      </w:pPr>
      <w:r w:rsidRPr="00AC4A59">
        <w:rPr>
          <w:rFonts w:ascii="Times New Roman" w:eastAsia="Times New Roman" w:hAnsi="Times New Roman" w:cs="Times New Roman"/>
          <w:b/>
          <w:color w:val="000000" w:themeColor="text1"/>
          <w:sz w:val="28"/>
          <w:szCs w:val="28"/>
          <w:lang w:eastAsia="uk-UA"/>
        </w:rPr>
        <w:t xml:space="preserve">Висновки до розділу </w:t>
      </w:r>
    </w:p>
    <w:p w:rsidR="006412DE" w:rsidRPr="00AC4A59" w:rsidRDefault="006412DE" w:rsidP="000E5B6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AC4A59">
        <w:rPr>
          <w:rFonts w:ascii="Times New Roman" w:eastAsia="Times New Roman" w:hAnsi="Times New Roman" w:cs="Times New Roman"/>
          <w:color w:val="000000" w:themeColor="text1"/>
          <w:sz w:val="28"/>
          <w:szCs w:val="28"/>
          <w:lang w:eastAsia="uk-UA"/>
        </w:rPr>
        <w:t>В першому розділі було розглянуто питання теоретичних та правових аспектів розвитку територіальної системи охорони здоров’я. На основі проведеного аналізу було зроблено висновок, що незважаючи на важливість здійснення комплексного реформування медицини в Україні, законодавче забезпечення таких реформ, на сьогодні залишається недостатнім. Доцільно прийняти законодавчі акти, які будуть регламентувати організацію медичного обслуговування населення в Україні, зокрема, врегулювати питання координованих державних зобов’язань щодо медичного обслуговування населення на рівні ОТ.</w:t>
      </w:r>
    </w:p>
    <w:p w:rsidR="006412DE" w:rsidRPr="00AC4A59" w:rsidRDefault="001325CE" w:rsidP="000E5B6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AC4A59">
        <w:rPr>
          <w:rFonts w:ascii="Times New Roman" w:hAnsi="Times New Roman" w:cs="Times New Roman"/>
          <w:color w:val="000000"/>
          <w:sz w:val="28"/>
          <w:szCs w:val="28"/>
        </w:rPr>
        <w:t>Отже, децентралізація в сфері охороні здоров’я може бути ефективним засобом удосконалення надання медичних послуг, раціональнішого розміщення ресурсів, зменшення нерівності в доступі до медичних служб.</w:t>
      </w:r>
    </w:p>
    <w:p w:rsidR="000E5B66" w:rsidRPr="00AC4A59" w:rsidRDefault="000E5B66" w:rsidP="000E5B66">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p>
    <w:p w:rsidR="000E5B66" w:rsidRPr="00AC4A59" w:rsidRDefault="000E5B66" w:rsidP="000E5B66">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sectPr w:rsidR="000E5B66" w:rsidRPr="00AC4A59" w:rsidSect="00662829">
          <w:pgSz w:w="11906" w:h="16838"/>
          <w:pgMar w:top="1134" w:right="851" w:bottom="1134" w:left="1418" w:header="709" w:footer="709" w:gutter="0"/>
          <w:cols w:space="708"/>
          <w:docGrid w:linePitch="360"/>
        </w:sectPr>
      </w:pPr>
    </w:p>
    <w:p w:rsidR="001112C9" w:rsidRPr="00AC4A59" w:rsidRDefault="002F20EB" w:rsidP="002F20EB">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lastRenderedPageBreak/>
        <w:t xml:space="preserve">РОЗДІЛ 2 </w:t>
      </w:r>
    </w:p>
    <w:p w:rsidR="002F20EB" w:rsidRPr="00AC4A59" w:rsidRDefault="002F20EB" w:rsidP="002F20EB">
      <w:pPr>
        <w:shd w:val="clear" w:color="auto" w:fill="FFFFFF"/>
        <w:spacing w:after="0" w:line="360" w:lineRule="auto"/>
        <w:jc w:val="center"/>
        <w:rPr>
          <w:rFonts w:ascii="Times New Roman" w:eastAsia="Times New Roman" w:hAnsi="Times New Roman" w:cs="Times New Roman"/>
          <w:b/>
          <w:color w:val="293237"/>
          <w:sz w:val="28"/>
          <w:szCs w:val="28"/>
          <w:lang w:eastAsia="uk-UA"/>
        </w:rPr>
      </w:pPr>
      <w:r w:rsidRPr="00AC4A59">
        <w:rPr>
          <w:rFonts w:ascii="Times New Roman" w:eastAsia="Times New Roman" w:hAnsi="Times New Roman" w:cs="Times New Roman"/>
          <w:b/>
          <w:color w:val="000000"/>
          <w:sz w:val="28"/>
          <w:szCs w:val="28"/>
          <w:lang w:eastAsia="uk-UA"/>
        </w:rPr>
        <w:t>АНАЛІЗ ФУНКЦІОНУВАННЯ ТЕРИТОРІАЛЬНОЇ СИСТЕМИ ОХОРОНИ ЗДОРОВ’Я НА ПРИКЛАДІ ЦКМЛ м. ІВАНО-РАНКІВСЬК</w:t>
      </w:r>
    </w:p>
    <w:p w:rsidR="00F07C24" w:rsidRPr="00AC4A59" w:rsidRDefault="00F07C24" w:rsidP="00F07C24">
      <w:pPr>
        <w:pStyle w:val="a4"/>
        <w:shd w:val="clear" w:color="auto" w:fill="FFFFFF"/>
        <w:spacing w:after="0" w:line="360" w:lineRule="auto"/>
        <w:ind w:left="1159"/>
        <w:jc w:val="both"/>
        <w:rPr>
          <w:rFonts w:ascii="Times New Roman" w:hAnsi="Times New Roman" w:cs="Times New Roman"/>
          <w:sz w:val="28"/>
          <w:szCs w:val="28"/>
        </w:rPr>
      </w:pPr>
    </w:p>
    <w:p w:rsidR="00F07C24" w:rsidRPr="00AC4A59" w:rsidRDefault="00F07C24" w:rsidP="00F07C24">
      <w:pPr>
        <w:pStyle w:val="a4"/>
        <w:shd w:val="clear" w:color="auto" w:fill="FFFFFF"/>
        <w:spacing w:after="0" w:line="360" w:lineRule="auto"/>
        <w:ind w:left="1159"/>
        <w:jc w:val="both"/>
        <w:rPr>
          <w:rFonts w:ascii="Times New Roman" w:hAnsi="Times New Roman" w:cs="Times New Roman"/>
          <w:sz w:val="28"/>
          <w:szCs w:val="28"/>
        </w:rPr>
      </w:pPr>
    </w:p>
    <w:p w:rsidR="00354DEB" w:rsidRPr="00AC4A59" w:rsidRDefault="00354DEB" w:rsidP="002F20EB">
      <w:pPr>
        <w:spacing w:after="0" w:line="360" w:lineRule="auto"/>
        <w:ind w:firstLine="709"/>
        <w:jc w:val="both"/>
        <w:rPr>
          <w:rFonts w:ascii="Times New Roman" w:hAnsi="Times New Roman" w:cs="Times New Roman"/>
          <w:b/>
          <w:sz w:val="28"/>
          <w:szCs w:val="28"/>
        </w:rPr>
      </w:pPr>
      <w:r w:rsidRPr="00AC4A59">
        <w:rPr>
          <w:rFonts w:ascii="Times New Roman" w:eastAsia="Times New Roman" w:hAnsi="Times New Roman" w:cs="Times New Roman"/>
          <w:b/>
          <w:color w:val="000000"/>
          <w:sz w:val="28"/>
          <w:szCs w:val="28"/>
          <w:lang w:eastAsia="uk-UA"/>
        </w:rPr>
        <w:t>2.</w:t>
      </w:r>
      <w:r w:rsidR="007A6752" w:rsidRPr="00AC4A59">
        <w:rPr>
          <w:rFonts w:ascii="Times New Roman" w:eastAsia="Times New Roman" w:hAnsi="Times New Roman" w:cs="Times New Roman"/>
          <w:b/>
          <w:color w:val="000000"/>
          <w:sz w:val="28"/>
          <w:szCs w:val="28"/>
          <w:lang w:eastAsia="uk-UA"/>
        </w:rPr>
        <w:t>1</w:t>
      </w:r>
      <w:r w:rsidRPr="00AC4A59">
        <w:rPr>
          <w:rFonts w:ascii="Times New Roman" w:eastAsia="Times New Roman" w:hAnsi="Times New Roman" w:cs="Times New Roman"/>
          <w:b/>
          <w:color w:val="000000"/>
          <w:sz w:val="28"/>
          <w:szCs w:val="28"/>
          <w:lang w:eastAsia="uk-UA"/>
        </w:rPr>
        <w:t xml:space="preserve"> Аналіз стану функціонування </w:t>
      </w:r>
      <w:r w:rsidRPr="00AC4A59">
        <w:rPr>
          <w:rFonts w:ascii="Times New Roman" w:hAnsi="Times New Roman" w:cs="Times New Roman"/>
          <w:b/>
          <w:sz w:val="28"/>
          <w:szCs w:val="28"/>
        </w:rPr>
        <w:t>клінічної лікарні м. Івано-Франківськ</w:t>
      </w:r>
    </w:p>
    <w:p w:rsidR="002F20EB" w:rsidRPr="00AC4A59" w:rsidRDefault="002F20EB" w:rsidP="002F20EB">
      <w:pPr>
        <w:spacing w:after="0" w:line="360" w:lineRule="auto"/>
        <w:ind w:firstLine="709"/>
        <w:jc w:val="both"/>
        <w:rPr>
          <w:rFonts w:ascii="Times New Roman" w:eastAsia="Times New Roman" w:hAnsi="Times New Roman" w:cs="Times New Roman"/>
          <w:color w:val="000000"/>
          <w:sz w:val="28"/>
          <w:szCs w:val="28"/>
          <w:lang w:val="ru-RU" w:eastAsia="uk-UA"/>
        </w:rPr>
      </w:pPr>
      <w:r w:rsidRPr="00AC4A59">
        <w:rPr>
          <w:rFonts w:ascii="Times New Roman" w:eastAsia="Times New Roman" w:hAnsi="Times New Roman" w:cs="Times New Roman"/>
          <w:color w:val="000000"/>
          <w:sz w:val="28"/>
          <w:szCs w:val="28"/>
          <w:lang w:eastAsia="uk-UA"/>
        </w:rPr>
        <w:t xml:space="preserve">Структура системи охорони здоров’я </w:t>
      </w:r>
      <w:r w:rsidR="003169C4" w:rsidRPr="00AC4A59">
        <w:rPr>
          <w:rFonts w:ascii="Times New Roman" w:eastAsia="Times New Roman" w:hAnsi="Times New Roman" w:cs="Times New Roman"/>
          <w:color w:val="000000"/>
          <w:sz w:val="28"/>
          <w:szCs w:val="28"/>
          <w:lang w:eastAsia="uk-UA"/>
        </w:rPr>
        <w:t xml:space="preserve">закладів </w:t>
      </w:r>
      <w:r w:rsidRPr="00AC4A59">
        <w:rPr>
          <w:rFonts w:ascii="Times New Roman" w:eastAsia="Times New Roman" w:hAnsi="Times New Roman" w:cs="Times New Roman"/>
          <w:color w:val="000000"/>
          <w:sz w:val="28"/>
          <w:szCs w:val="28"/>
          <w:lang w:eastAsia="uk-UA"/>
        </w:rPr>
        <w:t xml:space="preserve">м. Івано-Франківська відображена на </w:t>
      </w:r>
      <w:r w:rsidR="007A6752" w:rsidRPr="00AC4A59">
        <w:rPr>
          <w:rFonts w:ascii="Times New Roman" w:eastAsia="Times New Roman" w:hAnsi="Times New Roman" w:cs="Times New Roman"/>
          <w:sz w:val="28"/>
          <w:szCs w:val="28"/>
          <w:lang w:eastAsia="uk-UA"/>
        </w:rPr>
        <w:t>рисунку 2.1.</w:t>
      </w:r>
    </w:p>
    <w:p w:rsidR="002F20EB" w:rsidRPr="00AC4A59" w:rsidRDefault="004179CD" w:rsidP="004179CD">
      <w:pPr>
        <w:spacing w:after="0" w:line="360" w:lineRule="auto"/>
        <w:jc w:val="both"/>
        <w:rPr>
          <w:rFonts w:ascii="Times New Roman" w:eastAsia="Times New Roman" w:hAnsi="Times New Roman" w:cs="Times New Roman"/>
          <w:color w:val="000000"/>
          <w:sz w:val="28"/>
          <w:szCs w:val="28"/>
          <w:lang w:val="en-US" w:eastAsia="uk-UA"/>
        </w:rPr>
      </w:pPr>
      <w:r w:rsidRPr="00AC4A59">
        <w:rPr>
          <w:rFonts w:ascii="Times New Roman" w:eastAsia="Times New Roman" w:hAnsi="Times New Roman" w:cs="Times New Roman"/>
          <w:noProof/>
          <w:color w:val="000000"/>
          <w:sz w:val="28"/>
          <w:szCs w:val="28"/>
          <w:lang w:eastAsia="uk-UA"/>
        </w:rPr>
        <w:drawing>
          <wp:inline distT="0" distB="0" distL="0" distR="0">
            <wp:extent cx="6015990" cy="3395942"/>
            <wp:effectExtent l="1905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
                    <a:srcRect/>
                    <a:stretch>
                      <a:fillRect/>
                    </a:stretch>
                  </pic:blipFill>
                  <pic:spPr bwMode="auto">
                    <a:xfrm>
                      <a:off x="0" y="0"/>
                      <a:ext cx="6019881" cy="3398139"/>
                    </a:xfrm>
                    <a:prstGeom prst="rect">
                      <a:avLst/>
                    </a:prstGeom>
                    <a:noFill/>
                    <a:ln w="9525">
                      <a:noFill/>
                      <a:miter lim="800000"/>
                      <a:headEnd/>
                      <a:tailEnd/>
                    </a:ln>
                  </pic:spPr>
                </pic:pic>
              </a:graphicData>
            </a:graphic>
          </wp:inline>
        </w:drawing>
      </w:r>
    </w:p>
    <w:p w:rsidR="002F20EB" w:rsidRPr="00AC4A59" w:rsidRDefault="007A6752" w:rsidP="004179CD">
      <w:pPr>
        <w:spacing w:after="0" w:line="360" w:lineRule="auto"/>
        <w:ind w:firstLine="709"/>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Рис</w:t>
      </w:r>
      <w:r w:rsidR="004179CD" w:rsidRPr="00AC4A59">
        <w:rPr>
          <w:rFonts w:ascii="Times New Roman" w:eastAsia="Times New Roman" w:hAnsi="Times New Roman" w:cs="Times New Roman"/>
          <w:sz w:val="28"/>
          <w:szCs w:val="28"/>
          <w:lang w:eastAsia="uk-UA"/>
        </w:rPr>
        <w:t>. 2.1 – Структура ЗОЗ м. Івано-Франківськ</w:t>
      </w:r>
    </w:p>
    <w:p w:rsidR="004179CD" w:rsidRPr="00AC4A59" w:rsidRDefault="004179CD" w:rsidP="004179CD">
      <w:pPr>
        <w:spacing w:after="0" w:line="360" w:lineRule="auto"/>
        <w:ind w:firstLine="709"/>
        <w:jc w:val="center"/>
        <w:rPr>
          <w:rFonts w:ascii="Times New Roman" w:eastAsia="Times New Roman" w:hAnsi="Times New Roman" w:cs="Times New Roman"/>
          <w:sz w:val="28"/>
          <w:szCs w:val="28"/>
          <w:lang w:eastAsia="uk-UA"/>
        </w:rPr>
      </w:pPr>
    </w:p>
    <w:p w:rsidR="002F20EB" w:rsidRPr="00AC4A59" w:rsidRDefault="004179CD"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Як видно з рисунку 2.1,  всі </w:t>
      </w:r>
      <w:r w:rsidR="002F20EB" w:rsidRPr="00AC4A59">
        <w:rPr>
          <w:rFonts w:ascii="Times New Roman" w:eastAsia="Times New Roman" w:hAnsi="Times New Roman" w:cs="Times New Roman"/>
          <w:sz w:val="28"/>
          <w:szCs w:val="28"/>
          <w:lang w:eastAsia="uk-UA"/>
        </w:rPr>
        <w:t xml:space="preserve">ЗОЗ відносяться до різних форм власності (комунальної власності ІФ ОТГ, комунальної власності об’єднаних територіальних громад області і приватної форми власності). ЗОЗ які відносяться до державної, відомчої форми власності та підприємств різних галузей народного господарства безпосередньо місцевими органами влади не управляються, але положення про УОЗ передбачає, що управління “Може звертатися з пропозицією до уповноважених органів  про проведення перевірок </w:t>
      </w:r>
      <w:r w:rsidR="002F20EB" w:rsidRPr="00AC4A59">
        <w:rPr>
          <w:rFonts w:ascii="Times New Roman" w:eastAsia="Times New Roman" w:hAnsi="Times New Roman" w:cs="Times New Roman"/>
          <w:sz w:val="28"/>
          <w:szCs w:val="28"/>
          <w:lang w:eastAsia="uk-UA"/>
        </w:rPr>
        <w:lastRenderedPageBreak/>
        <w:t>на підприємствах, установах, організаціях, що не перебувають у комунальній власності міської ради, та фізичних, юридичних осіб, які здійснюють надання медичних послуг, у разі порушень дотримання ними</w:t>
      </w:r>
      <w:r w:rsidR="009F0C12">
        <w:rPr>
          <w:rFonts w:ascii="Times New Roman" w:eastAsia="Times New Roman" w:hAnsi="Times New Roman" w:cs="Times New Roman"/>
          <w:sz w:val="28"/>
          <w:szCs w:val="28"/>
          <w:lang w:eastAsia="uk-UA"/>
        </w:rPr>
        <w:t xml:space="preserve"> умов ведення медичної практики</w:t>
      </w:r>
      <w:r w:rsidR="009F0C12">
        <w:rPr>
          <w:rStyle w:val="ae"/>
          <w:rFonts w:ascii="Times New Roman" w:eastAsia="Times New Roman" w:hAnsi="Times New Roman" w:cs="Times New Roman"/>
          <w:sz w:val="28"/>
          <w:szCs w:val="28"/>
          <w:lang w:eastAsia="uk-UA"/>
        </w:rPr>
        <w:footnoteReference w:id="53"/>
      </w:r>
      <w:r w:rsidR="002F20EB" w:rsidRPr="00AC4A59">
        <w:rPr>
          <w:rFonts w:ascii="Times New Roman" w:eastAsia="Times New Roman" w:hAnsi="Times New Roman" w:cs="Times New Roman"/>
          <w:sz w:val="28"/>
          <w:szCs w:val="28"/>
          <w:lang w:eastAsia="uk-UA"/>
        </w:rPr>
        <w:t>”</w:t>
      </w:r>
      <w:r w:rsidR="000E5B66" w:rsidRPr="00AC4A59">
        <w:rPr>
          <w:rFonts w:ascii="Times New Roman" w:eastAsia="Times New Roman" w:hAnsi="Times New Roman" w:cs="Times New Roman"/>
          <w:sz w:val="28"/>
          <w:szCs w:val="28"/>
          <w:lang w:val="en-US" w:eastAsia="uk-UA"/>
        </w:rPr>
        <w:t>.</w:t>
      </w:r>
    </w:p>
    <w:p w:rsidR="002F20EB" w:rsidRPr="00AC4A59" w:rsidRDefault="000E5B66"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ЗОЗ</w:t>
      </w:r>
      <w:r w:rsidR="002F20EB" w:rsidRPr="00AC4A59">
        <w:rPr>
          <w:rFonts w:ascii="Times New Roman" w:eastAsia="Times New Roman" w:hAnsi="Times New Roman" w:cs="Times New Roman"/>
          <w:sz w:val="28"/>
          <w:szCs w:val="28"/>
          <w:lang w:eastAsia="uk-UA"/>
        </w:rPr>
        <w:t xml:space="preserve"> комунальної власності ІФ ОТГ в тому числі і КНП ЦМКЛ ІФМР безпосередньо підпорядковуються УОЗ виконавчого комітету міської ради. Розмежування повноважень УОЗ і ЦМКЛ проведено на основі Положення про УОЗ і Статуту ЦМКЛ.</w:t>
      </w:r>
    </w:p>
    <w:p w:rsidR="002F20EB" w:rsidRPr="00AC4A59" w:rsidRDefault="000E5B66"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Положення передбачає що</w:t>
      </w:r>
      <w:r w:rsidR="002F20EB" w:rsidRPr="00AC4A59">
        <w:rPr>
          <w:rFonts w:ascii="Times New Roman" w:eastAsia="Times New Roman" w:hAnsi="Times New Roman" w:cs="Times New Roman"/>
          <w:sz w:val="28"/>
          <w:szCs w:val="28"/>
          <w:lang w:eastAsia="uk-UA"/>
        </w:rPr>
        <w:t xml:space="preserve"> установи, заклади та підприємства, які відносяться до сфери охорони здоров’я та засновником яких є Івано-Франківська міська рада перебувают</w:t>
      </w:r>
      <w:r w:rsidR="003169C4" w:rsidRPr="00AC4A59">
        <w:rPr>
          <w:rFonts w:ascii="Times New Roman" w:eastAsia="Times New Roman" w:hAnsi="Times New Roman" w:cs="Times New Roman"/>
          <w:sz w:val="28"/>
          <w:szCs w:val="28"/>
          <w:lang w:eastAsia="uk-UA"/>
        </w:rPr>
        <w:t>ь в підпорядкуванні Управління.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До основних</w:t>
      </w:r>
      <w:r w:rsidR="000E5B66"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xml:space="preserve"> завдань управління відноситься:</w:t>
      </w:r>
    </w:p>
    <w:p w:rsidR="002F20EB" w:rsidRPr="00AC4A59" w:rsidRDefault="002F20EB"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 </w:t>
      </w:r>
      <w:r w:rsidR="000E5B66" w:rsidRPr="00AC4A59">
        <w:rPr>
          <w:rFonts w:ascii="Times New Roman" w:eastAsia="Times New Roman" w:hAnsi="Times New Roman" w:cs="Times New Roman"/>
          <w:sz w:val="28"/>
          <w:szCs w:val="28"/>
          <w:lang w:eastAsia="uk-UA"/>
        </w:rPr>
        <w:t>аналіз стану охорони здоров’я в місті, прогнозування розвитку та удосконалення мережі закладів охорони здоров’я незалежно від типів і форм власності згідно із потребою громадян у медичній допомозі, розробка та організація виконання міських пр</w:t>
      </w:r>
      <w:r w:rsidR="003169C4" w:rsidRPr="00AC4A59">
        <w:rPr>
          <w:rFonts w:ascii="Times New Roman" w:eastAsia="Times New Roman" w:hAnsi="Times New Roman" w:cs="Times New Roman"/>
          <w:sz w:val="28"/>
          <w:szCs w:val="28"/>
          <w:lang w:eastAsia="uk-UA"/>
        </w:rPr>
        <w:t>ограм розвитку охорони здоров’я;</w:t>
      </w:r>
    </w:p>
    <w:p w:rsidR="002F20EB" w:rsidRPr="00AC4A59" w:rsidRDefault="000E5B66"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забезпечення в межах наданих повноважень доступності медичних послуг на території міста, якості медичної допомоги, створення належних умов в закладах охорони здоров’я для перебування в</w:t>
      </w:r>
      <w:r w:rsidR="003169C4" w:rsidRPr="00AC4A59">
        <w:rPr>
          <w:rFonts w:ascii="Times New Roman" w:eastAsia="Times New Roman" w:hAnsi="Times New Roman" w:cs="Times New Roman"/>
          <w:sz w:val="28"/>
          <w:szCs w:val="28"/>
          <w:lang w:eastAsia="uk-UA"/>
        </w:rPr>
        <w:t xml:space="preserve"> них хворих та роботи персоналу;</w:t>
      </w:r>
    </w:p>
    <w:p w:rsidR="002F20EB" w:rsidRPr="00AC4A59" w:rsidRDefault="000E5B66"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-контроль за дотриманням законодавства в галузі охорони здоров’я, стандартів лікування та протоколів надання медичної допомоги в </w:t>
      </w:r>
      <w:r w:rsidR="003169C4" w:rsidRPr="00AC4A59">
        <w:rPr>
          <w:rFonts w:ascii="Times New Roman" w:eastAsia="Times New Roman" w:hAnsi="Times New Roman" w:cs="Times New Roman"/>
          <w:sz w:val="28"/>
          <w:szCs w:val="28"/>
          <w:lang w:eastAsia="uk-UA"/>
        </w:rPr>
        <w:t>закладах охорони здоров’я міста;</w:t>
      </w:r>
    </w:p>
    <w:p w:rsidR="002F20EB" w:rsidRPr="00AC4A59" w:rsidRDefault="000E5B66"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-організаційно-методичне керівництво та перевірка діяльності установ, закладів та підприємств охорони здоров’я, які належать до комунальної власності територіальної громади м. івано-франківська, організація їх фінансового, кадрового та матеріально-технічного забезпечення, коор</w:t>
      </w:r>
      <w:r w:rsidR="003169C4" w:rsidRPr="00AC4A59">
        <w:rPr>
          <w:rFonts w:ascii="Times New Roman" w:eastAsia="Times New Roman" w:hAnsi="Times New Roman" w:cs="Times New Roman"/>
          <w:sz w:val="28"/>
          <w:szCs w:val="28"/>
          <w:lang w:eastAsia="uk-UA"/>
        </w:rPr>
        <w:t>динація діяльності цих закладів;</w:t>
      </w:r>
    </w:p>
    <w:p w:rsidR="002F20EB" w:rsidRPr="00AC4A59" w:rsidRDefault="000E5B66"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 зміцнення матеріально-технічної бази комунальних закладів охорони здоров’я, забезпечення проведення та підвищення рівня акреди</w:t>
      </w:r>
      <w:r w:rsidR="003169C4" w:rsidRPr="00AC4A59">
        <w:rPr>
          <w:rFonts w:ascii="Times New Roman" w:eastAsia="Times New Roman" w:hAnsi="Times New Roman" w:cs="Times New Roman"/>
          <w:sz w:val="28"/>
          <w:szCs w:val="28"/>
          <w:lang w:eastAsia="uk-UA"/>
        </w:rPr>
        <w:t>тації закладів охорони здоров’я;</w:t>
      </w:r>
    </w:p>
    <w:p w:rsidR="002F20EB" w:rsidRPr="00AC4A59" w:rsidRDefault="000E5B66" w:rsidP="00C50752">
      <w:pPr>
        <w:spacing w:after="0" w:line="360" w:lineRule="auto"/>
        <w:ind w:firstLine="851"/>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контроль за станом охорони життя, здоров’я та захисту прав працівників установ, закладів, підприємств охорони здоров’я комунальної власності територіальної громади м.</w:t>
      </w:r>
      <w:r w:rsidR="006412DE" w:rsidRPr="00AC4A59">
        <w:rPr>
          <w:rFonts w:ascii="Times New Roman" w:eastAsia="Times New Roman" w:hAnsi="Times New Roman" w:cs="Times New Roman"/>
          <w:sz w:val="28"/>
          <w:szCs w:val="28"/>
          <w:lang w:eastAsia="uk-UA"/>
        </w:rPr>
        <w:t xml:space="preserve"> Івано-Ф</w:t>
      </w:r>
      <w:r w:rsidRPr="00AC4A59">
        <w:rPr>
          <w:rFonts w:ascii="Times New Roman" w:eastAsia="Times New Roman" w:hAnsi="Times New Roman" w:cs="Times New Roman"/>
          <w:sz w:val="28"/>
          <w:szCs w:val="28"/>
          <w:lang w:eastAsia="uk-UA"/>
        </w:rPr>
        <w:t>ранківська</w:t>
      </w:r>
      <w:r w:rsidR="003169C4" w:rsidRPr="00AC4A59">
        <w:rPr>
          <w:rFonts w:ascii="Times New Roman" w:eastAsia="Times New Roman" w:hAnsi="Times New Roman" w:cs="Times New Roman"/>
          <w:sz w:val="28"/>
          <w:szCs w:val="28"/>
          <w:lang w:eastAsia="uk-UA"/>
        </w:rPr>
        <w:t>;</w:t>
      </w:r>
    </w:p>
    <w:p w:rsidR="002F20EB" w:rsidRPr="00AC4A59" w:rsidRDefault="006412DE"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Прямими функціями, які повинні реалізовувати  заклади охорони здоров’я </w:t>
      </w:r>
      <w:r w:rsidR="002F20EB" w:rsidRPr="00AC4A59">
        <w:rPr>
          <w:rFonts w:ascii="Times New Roman" w:eastAsia="Times New Roman" w:hAnsi="Times New Roman" w:cs="Times New Roman"/>
          <w:sz w:val="28"/>
          <w:szCs w:val="28"/>
          <w:lang w:eastAsia="uk-UA"/>
        </w:rPr>
        <w:t>є:</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організація мережі та здійснення керівництва закладами охорони здоров’я;</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визначення  потреб у закладах охорони здоров’я міста та подання пропозиції івано-франківській міській раді, виконавчого комітету міської ради щодо удосконалення їх мережі;</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забезпечення оперативного контролю за збереженням існуючої мережі закладів охорони здоров’я, сприяння їх фінансовому, матеріально-технічному та методичному забезпеченню;</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контроль заходів, щодо поліпшення медичної служби цивільного захисту міста івано-франківська та проведення планових навчань медичного персоналу для роботи в надзвичайних умовах при ліквідації аварій та катастроф;</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вирішення в межах своєї компетенції питань, пов’язаних з будівництвом, капітальним та поточним ремонтом установ, закладів та підприємств охорони здоров'я, підпорядкованих управлінню; погодження проектів будівництва установ, закладів та підприємств охорони здоров'я, підпорядкованих управлінню, сприяння їх раціональному розміщенню;</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погодження установчих документів установ, закладів та підприємств охорони здоров'я, підпорядкованих управлінню, подання виконавчому комітету  міської ради та міській раді відповідних  проектів рішень;</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організація розроблення бюджетних запитів закладами охорони здоров’я для подання фінансовому управлінню міської ради в установлені ним терміни та порядку;</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здійснення внутрішнього контролю за повнотою надходжень, отриманих закладами охорони здоров’я, і витрачання ними бюджетних коштів. одержання звітів про використання коштів від закладів охорони здоров’я міста і аналіз ефективності  використання ними бюджетних коштів;</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контроль та аналіз використання залучених закладами охорони здоров’я коштів підприємств, установ, організацій та з інших джерел для задоволення потреб закладів охорони здоров’я.</w:t>
      </w:r>
    </w:p>
    <w:p w:rsidR="002F20EB" w:rsidRPr="00AC4A59" w:rsidRDefault="003169C4" w:rsidP="00B67FB7">
      <w:pPr>
        <w:pStyle w:val="a4"/>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контроль заходів </w:t>
      </w:r>
      <w:r w:rsidR="002F20EB" w:rsidRPr="00AC4A59">
        <w:rPr>
          <w:rFonts w:ascii="Times New Roman" w:eastAsia="Times New Roman" w:hAnsi="Times New Roman" w:cs="Times New Roman"/>
          <w:sz w:val="28"/>
          <w:szCs w:val="28"/>
          <w:lang w:eastAsia="uk-UA"/>
        </w:rPr>
        <w:t>з впровадження комп’ютерних методів обліку та автоматизованих систем управління в установах, закладах та підприємствах охорони здоров'я, підпорядкованих Управлінню.</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Права </w:t>
      </w:r>
      <w:r w:rsidR="00901E8E" w:rsidRPr="00AC4A59">
        <w:rPr>
          <w:rFonts w:ascii="Times New Roman" w:eastAsia="Times New Roman" w:hAnsi="Times New Roman" w:cs="Times New Roman"/>
          <w:sz w:val="28"/>
          <w:szCs w:val="28"/>
          <w:lang w:eastAsia="uk-UA"/>
        </w:rPr>
        <w:t>У</w:t>
      </w:r>
      <w:r w:rsidRPr="00AC4A59">
        <w:rPr>
          <w:rFonts w:ascii="Times New Roman" w:eastAsia="Times New Roman" w:hAnsi="Times New Roman" w:cs="Times New Roman"/>
          <w:sz w:val="28"/>
          <w:szCs w:val="28"/>
          <w:lang w:eastAsia="uk-UA"/>
        </w:rPr>
        <w:t>правління визначені положенням:</w:t>
      </w:r>
    </w:p>
    <w:p w:rsidR="002F20EB" w:rsidRPr="00AC4A59" w:rsidRDefault="00901E8E" w:rsidP="00B67FB7">
      <w:pPr>
        <w:pStyle w:val="a4"/>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зупиняти (скасовувати) у межах чинного законодавства і своєї компетенції дію наказів і розпоряджень керівників закладів охорони здоров’я, якщо вони суперечать законодавству або видані з перевищенням повноважень;</w:t>
      </w:r>
    </w:p>
    <w:p w:rsidR="002F20EB" w:rsidRPr="00AC4A59" w:rsidRDefault="00901E8E" w:rsidP="00B67FB7">
      <w:pPr>
        <w:pStyle w:val="a4"/>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погоджувати оренду майна та вільних площ приміщень, які знаходяться на балансі закладів охорони здоров’я і є власністю територіальної громади міста івано-франківська, фізичними та юридичними особами;</w:t>
      </w:r>
    </w:p>
    <w:p w:rsidR="002F20EB" w:rsidRPr="00AC4A59" w:rsidRDefault="00901E8E" w:rsidP="00B67FB7">
      <w:pPr>
        <w:pStyle w:val="a4"/>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розпоряджається коштами управління та установ, закладів та підприємств охорони здоров'я, підпорядкованих управлінню, в межах затверджених кошторисів та паспортів бюджетних програм;</w:t>
      </w:r>
    </w:p>
    <w:p w:rsidR="002F20EB" w:rsidRPr="00AC4A59" w:rsidRDefault="00901E8E" w:rsidP="00B67FB7">
      <w:pPr>
        <w:pStyle w:val="a4"/>
        <w:numPr>
          <w:ilvl w:val="0"/>
          <w:numId w:val="8"/>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комунальне некомерційне підприємство цмкл діє на підставі статуту, який затверджується рішенням </w:t>
      </w:r>
      <w:r w:rsidR="002F20EB" w:rsidRPr="00AC4A59">
        <w:rPr>
          <w:rFonts w:ascii="Times New Roman" w:eastAsia="Times New Roman" w:hAnsi="Times New Roman" w:cs="Times New Roman"/>
          <w:sz w:val="28"/>
          <w:szCs w:val="28"/>
          <w:lang w:eastAsia="uk-UA"/>
        </w:rPr>
        <w:t>сесії міської ради.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Статутом КНП ЦМКЛ передбачено що:</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Підприємство є неприбутковою </w:t>
      </w:r>
      <w:r w:rsidR="00901E8E" w:rsidRPr="00AC4A59">
        <w:rPr>
          <w:rFonts w:ascii="Times New Roman" w:eastAsia="Times New Roman" w:hAnsi="Times New Roman" w:cs="Times New Roman"/>
          <w:sz w:val="28"/>
          <w:szCs w:val="28"/>
          <w:lang w:eastAsia="uk-UA"/>
        </w:rPr>
        <w:t>о</w:t>
      </w:r>
      <w:r w:rsidRPr="00AC4A59">
        <w:rPr>
          <w:rFonts w:ascii="Times New Roman" w:eastAsia="Times New Roman" w:hAnsi="Times New Roman" w:cs="Times New Roman"/>
          <w:sz w:val="28"/>
          <w:szCs w:val="28"/>
          <w:lang w:eastAsia="uk-UA"/>
        </w:rPr>
        <w:t>рганізацією і правонаступником усіх майнових і немайнових прав, юридичних обов'язків Івано-Франківської центральної  клінічної лікарні.</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Підприємство підзвітне і підконтрольне Івано-Франківській міській раді  Івано-Франківської області,  її виконавчому комітету, міському голові. Підприємство безпосередньо підпорядковане управлінню охорони здоров'я Івано-Франківської міської ради (надалі - Уповноважений орган управління).</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 своїм правовим статусом Підприємство є комунальним унітарним</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некомерційним Підприємством.</w:t>
      </w:r>
    </w:p>
    <w:p w:rsidR="00901E8E"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Підприємство здійснює некомерційну господарську діяльність,</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спрямовану на виконання завдань, визначених Статутом без мети</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xml:space="preserve">одержання прибутку. </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Підприємство надає платні послуги у</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xml:space="preserve">відповідності </w:t>
      </w:r>
      <w:r w:rsidR="00901E8E" w:rsidRPr="00AC4A59">
        <w:rPr>
          <w:rFonts w:ascii="Times New Roman" w:eastAsia="Times New Roman" w:hAnsi="Times New Roman" w:cs="Times New Roman"/>
          <w:sz w:val="28"/>
          <w:szCs w:val="28"/>
          <w:lang w:eastAsia="uk-UA"/>
        </w:rPr>
        <w:t>до</w:t>
      </w:r>
      <w:r w:rsidRPr="00AC4A59">
        <w:rPr>
          <w:rFonts w:ascii="Times New Roman" w:eastAsia="Times New Roman" w:hAnsi="Times New Roman" w:cs="Times New Roman"/>
          <w:sz w:val="28"/>
          <w:szCs w:val="28"/>
          <w:lang w:eastAsia="uk-UA"/>
        </w:rPr>
        <w:t xml:space="preserve"> чинного законодавства.</w:t>
      </w:r>
    </w:p>
    <w:p w:rsidR="002F20EB" w:rsidRPr="00AC4A59" w:rsidRDefault="002F20EB" w:rsidP="00B67FB7">
      <w:pPr>
        <w:pStyle w:val="a4"/>
        <w:numPr>
          <w:ilvl w:val="0"/>
          <w:numId w:val="9"/>
        </w:numPr>
        <w:tabs>
          <w:tab w:val="left" w:pos="1134"/>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Підприємство є юридичною особою публічного права, має</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самостійний баланс, рахунки в установах Державної казначейської служби України та в установах банків, печатку зі своєю назвою, а також бланки організаційно-розпорядчої документації, штампи, необхідні для організації своєї роботи,  інші необхідні реквізити. </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Основною метою діяльності Підприємства є забезпечення медичного</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обслуговування населення через надання йому медичних послуг</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вторинної (спеціалізованої), третинної (вузькоспеціалізованої ),</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первинної (загальна практика-сімейна медицина) і амбулаторної</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медичної допомоги (спеціалізована медична практика)  у порядку та</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обсязі, встановлених законодавством України.</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Проводить контроль якості надання лікувальної та діагностичної </w:t>
      </w:r>
      <w:r w:rsidR="00901E8E" w:rsidRPr="00AC4A59">
        <w:rPr>
          <w:rFonts w:ascii="Times New Roman" w:eastAsia="Times New Roman" w:hAnsi="Times New Roman" w:cs="Times New Roman"/>
          <w:sz w:val="28"/>
          <w:szCs w:val="28"/>
          <w:lang w:eastAsia="uk-UA"/>
        </w:rPr>
        <w:t xml:space="preserve"> медичної </w:t>
      </w:r>
      <w:r w:rsidRPr="00AC4A59">
        <w:rPr>
          <w:rFonts w:ascii="Times New Roman" w:eastAsia="Times New Roman" w:hAnsi="Times New Roman" w:cs="Times New Roman"/>
          <w:sz w:val="28"/>
          <w:szCs w:val="28"/>
          <w:lang w:eastAsia="uk-UA"/>
        </w:rPr>
        <w:t>допомоги  Підприємством, відповідно до галузевих</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стандартів  та інших нормативних документів.</w:t>
      </w:r>
    </w:p>
    <w:p w:rsidR="002F20EB" w:rsidRPr="00AC4A59" w:rsidRDefault="002F20EB" w:rsidP="00B67FB7">
      <w:pPr>
        <w:pStyle w:val="a4"/>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проводить свою некомерційну господарську, медичну</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та кадрову діяльність згідно чинного законодавства в межах своїх</w:t>
      </w:r>
      <w:r w:rsidR="00901E8E"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повноважень, передбачених цим Статутом.</w:t>
      </w:r>
    </w:p>
    <w:p w:rsidR="00901E8E" w:rsidRPr="00AC4A59" w:rsidRDefault="00901E8E"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В Статуті визначено права діяльності </w:t>
      </w:r>
      <w:r w:rsidR="002F20EB" w:rsidRPr="00AC4A59">
        <w:rPr>
          <w:rFonts w:ascii="Times New Roman" w:eastAsia="Times New Roman" w:hAnsi="Times New Roman" w:cs="Times New Roman"/>
          <w:sz w:val="28"/>
          <w:szCs w:val="28"/>
          <w:lang w:eastAsia="uk-UA"/>
        </w:rPr>
        <w:t>КНП ЦМКЛ</w:t>
      </w:r>
      <w:r w:rsidRPr="00AC4A59">
        <w:rPr>
          <w:rFonts w:ascii="Times New Roman" w:eastAsia="Times New Roman" w:hAnsi="Times New Roman" w:cs="Times New Roman"/>
          <w:sz w:val="28"/>
          <w:szCs w:val="28"/>
          <w:lang w:eastAsia="uk-UA"/>
        </w:rPr>
        <w:t>, звідки слідує, що заклад може:</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здійснювати господарську неприбуткову медичну діяльність на підставі залучення і використання матеріально-технічних, фінансових, трудових та інших видів ресурсів, використання яких не заборонено законодавством;</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укладати договори про співпрацю з іншими закладами, підприємствами охорони здоров’я міста і області, медичними навчальними закладами усіх рівнів акредитації, науковими установами, організаціями та закладами, в тому числі, щодо отримання/надання консультативної і діагностичної допомоги; </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здійснювати, з метою покращення рівня надання медичних послуг, в рамках своєї компетенції, міжнародну діяльність відповідно до  чинного законодавства україни, нормативних актів івано-франківської міської ради та  виконавчого комітету івано-франківської міської ради,  за погодженням з уповноваженим органом управління;</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здійснювати, з метою покращення рівня надання медичних послуг, в рамках своєї компетенції, міжнародну діяльність відповідно до  чинного законодавства україни, нормативних актів івано-франківської міської ради та  виконавчого комітету івано-франківської міської ради,  за погодженням з уповноваженим органом управління;</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надавати в оренду (за погодженням з уповноваженим) майно, закріплене ним на праві оперативного управління, юридичним та фізичним особам відповідно до законодавства україни та нормативних актів міської ради;</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планувати , організовувати і здійснювати свою статутну діяльність, визначаючи основні напрямки  розвитку відповідно до свої завдань і цілей, у т.ч. спрямовувати отримані   від господарської діяльності кошти на утримання підприємства та його матеріально-технічне забезпечення;</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укладати господарські угоди з підприємствами, установами, організаціями, незалежно від форм власності та підпорядкування, а також фізичними особами відповідно до законодавства;</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 xml:space="preserve">здійснювати співробітництво з іноземними організаціями відповідно до законодавства </w:t>
      </w:r>
      <w:r w:rsidR="009D0198" w:rsidRPr="00AC4A59">
        <w:rPr>
          <w:rFonts w:ascii="Times New Roman" w:eastAsia="Times New Roman" w:hAnsi="Times New Roman" w:cs="Times New Roman"/>
          <w:sz w:val="28"/>
          <w:szCs w:val="28"/>
          <w:lang w:eastAsia="uk-UA"/>
        </w:rPr>
        <w:t>У</w:t>
      </w:r>
      <w:r w:rsidRPr="00AC4A59">
        <w:rPr>
          <w:rFonts w:ascii="Times New Roman" w:eastAsia="Times New Roman" w:hAnsi="Times New Roman" w:cs="Times New Roman"/>
          <w:sz w:val="28"/>
          <w:szCs w:val="28"/>
          <w:lang w:eastAsia="uk-UA"/>
        </w:rPr>
        <w:t>країни;</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визначати (за погодженням з уповноваженим) свою організаційну структуру, встановлює чисельність працюючих і затверджує штатний розпис;</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створювати (за погодженням з уповноваженим) структурні підрозділи підприємст</w:t>
      </w:r>
      <w:r w:rsidR="00AB00B8" w:rsidRPr="00AC4A59">
        <w:rPr>
          <w:rFonts w:ascii="Times New Roman" w:eastAsia="Times New Roman" w:hAnsi="Times New Roman" w:cs="Times New Roman"/>
          <w:sz w:val="28"/>
          <w:szCs w:val="28"/>
          <w:lang w:eastAsia="uk-UA"/>
        </w:rPr>
        <w:t>ва відповідно до законодавства У</w:t>
      </w:r>
      <w:r w:rsidRPr="00AC4A59">
        <w:rPr>
          <w:rFonts w:ascii="Times New Roman" w:eastAsia="Times New Roman" w:hAnsi="Times New Roman" w:cs="Times New Roman"/>
          <w:sz w:val="28"/>
          <w:szCs w:val="28"/>
          <w:lang w:eastAsia="uk-UA"/>
        </w:rPr>
        <w:t>країни;</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розробляти та реалізувати кадрову політику;</w:t>
      </w:r>
    </w:p>
    <w:p w:rsidR="002F20EB" w:rsidRPr="00AC4A59" w:rsidRDefault="00BE7DA2" w:rsidP="00B67FB7">
      <w:pPr>
        <w:pStyle w:val="a4"/>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визначати організаційну структуру, кошторис, штатну чисельність  працівників і штатний розпис та подає на затвердження уповноваженому органу управління, тарифікаційний список.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Окремі положення про УОЗ та статті статуту  ЦМКЛ протирічать примірному Статуту про КНП, яке затверджено МОЗ України та Господарському Кодексу України.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p>
    <w:p w:rsidR="002F20EB" w:rsidRPr="00AC4A59" w:rsidRDefault="002F20EB" w:rsidP="002F20EB">
      <w:pPr>
        <w:spacing w:after="0" w:line="360" w:lineRule="auto"/>
        <w:ind w:firstLine="709"/>
        <w:jc w:val="both"/>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sz w:val="28"/>
          <w:szCs w:val="28"/>
          <w:lang w:eastAsia="uk-UA"/>
        </w:rPr>
        <w:t>2.2</w:t>
      </w:r>
      <w:r w:rsidR="00BE7DA2" w:rsidRPr="00AC4A59">
        <w:rPr>
          <w:rFonts w:ascii="Times New Roman" w:eastAsia="Times New Roman" w:hAnsi="Times New Roman" w:cs="Times New Roman"/>
          <w:b/>
          <w:sz w:val="28"/>
          <w:szCs w:val="28"/>
          <w:lang w:eastAsia="uk-UA"/>
        </w:rPr>
        <w:t xml:space="preserve"> Аналіз якості </w:t>
      </w:r>
      <w:r w:rsidR="004E71CD">
        <w:rPr>
          <w:rFonts w:ascii="Times New Roman" w:eastAsia="Times New Roman" w:hAnsi="Times New Roman" w:cs="Times New Roman"/>
          <w:b/>
          <w:sz w:val="28"/>
          <w:szCs w:val="28"/>
          <w:lang w:eastAsia="uk-UA"/>
        </w:rPr>
        <w:t xml:space="preserve">надання </w:t>
      </w:r>
      <w:r w:rsidR="00BE7DA2" w:rsidRPr="00AC4A59">
        <w:rPr>
          <w:rFonts w:ascii="Times New Roman" w:eastAsia="Times New Roman" w:hAnsi="Times New Roman" w:cs="Times New Roman"/>
          <w:b/>
          <w:sz w:val="28"/>
          <w:szCs w:val="28"/>
          <w:lang w:eastAsia="uk-UA"/>
        </w:rPr>
        <w:t>медичних послуг</w:t>
      </w:r>
    </w:p>
    <w:p w:rsidR="00AB00B8"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В закладах охорони здоров’я існують наступні ступені контролю якості медичної допомоги</w:t>
      </w:r>
      <w:r w:rsidR="009F0C12">
        <w:rPr>
          <w:rStyle w:val="ae"/>
          <w:rFonts w:ascii="Times New Roman" w:hAnsi="Times New Roman" w:cs="Times New Roman"/>
          <w:sz w:val="28"/>
          <w:szCs w:val="28"/>
        </w:rPr>
        <w:footnoteReference w:id="54"/>
      </w:r>
      <w:r w:rsidRPr="00AC4A59">
        <w:rPr>
          <w:rFonts w:ascii="Times New Roman" w:hAnsi="Times New Roman" w:cs="Times New Roman"/>
          <w:sz w:val="28"/>
          <w:szCs w:val="28"/>
        </w:rPr>
        <w:t>:</w:t>
      </w:r>
    </w:p>
    <w:p w:rsidR="00AB00B8"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w:t>
      </w:r>
      <w:r w:rsidRPr="00AC4A59">
        <w:rPr>
          <w:rFonts w:ascii="Times New Roman" w:hAnsi="Times New Roman" w:cs="Times New Roman"/>
          <w:b/>
          <w:sz w:val="28"/>
          <w:szCs w:val="28"/>
        </w:rPr>
        <w:t>перший ступінь контролю</w:t>
      </w:r>
      <w:r w:rsidRPr="00AC4A59">
        <w:rPr>
          <w:rFonts w:ascii="Times New Roman" w:hAnsi="Times New Roman" w:cs="Times New Roman"/>
          <w:sz w:val="28"/>
          <w:szCs w:val="28"/>
        </w:rPr>
        <w:t xml:space="preserve"> - завідуючий структурним підрозділом поліклініки чи стаціонару оцінює якість медичної допомоги, наданої окремим лікарем пацієнтам, які закінчили лікування в поліклініці (не менше 30 % хворих) і в стаціонарі (усіх хворих);</w:t>
      </w:r>
    </w:p>
    <w:p w:rsidR="00AB00B8"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 </w:t>
      </w:r>
      <w:r w:rsidRPr="00AC4A59">
        <w:rPr>
          <w:rFonts w:ascii="Times New Roman" w:hAnsi="Times New Roman" w:cs="Times New Roman"/>
          <w:b/>
          <w:sz w:val="28"/>
          <w:szCs w:val="28"/>
        </w:rPr>
        <w:t>другий ступінь контролю</w:t>
      </w:r>
      <w:r w:rsidRPr="00AC4A59">
        <w:rPr>
          <w:rFonts w:ascii="Times New Roman" w:hAnsi="Times New Roman" w:cs="Times New Roman"/>
          <w:sz w:val="28"/>
          <w:szCs w:val="28"/>
        </w:rPr>
        <w:t xml:space="preserve"> - заступники головного лікаря лікувальнопрофілактичного закладу (ЛПЗ), що відповідають за роботу поліклініки чи стаціонару, використовуючи основні облікові документи, проводять щоденно експертну оцінку не менше 10 % пацієнтів, які проліковані у поліклініці, та не менше 20 % осіб, які закінчили лікування в стаціонарі;</w:t>
      </w:r>
    </w:p>
    <w:p w:rsidR="004F62CE"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 </w:t>
      </w:r>
      <w:r w:rsidRPr="00AC4A59">
        <w:rPr>
          <w:rFonts w:ascii="Times New Roman" w:hAnsi="Times New Roman" w:cs="Times New Roman"/>
          <w:b/>
          <w:sz w:val="28"/>
          <w:szCs w:val="28"/>
        </w:rPr>
        <w:t>третій ступінь контролю</w:t>
      </w:r>
      <w:r w:rsidRPr="00AC4A59">
        <w:rPr>
          <w:rFonts w:ascii="Times New Roman" w:hAnsi="Times New Roman" w:cs="Times New Roman"/>
          <w:sz w:val="28"/>
          <w:szCs w:val="28"/>
        </w:rPr>
        <w:t xml:space="preserve"> - експертна комісія ЛПЗ оцінює якість роботи підрозділів щомісячно. Наступні ступені контролю якості медичної </w:t>
      </w:r>
      <w:r w:rsidRPr="00AC4A59">
        <w:rPr>
          <w:rFonts w:ascii="Times New Roman" w:hAnsi="Times New Roman" w:cs="Times New Roman"/>
          <w:sz w:val="28"/>
          <w:szCs w:val="28"/>
        </w:rPr>
        <w:lastRenderedPageBreak/>
        <w:t>допомоги на рівні ЗОЗ здійснюють спеціалісти ( спеціальні комісії) територіальних та регіональних орган</w:t>
      </w:r>
      <w:r w:rsidR="004F62CE" w:rsidRPr="00AC4A59">
        <w:rPr>
          <w:rFonts w:ascii="Times New Roman" w:hAnsi="Times New Roman" w:cs="Times New Roman"/>
          <w:sz w:val="28"/>
          <w:szCs w:val="28"/>
        </w:rPr>
        <w:t>ів управління охороною здоров’я;</w:t>
      </w:r>
    </w:p>
    <w:p w:rsidR="004F62CE"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w:t>
      </w:r>
      <w:r w:rsidRPr="00AC4A59">
        <w:rPr>
          <w:rFonts w:ascii="Times New Roman" w:hAnsi="Times New Roman" w:cs="Times New Roman"/>
          <w:b/>
          <w:sz w:val="28"/>
          <w:szCs w:val="28"/>
        </w:rPr>
        <w:t>четвертий ступінь контролю</w:t>
      </w:r>
      <w:r w:rsidRPr="00AC4A59">
        <w:rPr>
          <w:rFonts w:ascii="Times New Roman" w:hAnsi="Times New Roman" w:cs="Times New Roman"/>
          <w:sz w:val="28"/>
          <w:szCs w:val="28"/>
        </w:rPr>
        <w:t xml:space="preserve"> - експертна комісія при міському відділі (управлінні) охорони здоров'я (чи при ТМО) оцінює якість діял</w:t>
      </w:r>
      <w:r w:rsidR="004F62CE" w:rsidRPr="00AC4A59">
        <w:rPr>
          <w:rFonts w:ascii="Times New Roman" w:hAnsi="Times New Roman" w:cs="Times New Roman"/>
          <w:sz w:val="28"/>
          <w:szCs w:val="28"/>
        </w:rPr>
        <w:t>ьності кожного ЛПЗ щоквартально;</w:t>
      </w:r>
    </w:p>
    <w:p w:rsidR="00AB00B8" w:rsidRPr="00AC4A59" w:rsidRDefault="00AB00B8"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w:t>
      </w:r>
      <w:r w:rsidRPr="00AC4A59">
        <w:rPr>
          <w:rFonts w:ascii="Times New Roman" w:hAnsi="Times New Roman" w:cs="Times New Roman"/>
          <w:b/>
          <w:sz w:val="28"/>
          <w:szCs w:val="28"/>
        </w:rPr>
        <w:t>п'ятий ступінь контролю</w:t>
      </w:r>
      <w:r w:rsidRPr="00AC4A59">
        <w:rPr>
          <w:rFonts w:ascii="Times New Roman" w:hAnsi="Times New Roman" w:cs="Times New Roman"/>
          <w:sz w:val="28"/>
          <w:szCs w:val="28"/>
        </w:rPr>
        <w:t xml:space="preserve"> - експертна комісія при обласному відділі (управлінні) охорони здоров'я оцінює діяльність ТМО та обласних ЛПЗ щоквартально.</w:t>
      </w:r>
    </w:p>
    <w:p w:rsidR="004F62CE" w:rsidRPr="00AC4A59" w:rsidRDefault="004F62CE"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Якщо медична допомога надається на засадах медичного страхування, його доцільно проводити за триступеневою схемою. </w:t>
      </w:r>
    </w:p>
    <w:p w:rsidR="004F62CE" w:rsidRPr="00AC4A59" w:rsidRDefault="004F62CE"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На I ступені внутрішньовідомча оцінка діяльності ЛПЗ проводиться експертною комісією відповідних органів охорони здоров'я. </w:t>
      </w:r>
    </w:p>
    <w:p w:rsidR="004F62CE" w:rsidRPr="00AC4A59" w:rsidRDefault="004F62CE"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На II ступені експертна комісія страхової медичної організації проводить позавідомчий контроль.</w:t>
      </w:r>
    </w:p>
    <w:p w:rsidR="004F62CE" w:rsidRPr="00AC4A59" w:rsidRDefault="004F62CE" w:rsidP="002F20E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На III ступені контроль здійснює незалежна експертна комісія у випадку виникнення конфліктів. </w:t>
      </w:r>
    </w:p>
    <w:p w:rsidR="004F62CE" w:rsidRPr="00AC4A59" w:rsidRDefault="004F62CE"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hAnsi="Times New Roman" w:cs="Times New Roman"/>
          <w:sz w:val="28"/>
          <w:szCs w:val="28"/>
        </w:rPr>
        <w:t>Для аналізу та оцінки якості лікувально-профілактичної допомоги застосовують клінічні протоколи/ стандарти медичних технологій.</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 КНП ЦМКЛ запроваджено багаторівневу систему контролю якості медичних послуг</w:t>
      </w:r>
      <w:r w:rsidR="00BE7DA2" w:rsidRPr="00AC4A59">
        <w:rPr>
          <w:rFonts w:ascii="Times New Roman" w:eastAsia="Times New Roman" w:hAnsi="Times New Roman" w:cs="Times New Roman"/>
          <w:sz w:val="28"/>
          <w:szCs w:val="28"/>
          <w:lang w:eastAsia="uk-UA"/>
        </w:rPr>
        <w:t xml:space="preserve">: акредитація, ліцензування та система якості </w:t>
      </w:r>
      <w:r w:rsidR="00BE7DA2" w:rsidRPr="00AC4A59">
        <w:rPr>
          <w:rFonts w:ascii="Times New Roman" w:eastAsia="Times New Roman" w:hAnsi="Times New Roman" w:cs="Times New Roman"/>
          <w:sz w:val="28"/>
          <w:szCs w:val="28"/>
          <w:lang w:val="en-US" w:eastAsia="uk-UA"/>
        </w:rPr>
        <w:t>ISO.</w:t>
      </w:r>
      <w:r w:rsidRPr="00AC4A59">
        <w:rPr>
          <w:rFonts w:ascii="Times New Roman" w:eastAsia="Times New Roman" w:hAnsi="Times New Roman" w:cs="Times New Roman"/>
          <w:sz w:val="28"/>
          <w:szCs w:val="28"/>
          <w:lang w:eastAsia="uk-UA"/>
        </w:rPr>
        <w:t>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І. Системні заходи що забезпечують надання якісних медичних послуг:</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Акредитація</w:t>
      </w:r>
      <w:r w:rsidR="00BE7DA2"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це захід для суттєвого підвищення якості медичної допомоги населення, підготовки до впровадження медичного страхування, приведення мережі ЛПЗ у відповідність до наявних ресурсів охорони здоров’я.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Мета акредитації</w:t>
      </w:r>
      <w:r w:rsidR="00325308">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офіційне визнання закладу на наявність у ньому умов для надання певного виду лікувально-профілактичної допомоги.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Акредитація закладів охорони здоров’я  дозволяє визначити відповідність їх діяльності встановленим стандартам, нормам і правилам.</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Стандарт</w:t>
      </w:r>
      <w:r w:rsidR="00BE7DA2"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це чіткий перелік умов, котрих необхідно дотримуватися у процесі роботи з метою досягнення кінцевого результату.</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Стандарт медичних технологій  (протокол) містить перелік необхідних діагностичних та лікувальних заходів, відповідних обсягів, якості та тривалості лікування хворих з певними нозологічним  формами.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Види стандартів норм та нормативів які впроваджені в ЦМКЛ:</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1.Стандарти структурні (доступність і безпека медичної допомоги). Забезпеченість кадрами, обладнанням, фінансуванням.</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 Стандарт процесу (відповідність і якість медичної допомоги). Медико-технологічність діагностики, лікування, консультування.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 Стандарти результату (медична ефективність та задоволеність).</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Діагностично - споріднені групи (ДСГ), або по старому клініко-статистичні групи (КСГ)- це формалізована сукупність випадків подібних захворювань, які мають однакову середню тривалість лікування, вартість лікування, стадарти якості та результативність.</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Норми- ц</w:t>
      </w:r>
      <w:r w:rsidR="009D0198" w:rsidRPr="00AC4A59">
        <w:rPr>
          <w:rFonts w:ascii="Times New Roman" w:eastAsia="Times New Roman" w:hAnsi="Times New Roman" w:cs="Times New Roman"/>
          <w:sz w:val="28"/>
          <w:szCs w:val="28"/>
          <w:lang w:eastAsia="uk-UA"/>
        </w:rPr>
        <w:t>е</w:t>
      </w:r>
      <w:r w:rsidRPr="00AC4A59">
        <w:rPr>
          <w:rFonts w:ascii="Times New Roman" w:eastAsia="Times New Roman" w:hAnsi="Times New Roman" w:cs="Times New Roman"/>
          <w:sz w:val="28"/>
          <w:szCs w:val="28"/>
          <w:lang w:eastAsia="uk-UA"/>
        </w:rPr>
        <w:t xml:space="preserve"> оптимальні науково обґрунтовані кількісні</w:t>
      </w:r>
      <w:r w:rsidR="00BE7DA2" w:rsidRPr="00AC4A59">
        <w:rPr>
          <w:rFonts w:ascii="Times New Roman" w:eastAsia="Times New Roman" w:hAnsi="Times New Roman" w:cs="Times New Roman"/>
          <w:sz w:val="28"/>
          <w:szCs w:val="28"/>
          <w:lang w:eastAsia="uk-UA"/>
        </w:rPr>
        <w:t xml:space="preserve"> показники, гігієнічні норми (кількі</w:t>
      </w:r>
      <w:r w:rsidRPr="00AC4A59">
        <w:rPr>
          <w:rFonts w:ascii="Times New Roman" w:eastAsia="Times New Roman" w:hAnsi="Times New Roman" w:cs="Times New Roman"/>
          <w:sz w:val="28"/>
          <w:szCs w:val="28"/>
          <w:lang w:eastAsia="uk-UA"/>
        </w:rPr>
        <w:t>сть відвідувань на одного жителя, % госпіталізації, функція лікарської посади і ін.).</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Нормативи</w:t>
      </w:r>
      <w:r w:rsidR="00BE7DA2"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 розрахункові показники забезпеченості матеріально-кадровими ресурсами (кількість населення на дільницю, штатні нормативи, робота ліжка, фінансування на одного жителя, нормативи витрат на харчування, медикаменти і ін.).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ЦМКЛ пройшла чергову акредитацію у 2020р. на підтвердження вищої категорії. Результативно оцінено такі розділи:</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Управління закладом                             - 98%.</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Кадри                                                       - 97%</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Управління структурним підрозділом - 93%</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Права та обов’язки пацієнтів                -100%</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Медико-інформаційна служба              -100%</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Метрологічне забезпечення                  -  95%</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Санітарно-епідеміологічне благополуччя  - 94%</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Охорона праці                                                - 96%</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Експлуатація будівель                                   -97%</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Якість лікувально-діагностичної допомоги-92%</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Первинна медико-санітарна допомога         -91%</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Амбулаторно-поліклінічна допомога           -92%</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Стаціонарна допомога                                   -95%</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Реабілітація                                                    -100%</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Параклінічні служби                                     - 93%</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Лабораторна діагностика                              - 96%</w:t>
      </w:r>
    </w:p>
    <w:p w:rsidR="002F20EB" w:rsidRPr="00AC4A59" w:rsidRDefault="002F20EB" w:rsidP="00B67FB7">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Використання ліків                                        - 92%</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Заклад досяг результату у 1621 бал, що складає- 95,35 % від максимально можливого і відповідає ВИЩІЙ категорії.</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ІІ. Ліцензія- державний документ, який дає власнику (ліцензіату) дозвіл на здійснення певної діяльності з урахуванням кваліфікації спеціалістів, їх післядипломної підготовки, а також діючих положень сертифікації.</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Наказом МОЗ України від 24.02.2020р.№ 520 ЦМКЛ отримала ліцензію на провадження господарської діяльності з медичної практики за спеціальністю:</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Організація  управління охороною  здоров’я;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Анестезіологія;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Клінічна лабораторна діагностика;</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Клінічна біохімія;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Бактеріологія;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Дієтологія;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Лабораторна імунологія;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Загальна практика-сімейна медицина;</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Кардіологія;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Стоматологія;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Травматологія і ортопедія;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Неврологія;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Хірургія;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Урологія;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Судинна хірургія;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Торакальна хірургія;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Хірургія серця і магістральних судин;</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Комбустіологія;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Отоларингологія;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Офтальмологія;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Гастроентерологія;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Терапія;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Пульмонологія;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Нейрохірургія;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Ультразвукова діагностика;</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Акушерство і гінекологія;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Ендокринологія;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Нефрологія;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Ревматологія;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Онкохірургія;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Ендоскопія;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Функціональна діагностика;</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Фізіотерапія;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Рентгенологія;</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Медицина невідкладних станів;</w:t>
      </w:r>
    </w:p>
    <w:p w:rsidR="002F20EB" w:rsidRPr="00AC4A59" w:rsidRDefault="002F20EB"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Алергологія;</w:t>
      </w:r>
    </w:p>
    <w:p w:rsidR="002F20EB" w:rsidRPr="00AC4A59" w:rsidRDefault="00BE7DA2" w:rsidP="00B67FB7">
      <w:pPr>
        <w:numPr>
          <w:ilvl w:val="0"/>
          <w:numId w:val="13"/>
        </w:numPr>
        <w:tabs>
          <w:tab w:val="clear" w:pos="720"/>
          <w:tab w:val="num" w:pos="1701"/>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Терапевтична стоматологія.</w:t>
      </w:r>
    </w:p>
    <w:p w:rsidR="002F20EB" w:rsidRPr="00AC4A59" w:rsidRDefault="002F20EB" w:rsidP="00BE7DA2">
      <w:pPr>
        <w:spacing w:after="0" w:line="360" w:lineRule="auto"/>
        <w:ind w:left="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 спеціальностями молодших спеціалістів з медичною освітою:</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Лікувальна справа (невідкладні стани);</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Лабораторна справа (клініка);</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Сестринська справа;</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Сестринська справ (операційна);</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Медична статистика;</w:t>
      </w:r>
    </w:p>
    <w:p w:rsidR="002F20EB" w:rsidRPr="00AC4A59" w:rsidRDefault="002F20EB" w:rsidP="00B67FB7">
      <w:pPr>
        <w:numPr>
          <w:ilvl w:val="0"/>
          <w:numId w:val="12"/>
        </w:numPr>
        <w:tabs>
          <w:tab w:val="clear" w:pos="720"/>
          <w:tab w:val="num" w:pos="1560"/>
        </w:tabs>
        <w:spacing w:after="0" w:line="360" w:lineRule="auto"/>
        <w:ind w:hanging="1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Рентгенологія.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ІІІ. Система управління якістю ISO 9001:2015</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Система контролю якості запроваджена 27.11.2018р.  При проведенні сертифікації лікарні здійснено аудит існуючих заходів з контролю якості, рівнів контролю дотримання протоколів діагностики і лікування та документування результатів.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Результатом сертифікації стало затвердження:</w:t>
      </w:r>
    </w:p>
    <w:p w:rsidR="002F20EB" w:rsidRPr="00AC4A59" w:rsidRDefault="002F20EB" w:rsidP="00B67FB7">
      <w:pPr>
        <w:numPr>
          <w:ilvl w:val="0"/>
          <w:numId w:val="11"/>
        </w:numPr>
        <w:spacing w:after="0" w:line="360" w:lineRule="auto"/>
        <w:ind w:firstLine="13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НСУЯ.01 “Настанова щодо якості”</w:t>
      </w:r>
      <w:r w:rsidR="00BE7DA2"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11"/>
        </w:numPr>
        <w:spacing w:after="0" w:line="360" w:lineRule="auto"/>
        <w:ind w:firstLine="13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ІСУЯ.01 “Інструкія. Порядок розроблення та впровадження документів системи управління якістю”</w:t>
      </w:r>
      <w:r w:rsidR="00BE7DA2"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11"/>
        </w:numPr>
        <w:spacing w:after="0" w:line="360" w:lineRule="auto"/>
        <w:ind w:firstLine="13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МСУЯ.01”Методика. Контроль документів”</w:t>
      </w:r>
      <w:r w:rsidR="00BE7DA2"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11"/>
        </w:numPr>
        <w:spacing w:after="0" w:line="360" w:lineRule="auto"/>
        <w:ind w:firstLine="13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МСУЯ.02 “Методика. Контроль протоколів”</w:t>
      </w:r>
      <w:r w:rsidR="00BE7DA2"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11"/>
        </w:numPr>
        <w:spacing w:after="0" w:line="360" w:lineRule="auto"/>
        <w:ind w:firstLine="13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МСУЯ.03 “Методика. Внутрішні аудити”</w:t>
      </w:r>
      <w:r w:rsidR="00BE7DA2"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11"/>
        </w:numPr>
        <w:tabs>
          <w:tab w:val="clear" w:pos="72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МСУЯ.04 “Методика. Контроль якості надання медичної допомоги. Невідповідні послуги”</w:t>
      </w:r>
    </w:p>
    <w:p w:rsidR="002F20EB" w:rsidRPr="00AC4A59" w:rsidRDefault="002F20EB" w:rsidP="00B67FB7">
      <w:pPr>
        <w:numPr>
          <w:ilvl w:val="0"/>
          <w:numId w:val="2"/>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МСУЯ.05 “Методика. Коригувальні та запобіжні дії”</w:t>
      </w:r>
      <w:r w:rsidR="00BE7DA2" w:rsidRPr="00AC4A59">
        <w:rPr>
          <w:rFonts w:ascii="Times New Roman" w:eastAsia="Times New Roman" w:hAnsi="Times New Roman" w:cs="Times New Roman"/>
          <w:sz w:val="28"/>
          <w:szCs w:val="28"/>
          <w:lang w:eastAsia="uk-UA"/>
        </w:rPr>
        <w:t>.</w:t>
      </w:r>
    </w:p>
    <w:p w:rsidR="002F20EB" w:rsidRPr="00AC4A59" w:rsidRDefault="002F20EB" w:rsidP="00BE7DA2">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 ході сертифікації створено:</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вимірні щорічні цілі у сфері якості ЦМКЛ;</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індикатори якості роботи структурних підрозділів лікарні;</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комплекс організаційних заходів щодо контролю якості;</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службу внутрішнього аудиту;</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клініко-експертну комісію;</w:t>
      </w:r>
    </w:p>
    <w:p w:rsidR="002F20EB" w:rsidRPr="00AC4A59" w:rsidRDefault="009D0198" w:rsidP="00B67FB7">
      <w:pPr>
        <w:pStyle w:val="a4"/>
        <w:numPr>
          <w:ilvl w:val="0"/>
          <w:numId w:val="14"/>
        </w:numPr>
        <w:spacing w:after="0" w:line="360" w:lineRule="auto"/>
        <w:ind w:left="1560" w:hanging="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щорічні плани якості.</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Щорічно у жовтні місяці у лікарні проводиться зовнішній аудит функціонування сстеми якості ISO 9001:2015. Крайній аудит відбувся у жовтні 2021р.</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 ЦМКЛ розроблено моделі кінцевих результатів для кожної нозології (хвороби), як приклад:</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u w:val="single"/>
          <w:lang w:eastAsia="uk-UA"/>
        </w:rPr>
        <w:t>Пневмонія</w:t>
      </w:r>
      <w:r w:rsidRPr="00AC4A59">
        <w:rPr>
          <w:rFonts w:ascii="Times New Roman" w:eastAsia="Times New Roman" w:hAnsi="Times New Roman" w:cs="Times New Roman"/>
          <w:sz w:val="28"/>
          <w:szCs w:val="28"/>
          <w:lang w:eastAsia="uk-UA"/>
        </w:rPr>
        <w:t>: при середньому ліжко/дні- 10,0 відсутні:</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1.Скарги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2.Фізікальні прояви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3.Нормалізація лабораторних показників крові (зсув лейкоцитарної формули)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4.Нормаліщація рентгенологічної картини</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5.Нормалізація УЗД легень</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6.Нормальна спірографія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7.Нормальна температура  36,6</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8.Частота дихання 16-18 на хв.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u w:val="single"/>
          <w:lang w:eastAsia="uk-UA"/>
        </w:rPr>
        <w:t xml:space="preserve">Лімфангоїт: </w:t>
      </w:r>
      <w:r w:rsidRPr="00AC4A59">
        <w:rPr>
          <w:rFonts w:ascii="Times New Roman" w:eastAsia="Times New Roman" w:hAnsi="Times New Roman" w:cs="Times New Roman"/>
          <w:sz w:val="28"/>
          <w:szCs w:val="28"/>
          <w:lang w:eastAsia="uk-UA"/>
        </w:rPr>
        <w:t>при середньому терміні лікування 4,0 дні відсутні/ нормалізація: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1.Біль</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2.Почервоніння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3.Місцева температура</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4.Загальна температура</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5.Припухлість</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6.Відновлена функція кінцівки (рухи без болю)</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7.Нормалізація показників крові</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Критерії оцінки якості медичних послуг (дотримання протоколу) для кожної нозології</w:t>
      </w:r>
      <w:r w:rsidRPr="00AC4A59">
        <w:rPr>
          <w:rFonts w:ascii="Times New Roman" w:eastAsia="Times New Roman" w:hAnsi="Times New Roman" w:cs="Times New Roman"/>
          <w:sz w:val="28"/>
          <w:szCs w:val="28"/>
          <w:u w:val="single"/>
          <w:lang w:eastAsia="uk-UA"/>
        </w:rPr>
        <w:t xml:space="preserve"> </w:t>
      </w:r>
      <w:r w:rsidRPr="00AC4A59">
        <w:rPr>
          <w:rFonts w:ascii="Times New Roman" w:eastAsia="Times New Roman" w:hAnsi="Times New Roman" w:cs="Times New Roman"/>
          <w:sz w:val="28"/>
          <w:szCs w:val="28"/>
          <w:lang w:eastAsia="uk-UA"/>
        </w:rPr>
        <w:t>при досягне</w:t>
      </w:r>
      <w:r w:rsidR="009D0198" w:rsidRPr="00AC4A59">
        <w:rPr>
          <w:rFonts w:ascii="Times New Roman" w:eastAsia="Times New Roman" w:hAnsi="Times New Roman" w:cs="Times New Roman"/>
          <w:sz w:val="28"/>
          <w:szCs w:val="28"/>
          <w:lang w:eastAsia="uk-UA"/>
        </w:rPr>
        <w:t>нні моделі кінцевого результату:</w:t>
      </w:r>
    </w:p>
    <w:p w:rsidR="002F20EB" w:rsidRPr="00AC4A59" w:rsidRDefault="002F20EB" w:rsidP="00B67FB7">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Визначено максимально можливу суму балів (коефіцієнт) -1,0</w:t>
      </w:r>
      <w:r w:rsidR="009D0198" w:rsidRPr="00AC4A59">
        <w:rPr>
          <w:rFonts w:ascii="Times New Roman" w:eastAsia="Times New Roman" w:hAnsi="Times New Roman" w:cs="Times New Roman"/>
          <w:sz w:val="28"/>
          <w:szCs w:val="28"/>
          <w:lang w:eastAsia="uk-UA"/>
        </w:rPr>
        <w:t>.</w:t>
      </w:r>
    </w:p>
    <w:p w:rsidR="002F20EB" w:rsidRPr="00AC4A59" w:rsidRDefault="002F20EB" w:rsidP="00B67FB7">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Для діагностики 0,5 бала з визначенням ваги окремо кожного дослідження (загальний аналіз крові – 0,1 бала).</w:t>
      </w:r>
    </w:p>
    <w:p w:rsidR="002F20EB" w:rsidRPr="00AC4A59" w:rsidRDefault="002F20EB" w:rsidP="00B67FB7">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Для лікування 0,5 бала з визначенням ваги окремо кожної групи медикаментів (антибактеріальна терапія -0,1 бала).</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Динамік</w:t>
      </w:r>
      <w:r w:rsidR="009D0198" w:rsidRPr="00AC4A59">
        <w:rPr>
          <w:rFonts w:ascii="Times New Roman" w:eastAsia="Times New Roman" w:hAnsi="Times New Roman" w:cs="Times New Roman"/>
          <w:sz w:val="28"/>
          <w:szCs w:val="28"/>
          <w:lang w:eastAsia="uk-UA"/>
        </w:rPr>
        <w:t xml:space="preserve">у </w:t>
      </w:r>
      <w:r w:rsidRPr="00AC4A59">
        <w:rPr>
          <w:rFonts w:ascii="Times New Roman" w:eastAsia="Times New Roman" w:hAnsi="Times New Roman" w:cs="Times New Roman"/>
          <w:sz w:val="28"/>
          <w:szCs w:val="28"/>
          <w:lang w:eastAsia="uk-UA"/>
        </w:rPr>
        <w:t xml:space="preserve">покращення якості  надання медичних послуг </w:t>
      </w:r>
      <w:r w:rsidR="009D0198" w:rsidRPr="00AC4A59">
        <w:rPr>
          <w:rFonts w:ascii="Times New Roman" w:eastAsia="Times New Roman" w:hAnsi="Times New Roman" w:cs="Times New Roman"/>
          <w:sz w:val="28"/>
          <w:szCs w:val="28"/>
          <w:lang w:eastAsia="uk-UA"/>
        </w:rPr>
        <w:t xml:space="preserve">по структурних підрозділах </w:t>
      </w:r>
      <w:r w:rsidRPr="00AC4A59">
        <w:rPr>
          <w:rFonts w:ascii="Times New Roman" w:eastAsia="Times New Roman" w:hAnsi="Times New Roman" w:cs="Times New Roman"/>
          <w:sz w:val="28"/>
          <w:szCs w:val="28"/>
          <w:lang w:eastAsia="uk-UA"/>
        </w:rPr>
        <w:t>після запровадження критеріїв оцінки якості</w:t>
      </w:r>
      <w:r w:rsidR="009D0198" w:rsidRPr="00AC4A59">
        <w:rPr>
          <w:rFonts w:ascii="Times New Roman" w:eastAsia="Times New Roman" w:hAnsi="Times New Roman" w:cs="Times New Roman"/>
          <w:sz w:val="28"/>
          <w:szCs w:val="28"/>
          <w:lang w:eastAsia="uk-UA"/>
        </w:rPr>
        <w:t xml:space="preserve"> показано в таблиці 2.1, а динаміку по лікарні в цілому в таблиці 2.2.</w:t>
      </w:r>
    </w:p>
    <w:p w:rsidR="009D0198" w:rsidRPr="00AC4A59" w:rsidRDefault="009D0198" w:rsidP="002F20EB">
      <w:pPr>
        <w:spacing w:after="0" w:line="360" w:lineRule="auto"/>
        <w:ind w:firstLine="709"/>
        <w:jc w:val="both"/>
        <w:rPr>
          <w:rFonts w:ascii="Times New Roman" w:eastAsia="Times New Roman" w:hAnsi="Times New Roman" w:cs="Times New Roman"/>
          <w:sz w:val="28"/>
          <w:szCs w:val="28"/>
          <w:lang w:eastAsia="uk-UA"/>
        </w:rPr>
      </w:pPr>
    </w:p>
    <w:p w:rsidR="009D0198" w:rsidRPr="00AC4A59" w:rsidRDefault="009D0198" w:rsidP="002F20EB">
      <w:pPr>
        <w:spacing w:after="0" w:line="360" w:lineRule="auto"/>
        <w:ind w:firstLine="709"/>
        <w:jc w:val="both"/>
        <w:rPr>
          <w:rFonts w:ascii="Times New Roman" w:eastAsia="Times New Roman" w:hAnsi="Times New Roman" w:cs="Times New Roman"/>
          <w:sz w:val="28"/>
          <w:szCs w:val="28"/>
          <w:lang w:eastAsia="uk-UA"/>
        </w:rPr>
      </w:pPr>
    </w:p>
    <w:p w:rsidR="009D0198" w:rsidRPr="00AC4A59" w:rsidRDefault="009D0198" w:rsidP="002F20EB">
      <w:pPr>
        <w:spacing w:after="0" w:line="360" w:lineRule="auto"/>
        <w:ind w:firstLine="709"/>
        <w:jc w:val="both"/>
        <w:rPr>
          <w:rFonts w:ascii="Times New Roman" w:eastAsia="Times New Roman" w:hAnsi="Times New Roman" w:cs="Times New Roman"/>
          <w:sz w:val="28"/>
          <w:szCs w:val="28"/>
          <w:lang w:eastAsia="uk-UA"/>
        </w:rPr>
      </w:pPr>
    </w:p>
    <w:p w:rsidR="009D0198" w:rsidRPr="00AC4A59" w:rsidRDefault="009D0198"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Таблиця 2.1 – Динаміка покращення якості медичних послуг по структурних підрозділах</w:t>
      </w:r>
    </w:p>
    <w:tbl>
      <w:tblPr>
        <w:tblW w:w="0" w:type="auto"/>
        <w:jc w:val="center"/>
        <w:tblCellMar>
          <w:top w:w="15" w:type="dxa"/>
          <w:left w:w="15" w:type="dxa"/>
          <w:bottom w:w="15" w:type="dxa"/>
          <w:right w:w="15" w:type="dxa"/>
        </w:tblCellMar>
        <w:tblLook w:val="04A0"/>
      </w:tblPr>
      <w:tblGrid>
        <w:gridCol w:w="566"/>
        <w:gridCol w:w="2235"/>
        <w:gridCol w:w="878"/>
        <w:gridCol w:w="962"/>
        <w:gridCol w:w="924"/>
        <w:gridCol w:w="878"/>
        <w:gridCol w:w="962"/>
        <w:gridCol w:w="924"/>
      </w:tblGrid>
      <w:tr w:rsidR="002F20EB" w:rsidRPr="00AC4A59" w:rsidTr="009D0198">
        <w:trPr>
          <w:trHeight w:val="210"/>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Відділення</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2020р.</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2021р.</w:t>
            </w:r>
          </w:p>
        </w:tc>
      </w:tr>
      <w:tr w:rsidR="002F20EB" w:rsidRPr="00AC4A59" w:rsidTr="009D0198">
        <w:trPr>
          <w:trHeight w:val="105"/>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Обст.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Лікув.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Обст.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Лікув.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F20EB" w:rsidRPr="00AC4A59" w:rsidRDefault="002F20EB" w:rsidP="009D0198">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Разом</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Хірургічне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0,91</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Урологічне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0,92</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Травматологічне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0,96</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Голови і шиї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0,87</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Кардіохірургія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0,92</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Терапія № 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0,92</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Терапія № 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0,89</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Неврологічне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0,97</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Ревматологічне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0,89</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Реанімаційне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0,97</w:t>
            </w:r>
          </w:p>
        </w:tc>
      </w:tr>
    </w:tbl>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p>
    <w:p w:rsidR="002F20EB" w:rsidRPr="00AC4A59" w:rsidRDefault="009D0198"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Таблиця 2.2 – Динаміка </w:t>
      </w:r>
      <w:r w:rsidR="002F20EB" w:rsidRPr="00AC4A59">
        <w:rPr>
          <w:rFonts w:ascii="Times New Roman" w:eastAsia="Times New Roman" w:hAnsi="Times New Roman" w:cs="Times New Roman"/>
          <w:sz w:val="28"/>
          <w:szCs w:val="28"/>
          <w:lang w:eastAsia="uk-UA"/>
        </w:rPr>
        <w:t>по лікарні в цілому</w:t>
      </w:r>
    </w:p>
    <w:tbl>
      <w:tblPr>
        <w:tblW w:w="0" w:type="auto"/>
        <w:jc w:val="center"/>
        <w:tblCellMar>
          <w:top w:w="15" w:type="dxa"/>
          <w:left w:w="15" w:type="dxa"/>
          <w:bottom w:w="15" w:type="dxa"/>
          <w:right w:w="15" w:type="dxa"/>
        </w:tblCellMar>
        <w:tblLook w:val="04A0"/>
      </w:tblPr>
      <w:tblGrid>
        <w:gridCol w:w="484"/>
        <w:gridCol w:w="776"/>
        <w:gridCol w:w="1678"/>
        <w:gridCol w:w="1445"/>
        <w:gridCol w:w="924"/>
        <w:gridCol w:w="1538"/>
      </w:tblGrid>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Рік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Обстеження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Лікування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9D0198">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Різниця +/-</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2019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2020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0,88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+3,5%</w:t>
            </w:r>
          </w:p>
        </w:tc>
      </w:tr>
      <w:tr w:rsidR="002F20EB" w:rsidRPr="00AC4A59" w:rsidTr="009D0198">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2021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0,46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0,92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F20EB" w:rsidRPr="00AC4A59" w:rsidRDefault="002F20EB" w:rsidP="00BE7DA2">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+4,4%</w:t>
            </w:r>
          </w:p>
        </w:tc>
      </w:tr>
    </w:tbl>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p>
    <w:p w:rsidR="002F20EB"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Запровадження системи контролю якості навіть при високих стартових показниках дало позитивну динаміку покращення якості наданих медичних послуг, що корелюється із рівнем задоволеності пацієнтів перебуванням на лікуванні. За даними анкетування оцінку “добре ” і “дуже добре” дали 74,2% опитаних при виписці пацієнтів.</w:t>
      </w:r>
      <w:r w:rsidR="00993E21">
        <w:rPr>
          <w:rFonts w:ascii="Times New Roman" w:eastAsia="Times New Roman" w:hAnsi="Times New Roman" w:cs="Times New Roman"/>
          <w:sz w:val="28"/>
          <w:szCs w:val="28"/>
          <w:lang w:eastAsia="uk-UA"/>
        </w:rPr>
        <w:t xml:space="preserve"> </w:t>
      </w:r>
    </w:p>
    <w:p w:rsidR="00993E21" w:rsidRPr="00AC4A59" w:rsidRDefault="00993E21" w:rsidP="002F20EB">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Оцінка якості надання медичних послуг та використання фінансових надходжень згідно підписаних пакетних договорів з НЗСУ подано в додатку Б.</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p>
    <w:p w:rsidR="002F20EB" w:rsidRPr="00AC4A59" w:rsidRDefault="009D0198" w:rsidP="002F20EB">
      <w:pPr>
        <w:spacing w:after="0" w:line="360" w:lineRule="auto"/>
        <w:ind w:firstLine="709"/>
        <w:jc w:val="both"/>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sz w:val="28"/>
          <w:szCs w:val="28"/>
          <w:lang w:eastAsia="uk-UA"/>
        </w:rPr>
        <w:lastRenderedPageBreak/>
        <w:t>2.3</w:t>
      </w:r>
      <w:r w:rsidR="00993E21">
        <w:rPr>
          <w:rFonts w:ascii="Times New Roman" w:eastAsia="Times New Roman" w:hAnsi="Times New Roman" w:cs="Times New Roman"/>
          <w:b/>
          <w:sz w:val="28"/>
          <w:szCs w:val="28"/>
          <w:lang w:eastAsia="uk-UA"/>
        </w:rPr>
        <w:t xml:space="preserve"> </w:t>
      </w:r>
      <w:r w:rsidR="002F20EB" w:rsidRPr="00AC4A59">
        <w:rPr>
          <w:rFonts w:ascii="Times New Roman" w:eastAsia="Times New Roman" w:hAnsi="Times New Roman" w:cs="Times New Roman"/>
          <w:b/>
          <w:sz w:val="28"/>
          <w:szCs w:val="28"/>
          <w:lang w:eastAsia="uk-UA"/>
        </w:rPr>
        <w:t>Проблеми взаємодії різних суб’єктів</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Взаємодія КНП ЦМКЛ і ДОЗ ОДА відбувається на основі Положення про ДОЗ</w:t>
      </w:r>
      <w:r w:rsidR="009F0C12">
        <w:rPr>
          <w:rStyle w:val="ae"/>
          <w:rFonts w:ascii="Times New Roman" w:eastAsia="Times New Roman" w:hAnsi="Times New Roman" w:cs="Times New Roman"/>
          <w:sz w:val="28"/>
          <w:szCs w:val="28"/>
          <w:lang w:eastAsia="uk-UA"/>
        </w:rPr>
        <w:footnoteReference w:id="55"/>
      </w:r>
      <w:r w:rsidRPr="00AC4A59">
        <w:rPr>
          <w:rFonts w:ascii="Times New Roman" w:eastAsia="Times New Roman" w:hAnsi="Times New Roman" w:cs="Times New Roman"/>
          <w:sz w:val="28"/>
          <w:szCs w:val="28"/>
          <w:lang w:eastAsia="uk-UA"/>
        </w:rPr>
        <w:t>. Основними питаннями взаємодії і контролю є:</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погодження ліжкового профілю;</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радіаційна безпека;</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експлуатація споруд;</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післядипломна освіта (підвищення рівня кваліфікації) медичного  персоналу;</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затвердження маршрутів і погодження потоків руху пацієнтів;</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координація роботи із службою екстреної допомоги;</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 xml:space="preserve">налагодження взаємодії із </w:t>
      </w:r>
      <w:r w:rsidR="00F7228A" w:rsidRPr="00AC4A59">
        <w:rPr>
          <w:rFonts w:ascii="Times New Roman" w:eastAsia="Times New Roman" w:hAnsi="Times New Roman" w:cs="Times New Roman"/>
          <w:sz w:val="28"/>
          <w:szCs w:val="28"/>
          <w:lang w:eastAsia="uk-UA"/>
        </w:rPr>
        <w:t>ЗОЗ</w:t>
      </w:r>
      <w:r w:rsidRPr="00AC4A59">
        <w:rPr>
          <w:rFonts w:ascii="Times New Roman" w:eastAsia="Times New Roman" w:hAnsi="Times New Roman" w:cs="Times New Roman"/>
          <w:sz w:val="28"/>
          <w:szCs w:val="28"/>
          <w:lang w:eastAsia="uk-UA"/>
        </w:rPr>
        <w:t xml:space="preserve">, які підпорядковані доз ода,  закладами регіонального загальнодержавного рівня, </w:t>
      </w:r>
      <w:r w:rsidR="00F7228A" w:rsidRPr="00AC4A59">
        <w:rPr>
          <w:rFonts w:ascii="Times New Roman" w:eastAsia="Times New Roman" w:hAnsi="Times New Roman" w:cs="Times New Roman"/>
          <w:sz w:val="28"/>
          <w:szCs w:val="28"/>
          <w:lang w:eastAsia="uk-UA"/>
        </w:rPr>
        <w:t>МОЗ</w:t>
      </w:r>
      <w:r w:rsidRPr="00AC4A59">
        <w:rPr>
          <w:rFonts w:ascii="Times New Roman" w:eastAsia="Times New Roman" w:hAnsi="Times New Roman" w:cs="Times New Roman"/>
          <w:sz w:val="28"/>
          <w:szCs w:val="28"/>
          <w:lang w:eastAsia="uk-UA"/>
        </w:rPr>
        <w:t xml:space="preserve"> </w:t>
      </w:r>
      <w:r w:rsidR="00F7228A" w:rsidRPr="00AC4A59">
        <w:rPr>
          <w:rFonts w:ascii="Times New Roman" w:eastAsia="Times New Roman" w:hAnsi="Times New Roman" w:cs="Times New Roman"/>
          <w:sz w:val="28"/>
          <w:szCs w:val="28"/>
          <w:lang w:val="en-US" w:eastAsia="uk-UA"/>
        </w:rPr>
        <w:t>E</w:t>
      </w:r>
      <w:r w:rsidRPr="00AC4A59">
        <w:rPr>
          <w:rFonts w:ascii="Times New Roman" w:eastAsia="Times New Roman" w:hAnsi="Times New Roman" w:cs="Times New Roman"/>
          <w:sz w:val="28"/>
          <w:szCs w:val="28"/>
          <w:lang w:eastAsia="uk-UA"/>
        </w:rPr>
        <w:t>країни;</w:t>
      </w:r>
    </w:p>
    <w:p w:rsidR="002F20EB" w:rsidRPr="00AC4A59" w:rsidRDefault="009D0198" w:rsidP="00B67FB7">
      <w:pPr>
        <w:numPr>
          <w:ilvl w:val="0"/>
          <w:numId w:val="15"/>
        </w:numPr>
        <w:tabs>
          <w:tab w:val="clear" w:pos="720"/>
          <w:tab w:val="num" w:pos="0"/>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надання допомоги і супровід осіб яким надається державна охорона.</w:t>
      </w:r>
    </w:p>
    <w:p w:rsidR="002F20EB" w:rsidRPr="00AC4A59" w:rsidRDefault="002F20EB" w:rsidP="001112C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Основним способом взаємодії є робота із обласними спеціалістами.</w:t>
      </w:r>
    </w:p>
    <w:p w:rsidR="002F20EB" w:rsidRPr="00AC4A59" w:rsidRDefault="002F20EB" w:rsidP="001112C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Взаємодія із ЗОЗ різних форм власності, які проводять господарську діяльність у сфері медицини.</w:t>
      </w:r>
    </w:p>
    <w:p w:rsidR="002F20EB" w:rsidRPr="00AC4A59" w:rsidRDefault="002F20EB" w:rsidP="001112C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Взаємодія відбувається на основі заключення договорів про надання медичних послуг на госпрозрахунковій основі та про співпрацю. </w:t>
      </w:r>
    </w:p>
    <w:p w:rsidR="002F20EB" w:rsidRPr="00AC4A59" w:rsidRDefault="002F20EB" w:rsidP="001112C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Проблеми взаємодії різних суб’єктів управління і господарювання. </w:t>
      </w:r>
    </w:p>
    <w:p w:rsidR="002F20EB" w:rsidRPr="00AC4A59" w:rsidRDefault="002F20EB" w:rsidP="001112C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Неповна відповідність позиції МОЗ що до компетенції КНП і Господарському Кодексу України:</w:t>
      </w:r>
    </w:p>
    <w:p w:rsidR="002F20EB" w:rsidRPr="00AC4A59" w:rsidRDefault="001112C9" w:rsidP="00B67FB7">
      <w:pPr>
        <w:numPr>
          <w:ilvl w:val="0"/>
          <w:numId w:val="16"/>
        </w:numPr>
        <w:tabs>
          <w:tab w:val="clear" w:pos="720"/>
          <w:tab w:val="num" w:pos="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затверджувати  штатний розклад та граничну кількість працівників;</w:t>
      </w:r>
    </w:p>
    <w:p w:rsidR="002F20EB" w:rsidRPr="00AC4A59" w:rsidRDefault="001112C9" w:rsidP="00B67FB7">
      <w:pPr>
        <w:numPr>
          <w:ilvl w:val="0"/>
          <w:numId w:val="16"/>
        </w:numPr>
        <w:tabs>
          <w:tab w:val="clear" w:pos="720"/>
          <w:tab w:val="num" w:pos="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визначати структуру заклад.;</w:t>
      </w:r>
    </w:p>
    <w:p w:rsidR="002F20EB" w:rsidRPr="00AC4A59" w:rsidRDefault="001112C9" w:rsidP="00B67FB7">
      <w:pPr>
        <w:numPr>
          <w:ilvl w:val="0"/>
          <w:numId w:val="16"/>
        </w:numPr>
        <w:tabs>
          <w:tab w:val="clear" w:pos="720"/>
          <w:tab w:val="num" w:pos="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створювати нові структурні підрозділи у закладі.</w:t>
      </w:r>
    </w:p>
    <w:p w:rsidR="002F20EB" w:rsidRPr="00AC4A59" w:rsidRDefault="001112C9" w:rsidP="00B67FB7">
      <w:pPr>
        <w:numPr>
          <w:ilvl w:val="0"/>
          <w:numId w:val="16"/>
        </w:numPr>
        <w:tabs>
          <w:tab w:val="clear" w:pos="720"/>
          <w:tab w:val="num" w:pos="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створювати філії та  віддалені підрозділи.</w:t>
      </w:r>
    </w:p>
    <w:p w:rsidR="002F20EB" w:rsidRPr="00AC4A59" w:rsidRDefault="001112C9" w:rsidP="00B67FB7">
      <w:pPr>
        <w:numPr>
          <w:ilvl w:val="0"/>
          <w:numId w:val="16"/>
        </w:numPr>
        <w:tabs>
          <w:tab w:val="clear" w:pos="720"/>
          <w:tab w:val="num" w:pos="0"/>
        </w:tabs>
        <w:spacing w:after="0" w:line="360" w:lineRule="auto"/>
        <w:ind w:left="0" w:firstLine="851"/>
        <w:jc w:val="both"/>
        <w:textAlignment w:val="baseline"/>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самостійно надавати в оренду майно.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lastRenderedPageBreak/>
        <w:t>Обмеження повноваження КНП, необхідність погоджень, надмірна опіка значно подовжують терміни прийняття рішень (деякі треба виносити на сесію міської ради), знижують можливості оперативного управління.</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Надмірний протекціонізм ЗОЗ які підпорядковані ДОЗ ОДА у визначенні потоків і маршрутів руху пацієнтів, а також при визначені частки участі у реалізації загальнодержавних цільових програм з відповідним матеріальним забезпеченням. </w:t>
      </w:r>
    </w:p>
    <w:p w:rsidR="002F20EB" w:rsidRPr="00AC4A59" w:rsidRDefault="002F20EB"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sz w:val="28"/>
          <w:szCs w:val="28"/>
          <w:lang w:eastAsia="uk-UA"/>
        </w:rPr>
        <w:t>Тісна взаємодія із ЗОЗ</w:t>
      </w:r>
      <w:r w:rsidR="004179CD" w:rsidRPr="00AC4A59">
        <w:rPr>
          <w:rFonts w:ascii="Times New Roman" w:eastAsia="Times New Roman" w:hAnsi="Times New Roman" w:cs="Times New Roman"/>
          <w:sz w:val="28"/>
          <w:szCs w:val="28"/>
          <w:lang w:eastAsia="uk-UA"/>
        </w:rPr>
        <w:t xml:space="preserve">  </w:t>
      </w:r>
      <w:r w:rsidRPr="00AC4A59">
        <w:rPr>
          <w:rFonts w:ascii="Times New Roman" w:eastAsia="Times New Roman" w:hAnsi="Times New Roman" w:cs="Times New Roman"/>
          <w:sz w:val="28"/>
          <w:szCs w:val="28"/>
          <w:lang w:eastAsia="uk-UA"/>
        </w:rPr>
        <w:t>різних форм власності приводить до відтоку кваліфікованих кадрів (приватні заклади пропонують кращі умови оплати і праці)</w:t>
      </w:r>
      <w:r w:rsidR="00C50752" w:rsidRPr="00AC4A59">
        <w:rPr>
          <w:rFonts w:ascii="Times New Roman" w:eastAsia="Times New Roman" w:hAnsi="Times New Roman" w:cs="Times New Roman"/>
          <w:sz w:val="28"/>
          <w:szCs w:val="28"/>
          <w:lang w:val="en-US" w:eastAsia="uk-UA"/>
        </w:rPr>
        <w:t>.</w:t>
      </w:r>
    </w:p>
    <w:p w:rsidR="00AB00B8" w:rsidRPr="00AC4A59" w:rsidRDefault="00AB00B8" w:rsidP="002F20EB">
      <w:pPr>
        <w:spacing w:after="0" w:line="360" w:lineRule="auto"/>
        <w:ind w:firstLine="709"/>
        <w:jc w:val="both"/>
        <w:rPr>
          <w:rFonts w:ascii="Times New Roman" w:eastAsia="Times New Roman" w:hAnsi="Times New Roman" w:cs="Times New Roman"/>
          <w:sz w:val="28"/>
          <w:szCs w:val="28"/>
          <w:lang w:eastAsia="uk-UA"/>
        </w:rPr>
      </w:pPr>
    </w:p>
    <w:p w:rsidR="00BF5415" w:rsidRPr="00AC4A59" w:rsidRDefault="00AB00B8" w:rsidP="002F20EB">
      <w:pPr>
        <w:spacing w:after="0" w:line="360" w:lineRule="auto"/>
        <w:ind w:firstLine="709"/>
        <w:jc w:val="both"/>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sz w:val="28"/>
          <w:szCs w:val="28"/>
          <w:lang w:eastAsia="uk-UA"/>
        </w:rPr>
        <w:t xml:space="preserve">Висновки до  розділу </w:t>
      </w:r>
    </w:p>
    <w:p w:rsidR="00BF5415" w:rsidRPr="00AC4A59" w:rsidRDefault="00BF5415" w:rsidP="002F20EB">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hAnsi="Times New Roman" w:cs="Times New Roman"/>
          <w:sz w:val="28"/>
          <w:szCs w:val="28"/>
        </w:rPr>
        <w:t>В результаті проведеного дослідження з'ясовано, що системні зміни, які сьогодні досить активно відбуваються в галузі, передбачають формування пацієнтоорієнтованої моделі системи охорони здоров'я. Така модель передбачає забезпечення доступу до якісної медичної допомоги усіх громадян, приділення уваги до потреб та очікувань кожного пацієнта, їх емоційну та психологічну підтримку. Аналіз діяльності КНП</w:t>
      </w:r>
      <w:r w:rsidRPr="00AC4A59">
        <w:rPr>
          <w:rFonts w:ascii="Times New Roman" w:eastAsia="Times New Roman" w:hAnsi="Times New Roman" w:cs="Times New Roman"/>
          <w:sz w:val="28"/>
          <w:szCs w:val="28"/>
          <w:lang w:eastAsia="uk-UA"/>
        </w:rPr>
        <w:t xml:space="preserve"> ЦМКЛ м. Івано-Франківськ</w:t>
      </w:r>
      <w:r w:rsidRPr="00AC4A59">
        <w:rPr>
          <w:rFonts w:ascii="Times New Roman" w:hAnsi="Times New Roman" w:cs="Times New Roman"/>
          <w:sz w:val="28"/>
          <w:szCs w:val="28"/>
        </w:rPr>
        <w:t xml:space="preserve">  показав, що досліджуваний нами заклад охорони здоров'я має досить розгалужену структуру, яка на 100% забезпечує обслуговування населення.</w:t>
      </w:r>
    </w:p>
    <w:p w:rsidR="00C50752" w:rsidRPr="00AC4A59" w:rsidRDefault="00C50752" w:rsidP="002F20EB">
      <w:pPr>
        <w:spacing w:after="0" w:line="360" w:lineRule="auto"/>
        <w:ind w:firstLine="709"/>
        <w:jc w:val="both"/>
        <w:rPr>
          <w:rFonts w:ascii="Times New Roman" w:eastAsia="Times New Roman" w:hAnsi="Times New Roman" w:cs="Times New Roman"/>
          <w:sz w:val="28"/>
          <w:szCs w:val="28"/>
          <w:lang w:val="en-US" w:eastAsia="uk-UA"/>
        </w:rPr>
      </w:pPr>
    </w:p>
    <w:p w:rsidR="00C50752" w:rsidRPr="00AC4A59" w:rsidRDefault="00C50752" w:rsidP="002F20EB">
      <w:pPr>
        <w:spacing w:after="0" w:line="360" w:lineRule="auto"/>
        <w:ind w:firstLine="709"/>
        <w:jc w:val="both"/>
        <w:rPr>
          <w:rFonts w:ascii="Times New Roman" w:eastAsia="Times New Roman" w:hAnsi="Times New Roman" w:cs="Times New Roman"/>
          <w:sz w:val="28"/>
          <w:szCs w:val="28"/>
          <w:lang w:val="en-US" w:eastAsia="uk-UA"/>
        </w:rPr>
      </w:pPr>
    </w:p>
    <w:p w:rsidR="00C50752" w:rsidRPr="00AC4A59" w:rsidRDefault="00C50752" w:rsidP="002F20EB">
      <w:pPr>
        <w:spacing w:after="0" w:line="360" w:lineRule="auto"/>
        <w:ind w:firstLine="709"/>
        <w:jc w:val="both"/>
        <w:rPr>
          <w:rFonts w:ascii="Times New Roman" w:eastAsia="Times New Roman" w:hAnsi="Times New Roman" w:cs="Times New Roman"/>
          <w:sz w:val="28"/>
          <w:szCs w:val="28"/>
          <w:lang w:val="en-US" w:eastAsia="uk-UA"/>
        </w:rPr>
      </w:pPr>
    </w:p>
    <w:p w:rsidR="00C50752" w:rsidRPr="00AC4A59" w:rsidRDefault="00C50752" w:rsidP="002F20EB">
      <w:pPr>
        <w:spacing w:after="0" w:line="360" w:lineRule="auto"/>
        <w:ind w:firstLine="709"/>
        <w:jc w:val="both"/>
        <w:rPr>
          <w:rFonts w:ascii="Times New Roman" w:eastAsia="Times New Roman" w:hAnsi="Times New Roman" w:cs="Times New Roman"/>
          <w:sz w:val="28"/>
          <w:szCs w:val="28"/>
          <w:lang w:eastAsia="uk-UA"/>
        </w:rPr>
      </w:pPr>
    </w:p>
    <w:p w:rsidR="001112C9" w:rsidRPr="00AC4A59" w:rsidRDefault="001112C9" w:rsidP="00C50752">
      <w:pPr>
        <w:spacing w:after="0" w:line="360" w:lineRule="auto"/>
        <w:jc w:val="both"/>
        <w:rPr>
          <w:rFonts w:ascii="Times New Roman" w:eastAsia="Times New Roman" w:hAnsi="Times New Roman" w:cs="Times New Roman"/>
          <w:color w:val="000000"/>
          <w:sz w:val="28"/>
          <w:szCs w:val="28"/>
          <w:lang w:val="en-US" w:eastAsia="uk-UA"/>
        </w:rPr>
        <w:sectPr w:rsidR="001112C9" w:rsidRPr="00AC4A59" w:rsidSect="00662829">
          <w:pgSz w:w="11906" w:h="16838"/>
          <w:pgMar w:top="1134" w:right="851" w:bottom="1134" w:left="1418" w:header="709" w:footer="709" w:gutter="0"/>
          <w:cols w:space="708"/>
          <w:docGrid w:linePitch="360"/>
        </w:sectPr>
      </w:pPr>
    </w:p>
    <w:p w:rsidR="001112C9" w:rsidRPr="00AC4A59" w:rsidRDefault="001112C9" w:rsidP="001112C9">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lastRenderedPageBreak/>
        <w:t>РОЗДІЛ 3</w:t>
      </w:r>
    </w:p>
    <w:p w:rsidR="006756E6" w:rsidRPr="00AC4A59" w:rsidRDefault="001112C9" w:rsidP="001112C9">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 xml:space="preserve"> </w:t>
      </w:r>
      <w:r w:rsidR="006756E6" w:rsidRPr="00AC4A59">
        <w:rPr>
          <w:rFonts w:ascii="Times New Roman" w:eastAsia="Times New Roman" w:hAnsi="Times New Roman" w:cs="Times New Roman"/>
          <w:b/>
          <w:color w:val="000000"/>
          <w:sz w:val="28"/>
          <w:szCs w:val="28"/>
          <w:lang w:eastAsia="uk-UA"/>
        </w:rPr>
        <w:t>УДОСКОНАЛЕННЯ ФУНКЦІОНУВАННЯ ТЕРИТОРІАЛЬНОЇ СИСТЕМИ ОХОРОНИ ЗДОРОВ’Я В УКРАЇНІ</w:t>
      </w:r>
    </w:p>
    <w:p w:rsidR="001112C9" w:rsidRDefault="001112C9" w:rsidP="00662829">
      <w:pPr>
        <w:spacing w:after="0" w:line="360" w:lineRule="auto"/>
        <w:ind w:firstLine="709"/>
        <w:jc w:val="both"/>
        <w:rPr>
          <w:rFonts w:ascii="Times New Roman" w:eastAsia="Times New Roman" w:hAnsi="Times New Roman" w:cs="Times New Roman"/>
          <w:b/>
          <w:color w:val="000000"/>
          <w:sz w:val="28"/>
          <w:szCs w:val="28"/>
          <w:lang w:eastAsia="uk-UA"/>
        </w:rPr>
      </w:pPr>
    </w:p>
    <w:p w:rsidR="00C5267B" w:rsidRPr="00AC4A59" w:rsidRDefault="00C5267B" w:rsidP="00662829">
      <w:pPr>
        <w:spacing w:after="0" w:line="360" w:lineRule="auto"/>
        <w:ind w:firstLine="709"/>
        <w:jc w:val="both"/>
        <w:rPr>
          <w:rFonts w:ascii="Times New Roman" w:eastAsia="Times New Roman" w:hAnsi="Times New Roman" w:cs="Times New Roman"/>
          <w:b/>
          <w:color w:val="000000"/>
          <w:sz w:val="28"/>
          <w:szCs w:val="28"/>
          <w:lang w:eastAsia="uk-UA"/>
        </w:rPr>
      </w:pPr>
    </w:p>
    <w:p w:rsidR="006756E6" w:rsidRPr="00AC4A59" w:rsidRDefault="006756E6" w:rsidP="00662829">
      <w:pPr>
        <w:spacing w:after="0" w:line="360" w:lineRule="auto"/>
        <w:ind w:firstLine="709"/>
        <w:jc w:val="both"/>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3.1. Імплементація</w:t>
      </w:r>
      <w:r w:rsidR="001112C9" w:rsidRPr="00AC4A59">
        <w:rPr>
          <w:rFonts w:ascii="Times New Roman" w:eastAsia="Times New Roman" w:hAnsi="Times New Roman" w:cs="Times New Roman"/>
          <w:b/>
          <w:color w:val="000000"/>
          <w:sz w:val="28"/>
          <w:szCs w:val="28"/>
          <w:lang w:eastAsia="uk-UA"/>
        </w:rPr>
        <w:t xml:space="preserve"> передового зарубіжного досвіду</w:t>
      </w:r>
    </w:p>
    <w:p w:rsidR="00564521" w:rsidRPr="00AC4A59" w:rsidRDefault="00380B6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На с</w:t>
      </w:r>
      <w:r w:rsidR="00564521" w:rsidRPr="00AC4A59">
        <w:rPr>
          <w:rFonts w:ascii="Times New Roman" w:hAnsi="Times New Roman" w:cs="Times New Roman"/>
          <w:sz w:val="28"/>
          <w:szCs w:val="28"/>
        </w:rPr>
        <w:t>ьогод</w:t>
      </w:r>
      <w:r w:rsidRPr="00AC4A59">
        <w:rPr>
          <w:rFonts w:ascii="Times New Roman" w:hAnsi="Times New Roman" w:cs="Times New Roman"/>
          <w:sz w:val="28"/>
          <w:szCs w:val="28"/>
        </w:rPr>
        <w:t>нішній день</w:t>
      </w:r>
      <w:r w:rsidR="00564521" w:rsidRPr="00AC4A59">
        <w:rPr>
          <w:rFonts w:ascii="Times New Roman" w:hAnsi="Times New Roman" w:cs="Times New Roman"/>
          <w:sz w:val="28"/>
          <w:szCs w:val="28"/>
        </w:rPr>
        <w:t xml:space="preserve"> у </w:t>
      </w:r>
      <w:r w:rsidRPr="00AC4A59">
        <w:rPr>
          <w:rFonts w:ascii="Times New Roman" w:hAnsi="Times New Roman" w:cs="Times New Roman"/>
          <w:sz w:val="28"/>
          <w:szCs w:val="28"/>
        </w:rPr>
        <w:t xml:space="preserve">всьому </w:t>
      </w:r>
      <w:r w:rsidR="00564521" w:rsidRPr="00AC4A59">
        <w:rPr>
          <w:rFonts w:ascii="Times New Roman" w:hAnsi="Times New Roman" w:cs="Times New Roman"/>
          <w:sz w:val="28"/>
          <w:szCs w:val="28"/>
        </w:rPr>
        <w:t xml:space="preserve">світі </w:t>
      </w:r>
      <w:r w:rsidRPr="00AC4A59">
        <w:rPr>
          <w:rFonts w:ascii="Times New Roman" w:hAnsi="Times New Roman" w:cs="Times New Roman"/>
          <w:sz w:val="28"/>
          <w:szCs w:val="28"/>
        </w:rPr>
        <w:t>не розроблено</w:t>
      </w:r>
      <w:r w:rsidR="00564521" w:rsidRPr="00AC4A59">
        <w:rPr>
          <w:rFonts w:ascii="Times New Roman" w:hAnsi="Times New Roman" w:cs="Times New Roman"/>
          <w:sz w:val="28"/>
          <w:szCs w:val="28"/>
        </w:rPr>
        <w:t xml:space="preserve"> єдиної </w:t>
      </w:r>
      <w:r w:rsidRPr="00AC4A59">
        <w:rPr>
          <w:rFonts w:ascii="Times New Roman" w:hAnsi="Times New Roman" w:cs="Times New Roman"/>
          <w:sz w:val="28"/>
          <w:szCs w:val="28"/>
        </w:rPr>
        <w:t xml:space="preserve">раціональної та  </w:t>
      </w:r>
      <w:r w:rsidR="00564521" w:rsidRPr="00AC4A59">
        <w:rPr>
          <w:rFonts w:ascii="Times New Roman" w:hAnsi="Times New Roman" w:cs="Times New Roman"/>
          <w:sz w:val="28"/>
          <w:szCs w:val="28"/>
        </w:rPr>
        <w:t>досконалої</w:t>
      </w:r>
      <w:r w:rsidRPr="00AC4A59">
        <w:rPr>
          <w:rFonts w:ascii="Times New Roman" w:hAnsi="Times New Roman" w:cs="Times New Roman"/>
          <w:sz w:val="28"/>
          <w:szCs w:val="28"/>
        </w:rPr>
        <w:t xml:space="preserve"> </w:t>
      </w:r>
      <w:r w:rsidR="00564521" w:rsidRPr="00AC4A59">
        <w:rPr>
          <w:rFonts w:ascii="Times New Roman" w:hAnsi="Times New Roman" w:cs="Times New Roman"/>
          <w:sz w:val="28"/>
          <w:szCs w:val="28"/>
        </w:rPr>
        <w:t xml:space="preserve"> системи охорони здоров’я. </w:t>
      </w:r>
      <w:r w:rsidRPr="00AC4A59">
        <w:rPr>
          <w:rFonts w:ascii="Times New Roman" w:hAnsi="Times New Roman" w:cs="Times New Roman"/>
          <w:sz w:val="28"/>
          <w:szCs w:val="28"/>
        </w:rPr>
        <w:t xml:space="preserve">У різних країнах виникають </w:t>
      </w:r>
      <w:r w:rsidR="00564521" w:rsidRPr="00AC4A59">
        <w:rPr>
          <w:rFonts w:ascii="Times New Roman" w:hAnsi="Times New Roman" w:cs="Times New Roman"/>
          <w:sz w:val="28"/>
          <w:szCs w:val="28"/>
        </w:rPr>
        <w:t>різн</w:t>
      </w:r>
      <w:r w:rsidRPr="00AC4A59">
        <w:rPr>
          <w:rFonts w:ascii="Times New Roman" w:hAnsi="Times New Roman" w:cs="Times New Roman"/>
          <w:sz w:val="28"/>
          <w:szCs w:val="28"/>
        </w:rPr>
        <w:t xml:space="preserve">і </w:t>
      </w:r>
      <w:r w:rsidR="00564521" w:rsidRPr="00AC4A59">
        <w:rPr>
          <w:rFonts w:ascii="Times New Roman" w:hAnsi="Times New Roman" w:cs="Times New Roman"/>
          <w:sz w:val="28"/>
          <w:szCs w:val="28"/>
        </w:rPr>
        <w:t xml:space="preserve">проблеми у забезпеченні реалізації права на охорону здоров’я, у забезпеченні </w:t>
      </w:r>
      <w:r w:rsidRPr="00AC4A59">
        <w:rPr>
          <w:rFonts w:ascii="Times New Roman" w:hAnsi="Times New Roman" w:cs="Times New Roman"/>
          <w:sz w:val="28"/>
          <w:szCs w:val="28"/>
        </w:rPr>
        <w:t xml:space="preserve">надання </w:t>
      </w:r>
      <w:r w:rsidR="00564521" w:rsidRPr="00AC4A59">
        <w:rPr>
          <w:rFonts w:ascii="Times New Roman" w:hAnsi="Times New Roman" w:cs="Times New Roman"/>
          <w:sz w:val="28"/>
          <w:szCs w:val="28"/>
        </w:rPr>
        <w:t>якісн</w:t>
      </w:r>
      <w:r w:rsidRPr="00AC4A59">
        <w:rPr>
          <w:rFonts w:ascii="Times New Roman" w:hAnsi="Times New Roman" w:cs="Times New Roman"/>
          <w:sz w:val="28"/>
          <w:szCs w:val="28"/>
        </w:rPr>
        <w:t>их</w:t>
      </w:r>
      <w:r w:rsidR="00564521" w:rsidRPr="00AC4A59">
        <w:rPr>
          <w:rFonts w:ascii="Times New Roman" w:hAnsi="Times New Roman" w:cs="Times New Roman"/>
          <w:sz w:val="28"/>
          <w:szCs w:val="28"/>
        </w:rPr>
        <w:t xml:space="preserve"> медичн</w:t>
      </w:r>
      <w:r w:rsidRPr="00AC4A59">
        <w:rPr>
          <w:rFonts w:ascii="Times New Roman" w:hAnsi="Times New Roman" w:cs="Times New Roman"/>
          <w:sz w:val="28"/>
          <w:szCs w:val="28"/>
        </w:rPr>
        <w:t xml:space="preserve">их послуг </w:t>
      </w:r>
      <w:r w:rsidR="00564521" w:rsidRPr="00AC4A59">
        <w:rPr>
          <w:rFonts w:ascii="Times New Roman" w:hAnsi="Times New Roman" w:cs="Times New Roman"/>
          <w:sz w:val="28"/>
          <w:szCs w:val="28"/>
        </w:rPr>
        <w:t xml:space="preserve">та лікування. </w:t>
      </w:r>
      <w:r w:rsidRPr="00AC4A59">
        <w:rPr>
          <w:rFonts w:ascii="Times New Roman" w:hAnsi="Times New Roman" w:cs="Times New Roman"/>
          <w:sz w:val="28"/>
          <w:szCs w:val="28"/>
        </w:rPr>
        <w:t xml:space="preserve">Створення стійкої та конструктивної </w:t>
      </w:r>
      <w:r w:rsidR="00564521" w:rsidRPr="00AC4A59">
        <w:rPr>
          <w:rFonts w:ascii="Times New Roman" w:hAnsi="Times New Roman" w:cs="Times New Roman"/>
          <w:sz w:val="28"/>
          <w:szCs w:val="28"/>
        </w:rPr>
        <w:t>систем</w:t>
      </w:r>
      <w:r w:rsidRPr="00AC4A59">
        <w:rPr>
          <w:rFonts w:ascii="Times New Roman" w:hAnsi="Times New Roman" w:cs="Times New Roman"/>
          <w:sz w:val="28"/>
          <w:szCs w:val="28"/>
        </w:rPr>
        <w:t>и охорони здоров’я, що відрізняє</w:t>
      </w:r>
      <w:r w:rsidR="00564521" w:rsidRPr="00AC4A59">
        <w:rPr>
          <w:rFonts w:ascii="Times New Roman" w:hAnsi="Times New Roman" w:cs="Times New Roman"/>
          <w:sz w:val="28"/>
          <w:szCs w:val="28"/>
        </w:rPr>
        <w:t>ться своєю якістю та</w:t>
      </w:r>
      <w:r w:rsidR="00C50752" w:rsidRPr="00AC4A59">
        <w:rPr>
          <w:rFonts w:ascii="Times New Roman" w:hAnsi="Times New Roman" w:cs="Times New Roman"/>
          <w:sz w:val="28"/>
          <w:szCs w:val="28"/>
        </w:rPr>
        <w:t xml:space="preserve"> </w:t>
      </w:r>
      <w:r w:rsidR="00564521" w:rsidRPr="00AC4A59">
        <w:rPr>
          <w:rFonts w:ascii="Times New Roman" w:hAnsi="Times New Roman" w:cs="Times New Roman"/>
          <w:sz w:val="28"/>
          <w:szCs w:val="28"/>
        </w:rPr>
        <w:t>ефективністю</w:t>
      </w:r>
      <w:r w:rsidRPr="00AC4A59">
        <w:rPr>
          <w:rFonts w:ascii="Times New Roman" w:hAnsi="Times New Roman" w:cs="Times New Roman"/>
          <w:sz w:val="28"/>
          <w:szCs w:val="28"/>
        </w:rPr>
        <w:t xml:space="preserve"> є пріоритетним завданням будь якого уряду</w:t>
      </w:r>
      <w:r w:rsidR="00564521" w:rsidRPr="00AC4A59">
        <w:rPr>
          <w:rFonts w:ascii="Times New Roman" w:hAnsi="Times New Roman" w:cs="Times New Roman"/>
          <w:sz w:val="28"/>
          <w:szCs w:val="28"/>
        </w:rPr>
        <w:t xml:space="preserve">. Зазначимо, що підходи до вирішення цих проблем істотно відрізняються. </w:t>
      </w:r>
    </w:p>
    <w:p w:rsidR="00564521" w:rsidRPr="00AC4A59" w:rsidRDefault="00380B6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Сучасний стан медицини в Україні істотно відстає від розвинутих країн світу за багатьма показниками, а саме: боротьба з  інфекційними та хронічними захворювання, охорони материнства та дитинства, тривалістю життя, смертністю та ін.</w:t>
      </w:r>
      <w:r w:rsidR="003113F2" w:rsidRPr="00AC4A59">
        <w:rPr>
          <w:rFonts w:ascii="Times New Roman" w:hAnsi="Times New Roman" w:cs="Times New Roman"/>
          <w:sz w:val="28"/>
          <w:szCs w:val="28"/>
        </w:rPr>
        <w:t xml:space="preserve"> </w:t>
      </w:r>
      <w:r w:rsidR="00564521" w:rsidRPr="00AC4A59">
        <w:rPr>
          <w:rFonts w:ascii="Times New Roman" w:hAnsi="Times New Roman" w:cs="Times New Roman"/>
          <w:sz w:val="28"/>
          <w:szCs w:val="28"/>
        </w:rPr>
        <w:t>Не зважаючи на низькі показники у забезпеченні охорони здоров’я, Україна витрачає вагому частину внутрішнього валового продукту на послуги охорони здоров’я, однак це загалом не впливає позитивно на систему охорони здоров’я. Процес реформування національної системи охорони здоров’я продемонстрував неефективну політику у цій сфері, високий рівень корупції та неспроможність трансформації цієї системи до рівня світових стандартів медичної допомоги. Система охорони здоров’я в Україні  містить чимало недоліків і потребує модернізації з використанням сучасних світових тенденцій</w:t>
      </w:r>
      <w:r w:rsidR="009F0C12">
        <w:rPr>
          <w:rStyle w:val="ae"/>
          <w:rFonts w:ascii="Times New Roman" w:hAnsi="Times New Roman" w:cs="Times New Roman"/>
          <w:sz w:val="28"/>
          <w:szCs w:val="28"/>
        </w:rPr>
        <w:footnoteReference w:id="56"/>
      </w:r>
      <w:r w:rsidR="00564521" w:rsidRPr="00AC4A59">
        <w:rPr>
          <w:rFonts w:ascii="Times New Roman" w:hAnsi="Times New Roman" w:cs="Times New Roman"/>
          <w:sz w:val="28"/>
          <w:szCs w:val="28"/>
        </w:rPr>
        <w:t xml:space="preserve"> та досвіду розвинених країн світу</w:t>
      </w:r>
      <w:r w:rsidR="009F0C12">
        <w:rPr>
          <w:rStyle w:val="ae"/>
          <w:rFonts w:ascii="Times New Roman" w:hAnsi="Times New Roman" w:cs="Times New Roman"/>
          <w:sz w:val="28"/>
          <w:szCs w:val="28"/>
        </w:rPr>
        <w:footnoteReference w:id="57"/>
      </w:r>
      <w:r w:rsidR="00564521" w:rsidRPr="00AC4A59">
        <w:rPr>
          <w:rFonts w:ascii="Times New Roman" w:hAnsi="Times New Roman" w:cs="Times New Roman"/>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Питання перегляду організації публічне адміністрування у сфері охорони здоров’я актуальне для багатьох країн світу, а не лише для України. У </w:t>
      </w:r>
      <w:r w:rsidRPr="00AC4A59">
        <w:rPr>
          <w:color w:val="000000"/>
          <w:sz w:val="28"/>
          <w:szCs w:val="28"/>
        </w:rPr>
        <w:lastRenderedPageBreak/>
        <w:t>документах Європейського Союзу розрізняють еволюційні та поетапні зміни системи охорони здоров’я. У доповіді Організації економічного співробітництва і розвитку (ОЄСР) розрізняються залежно від того, чи переживають країни, у яких заявлені реформи, еволюційні зміни або радикальні структурні реформи. У доповіді акцентується на тому,що відмінність між еволюційними і структурними змінами є деякою мірою довільною і суб’єктивною. Незважаючи на те, що під реформою часто розуміється політична концепція, яка передбачає процес структурних змін знизу вгору, важливі структурні й організаційні зрушення часто відбуваються без цілеспрямованого втручання урядів і перебувають під впливом інших чинників, наприклад, у результаті появи нових технологій або браку економічних ресурсів</w:t>
      </w:r>
      <w:r w:rsidR="009F0C12">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країнах Європи ресурси системи охорони здоров’я формуються різними шляхами</w:t>
      </w:r>
      <w:r w:rsidR="009F0C12">
        <w:rPr>
          <w:rStyle w:val="ae"/>
          <w:color w:val="000000"/>
          <w:sz w:val="28"/>
          <w:szCs w:val="28"/>
        </w:rPr>
        <w:footnoteReference w:id="58"/>
      </w:r>
      <w:r w:rsidRPr="00AC4A59">
        <w:rPr>
          <w:color w:val="000000"/>
          <w:sz w:val="28"/>
          <w:szCs w:val="28"/>
        </w:rPr>
        <w:t>. Деякі з них походять від традицій країни, інші відображають політичні або фінансові рішення, що відбулися останнім часом. Медичне обслуговування відображає глибоко вкорінені соціально-культурні очікування суспільства в цілому.</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таких європейських країнах, як Велика Британія, Німеччина, Нідерланди держава традиційно відігравала головну роль у розвитку сектора охорони здоров’я. Проте в країнах ЦСЄ і СНД, де запроваджується ринкова економіка, держава втрачає можливості належного фінансування охорони здоров’я і, відповідно, уряди намагаються створити збалансовану систему громадських, урядових і приватних об’єднань для здійснення реформ охорони здоров’я. Політичні керівники цих країн сподіваються на актуалізацію ролі населення в питаннях охорони здоров’я і медичн</w:t>
      </w:r>
      <w:r w:rsidR="009F0C12">
        <w:rPr>
          <w:color w:val="000000"/>
          <w:sz w:val="28"/>
          <w:szCs w:val="28"/>
        </w:rPr>
        <w:t>ого обслуговування</w:t>
      </w:r>
      <w:r w:rsidR="009F0C12">
        <w:rPr>
          <w:rStyle w:val="ae"/>
          <w:color w:val="000000"/>
          <w:sz w:val="28"/>
          <w:szCs w:val="28"/>
        </w:rPr>
        <w:footnoteReference w:id="59"/>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lastRenderedPageBreak/>
        <w:t>Соціально-політичні проблеми охорони здоров’я багато в чому єдині для країн Європи і України. Усі вони стосуються населення в цілому і, як правило, припускають обов’язкове виконання політичних рішень усіма суб’єктами, у тому числі й працюючими в некомерційному і комерційному секторах. Щоб оголошені цілі були досягнуті, політика у сфері охорони здоров’я повинна відповідати політичним заходам в інших секторах – таких як освіта, транспорт, зайнятість, житлове будівництво, сільське господарство.</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Європейському регіоні ВООЗ протягом останніх кількох десятиліть відзначено поліпшення показників здоров’я населення, проте цього досягнуто не скрізь і не у рівній мірі для всіх громадян. Різниця в показниках очікуваної тривалості життя при народженні між країнами з найнижчими і найвищими рівнями становить 16 років, показники материнської смертності різняться між країнами в 42 рази, є істотні відмінності в тривалості життя між окремими соціальними групами у всіх країнах регіону. У Західній, Центральній і Східній Європі послуги первинної медичної допомоги надавали різні структури сфери охорони здоров’я, більшість яких постійно реформувалась і удосконалювалась і в підсумку, зупинилися на сімейній медицині</w:t>
      </w:r>
      <w:r w:rsidR="009F0C12">
        <w:rPr>
          <w:rStyle w:val="ae"/>
          <w:color w:val="000000"/>
          <w:sz w:val="28"/>
          <w:szCs w:val="28"/>
        </w:rPr>
        <w:footnoteReference w:id="60"/>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За оцінками деяких західних учених, унікальність загальної практики-сімейної медицини визначається тим, що вона визначає захворювання на стадії ранньої симптоматики; використовує прості технології; має профілактичну спрямованість; визначає проблеми безпосередньо в процесі взаємодії пацієнта і лікаря; вимагає економно використовувати ресурси. Важливість роботи з родиною під час надання первинної медичної сімейної допомоги знайшла відображення в назві цієї спеціальності в таких країнах, як США, Швеція, Норвегія.</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Великій Британії організація роботи сімейних лікарів має такі особливості:</w:t>
      </w:r>
    </w:p>
    <w:p w:rsidR="00EE09F6" w:rsidRPr="00AC4A59" w:rsidRDefault="00EE09F6" w:rsidP="00B67FB7">
      <w:pPr>
        <w:pStyle w:val="a3"/>
        <w:numPr>
          <w:ilvl w:val="0"/>
          <w:numId w:val="21"/>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lastRenderedPageBreak/>
        <w:t>індивідуальна практика – сімейний лікар може самостійно запрошувати медичних сестер для догляду за своїми пацієнтами, а також для допомоги на консультативному прийомі (забір крові, зняття ЕКГ, зміна пов’язок, імунізація та ін.);</w:t>
      </w:r>
    </w:p>
    <w:p w:rsidR="00EE09F6" w:rsidRPr="00AC4A59" w:rsidRDefault="00EE09F6" w:rsidP="00B67FB7">
      <w:pPr>
        <w:pStyle w:val="a3"/>
        <w:numPr>
          <w:ilvl w:val="0"/>
          <w:numId w:val="21"/>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групова практика (більш поширена в складі шести і більше лікарів, у яку можуть включатися “додаткові” спеціалісти – медичні сестри різного профілю, працівники по догляду за важкохворим, що фінансуються місцевими органами охорони здоров’я);</w:t>
      </w:r>
    </w:p>
    <w:p w:rsidR="00EE09F6" w:rsidRPr="00AC4A59" w:rsidRDefault="00EE09F6" w:rsidP="00B67FB7">
      <w:pPr>
        <w:pStyle w:val="a3"/>
        <w:numPr>
          <w:ilvl w:val="0"/>
          <w:numId w:val="21"/>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державні центри підтримання здоров’я (надається допомога стоматологічна, спостереження за здоров’ям дітей, є клініки вузьких спеціалістів).</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Сімейні лікарі третину робочого часу приділяють профілактиці захворювань, хоча система регулярних медичних оглядів у Великій Британії не практикується.</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Сімейні лікарі виконують функцію фільтра госпітальної системи не лише у Великій Британії, а також в Іспанії, Італії, Фінляндії, Данії, Ірландії, Ісландії, Португалії, Ізраїлі, Словенії, Литві, Хорватії. У цих країнах пацієнти з хронічними захворюваннями можуть отримувати консультації спеціаліста лише через свого сімейного лікаря. </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Нідерландах, де існує система соціального медичного страхування, розробляється альтернативний Британській системі варіант публічне адміністрування. Разом з посиленням “диспетчерської” позиції лікарів загальної практики, із середини 90-х рр. отримали широкий розвиток нові організаційні форми інтегрованого медичного обслуговування, або підхід “знизу-вгору”. При цьому підхід визначають як медичну допомогу, максимально орієнтовану на потреби пацієнта, яка надається на основі тісної співпраці (взаємодії і координації) між постачальниками первинної і спеціалізованої медичної допомоги, з чітким розділенням обов’язків і загальною відпові</w:t>
      </w:r>
      <w:r w:rsidR="009F0C12">
        <w:rPr>
          <w:color w:val="000000"/>
          <w:sz w:val="28"/>
          <w:szCs w:val="28"/>
        </w:rPr>
        <w:t>дальністю за кінцевий результат</w:t>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lastRenderedPageBreak/>
        <w:t>Основні принципи сімейної медицини в США базувалися на кількох фундаментальних концепціях</w:t>
      </w:r>
      <w:r w:rsidR="009F0C12">
        <w:rPr>
          <w:rStyle w:val="ae"/>
          <w:color w:val="000000"/>
          <w:sz w:val="28"/>
          <w:szCs w:val="28"/>
        </w:rPr>
        <w:footnoteReference w:id="61"/>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1. Безперервність допомоги – опіка над пацієнтом протягом всього життя. Сімейний лікар має бути поруч завжди, коли в ньому виникала необхідність. Безперервність включала і профілактику захворювань.</w:t>
      </w:r>
    </w:p>
    <w:p w:rsidR="00EE09F6" w:rsidRPr="00AC4A59" w:rsidRDefault="003113F2"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2. </w:t>
      </w:r>
      <w:r w:rsidR="00EE09F6" w:rsidRPr="00AC4A59">
        <w:rPr>
          <w:color w:val="000000"/>
          <w:sz w:val="28"/>
          <w:szCs w:val="28"/>
        </w:rPr>
        <w:t>Холістичний підхід – спеціаліст мусить розібратися у впливі різних психосоціальних, фінансових і культурних факторів на життя родини і громади. Сімейний лікар не повинен обмежуватися рамками лише причини візиту пацієнта, а й також і здійснювати консультування сім’ї вдома у пацієнта, обов’язково мав з’ясувати актуальні аспекти поведінки відповідно до віку та епідеміологічних обставин.</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3. Комплексний підхід – сімейний лікар має бути готовим діагностувати будь-яке захворювання у пацієнта будь-якого віку і статі, оскільки пацієнт звертається по допомогу до лікаря на різних стадіях захворювання.</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4. Висока якість – робоча гіпотеза діагнозу ґрунтувалася на визначенні природи і стадії захворювання, індивідуальні особливості пацієнта, його взаємовідносин з родиною та громадою, умовах життя та ін.</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Канаді, на законодавчому рівні, було визначено, що кожна територія Канади виходячи зі своїх особливостей має визначати підхід до організації роботи системи охорони здоров’я та її фінансування. Для виконання закону федеральний уряд збільшив фінансування для провінцій, виділив окремо витрати на охорону здоров’я, створив Фонд реформи охорони здоров’я строком на п’ять років з питань первинної медичної допомоги та допомоги на дому. Підходи провінцій базувалися на створенні міжвідомчих команд, команд лікарів сімейних практик, центрів первинної медичної допомоги, центрів здоров’я громад, електронних медичних карток, інтеграції первинної медичної допомоги і соціальних служб, альтернативних системах оплати лікарям.</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lastRenderedPageBreak/>
        <w:t>У Болгарії була створена відповідна правова база, чітко сформульована концепція уряду, після чого з 1997 р. прийнято три основних закони: про медичне страхування громадян, про лікувальні заклади, про громадські організації. Були змінені функції органів публічне адміністрування у сфері охорони здоров’я, організовано Союз лікарів. Реформа була розпочата з первинної медичної сімейної допомоги, складені чіткі правила організації загальних лікарських практик, реорганізації поліклінік тощо.</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У Швеції з 1955 р. виконується програма обов’язкового медичного страхування, яка охоплює все населення і має ту перевагу, що єдина форма страхового контракту відповідає принципу рівності і сприяє зниженню адміністративних витрат. Страхові органи керують автономними громадськими страховими фондами та компенсують витрати пацієнтів на відвідування лікарів на 75%, у том числі й приватних.</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На основі матеріалів про реформу охорони здоров’я в Чеській республіці, де до початку реформ схема організації медичної допомоги була ідентична країнам СНД, можна констатувати, що досвід проведення реформи охорони здоров’я в цій країні, є прийнятним для України, зокрема, для великих міст.</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Менш ніж за два роки, Чеська Республіка повністю змінила систему охорони здоров’я, переклавши її на фінансування від медичного страхування та від внесків від працедавців (80%). У результаті витрати на охорону здоров’я збільшилися за два роки на 40%. Перехід від централізованої (адміністративної) системи організації надання медичної допомоги до системи, що забезпечує гарантований доступ до медичного обслуговування в умовах дефіциту бюджетного фінансування, реалізувався через упровадженн</w:t>
      </w:r>
      <w:r w:rsidR="009F0C12">
        <w:rPr>
          <w:color w:val="000000"/>
          <w:sz w:val="28"/>
          <w:szCs w:val="28"/>
        </w:rPr>
        <w:t>я системи медичного страхування</w:t>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Основні напрями організації надання медичної допомоги полягали в наступному: розподіл клінічних ресурсів, встановлення відносної вартості послуг лікарів, встановлення кількості і розподіл лікарів, створення єдиної інформаційної бази.</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lastRenderedPageBreak/>
        <w:t xml:space="preserve">Основним завданням було створення організаційної структури, яка </w:t>
      </w:r>
      <w:r w:rsidR="00662F77" w:rsidRPr="00AC4A59">
        <w:rPr>
          <w:color w:val="000000"/>
          <w:sz w:val="28"/>
          <w:szCs w:val="28"/>
        </w:rPr>
        <w:t xml:space="preserve">змогла </w:t>
      </w:r>
      <w:r w:rsidRPr="00AC4A59">
        <w:rPr>
          <w:color w:val="000000"/>
          <w:sz w:val="28"/>
          <w:szCs w:val="28"/>
        </w:rPr>
        <w:t>відповіда</w:t>
      </w:r>
      <w:r w:rsidR="00662F77" w:rsidRPr="00AC4A59">
        <w:rPr>
          <w:color w:val="000000"/>
          <w:sz w:val="28"/>
          <w:szCs w:val="28"/>
        </w:rPr>
        <w:t>ти</w:t>
      </w:r>
      <w:r w:rsidRPr="00AC4A59">
        <w:rPr>
          <w:color w:val="000000"/>
          <w:sz w:val="28"/>
          <w:szCs w:val="28"/>
        </w:rPr>
        <w:t xml:space="preserve"> новим умовам і вимогам надання загальнодоступної і гарантованої медичної допомоги жителям міста. Перша і обов’язкова умова – всі медичні заклади міста, незалежно від форми власності, повинні мати юридичний статус і здійснювати свою діяльність згідно Статуту і укладеним договорам з органом, що здійснює страхування медичної допомоги. Друга умова – міське публічне адміністрування у сфері охорони здоров’я перетворюється на Муніципальний фонд з розвитку сфери охорони здоров’я і медичного страхування, працюючого відповідно до Статуту, який окрім розподільних функцій повинен виконувати фінансові зобов’язання, а саме:</w:t>
      </w:r>
    </w:p>
    <w:p w:rsidR="00EE09F6" w:rsidRPr="00AC4A59" w:rsidRDefault="00EE09F6" w:rsidP="00B67FB7">
      <w:pPr>
        <w:pStyle w:val="a3"/>
        <w:numPr>
          <w:ilvl w:val="0"/>
          <w:numId w:val="22"/>
        </w:numPr>
        <w:tabs>
          <w:tab w:val="clear" w:pos="720"/>
          <w:tab w:val="num" w:pos="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спостерігає за встановленим рівнем внесків, витратами і збором внесків;</w:t>
      </w:r>
    </w:p>
    <w:p w:rsidR="00EE09F6" w:rsidRPr="00AC4A59" w:rsidRDefault="00EE09F6" w:rsidP="00B67FB7">
      <w:pPr>
        <w:pStyle w:val="a3"/>
        <w:numPr>
          <w:ilvl w:val="0"/>
          <w:numId w:val="22"/>
        </w:numPr>
        <w:tabs>
          <w:tab w:val="clear" w:pos="720"/>
          <w:tab w:val="num" w:pos="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відстежує проходження засобів на охорону здоров’я з джерел формування, по всіх видах платників податків і працедавцях;</w:t>
      </w:r>
    </w:p>
    <w:p w:rsidR="00EE09F6" w:rsidRPr="00AC4A59" w:rsidRDefault="00EE09F6" w:rsidP="00B67FB7">
      <w:pPr>
        <w:pStyle w:val="a3"/>
        <w:numPr>
          <w:ilvl w:val="0"/>
          <w:numId w:val="22"/>
        </w:numPr>
        <w:tabs>
          <w:tab w:val="clear" w:pos="720"/>
          <w:tab w:val="num" w:pos="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контролює своєчасність надходження засобів і їх повноту до міського бюджету на статтю “Медичне страхування”, у випадках бюджетного дефіциту, організовує фінансову допомогу і додаткове фінансування за рахунок кредитів, позик</w:t>
      </w:r>
      <w:r w:rsidR="00662F77" w:rsidRPr="00AC4A59">
        <w:rPr>
          <w:color w:val="000000"/>
          <w:sz w:val="28"/>
          <w:szCs w:val="28"/>
        </w:rPr>
        <w:t>,</w:t>
      </w:r>
      <w:r w:rsidRPr="00AC4A59">
        <w:rPr>
          <w:color w:val="000000"/>
          <w:sz w:val="28"/>
          <w:szCs w:val="28"/>
        </w:rPr>
        <w:t xml:space="preserve"> т</w:t>
      </w:r>
      <w:r w:rsidR="00662F77" w:rsidRPr="00AC4A59">
        <w:rPr>
          <w:color w:val="000000"/>
          <w:sz w:val="28"/>
          <w:szCs w:val="28"/>
        </w:rPr>
        <w:t>ощо</w:t>
      </w:r>
      <w:r w:rsidRPr="00AC4A59">
        <w:rPr>
          <w:color w:val="000000"/>
          <w:sz w:val="28"/>
          <w:szCs w:val="28"/>
        </w:rPr>
        <w:t>.</w:t>
      </w:r>
    </w:p>
    <w:p w:rsidR="00EE09F6" w:rsidRPr="00AC4A59" w:rsidRDefault="00EE09F6" w:rsidP="00B67FB7">
      <w:pPr>
        <w:pStyle w:val="a3"/>
        <w:numPr>
          <w:ilvl w:val="0"/>
          <w:numId w:val="22"/>
        </w:numPr>
        <w:tabs>
          <w:tab w:val="clear" w:pos="720"/>
          <w:tab w:val="num" w:pos="0"/>
        </w:tabs>
        <w:spacing w:before="0" w:beforeAutospacing="0" w:after="0" w:afterAutospacing="0" w:line="360" w:lineRule="auto"/>
        <w:ind w:left="0" w:firstLine="840"/>
        <w:jc w:val="both"/>
        <w:textAlignment w:val="baseline"/>
        <w:rPr>
          <w:color w:val="000000"/>
          <w:sz w:val="28"/>
          <w:szCs w:val="28"/>
        </w:rPr>
      </w:pPr>
      <w:r w:rsidRPr="00AC4A59">
        <w:rPr>
          <w:color w:val="000000"/>
          <w:sz w:val="28"/>
          <w:szCs w:val="28"/>
        </w:rPr>
        <w:t>підтримує збалансованість між кількістю гарантованої медичної допомоги і наявними фінансами через видачу жителям міста страхових медичних полісів, причому, при цьому повинна виконуватися така умова: сума виданих полісів на отримання гарантованого медичного обслуговування не повинна перевищувати суму коштів передбачених міським бюджетом щодо розділу “Охорона здоров’я”.</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Передбачена можлива структура надходжень страхових засобів: </w:t>
      </w:r>
      <w:r w:rsidRPr="00AC4A59">
        <w:rPr>
          <w:color w:val="000000"/>
          <w:sz w:val="28"/>
          <w:szCs w:val="28"/>
        </w:rPr>
        <w:br/>
        <w:t>50% від працедавців; 30% від міських органів; 15% від обласних структур; 5% від приватних о</w:t>
      </w:r>
      <w:r w:rsidR="009F0C12">
        <w:rPr>
          <w:color w:val="000000"/>
          <w:sz w:val="28"/>
          <w:szCs w:val="28"/>
        </w:rPr>
        <w:t>сіб, які купили страхові поліси</w:t>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В задачах Муніципальний фонд з розвитку сфери охорони здоров’я і медичного страхування повинно передбачатися – постійне ведення міського переліку медичної допомоги і послуг (своєрідна “шкала процедур”, яка </w:t>
      </w:r>
      <w:r w:rsidRPr="00AC4A59">
        <w:rPr>
          <w:color w:val="000000"/>
          <w:sz w:val="28"/>
          <w:szCs w:val="28"/>
        </w:rPr>
        <w:lastRenderedPageBreak/>
        <w:t>ведеться як державний банк даних і включає відповідну кількість пунктів). Муніципальний фонд з розвитку сфери охорони здоров’я і медичного страхування на об’єм засобів встановлених у бюджеті, організовує нібито “продаж” медичним установам цих засобів із вказівкою переліку медичної допомоги і видів медичних послуг, граничний рівень витрат або тарифи на кожний вид, інші обов’язкові умови зібрані якби в “пакети” документів. Цей своєрідний “пакет” (перелік медичної допомоги і тарифи на них) і аванс засобів у розмірі 80% вартості, до початку планованого кварталу, передаються на виконання медичним закладам. Організація торгів серед медичних закладів на придбання “пакетів” різко посилить їх зацікавленість у підвищенні якості медичної допомоги. В результаті такого підходу деякі заклади охорони здоров’я, які надають соціально значущі види допомоги або пріоритетні послуги, можуть не одержати “пакету” або не доберуть засобів, тоді задача Муніципального фонду з розвитку сфери охорони здоров’я і медичного страхування – за рахунок залучення не бюджетних засобів (кредитів банків і ін.) підтримати такі медичні заклади. У паралель з організацією Муніципального фонду з розвитку сфери охорони здоров’я і медичного страхування і доданням юридичного статусу медичних закладів, в Чеській Республіці передбачалося почати роботи з виділення первинної медичної допомоги населенню (дільничної терапевтичної медичної допомоги) з поліклінічної, в самостійні юридичні медичні установи першого рівня за поданням первинної допомоги</w:t>
      </w:r>
      <w:r w:rsidR="009F0C12">
        <w:rPr>
          <w:color w:val="000000"/>
          <w:sz w:val="28"/>
          <w:szCs w:val="28"/>
        </w:rPr>
        <w:t xml:space="preserve"> населенню за місцем проживання</w:t>
      </w:r>
      <w:r w:rsidRPr="00AC4A59">
        <w:rPr>
          <w:color w:val="000000"/>
          <w:sz w:val="28"/>
          <w:szCs w:val="28"/>
        </w:rPr>
        <w:t>.</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Така міра сприяє забезпеченню широких кіл населення доступною і гарантованою медичною допомогою, підвищує професійну активність лікарів без зниження кількості і якості медичної допомоги. Найефективнішим економічним рішенням була передача фінансування тільки первинної медичної допомоги (дільничних лікарів) з районних бюджетів.</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Організаційна схема виглядала приблизно так: районний орган самоврядування укладає договір з медичним закладом первинної медичної допомоги на надання медичної допомоги по видах, кількості і якості. В </w:t>
      </w:r>
      <w:r w:rsidRPr="00AC4A59">
        <w:rPr>
          <w:color w:val="000000"/>
          <w:sz w:val="28"/>
          <w:szCs w:val="28"/>
        </w:rPr>
        <w:lastRenderedPageBreak/>
        <w:t>договорі встановлюються: кількість жителів, нормативи фінансування, взаємні зобов’язання і відповідальність сторін, дислокація ділянки обслуговування і інші договірні умови. У свою чергу, медичний заклад первинної медичної допомоги укладає договір з територіальними відділеннями Муніципального фонду з розвитку сфери охорони здоров’я і медичного страхування.</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Таким чином, завдяки децентралізації та демократичним підходам у моделях організації медичної допомоги первинна медична допомога стала ключовим елементом, оскільки ресурси, надані для медико-санітарного обслуговування населення, повністю або частково координуються через медичні заклади, третина яких є лікарями сімейної медицини. Тобто модель загальнолікарської практики типу сімейної медицини надає найбільший стимул для високої продуктивності й ефективності витрат.</w:t>
      </w:r>
    </w:p>
    <w:p w:rsidR="00EE09F6" w:rsidRPr="00AC4A59" w:rsidRDefault="00EE09F6" w:rsidP="00662829">
      <w:pPr>
        <w:pStyle w:val="a3"/>
        <w:spacing w:before="0" w:beforeAutospacing="0" w:after="0" w:afterAutospacing="0" w:line="360" w:lineRule="auto"/>
        <w:ind w:firstLine="709"/>
        <w:jc w:val="both"/>
        <w:rPr>
          <w:sz w:val="28"/>
          <w:szCs w:val="28"/>
        </w:rPr>
      </w:pPr>
      <w:r w:rsidRPr="00AC4A59">
        <w:rPr>
          <w:color w:val="000000"/>
          <w:sz w:val="28"/>
          <w:szCs w:val="28"/>
        </w:rPr>
        <w:t>Основа становлення нової системи – першочергова розробка інформаційної бази, створення єдиного банку даних медичних послуг, тарифів, жителів, кадрово-кваліфікаційного складу медперсоналу. Взагалі, на сьогодні в світовій практиці виділяють три основні системи фінансування сфери охорони здоров’я з точки зору організаційно-фінансових особливостей:</w:t>
      </w:r>
    </w:p>
    <w:p w:rsidR="00EE09F6" w:rsidRPr="00AC4A59" w:rsidRDefault="00EE09F6" w:rsidP="00B67FB7">
      <w:pPr>
        <w:pStyle w:val="a3"/>
        <w:numPr>
          <w:ilvl w:val="0"/>
          <w:numId w:val="23"/>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державна система (бюджетна, національна, “модель Беверіджа” або беверіджська система (Великобританія), а так само соціалістична): основний постачальник медичних послуг – держава, вони надаються як суспільне благо, фінансування здійснюється за рахунок загального оподаткування, публічне адміністрування і контроль з боку урядових органів, рівний доступ до медичної допомоги для всіх громадян. Принципи соціалістичної охорони здоров’я багато в чому співпадають з беверіджськими системами, але на відміну від них їм характерні всеосяжна роль держави в організації сфери охорони здоров’я;</w:t>
      </w:r>
    </w:p>
    <w:p w:rsidR="00EE09F6" w:rsidRPr="00AC4A59" w:rsidRDefault="00EE09F6" w:rsidP="00B67FB7">
      <w:pPr>
        <w:pStyle w:val="a3"/>
        <w:numPr>
          <w:ilvl w:val="0"/>
          <w:numId w:val="23"/>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 xml:space="preserve">система соціального медичного страхування (страхова система, “модель Бісмарка” або бісмаркська система (Німеччина)): роль уряду в такій системі обмежена, вона визначає перелік основних послуг, які повинні виявлятися застрахованими, встановлює групи населення, які повинні бути </w:t>
      </w:r>
      <w:r w:rsidRPr="00AC4A59">
        <w:rPr>
          <w:color w:val="000000"/>
          <w:sz w:val="28"/>
          <w:szCs w:val="28"/>
        </w:rPr>
        <w:lastRenderedPageBreak/>
        <w:t>застраховані, регулює величину страхового внеску, дозволяє спірні питання і визначає основні правила гри;</w:t>
      </w:r>
    </w:p>
    <w:p w:rsidR="00EE09F6" w:rsidRPr="00AC4A59" w:rsidRDefault="00EE09F6" w:rsidP="00B67FB7">
      <w:pPr>
        <w:pStyle w:val="a3"/>
        <w:numPr>
          <w:ilvl w:val="0"/>
          <w:numId w:val="23"/>
        </w:numPr>
        <w:tabs>
          <w:tab w:val="clear" w:pos="720"/>
          <w:tab w:val="num" w:pos="0"/>
        </w:tabs>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приватна система (США): ставить основною задачею не суспільну, а індивідуальну відповідальність за здоров’я, має розвинену систему приватного медичного страхування, велика різноманітність програм, що охоплюють значну частину населення, серед основних державних програм можна виділити – для пенсіонерів, для малозабезпечених, для військовослужбовців, для тих військових, що знаходяться у відставці. Програми для середнього класу в основному здійснюються приватними страховими компаніями. </w:t>
      </w:r>
    </w:p>
    <w:p w:rsidR="00EE09F6" w:rsidRPr="00AC4A59" w:rsidRDefault="00EE09F6" w:rsidP="00662829">
      <w:pPr>
        <w:pStyle w:val="a3"/>
        <w:spacing w:before="0" w:beforeAutospacing="0" w:after="0" w:afterAutospacing="0" w:line="360" w:lineRule="auto"/>
        <w:ind w:firstLine="709"/>
        <w:jc w:val="both"/>
        <w:rPr>
          <w:color w:val="000000"/>
          <w:sz w:val="28"/>
          <w:szCs w:val="28"/>
        </w:rPr>
      </w:pPr>
      <w:r w:rsidRPr="00AC4A59">
        <w:rPr>
          <w:color w:val="000000"/>
          <w:sz w:val="28"/>
          <w:szCs w:val="28"/>
        </w:rPr>
        <w:t>Таким чином, досвід Чеської Республіки полягає у розподілі клінічних ресурсів, встановлені відносної вартості послуг лікарів, встановлені кількості і розподілу лікарів, створенні єдиної інформаційної бази. Саме такі підходи можуть бути використаними в Україні.</w:t>
      </w:r>
    </w:p>
    <w:p w:rsidR="00B1351A" w:rsidRPr="00AC4A59" w:rsidRDefault="00B1351A" w:rsidP="00662829">
      <w:pPr>
        <w:pStyle w:val="a3"/>
        <w:spacing w:before="0" w:beforeAutospacing="0" w:after="0" w:afterAutospacing="0" w:line="360" w:lineRule="auto"/>
        <w:ind w:firstLine="709"/>
        <w:jc w:val="both"/>
        <w:rPr>
          <w:color w:val="000000"/>
          <w:sz w:val="28"/>
          <w:szCs w:val="28"/>
        </w:rPr>
      </w:pPr>
      <w:r w:rsidRPr="00AC4A59">
        <w:rPr>
          <w:color w:val="000000"/>
          <w:sz w:val="28"/>
          <w:szCs w:val="28"/>
        </w:rPr>
        <w:t xml:space="preserve">Зазначимо, що передовий зарубіжний досвід </w:t>
      </w:r>
      <w:r w:rsidR="00EA6EE1" w:rsidRPr="00AC4A59">
        <w:rPr>
          <w:color w:val="000000"/>
          <w:sz w:val="28"/>
          <w:szCs w:val="28"/>
        </w:rPr>
        <w:t>має чітку правову та інституційну основу. В процесі</w:t>
      </w:r>
      <w:r w:rsidRPr="00AC4A59">
        <w:rPr>
          <w:color w:val="000000"/>
          <w:sz w:val="28"/>
          <w:szCs w:val="28"/>
        </w:rPr>
        <w:t xml:space="preserve"> написання роботи, було досліджено Міжнародне інституційно-правове забезпечення формування системи управління охороною здоров’я</w:t>
      </w:r>
      <w:r w:rsidR="00EA6EE1" w:rsidRPr="00AC4A59">
        <w:rPr>
          <w:color w:val="000000"/>
          <w:sz w:val="28"/>
          <w:szCs w:val="28"/>
        </w:rPr>
        <w:t>.</w:t>
      </w:r>
    </w:p>
    <w:p w:rsidR="00C5267B" w:rsidRDefault="00CF406A"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В Європі </w:t>
      </w:r>
      <w:r w:rsidR="00285454" w:rsidRPr="00AC4A59">
        <w:rPr>
          <w:rFonts w:ascii="Times New Roman" w:eastAsia="Times New Roman" w:hAnsi="Times New Roman" w:cs="Times New Roman"/>
          <w:color w:val="000000"/>
          <w:sz w:val="28"/>
          <w:szCs w:val="28"/>
          <w:lang w:eastAsia="uk-UA"/>
        </w:rPr>
        <w:t>і</w:t>
      </w:r>
      <w:r w:rsidRPr="00AC4A59">
        <w:rPr>
          <w:rFonts w:ascii="Times New Roman" w:eastAsia="Times New Roman" w:hAnsi="Times New Roman" w:cs="Times New Roman"/>
          <w:color w:val="000000"/>
          <w:sz w:val="28"/>
          <w:szCs w:val="28"/>
          <w:lang w:eastAsia="uk-UA"/>
        </w:rPr>
        <w:t xml:space="preserve"> в промислово розвинених</w:t>
      </w:r>
      <w:r w:rsidR="00285454" w:rsidRPr="00AC4A59">
        <w:rPr>
          <w:rFonts w:ascii="Times New Roman" w:eastAsia="Times New Roman" w:hAnsi="Times New Roman" w:cs="Times New Roman"/>
          <w:color w:val="000000"/>
          <w:sz w:val="28"/>
          <w:szCs w:val="28"/>
          <w:lang w:eastAsia="uk-UA"/>
        </w:rPr>
        <w:t>,</w:t>
      </w:r>
      <w:r w:rsidRPr="00AC4A59">
        <w:rPr>
          <w:rFonts w:ascii="Times New Roman" w:eastAsia="Times New Roman" w:hAnsi="Times New Roman" w:cs="Times New Roman"/>
          <w:color w:val="000000"/>
          <w:sz w:val="28"/>
          <w:szCs w:val="28"/>
          <w:lang w:eastAsia="uk-UA"/>
        </w:rPr>
        <w:t xml:space="preserve"> та інституційно утверджених світових територіях впродовж тривалого часу напрацьовуються й реалізуються ключові прийоми щодо створення систем державного управління охороною здоров’я</w:t>
      </w:r>
      <w:r w:rsidR="00F724C0" w:rsidRPr="00AC4A59">
        <w:rPr>
          <w:rFonts w:ascii="Times New Roman" w:eastAsia="Times New Roman" w:hAnsi="Times New Roman" w:cs="Times New Roman"/>
          <w:color w:val="000000"/>
          <w:sz w:val="28"/>
          <w:szCs w:val="28"/>
          <w:lang w:eastAsia="uk-UA"/>
        </w:rPr>
        <w:t>.Ф</w:t>
      </w:r>
      <w:r w:rsidRPr="00AC4A59">
        <w:rPr>
          <w:rFonts w:ascii="Times New Roman" w:eastAsia="Times New Roman" w:hAnsi="Times New Roman" w:cs="Times New Roman"/>
          <w:color w:val="000000"/>
          <w:sz w:val="28"/>
          <w:szCs w:val="28"/>
          <w:lang w:eastAsia="uk-UA"/>
        </w:rPr>
        <w:t>орму</w:t>
      </w:r>
      <w:r w:rsidR="00F724C0" w:rsidRPr="00AC4A59">
        <w:rPr>
          <w:rFonts w:ascii="Times New Roman" w:eastAsia="Times New Roman" w:hAnsi="Times New Roman" w:cs="Times New Roman"/>
          <w:color w:val="000000"/>
          <w:sz w:val="28"/>
          <w:szCs w:val="28"/>
          <w:lang w:eastAsia="uk-UA"/>
        </w:rPr>
        <w:t>ється</w:t>
      </w:r>
      <w:r w:rsidRPr="00AC4A59">
        <w:rPr>
          <w:rFonts w:ascii="Times New Roman" w:eastAsia="Times New Roman" w:hAnsi="Times New Roman" w:cs="Times New Roman"/>
          <w:color w:val="000000"/>
          <w:sz w:val="28"/>
          <w:szCs w:val="28"/>
          <w:lang w:eastAsia="uk-UA"/>
        </w:rPr>
        <w:t xml:space="preserve"> інституційн</w:t>
      </w:r>
      <w:r w:rsidR="00F724C0" w:rsidRPr="00AC4A59">
        <w:rPr>
          <w:rFonts w:ascii="Times New Roman" w:eastAsia="Times New Roman" w:hAnsi="Times New Roman" w:cs="Times New Roman"/>
          <w:color w:val="000000"/>
          <w:sz w:val="28"/>
          <w:szCs w:val="28"/>
          <w:lang w:eastAsia="uk-UA"/>
        </w:rPr>
        <w:t>ий</w:t>
      </w:r>
      <w:r w:rsidRPr="00AC4A59">
        <w:rPr>
          <w:rFonts w:ascii="Times New Roman" w:eastAsia="Times New Roman" w:hAnsi="Times New Roman" w:cs="Times New Roman"/>
          <w:color w:val="000000"/>
          <w:sz w:val="28"/>
          <w:szCs w:val="28"/>
          <w:lang w:eastAsia="uk-UA"/>
        </w:rPr>
        <w:t xml:space="preserve"> прост</w:t>
      </w:r>
      <w:r w:rsidR="00F724C0" w:rsidRPr="00AC4A59">
        <w:rPr>
          <w:rFonts w:ascii="Times New Roman" w:eastAsia="Times New Roman" w:hAnsi="Times New Roman" w:cs="Times New Roman"/>
          <w:color w:val="000000"/>
          <w:sz w:val="28"/>
          <w:szCs w:val="28"/>
          <w:lang w:eastAsia="uk-UA"/>
        </w:rPr>
        <w:t>ір</w:t>
      </w:r>
      <w:r w:rsidRPr="00AC4A59">
        <w:rPr>
          <w:rFonts w:ascii="Times New Roman" w:eastAsia="Times New Roman" w:hAnsi="Times New Roman" w:cs="Times New Roman"/>
          <w:color w:val="000000"/>
          <w:sz w:val="28"/>
          <w:szCs w:val="28"/>
          <w:lang w:eastAsia="uk-UA"/>
        </w:rPr>
        <w:t xml:space="preserve"> життєдіяльності </w:t>
      </w:r>
      <w:r w:rsidR="00F724C0" w:rsidRPr="00AC4A59">
        <w:rPr>
          <w:rFonts w:ascii="Times New Roman" w:eastAsia="Times New Roman" w:hAnsi="Times New Roman" w:cs="Times New Roman"/>
          <w:color w:val="000000"/>
          <w:sz w:val="28"/>
          <w:szCs w:val="28"/>
          <w:lang w:eastAsia="uk-UA"/>
        </w:rPr>
        <w:t>індивідуума</w:t>
      </w:r>
      <w:r w:rsidRPr="00AC4A59">
        <w:rPr>
          <w:rFonts w:ascii="Times New Roman" w:eastAsia="Times New Roman" w:hAnsi="Times New Roman" w:cs="Times New Roman"/>
          <w:color w:val="000000"/>
          <w:sz w:val="28"/>
          <w:szCs w:val="28"/>
          <w:lang w:eastAsia="uk-UA"/>
        </w:rPr>
        <w:t xml:space="preserve"> за обставин якісних медичних послуг, комфортного оточуючого середовища, доступності до заходів оздоровлення та гарантування здорового й активного стилю життя. </w:t>
      </w:r>
    </w:p>
    <w:p w:rsidR="00C5267B" w:rsidRDefault="00CF406A"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Напрацювання подібного інституційного базису пройшло тривалий історичний процес та постійно триває. Міжнародні формування, які функціонують у галузі охорони здоров’я, мають ухвалювати нормативну документацію із зазначених питань. </w:t>
      </w:r>
      <w:r w:rsidR="00F724C0" w:rsidRPr="00AC4A59">
        <w:rPr>
          <w:rFonts w:ascii="Times New Roman" w:eastAsia="Times New Roman" w:hAnsi="Times New Roman" w:cs="Times New Roman"/>
          <w:color w:val="000000"/>
          <w:sz w:val="28"/>
          <w:szCs w:val="28"/>
          <w:lang w:eastAsia="uk-UA"/>
        </w:rPr>
        <w:t>А</w:t>
      </w:r>
      <w:r w:rsidRPr="00AC4A59">
        <w:rPr>
          <w:rFonts w:ascii="Times New Roman" w:eastAsia="Times New Roman" w:hAnsi="Times New Roman" w:cs="Times New Roman"/>
          <w:color w:val="000000"/>
          <w:sz w:val="28"/>
          <w:szCs w:val="28"/>
          <w:lang w:eastAsia="uk-UA"/>
        </w:rPr>
        <w:t>наліз</w:t>
      </w:r>
      <w:r w:rsidR="00F724C0" w:rsidRPr="00AC4A59">
        <w:rPr>
          <w:rFonts w:ascii="Times New Roman" w:eastAsia="Times New Roman" w:hAnsi="Times New Roman" w:cs="Times New Roman"/>
          <w:color w:val="000000"/>
          <w:sz w:val="28"/>
          <w:szCs w:val="28"/>
          <w:lang w:eastAsia="uk-UA"/>
        </w:rPr>
        <w:t>уючи</w:t>
      </w:r>
      <w:r w:rsidRPr="00AC4A59">
        <w:rPr>
          <w:rFonts w:ascii="Times New Roman" w:eastAsia="Times New Roman" w:hAnsi="Times New Roman" w:cs="Times New Roman"/>
          <w:color w:val="000000"/>
          <w:sz w:val="28"/>
          <w:szCs w:val="28"/>
          <w:lang w:eastAsia="uk-UA"/>
        </w:rPr>
        <w:t xml:space="preserve"> головн</w:t>
      </w:r>
      <w:r w:rsidR="00F724C0" w:rsidRPr="00AC4A59">
        <w:rPr>
          <w:rFonts w:ascii="Times New Roman" w:eastAsia="Times New Roman" w:hAnsi="Times New Roman" w:cs="Times New Roman"/>
          <w:color w:val="000000"/>
          <w:sz w:val="28"/>
          <w:szCs w:val="28"/>
          <w:lang w:eastAsia="uk-UA"/>
        </w:rPr>
        <w:t>і</w:t>
      </w:r>
      <w:r w:rsidRPr="00AC4A59">
        <w:rPr>
          <w:rFonts w:ascii="Times New Roman" w:eastAsia="Times New Roman" w:hAnsi="Times New Roman" w:cs="Times New Roman"/>
          <w:color w:val="000000"/>
          <w:sz w:val="28"/>
          <w:szCs w:val="28"/>
          <w:lang w:eastAsia="uk-UA"/>
        </w:rPr>
        <w:t xml:space="preserve"> документ</w:t>
      </w:r>
      <w:r w:rsidR="00F724C0" w:rsidRPr="00AC4A59">
        <w:rPr>
          <w:rFonts w:ascii="Times New Roman" w:eastAsia="Times New Roman" w:hAnsi="Times New Roman" w:cs="Times New Roman"/>
          <w:color w:val="000000"/>
          <w:sz w:val="28"/>
          <w:szCs w:val="28"/>
          <w:lang w:eastAsia="uk-UA"/>
        </w:rPr>
        <w:t>и</w:t>
      </w:r>
      <w:r w:rsidRPr="00AC4A59">
        <w:rPr>
          <w:rFonts w:ascii="Times New Roman" w:eastAsia="Times New Roman" w:hAnsi="Times New Roman" w:cs="Times New Roman"/>
          <w:color w:val="000000"/>
          <w:sz w:val="28"/>
          <w:szCs w:val="28"/>
          <w:lang w:eastAsia="uk-UA"/>
        </w:rPr>
        <w:t xml:space="preserve">, що ухвалені Європейським бюро ВОЗ і в структурі Організації Об’єднаних Націй, </w:t>
      </w:r>
      <w:r w:rsidR="00D801CD" w:rsidRPr="00AC4A59">
        <w:rPr>
          <w:rFonts w:ascii="Times New Roman" w:eastAsia="Times New Roman" w:hAnsi="Times New Roman" w:cs="Times New Roman"/>
          <w:color w:val="000000"/>
          <w:sz w:val="28"/>
          <w:szCs w:val="28"/>
          <w:lang w:eastAsia="uk-UA"/>
        </w:rPr>
        <w:lastRenderedPageBreak/>
        <w:t>ми зробили висновок</w:t>
      </w:r>
      <w:r w:rsidRPr="00AC4A59">
        <w:rPr>
          <w:rFonts w:ascii="Times New Roman" w:eastAsia="Times New Roman" w:hAnsi="Times New Roman" w:cs="Times New Roman"/>
          <w:color w:val="000000"/>
          <w:sz w:val="28"/>
          <w:szCs w:val="28"/>
          <w:lang w:eastAsia="uk-UA"/>
        </w:rPr>
        <w:t xml:space="preserve"> висновок про те, що головні шляхи перетворення інституційних трансформацій та реформ в системі державного управління даною сферою збігаються з концептуальними тезами даних документів. З-поміж головних інституційних правил ми дослідили наступні: Європейську конвенцію про соціальну та медичну допомогу (Париж, 1953 рік), Алма-Атинську декларацію (Алма-Ата, 1978 рік), Оттавську хартію по зміцненню здоров’я (Оттава, 1978 рік), Європейську Хартію прав пацієнтів (Амстердам, 1994 рік), Люблінську Хартію вдосконалення управління охороною здоров’я (Люблін, 1996 рік), Талліннську Хартію (Таллінн, 2008 рік), Європейську політику «Здоров’я – 2020» (Баку, Брюссель, Мальта, 2012 рік). </w:t>
      </w:r>
    </w:p>
    <w:p w:rsidR="00CF406A" w:rsidRPr="00AC4A59" w:rsidRDefault="00CF406A"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Велика кількість документів, постанов, рішень, декларацій відповідних медичних формувань, що мають відношення до певних галузей протистояння негативним фактам у секторі захворюваності, відіграють значну роль для конкретних галузей медичної сфери та без</w:t>
      </w:r>
      <w:r w:rsidR="00D801CD" w:rsidRPr="00AC4A59">
        <w:rPr>
          <w:rFonts w:ascii="Times New Roman" w:eastAsia="Times New Roman" w:hAnsi="Times New Roman" w:cs="Times New Roman"/>
          <w:color w:val="000000"/>
          <w:sz w:val="28"/>
          <w:szCs w:val="28"/>
          <w:lang w:eastAsia="uk-UA"/>
        </w:rPr>
        <w:t>перечно єфундаментом</w:t>
      </w:r>
      <w:r w:rsidRPr="00AC4A59">
        <w:rPr>
          <w:rFonts w:ascii="Times New Roman" w:eastAsia="Times New Roman" w:hAnsi="Times New Roman" w:cs="Times New Roman"/>
          <w:color w:val="000000"/>
          <w:sz w:val="28"/>
          <w:szCs w:val="28"/>
          <w:lang w:eastAsia="uk-UA"/>
        </w:rPr>
        <w:t xml:space="preserve"> для наукових </w:t>
      </w:r>
      <w:r w:rsidR="00D801CD" w:rsidRPr="00AC4A59">
        <w:rPr>
          <w:rFonts w:ascii="Times New Roman" w:eastAsia="Times New Roman" w:hAnsi="Times New Roman" w:cs="Times New Roman"/>
          <w:color w:val="000000"/>
          <w:sz w:val="28"/>
          <w:szCs w:val="28"/>
          <w:lang w:eastAsia="uk-UA"/>
        </w:rPr>
        <w:t>опанувань</w:t>
      </w:r>
      <w:r w:rsidRPr="00AC4A59">
        <w:rPr>
          <w:rFonts w:ascii="Times New Roman" w:eastAsia="Times New Roman" w:hAnsi="Times New Roman" w:cs="Times New Roman"/>
          <w:color w:val="000000"/>
          <w:sz w:val="28"/>
          <w:szCs w:val="28"/>
          <w:lang w:eastAsia="uk-UA"/>
        </w:rPr>
        <w:t>та практичної діяльності національних організаторів системи охорони здоров’я у перспективі.</w:t>
      </w:r>
    </w:p>
    <w:p w:rsidR="00CF406A" w:rsidRPr="00AC4A59" w:rsidRDefault="00CF406A"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Основні рішення ЕС та ВООЗ в сфері формування системи управління охороною здоров’я в економічно розвинутих країнах у відповідності до хронології їх прийняття представлені в таблиці</w:t>
      </w:r>
      <w:r w:rsidR="00285454" w:rsidRPr="00AC4A59">
        <w:rPr>
          <w:rFonts w:ascii="Times New Roman" w:eastAsia="Times New Roman" w:hAnsi="Times New Roman" w:cs="Times New Roman"/>
          <w:color w:val="000000"/>
          <w:sz w:val="28"/>
          <w:szCs w:val="28"/>
          <w:lang w:eastAsia="uk-UA"/>
        </w:rPr>
        <w:t xml:space="preserve"> 3.1</w:t>
      </w:r>
    </w:p>
    <w:p w:rsidR="002F3E16" w:rsidRPr="00AC4A59" w:rsidRDefault="003113F2" w:rsidP="00662829">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 xml:space="preserve">Таблиця 3.1 - </w:t>
      </w:r>
      <w:r w:rsidR="002F3E16" w:rsidRPr="00AC4A59">
        <w:rPr>
          <w:rFonts w:ascii="Times New Roman" w:eastAsia="Times New Roman" w:hAnsi="Times New Roman" w:cs="Times New Roman"/>
          <w:color w:val="000000"/>
          <w:sz w:val="28"/>
          <w:szCs w:val="28"/>
          <w:lang w:eastAsia="uk-UA"/>
        </w:rPr>
        <w:t xml:space="preserve">Фундаментальні рішення ЕС та ВООЗ </w:t>
      </w:r>
    </w:p>
    <w:tbl>
      <w:tblPr>
        <w:tblW w:w="0" w:type="auto"/>
        <w:tblCellMar>
          <w:top w:w="15" w:type="dxa"/>
          <w:left w:w="15" w:type="dxa"/>
          <w:bottom w:w="15" w:type="dxa"/>
          <w:right w:w="15" w:type="dxa"/>
        </w:tblCellMar>
        <w:tblLook w:val="04A0"/>
      </w:tblPr>
      <w:tblGrid>
        <w:gridCol w:w="2100"/>
        <w:gridCol w:w="850"/>
        <w:gridCol w:w="1610"/>
        <w:gridCol w:w="5307"/>
      </w:tblGrid>
      <w:tr w:rsidR="002F3E16" w:rsidRPr="00AC4A59" w:rsidTr="00C5267B">
        <w:trPr>
          <w:trHeight w:val="1208"/>
        </w:trPr>
        <w:tc>
          <w:tcPr>
            <w:tcW w:w="21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AC4A59" w:rsidRDefault="002F3E16" w:rsidP="003113F2">
            <w:pPr>
              <w:spacing w:after="0" w:line="360" w:lineRule="auto"/>
              <w:jc w:val="center"/>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color w:val="000000"/>
                <w:sz w:val="28"/>
                <w:szCs w:val="28"/>
                <w:lang w:eastAsia="uk-UA"/>
              </w:rPr>
              <w:t>Назва документу</w:t>
            </w:r>
          </w:p>
        </w:tc>
        <w:tc>
          <w:tcPr>
            <w:tcW w:w="8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AC4A59" w:rsidRDefault="002F3E16" w:rsidP="003113F2">
            <w:pPr>
              <w:spacing w:after="0" w:line="360" w:lineRule="auto"/>
              <w:jc w:val="center"/>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color w:val="000000"/>
                <w:sz w:val="28"/>
                <w:szCs w:val="28"/>
                <w:lang w:eastAsia="uk-UA"/>
              </w:rPr>
              <w:t>Рік</w:t>
            </w:r>
          </w:p>
        </w:tc>
        <w:tc>
          <w:tcPr>
            <w:tcW w:w="16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AC4A59" w:rsidRDefault="002F3E16" w:rsidP="003113F2">
            <w:pPr>
              <w:spacing w:after="0" w:line="360" w:lineRule="auto"/>
              <w:jc w:val="center"/>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color w:val="000000"/>
                <w:sz w:val="28"/>
                <w:szCs w:val="28"/>
                <w:lang w:eastAsia="uk-UA"/>
              </w:rPr>
              <w:t>Місто прийняття</w:t>
            </w:r>
          </w:p>
        </w:tc>
        <w:tc>
          <w:tcPr>
            <w:tcW w:w="530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AC4A59" w:rsidRDefault="002F3E16" w:rsidP="003113F2">
            <w:pPr>
              <w:spacing w:after="0" w:line="360" w:lineRule="auto"/>
              <w:jc w:val="center"/>
              <w:rPr>
                <w:rFonts w:ascii="Times New Roman" w:eastAsia="Times New Roman" w:hAnsi="Times New Roman" w:cs="Times New Roman"/>
                <w:b/>
                <w:sz w:val="28"/>
                <w:szCs w:val="28"/>
                <w:lang w:eastAsia="uk-UA"/>
              </w:rPr>
            </w:pPr>
            <w:r w:rsidRPr="00AC4A59">
              <w:rPr>
                <w:rFonts w:ascii="Times New Roman" w:eastAsia="Times New Roman" w:hAnsi="Times New Roman" w:cs="Times New Roman"/>
                <w:b/>
                <w:color w:val="000000"/>
                <w:sz w:val="28"/>
                <w:szCs w:val="28"/>
                <w:lang w:eastAsia="uk-UA"/>
              </w:rPr>
              <w:t>Основна спрямованість документа</w:t>
            </w:r>
          </w:p>
        </w:tc>
      </w:tr>
      <w:tr w:rsidR="003113F2" w:rsidRPr="00AC4A59" w:rsidTr="00C5267B">
        <w:trPr>
          <w:trHeight w:val="404"/>
        </w:trPr>
        <w:tc>
          <w:tcPr>
            <w:tcW w:w="21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3113F2">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1</w:t>
            </w:r>
          </w:p>
        </w:tc>
        <w:tc>
          <w:tcPr>
            <w:tcW w:w="8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3113F2">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2</w:t>
            </w:r>
          </w:p>
        </w:tc>
        <w:tc>
          <w:tcPr>
            <w:tcW w:w="16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3113F2">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3</w:t>
            </w:r>
          </w:p>
        </w:tc>
        <w:tc>
          <w:tcPr>
            <w:tcW w:w="530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3113F2">
            <w:pPr>
              <w:spacing w:after="0" w:line="360"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4</w:t>
            </w:r>
          </w:p>
        </w:tc>
      </w:tr>
      <w:tr w:rsidR="002F3E16" w:rsidRPr="00AC4A59" w:rsidTr="00C5267B">
        <w:tc>
          <w:tcPr>
            <w:tcW w:w="21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C5267B" w:rsidRDefault="002F3E16" w:rsidP="00C5267B">
            <w:pPr>
              <w:spacing w:after="0" w:line="360" w:lineRule="auto"/>
              <w:rPr>
                <w:rFonts w:ascii="Times New Roman" w:eastAsia="Times New Roman" w:hAnsi="Times New Roman" w:cs="Times New Roman"/>
                <w:sz w:val="28"/>
                <w:szCs w:val="28"/>
                <w:lang w:eastAsia="uk-UA"/>
              </w:rPr>
            </w:pPr>
            <w:r w:rsidRPr="00C5267B">
              <w:rPr>
                <w:rFonts w:ascii="Times New Roman" w:eastAsia="Times New Roman" w:hAnsi="Times New Roman" w:cs="Times New Roman"/>
                <w:color w:val="000000"/>
                <w:sz w:val="28"/>
                <w:szCs w:val="28"/>
                <w:lang w:eastAsia="uk-UA"/>
              </w:rPr>
              <w:t xml:space="preserve">Європейська конвенція </w:t>
            </w:r>
            <w:r w:rsidR="009F0C12" w:rsidRPr="00C5267B">
              <w:rPr>
                <w:rFonts w:ascii="Times New Roman" w:eastAsia="Times New Roman" w:hAnsi="Times New Roman" w:cs="Times New Roman"/>
                <w:color w:val="000000"/>
                <w:sz w:val="28"/>
                <w:szCs w:val="28"/>
                <w:lang w:eastAsia="uk-UA"/>
              </w:rPr>
              <w:t xml:space="preserve">про соціальну  та медичну </w:t>
            </w:r>
            <w:r w:rsidRPr="00C5267B">
              <w:rPr>
                <w:rFonts w:ascii="Times New Roman" w:eastAsia="Times New Roman" w:hAnsi="Times New Roman" w:cs="Times New Roman"/>
                <w:color w:val="000000"/>
                <w:sz w:val="28"/>
                <w:szCs w:val="28"/>
                <w:lang w:eastAsia="uk-UA"/>
              </w:rPr>
              <w:t xml:space="preserve"> допомо</w:t>
            </w:r>
            <w:r w:rsidR="009F0C12" w:rsidRPr="00C5267B">
              <w:rPr>
                <w:rFonts w:ascii="Times New Roman" w:eastAsia="Times New Roman" w:hAnsi="Times New Roman" w:cs="Times New Roman"/>
                <w:color w:val="000000"/>
                <w:sz w:val="28"/>
                <w:szCs w:val="28"/>
                <w:lang w:eastAsia="uk-UA"/>
              </w:rPr>
              <w:t>гу</w:t>
            </w:r>
          </w:p>
        </w:tc>
        <w:tc>
          <w:tcPr>
            <w:tcW w:w="8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C5267B" w:rsidRDefault="002F3E16" w:rsidP="00C5267B">
            <w:pPr>
              <w:spacing w:after="0" w:line="360" w:lineRule="auto"/>
              <w:jc w:val="center"/>
              <w:rPr>
                <w:rFonts w:ascii="Times New Roman" w:eastAsia="Times New Roman" w:hAnsi="Times New Roman" w:cs="Times New Roman"/>
                <w:sz w:val="28"/>
                <w:szCs w:val="28"/>
                <w:lang w:eastAsia="uk-UA"/>
              </w:rPr>
            </w:pPr>
            <w:r w:rsidRPr="00C5267B">
              <w:rPr>
                <w:rFonts w:ascii="Times New Roman" w:eastAsia="Times New Roman" w:hAnsi="Times New Roman" w:cs="Times New Roman"/>
                <w:color w:val="000000"/>
                <w:sz w:val="28"/>
                <w:szCs w:val="28"/>
                <w:lang w:eastAsia="uk-UA"/>
              </w:rPr>
              <w:t>1953</w:t>
            </w:r>
          </w:p>
        </w:tc>
        <w:tc>
          <w:tcPr>
            <w:tcW w:w="16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F3E16" w:rsidRPr="00C5267B" w:rsidRDefault="002F3E16" w:rsidP="00C5267B">
            <w:pPr>
              <w:spacing w:after="0" w:line="360" w:lineRule="auto"/>
              <w:rPr>
                <w:rFonts w:ascii="Times New Roman" w:eastAsia="Times New Roman" w:hAnsi="Times New Roman" w:cs="Times New Roman"/>
                <w:sz w:val="28"/>
                <w:szCs w:val="28"/>
                <w:lang w:eastAsia="uk-UA"/>
              </w:rPr>
            </w:pPr>
            <w:r w:rsidRPr="00C5267B">
              <w:rPr>
                <w:rFonts w:ascii="Times New Roman" w:eastAsia="Times New Roman" w:hAnsi="Times New Roman" w:cs="Times New Roman"/>
                <w:color w:val="000000"/>
                <w:sz w:val="28"/>
                <w:szCs w:val="28"/>
                <w:lang w:eastAsia="uk-UA"/>
              </w:rPr>
              <w:t>Париж</w:t>
            </w:r>
          </w:p>
        </w:tc>
        <w:tc>
          <w:tcPr>
            <w:tcW w:w="530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F3E16" w:rsidRPr="00C5267B" w:rsidRDefault="002F3E16" w:rsidP="00C5267B">
            <w:pPr>
              <w:spacing w:after="0" w:line="360" w:lineRule="auto"/>
              <w:jc w:val="both"/>
              <w:rPr>
                <w:rFonts w:ascii="Times New Roman" w:eastAsia="Times New Roman" w:hAnsi="Times New Roman" w:cs="Times New Roman"/>
                <w:sz w:val="28"/>
                <w:szCs w:val="28"/>
                <w:lang w:eastAsia="uk-UA"/>
              </w:rPr>
            </w:pPr>
            <w:r w:rsidRPr="00C5267B">
              <w:rPr>
                <w:rFonts w:ascii="Times New Roman" w:eastAsia="Times New Roman" w:hAnsi="Times New Roman" w:cs="Times New Roman"/>
                <w:color w:val="000000"/>
                <w:sz w:val="28"/>
                <w:szCs w:val="28"/>
                <w:lang w:eastAsia="uk-UA"/>
              </w:rPr>
              <w:t>Питання прав в сфері медичної допомоги репатрійованих осіб, мігрантів, що особливо важливим є для європейського регіону на теперішній час. Визначено дії органів державного управління в ситуаціях, що визначають статус пацієнта</w:t>
            </w:r>
          </w:p>
        </w:tc>
      </w:tr>
    </w:tbl>
    <w:p w:rsidR="003113F2" w:rsidRPr="00AC4A59" w:rsidRDefault="003113F2"/>
    <w:p w:rsidR="003113F2" w:rsidRPr="00AC4A59" w:rsidRDefault="003113F2" w:rsidP="003113F2">
      <w:pPr>
        <w:jc w:val="right"/>
        <w:rPr>
          <w:rFonts w:ascii="Times New Roman" w:hAnsi="Times New Roman" w:cs="Times New Roman"/>
          <w:sz w:val="28"/>
          <w:szCs w:val="28"/>
        </w:rPr>
      </w:pPr>
      <w:r w:rsidRPr="00AC4A59">
        <w:rPr>
          <w:rFonts w:ascii="Times New Roman" w:hAnsi="Times New Roman" w:cs="Times New Roman"/>
          <w:sz w:val="28"/>
          <w:szCs w:val="28"/>
        </w:rPr>
        <w:t>Продовження табл. 3.1</w:t>
      </w:r>
    </w:p>
    <w:tbl>
      <w:tblPr>
        <w:tblW w:w="0" w:type="auto"/>
        <w:tblCellMar>
          <w:top w:w="15" w:type="dxa"/>
          <w:left w:w="15" w:type="dxa"/>
          <w:bottom w:w="15" w:type="dxa"/>
          <w:right w:w="15" w:type="dxa"/>
        </w:tblCellMar>
        <w:tblLook w:val="04A0"/>
      </w:tblPr>
      <w:tblGrid>
        <w:gridCol w:w="2712"/>
        <w:gridCol w:w="931"/>
        <w:gridCol w:w="1565"/>
        <w:gridCol w:w="4659"/>
      </w:tblGrid>
      <w:tr w:rsidR="003113F2" w:rsidRPr="00AC4A59" w:rsidTr="00C5267B">
        <w:trPr>
          <w:trHeight w:val="31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B3792A">
            <w:pPr>
              <w:spacing w:after="0" w:line="312"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1</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B3792A">
            <w:pPr>
              <w:spacing w:after="0" w:line="312"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2</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B3792A">
            <w:pPr>
              <w:spacing w:after="0" w:line="312"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113F2" w:rsidRPr="00AC4A59" w:rsidRDefault="003113F2" w:rsidP="00B3792A">
            <w:pPr>
              <w:spacing w:after="0" w:line="312" w:lineRule="auto"/>
              <w:jc w:val="center"/>
              <w:rPr>
                <w:rFonts w:ascii="Times New Roman" w:eastAsia="Times New Roman" w:hAnsi="Times New Roman" w:cs="Times New Roman"/>
                <w:b/>
                <w:color w:val="000000"/>
                <w:sz w:val="28"/>
                <w:szCs w:val="28"/>
                <w:lang w:eastAsia="uk-UA"/>
              </w:rPr>
            </w:pPr>
            <w:r w:rsidRPr="00AC4A59">
              <w:rPr>
                <w:rFonts w:ascii="Times New Roman" w:eastAsia="Times New Roman" w:hAnsi="Times New Roman" w:cs="Times New Roman"/>
                <w:b/>
                <w:color w:val="000000"/>
                <w:sz w:val="28"/>
                <w:szCs w:val="28"/>
                <w:lang w:eastAsia="uk-UA"/>
              </w:rPr>
              <w:t>4</w:t>
            </w:r>
          </w:p>
        </w:tc>
      </w:tr>
      <w:tr w:rsidR="00B3792A" w:rsidRPr="00AC4A59" w:rsidTr="00C5267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Алма-Атинська декларація</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1978</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Алма-Ата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3792A" w:rsidRPr="00AC4A59" w:rsidRDefault="00B3792A" w:rsidP="00C5267B">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Закріплення провідного значення первинної медико-санітарної допомоги. В декларації закріплено, що первинна медико-санітарна допомога є проблемою, що вирішується всією системою державного управління</w:t>
            </w:r>
          </w:p>
        </w:tc>
      </w:tr>
      <w:tr w:rsidR="00B3792A" w:rsidRPr="00AC4A59" w:rsidTr="00C5267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Оттавська хартія по зміцненню здоров’я</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1986</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Оттава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3792A" w:rsidRPr="00AC4A59" w:rsidRDefault="00B3792A" w:rsidP="00C5267B">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Пропаганда здорового способу життя, фінансові, стратегічні, управлінські, організаційні підходи до діяльності органів державного управління в процесі створення системи забезпечення здорового способу життя</w:t>
            </w:r>
          </w:p>
        </w:tc>
      </w:tr>
      <w:tr w:rsidR="00B3792A" w:rsidRPr="00AC4A59" w:rsidTr="00C5267B">
        <w:trPr>
          <w:trHeight w:val="2148"/>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Європейської Хартії прав пацієнтів</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1994</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Амстердам</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3792A" w:rsidRPr="00AC4A59" w:rsidRDefault="00B3792A" w:rsidP="00C5267B">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Визначено 14 основних прав пацієнтів та подано додаткові можливості для пацієнтів. Визначено статус пацієнта</w:t>
            </w:r>
          </w:p>
        </w:tc>
      </w:tr>
      <w:tr w:rsidR="00B3792A" w:rsidRPr="00AC4A59" w:rsidTr="00C5267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Люблінська Хартія вдосконалення управління охороною здоров’я</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1996</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AC4A59" w:rsidRDefault="00B3792A"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Люблін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3792A" w:rsidRPr="00AC4A59" w:rsidRDefault="00B3792A" w:rsidP="00C5267B">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Розвинуто інституційні основи охорони здоров’я, об означено головні ланки системи охорони здоров’я, наголошено на основних напрямах реформування системою управління охороною здоров’я</w:t>
            </w:r>
          </w:p>
        </w:tc>
      </w:tr>
    </w:tbl>
    <w:p w:rsidR="00C5267B" w:rsidRDefault="00C5267B"/>
    <w:p w:rsidR="00C5267B" w:rsidRDefault="00C5267B"/>
    <w:p w:rsidR="00C5267B" w:rsidRPr="00C5267B" w:rsidRDefault="00C5267B" w:rsidP="00C5267B">
      <w:pPr>
        <w:spacing w:after="0" w:line="360" w:lineRule="auto"/>
        <w:jc w:val="right"/>
        <w:rPr>
          <w:rFonts w:ascii="Times New Roman" w:hAnsi="Times New Roman" w:cs="Times New Roman"/>
          <w:sz w:val="28"/>
          <w:szCs w:val="28"/>
        </w:rPr>
      </w:pPr>
      <w:r w:rsidRPr="00C5267B">
        <w:rPr>
          <w:rFonts w:ascii="Times New Roman" w:hAnsi="Times New Roman" w:cs="Times New Roman"/>
          <w:sz w:val="28"/>
          <w:szCs w:val="28"/>
        </w:rPr>
        <w:lastRenderedPageBreak/>
        <w:t>Продовження табл.</w:t>
      </w:r>
      <w:r>
        <w:rPr>
          <w:rFonts w:ascii="Times New Roman" w:hAnsi="Times New Roman" w:cs="Times New Roman"/>
          <w:sz w:val="28"/>
          <w:szCs w:val="28"/>
        </w:rPr>
        <w:t>3.1</w:t>
      </w:r>
    </w:p>
    <w:tbl>
      <w:tblPr>
        <w:tblW w:w="0" w:type="auto"/>
        <w:tblCellMar>
          <w:top w:w="15" w:type="dxa"/>
          <w:left w:w="15" w:type="dxa"/>
          <w:bottom w:w="15" w:type="dxa"/>
          <w:right w:w="15" w:type="dxa"/>
        </w:tblCellMar>
        <w:tblLook w:val="04A0"/>
      </w:tblPr>
      <w:tblGrid>
        <w:gridCol w:w="2123"/>
        <w:gridCol w:w="931"/>
        <w:gridCol w:w="1565"/>
        <w:gridCol w:w="5248"/>
      </w:tblGrid>
      <w:tr w:rsidR="00B3792A" w:rsidRPr="00AC4A59" w:rsidTr="00C5267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C5267B" w:rsidRDefault="00C5267B" w:rsidP="00C5267B">
            <w:pPr>
              <w:spacing w:after="0" w:line="360" w:lineRule="auto"/>
              <w:jc w:val="center"/>
              <w:rPr>
                <w:rFonts w:ascii="Times New Roman" w:eastAsia="Times New Roman" w:hAnsi="Times New Roman" w:cs="Times New Roman"/>
                <w:b/>
                <w:sz w:val="28"/>
                <w:szCs w:val="28"/>
                <w:lang w:eastAsia="uk-UA"/>
              </w:rPr>
            </w:pPr>
            <w:r w:rsidRPr="00C5267B">
              <w:rPr>
                <w:rFonts w:ascii="Times New Roman" w:eastAsia="Times New Roman" w:hAnsi="Times New Roman" w:cs="Times New Roman"/>
                <w:b/>
                <w:color w:val="000000"/>
                <w:sz w:val="28"/>
                <w:szCs w:val="28"/>
                <w:lang w:eastAsia="uk-UA"/>
              </w:rPr>
              <w:t>1</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C5267B" w:rsidRDefault="00C5267B" w:rsidP="00C5267B">
            <w:pPr>
              <w:spacing w:after="0" w:line="360" w:lineRule="auto"/>
              <w:jc w:val="center"/>
              <w:rPr>
                <w:rFonts w:ascii="Times New Roman" w:eastAsia="Times New Roman" w:hAnsi="Times New Roman" w:cs="Times New Roman"/>
                <w:b/>
                <w:sz w:val="28"/>
                <w:szCs w:val="28"/>
                <w:lang w:eastAsia="uk-UA"/>
              </w:rPr>
            </w:pPr>
            <w:r w:rsidRPr="00C5267B">
              <w:rPr>
                <w:rFonts w:ascii="Times New Roman" w:eastAsia="Times New Roman" w:hAnsi="Times New Roman" w:cs="Times New Roman"/>
                <w:b/>
                <w:sz w:val="28"/>
                <w:szCs w:val="28"/>
                <w:lang w:eastAsia="uk-UA"/>
              </w:rPr>
              <w:t>2</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C5267B" w:rsidRDefault="00C5267B" w:rsidP="00C5267B">
            <w:pPr>
              <w:spacing w:after="0" w:line="360" w:lineRule="auto"/>
              <w:jc w:val="center"/>
              <w:rPr>
                <w:rFonts w:ascii="Times New Roman" w:eastAsia="Times New Roman" w:hAnsi="Times New Roman" w:cs="Times New Roman"/>
                <w:b/>
                <w:sz w:val="28"/>
                <w:szCs w:val="28"/>
                <w:lang w:eastAsia="uk-UA"/>
              </w:rPr>
            </w:pPr>
            <w:r w:rsidRPr="00C5267B">
              <w:rPr>
                <w:rFonts w:ascii="Times New Roman" w:eastAsia="Times New Roman" w:hAnsi="Times New Roman" w:cs="Times New Roman"/>
                <w:b/>
                <w:sz w:val="28"/>
                <w:szCs w:val="28"/>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3792A" w:rsidRPr="00C5267B" w:rsidRDefault="00C5267B" w:rsidP="00C5267B">
            <w:pPr>
              <w:spacing w:after="0" w:line="360" w:lineRule="auto"/>
              <w:jc w:val="center"/>
              <w:rPr>
                <w:rFonts w:ascii="Times New Roman" w:eastAsia="Times New Roman" w:hAnsi="Times New Roman" w:cs="Times New Roman"/>
                <w:b/>
                <w:sz w:val="28"/>
                <w:szCs w:val="28"/>
                <w:lang w:eastAsia="uk-UA"/>
              </w:rPr>
            </w:pPr>
            <w:r w:rsidRPr="00C5267B">
              <w:rPr>
                <w:rFonts w:ascii="Times New Roman" w:eastAsia="Times New Roman" w:hAnsi="Times New Roman" w:cs="Times New Roman"/>
                <w:b/>
                <w:sz w:val="28"/>
                <w:szCs w:val="28"/>
                <w:lang w:eastAsia="uk-UA"/>
              </w:rPr>
              <w:t>4</w:t>
            </w:r>
          </w:p>
        </w:tc>
      </w:tr>
      <w:tr w:rsidR="00C5267B" w:rsidRPr="00AC4A59" w:rsidTr="00C5267B">
        <w:trPr>
          <w:trHeight w:val="279"/>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5B2EF0">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Талліннська Хартія</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5B2EF0">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2008</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5B2EF0">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Таллінн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C5267B" w:rsidRPr="00AC4A59" w:rsidRDefault="00C5267B" w:rsidP="005B2EF0">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Сформульовані загальні принципи побудови систем охорони здоров’я, надано рекомендації щодо створення ефективних систем охорони здоров’я, фінансування таких систем, забезпечення прав пацієнтів в таких системах, фінансування системи охорони здоров’я, формування ресурсів систем охорони здоров’я</w:t>
            </w:r>
          </w:p>
        </w:tc>
      </w:tr>
      <w:tr w:rsidR="00C5267B" w:rsidRPr="00AC4A59" w:rsidTr="00C5267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Європейська політика «Здоров’я – 2020»</w:t>
            </w:r>
          </w:p>
        </w:tc>
        <w:tc>
          <w:tcPr>
            <w:tcW w:w="93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C5267B">
            <w:pPr>
              <w:spacing w:after="0" w:line="360" w:lineRule="auto"/>
              <w:jc w:val="center"/>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2012</w:t>
            </w:r>
          </w:p>
        </w:tc>
        <w:tc>
          <w:tcPr>
            <w:tcW w:w="15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C5267B" w:rsidRPr="00AC4A59" w:rsidRDefault="00C5267B" w:rsidP="00C5267B">
            <w:pPr>
              <w:spacing w:after="0" w:line="360" w:lineRule="auto"/>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Баку, Брюссель, Мальта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C5267B" w:rsidRPr="00AC4A59" w:rsidRDefault="00C5267B" w:rsidP="00C5267B">
            <w:pPr>
              <w:spacing w:after="0" w:line="360" w:lineRule="auto"/>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етапах життя людини та розширення прав та можливостей громадян. Забезпечення стійкості місцевих громад і створення підтримуючого середовища. Зміцнення системи охорони здоров’я з орієнтацією на потреби людей, нарощування потенціалу громадського здоров’я та забезпечення готовності до надзвичайних ситуацій. Ліквідація нерівності у доступі до медичних послуг</w:t>
            </w:r>
          </w:p>
        </w:tc>
      </w:tr>
    </w:tbl>
    <w:p w:rsidR="002F3E16" w:rsidRPr="00AC4A59" w:rsidRDefault="002F3E16" w:rsidP="00662829">
      <w:pPr>
        <w:spacing w:after="0" w:line="360" w:lineRule="auto"/>
        <w:ind w:firstLine="709"/>
        <w:jc w:val="both"/>
        <w:rPr>
          <w:rFonts w:ascii="Times New Roman" w:eastAsia="Times New Roman" w:hAnsi="Times New Roman" w:cs="Times New Roman"/>
          <w:sz w:val="28"/>
          <w:szCs w:val="28"/>
          <w:lang w:eastAsia="uk-UA"/>
        </w:rPr>
      </w:pPr>
    </w:p>
    <w:p w:rsidR="002F3E16" w:rsidRPr="00AC4A59" w:rsidRDefault="002F3E16" w:rsidP="00662829">
      <w:pPr>
        <w:pStyle w:val="a3"/>
        <w:spacing w:before="0" w:beforeAutospacing="0" w:after="0" w:afterAutospacing="0" w:line="360" w:lineRule="auto"/>
        <w:ind w:firstLine="709"/>
        <w:jc w:val="both"/>
        <w:rPr>
          <w:sz w:val="28"/>
          <w:szCs w:val="28"/>
        </w:rPr>
      </w:pPr>
      <w:r w:rsidRPr="00AC4A59">
        <w:rPr>
          <w:color w:val="000000"/>
          <w:sz w:val="28"/>
          <w:szCs w:val="28"/>
        </w:rPr>
        <w:t>Серед основних документів, що формують інституційну основу системи охорони здоров’я слід виокремити Алма-Атинську декларацію</w:t>
      </w:r>
      <w:r w:rsidR="009F0C12">
        <w:rPr>
          <w:rStyle w:val="ae"/>
          <w:color w:val="000000"/>
          <w:sz w:val="28"/>
          <w:szCs w:val="28"/>
        </w:rPr>
        <w:footnoteReference w:id="62"/>
      </w:r>
      <w:r w:rsidRPr="00AC4A59">
        <w:rPr>
          <w:color w:val="000000"/>
          <w:sz w:val="28"/>
          <w:szCs w:val="28"/>
        </w:rPr>
        <w:t xml:space="preserve">. Вона була прийнята Міжнародною конференцією, що проводилась під егідою ООН по первинній медико-санітарної допомозі в Алма-Аті, 12 вересня 1978 року. Основна спрямованість Декларації ‒ закріплення провідного значення </w:t>
      </w:r>
      <w:r w:rsidRPr="00AC4A59">
        <w:rPr>
          <w:color w:val="000000"/>
          <w:sz w:val="28"/>
          <w:szCs w:val="28"/>
        </w:rPr>
        <w:lastRenderedPageBreak/>
        <w:t>первинної медико-санітарної допомоги. В декларації закріплено, що первинна медико-санітарна допомога: </w:t>
      </w:r>
    </w:p>
    <w:p w:rsidR="002F3E16" w:rsidRPr="00AC4A59" w:rsidRDefault="002F3E16"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відображає і розвивається відповідно до економічних умов і характерним соціально-культурними та політичними рис країни і її громад Первина медико-санітарна допомога розвивається і базується на застосуванні відповідних результатів соціальних, медико-біологічних і організаційних наукових досліджень медико-санітарних служб, а також досвіду громадської охорони здоров’я; </w:t>
      </w:r>
    </w:p>
    <w:p w:rsidR="002F3E16" w:rsidRPr="00AC4A59" w:rsidRDefault="002F3E16"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 xml:space="preserve">націлена на вирішення основних медико-санітарних проблем в громаді і забезпечує відповідно служби оздоровлення, профілактики, лікування та реабілітації; </w:t>
      </w:r>
    </w:p>
    <w:p w:rsidR="00624D57" w:rsidRPr="00AC4A59" w:rsidRDefault="003113F2"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в</w:t>
      </w:r>
      <w:r w:rsidR="002F3E16" w:rsidRPr="00AC4A59">
        <w:rPr>
          <w:color w:val="000000"/>
          <w:sz w:val="28"/>
          <w:szCs w:val="28"/>
        </w:rPr>
        <w:t>ключає, як мінімум: просвіту з найбільш важливих проблем охорони здоров’я і методам їх попередження та вирішення, сприяння забезпеченню раціонального харчування, доброякісного водопостачання і проведення основних санітарних заходів; охорону здоров’я матері і дитини, в тому числі планування сім’ї; імунізацію проти</w:t>
      </w:r>
      <w:r w:rsidR="00624D57" w:rsidRPr="00AC4A59">
        <w:rPr>
          <w:color w:val="000000"/>
          <w:sz w:val="28"/>
          <w:szCs w:val="28"/>
        </w:rPr>
        <w:t xml:space="preserve"> основних інфекційних захворювань; профілактику ендемічних в даному районі хвороб і боротьбу з ними; відповідне лікування поширених захворювань і травм; і забезпечення основними лікарськими засобами; </w:t>
      </w:r>
    </w:p>
    <w:p w:rsidR="00624D57" w:rsidRPr="00AC4A59" w:rsidRDefault="00624D57"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охоплює крім охорони здоров’я всі інші суміжні сектори і аспекти розвитку на національному та регіональному рівні і, зокрема, сільське господарство, тваринництво, забезпечення продовольством, промисловість, освіту, житлове будівництво, громадські роботи та засоби зв’язку; Така допомога вимагає координації діяльності всіх цих секторів; </w:t>
      </w:r>
    </w:p>
    <w:p w:rsidR="00624D57" w:rsidRPr="00AC4A59" w:rsidRDefault="00624D57"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вимагає максимальної самозабезпеченості громади та окремих осіб, сприяє цьому, забезпечуючи їх участь у плануванні, організації, здійсненні та контролі за медико-санітарною допомогою при найбільш повному використанні місцевих, національних та інших наявних ресурсів для цього розвиває шляхом відповідної освіти навички участі населення в цій роботі; </w:t>
      </w:r>
    </w:p>
    <w:p w:rsidR="00624D57" w:rsidRPr="00AC4A59" w:rsidRDefault="00624D57"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lastRenderedPageBreak/>
        <w:t>повинна підтримуватися інтегрованими, функціональними та взаємопов’язаними системами консультативної допомоги, спрямованими на прогресивне поліпшення всеосяжного медико-санітарного забезпечення всіх людей з приділенням першочергової уваги найбільш нужденним групам населення; </w:t>
      </w:r>
    </w:p>
    <w:p w:rsidR="00624D57" w:rsidRPr="00AC4A59" w:rsidRDefault="00624D57" w:rsidP="00B67FB7">
      <w:pPr>
        <w:pStyle w:val="a3"/>
        <w:numPr>
          <w:ilvl w:val="0"/>
          <w:numId w:val="24"/>
        </w:numPr>
        <w:spacing w:before="0" w:beforeAutospacing="0" w:after="0" w:afterAutospacing="0" w:line="360" w:lineRule="auto"/>
        <w:ind w:left="0" w:firstLine="851"/>
        <w:jc w:val="both"/>
        <w:textAlignment w:val="baseline"/>
        <w:rPr>
          <w:color w:val="000000"/>
          <w:sz w:val="28"/>
          <w:szCs w:val="28"/>
        </w:rPr>
      </w:pPr>
      <w:r w:rsidRPr="00AC4A59">
        <w:rPr>
          <w:color w:val="000000"/>
          <w:sz w:val="28"/>
          <w:szCs w:val="28"/>
        </w:rPr>
        <w:t>спирається на місцевому і більш високих рівнях на працівників охорони здоров’я, включаючи, де це можливо, лікарів, медсестер, акушерок, допоміжний персонал і громадських працівників, а також при необхідності на традиційних лікарів, відповідно підготовлених з соціальної та професійної точок зору для роботи в складі бригади охорони здоров’я і для задоволення мед</w:t>
      </w:r>
      <w:r w:rsidR="009F0C12">
        <w:rPr>
          <w:color w:val="000000"/>
          <w:sz w:val="28"/>
          <w:szCs w:val="28"/>
        </w:rPr>
        <w:t>ико-санітарних потреб населення</w:t>
      </w:r>
      <w:r w:rsidRPr="00AC4A59">
        <w:rPr>
          <w:color w:val="000000"/>
          <w:sz w:val="28"/>
          <w:szCs w:val="28"/>
        </w:rPr>
        <w:t>. </w:t>
      </w:r>
    </w:p>
    <w:p w:rsidR="00624D57" w:rsidRPr="00AC4A59" w:rsidRDefault="00624D57" w:rsidP="008D497B">
      <w:pPr>
        <w:pStyle w:val="a3"/>
        <w:spacing w:before="0" w:beforeAutospacing="0" w:after="0" w:afterAutospacing="0" w:line="360" w:lineRule="auto"/>
        <w:ind w:firstLine="709"/>
        <w:jc w:val="both"/>
        <w:rPr>
          <w:sz w:val="28"/>
          <w:szCs w:val="28"/>
        </w:rPr>
      </w:pPr>
      <w:r w:rsidRPr="00AC4A59">
        <w:rPr>
          <w:color w:val="000000"/>
          <w:sz w:val="28"/>
          <w:szCs w:val="28"/>
        </w:rPr>
        <w:t>В Отт</w:t>
      </w:r>
      <w:r w:rsidR="00C5267B">
        <w:rPr>
          <w:color w:val="000000"/>
          <w:sz w:val="28"/>
          <w:szCs w:val="28"/>
        </w:rPr>
        <w:t>аві в 1986 році було проведено «</w:t>
      </w:r>
      <w:r w:rsidRPr="00AC4A59">
        <w:rPr>
          <w:color w:val="000000"/>
          <w:sz w:val="28"/>
          <w:szCs w:val="28"/>
        </w:rPr>
        <w:t>1 Міжнародну конференцію щодо з</w:t>
      </w:r>
      <w:r w:rsidR="00C5267B">
        <w:rPr>
          <w:color w:val="000000"/>
          <w:sz w:val="28"/>
          <w:szCs w:val="28"/>
        </w:rPr>
        <w:t>міцнення здоров’я, Оттава, 1986»</w:t>
      </w:r>
      <w:r w:rsidRPr="00AC4A59">
        <w:rPr>
          <w:color w:val="000000"/>
          <w:sz w:val="28"/>
          <w:szCs w:val="28"/>
        </w:rPr>
        <w:t xml:space="preserve"> за результатами роботи якої приймається "Оттавська хартія по зміцненню здоров’я". Відповідно до Оттавської хартії, в світі починається робота по пропаганді здорового способу життя. Відповідно до змісту та духу конференції було затверджено Оттавську Хартію з укріплення здоров’я, 1986</w:t>
      </w:r>
      <w:r w:rsidR="009F0C12">
        <w:rPr>
          <w:rStyle w:val="ae"/>
          <w:color w:val="000000"/>
          <w:sz w:val="28"/>
          <w:szCs w:val="28"/>
        </w:rPr>
        <w:footnoteReference w:id="63"/>
      </w:r>
      <w:r w:rsidRPr="00AC4A59">
        <w:rPr>
          <w:color w:val="000000"/>
          <w:sz w:val="28"/>
          <w:szCs w:val="28"/>
        </w:rPr>
        <w:t xml:space="preserve">.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Одним з головних документів, який формує інституційні засади управління системою охорони здоров’я в провідних країнах світу, зокрема, в країнах Європи є Талліннська Хартія, яка була прийнята в процесі проведення Європейської міністерської конференції ВОЗ по системам охорони здоров’я: «Системи охорони здоров’я для здоров’я та безпеки»</w:t>
      </w:r>
      <w:r w:rsidR="009F0C12">
        <w:rPr>
          <w:rStyle w:val="ae"/>
          <w:color w:val="000000"/>
          <w:sz w:val="28"/>
          <w:szCs w:val="28"/>
        </w:rPr>
        <w:footnoteReference w:id="64"/>
      </w:r>
      <w:r w:rsidRPr="00AC4A59">
        <w:rPr>
          <w:color w:val="000000"/>
          <w:sz w:val="28"/>
          <w:szCs w:val="28"/>
        </w:rPr>
        <w:t xml:space="preserve">. В процесі проведення Конференції її учасниками були проголошені наступні фундаментальні підходи на яких повинні базуватися системи охорони здоров’я в усіх країнах Європи: інвестиції в здоров’я ‒ це вклад в розвиток людського потенціалу, соціальне благополуччя та економічний достаток людей; сьогодні є неприпустимим, щоб люди перебували за межею бідності в наслідок погіршання здоров’я; системи </w:t>
      </w:r>
      <w:r w:rsidRPr="00AC4A59">
        <w:rPr>
          <w:color w:val="000000"/>
          <w:sz w:val="28"/>
          <w:szCs w:val="28"/>
        </w:rPr>
        <w:lastRenderedPageBreak/>
        <w:t>охорони здоров’я ‒ це більше ніж надання медичної допомоги; вони також містять в собі попередження захворювань, поліпшення здоров’я, а також всебічне сприяння процесу відображення проблем охорони здоров’я в політиці інших секторів економіки та суспільного розвитку; системи охорони здоров’я, що чітко функціонують складають головну умову поліпшення здоров’я та врятування життя; системи охорони здоров’я повинні демонструвати високі показники діяльності.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Проблемам вдосконалення методологічних підходів до вдосконалення систем управління охороною здоров’я була присвячена Люблінська Хартія вдосконалення управління охороною здоров’я 1996 року. В Хартії були визначені наступні основні положення роботи над вдосконаленням систем державного управління охороною здоров’я: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для досягнення бажаного рівня здоров’я населення в рамках системи громадського охорони здоров’я необхідно розробити комплекс відповідних адміністративно-управлінських механізмів і інфраструктур;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окремі заклади охорони здоров’я повинні мати максимально можливу самостійність в управлінні своїми ресурсами за умови дотримання принципів, що забезпечують функціонування справедливої і ефективної системи надання медичної допомоги;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необхідно всіляко сприяти розвитку управлінської ланки, заохочуючи здатності окремих осіб очолювати роботу, проводити переговори і підтримувати контакти, а також створюючи відповідні структури, що дозволяють надавати населенню медичну допомогу більш ефективним і раціональним чином.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навчання на основі досвіду;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необхідно заохочувати обмін досвідом проведення реформ охорони здоров’я і підтримки реформаторських ініціатив на національному та міждержавному рівнях;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 xml:space="preserve">‒ підтримка повинна </w:t>
      </w:r>
      <w:r w:rsidR="008D497B" w:rsidRPr="00AC4A59">
        <w:rPr>
          <w:color w:val="000000"/>
          <w:sz w:val="28"/>
          <w:szCs w:val="28"/>
        </w:rPr>
        <w:t xml:space="preserve">базуватись на </w:t>
      </w:r>
      <w:r w:rsidRPr="00AC4A59">
        <w:rPr>
          <w:color w:val="000000"/>
          <w:sz w:val="28"/>
          <w:szCs w:val="28"/>
        </w:rPr>
        <w:t>ретельно перевірених знан</w:t>
      </w:r>
      <w:r w:rsidR="008D497B" w:rsidRPr="00AC4A59">
        <w:rPr>
          <w:color w:val="000000"/>
          <w:sz w:val="28"/>
          <w:szCs w:val="28"/>
        </w:rPr>
        <w:t>нях</w:t>
      </w:r>
      <w:r w:rsidRPr="00AC4A59">
        <w:rPr>
          <w:color w:val="000000"/>
          <w:sz w:val="28"/>
          <w:szCs w:val="28"/>
        </w:rPr>
        <w:t xml:space="preserve"> про реформи охорони здоров’я, в якій належна увага повинна приділятися і </w:t>
      </w:r>
      <w:r w:rsidRPr="00AC4A59">
        <w:rPr>
          <w:color w:val="000000"/>
          <w:sz w:val="28"/>
          <w:szCs w:val="28"/>
        </w:rPr>
        <w:lastRenderedPageBreak/>
        <w:t>правильно оцінюються особливості надання медичної допомоги в країнах з різними культурними, національними та соціально-демографічними умовами</w:t>
      </w:r>
      <w:r w:rsidR="008D497B" w:rsidRPr="00AC4A59">
        <w:rPr>
          <w:color w:val="000000"/>
          <w:sz w:val="28"/>
          <w:szCs w:val="28"/>
        </w:rPr>
        <w:t>.</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Значним інституційним доробком в справу розвитку сучасних систем охорони здоров’я було представлення та затвердження в Амстердамі у 1994 році Європейської Хартії прав пацієнтів. Ця Хартія є основою для ратифікації відповідних документів в усіх країнах Європейського Союзу. Хартія визначає чотирнадцять основних прав пацієнтів</w:t>
      </w:r>
      <w:r w:rsidR="00B3792A">
        <w:rPr>
          <w:rStyle w:val="ae"/>
          <w:color w:val="000000"/>
          <w:sz w:val="28"/>
          <w:szCs w:val="28"/>
        </w:rPr>
        <w:footnoteReference w:id="65"/>
      </w:r>
      <w:r w:rsidRPr="00AC4A59">
        <w:rPr>
          <w:color w:val="000000"/>
          <w:sz w:val="28"/>
          <w:szCs w:val="28"/>
        </w:rPr>
        <w:t>: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1. Право на профілактичні заходи;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2. Право на доступність;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3. Право на інформацію;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4. Право на згоду;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5. Право на свободу вибору;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6. Право на приватність і конфіденційність;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7. Право на повагу часу пацієнтів;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8. Право на дотримання стандартів якості;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9. Право на безпеку;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10. Право на інновації;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11. Право на запобігання, наскільки це можливо страждань і болю;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12. Право на індивідуальний підхід до лікування; </w:t>
      </w:r>
    </w:p>
    <w:p w:rsidR="00624D57" w:rsidRPr="00AC4A59" w:rsidRDefault="00624D57" w:rsidP="00662829">
      <w:pPr>
        <w:pStyle w:val="a3"/>
        <w:spacing w:before="0" w:beforeAutospacing="0" w:after="0" w:afterAutospacing="0" w:line="360" w:lineRule="auto"/>
        <w:ind w:firstLine="709"/>
        <w:jc w:val="both"/>
        <w:rPr>
          <w:sz w:val="28"/>
          <w:szCs w:val="28"/>
        </w:rPr>
      </w:pPr>
      <w:r w:rsidRPr="00AC4A59">
        <w:rPr>
          <w:color w:val="000000"/>
          <w:sz w:val="28"/>
          <w:szCs w:val="28"/>
        </w:rPr>
        <w:t>13. Право на подачу скарги; </w:t>
      </w:r>
    </w:p>
    <w:p w:rsidR="00624D57" w:rsidRPr="00AC4A59" w:rsidRDefault="00F7228A" w:rsidP="00662829">
      <w:pPr>
        <w:pStyle w:val="a3"/>
        <w:spacing w:before="0" w:beforeAutospacing="0" w:after="0" w:afterAutospacing="0" w:line="360" w:lineRule="auto"/>
        <w:ind w:firstLine="709"/>
        <w:jc w:val="both"/>
        <w:rPr>
          <w:sz w:val="28"/>
          <w:szCs w:val="28"/>
        </w:rPr>
      </w:pPr>
      <w:r w:rsidRPr="00AC4A59">
        <w:rPr>
          <w:color w:val="000000"/>
          <w:sz w:val="28"/>
          <w:szCs w:val="28"/>
        </w:rPr>
        <w:t>14. Право на компенсацію</w:t>
      </w:r>
      <w:r w:rsidR="00624D57" w:rsidRPr="00AC4A59">
        <w:rPr>
          <w:color w:val="000000"/>
          <w:sz w:val="28"/>
          <w:szCs w:val="28"/>
        </w:rPr>
        <w:t>. </w:t>
      </w:r>
    </w:p>
    <w:p w:rsidR="00916225" w:rsidRPr="00AC4A59" w:rsidRDefault="00916225" w:rsidP="00F5037B">
      <w:pPr>
        <w:spacing w:after="0" w:line="360" w:lineRule="auto"/>
        <w:ind w:firstLine="709"/>
        <w:jc w:val="both"/>
        <w:rPr>
          <w:color w:val="000000"/>
          <w:sz w:val="28"/>
          <w:szCs w:val="28"/>
        </w:rPr>
      </w:pPr>
      <w:r w:rsidRPr="00AC4A59">
        <w:rPr>
          <w:rFonts w:ascii="Times New Roman" w:eastAsia="Times New Roman" w:hAnsi="Times New Roman" w:cs="Times New Roman"/>
          <w:color w:val="000000"/>
          <w:sz w:val="28"/>
          <w:szCs w:val="28"/>
          <w:lang w:eastAsia="uk-UA"/>
        </w:rPr>
        <w:t>Головним документом останнього часу, який визначає інституційні основи розвитку системи охорони здоров’я є розроблена Європейська політика «Здоров’я – 2020». Вона була затверджена на сесії Європейського регіонального бюро ВООЗ у 2012 році всіма 53 члена цієї організації. Ця політика є всеохоплюючим документом, спрямованим на покращення здоров’я громадян Європейського Союзу</w:t>
      </w:r>
      <w:r w:rsidR="00F5037B" w:rsidRPr="00AC4A59">
        <w:rPr>
          <w:rFonts w:ascii="Times New Roman" w:eastAsia="Times New Roman" w:hAnsi="Times New Roman" w:cs="Times New Roman"/>
          <w:color w:val="000000"/>
          <w:sz w:val="28"/>
          <w:szCs w:val="28"/>
          <w:lang w:eastAsia="uk-UA"/>
        </w:rPr>
        <w:t>.</w:t>
      </w:r>
    </w:p>
    <w:p w:rsidR="0051039F" w:rsidRPr="00AC4A59" w:rsidRDefault="00F5037B" w:rsidP="00662829">
      <w:pPr>
        <w:pStyle w:val="a3"/>
        <w:spacing w:before="0" w:beforeAutospacing="0" w:after="0" w:afterAutospacing="0" w:line="360" w:lineRule="auto"/>
        <w:ind w:firstLine="709"/>
        <w:jc w:val="both"/>
        <w:rPr>
          <w:color w:val="000000"/>
          <w:sz w:val="28"/>
          <w:szCs w:val="28"/>
        </w:rPr>
      </w:pPr>
      <w:r w:rsidRPr="00AC4A59">
        <w:rPr>
          <w:color w:val="000000"/>
          <w:sz w:val="28"/>
          <w:szCs w:val="28"/>
        </w:rPr>
        <w:lastRenderedPageBreak/>
        <w:t>Н</w:t>
      </w:r>
      <w:r w:rsidR="005C5AFF" w:rsidRPr="00AC4A59">
        <w:rPr>
          <w:color w:val="000000"/>
          <w:sz w:val="28"/>
          <w:szCs w:val="28"/>
        </w:rPr>
        <w:t>е дивлячись на різноманітні під</w:t>
      </w:r>
      <w:r w:rsidRPr="00AC4A59">
        <w:rPr>
          <w:color w:val="000000"/>
          <w:sz w:val="28"/>
          <w:szCs w:val="28"/>
        </w:rPr>
        <w:t>ходи в формування інтегрованих систем охоро</w:t>
      </w:r>
      <w:r w:rsidR="005C5AFF" w:rsidRPr="00AC4A59">
        <w:rPr>
          <w:color w:val="000000"/>
          <w:sz w:val="28"/>
          <w:szCs w:val="28"/>
        </w:rPr>
        <w:t>ни здоров’я, норми відно</w:t>
      </w:r>
      <w:r w:rsidRPr="00AC4A59">
        <w:rPr>
          <w:color w:val="000000"/>
          <w:sz w:val="28"/>
          <w:szCs w:val="28"/>
        </w:rPr>
        <w:t>шення до пацієнтів у всіх країнах повинні спиратися на універсальні для всіх права пацієнтів і створювати умови для кращої імплеме</w:t>
      </w:r>
      <w:r w:rsidR="005C5AFF" w:rsidRPr="00AC4A59">
        <w:rPr>
          <w:color w:val="000000"/>
          <w:sz w:val="28"/>
          <w:szCs w:val="28"/>
        </w:rPr>
        <w:t>нтації цих прав в різних системах.</w:t>
      </w:r>
    </w:p>
    <w:p w:rsidR="0051039F" w:rsidRPr="00AC4A59" w:rsidRDefault="0051039F" w:rsidP="00662829">
      <w:pPr>
        <w:pStyle w:val="a3"/>
        <w:spacing w:before="0" w:beforeAutospacing="0" w:after="0" w:afterAutospacing="0" w:line="360" w:lineRule="auto"/>
        <w:ind w:firstLine="709"/>
        <w:jc w:val="both"/>
        <w:rPr>
          <w:color w:val="000000"/>
          <w:sz w:val="28"/>
          <w:szCs w:val="28"/>
        </w:rPr>
      </w:pPr>
    </w:p>
    <w:p w:rsidR="0051039F" w:rsidRPr="00AC4A59" w:rsidRDefault="008D497B"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b/>
          <w:color w:val="000000"/>
          <w:sz w:val="28"/>
          <w:szCs w:val="28"/>
          <w:lang w:eastAsia="uk-UA"/>
        </w:rPr>
        <w:t xml:space="preserve">3.2 </w:t>
      </w:r>
      <w:r w:rsidR="00EE48EB" w:rsidRPr="00AC4A59">
        <w:rPr>
          <w:rFonts w:ascii="Times New Roman" w:eastAsia="Times New Roman" w:hAnsi="Times New Roman" w:cs="Times New Roman"/>
          <w:b/>
          <w:color w:val="000000"/>
          <w:sz w:val="28"/>
          <w:szCs w:val="28"/>
          <w:lang w:eastAsia="uk-UA"/>
        </w:rPr>
        <w:t>К</w:t>
      </w:r>
      <w:r w:rsidR="00EE48EB" w:rsidRPr="00AC4A59">
        <w:rPr>
          <w:rFonts w:ascii="Times New Roman" w:hAnsi="Times New Roman" w:cs="Times New Roman"/>
          <w:b/>
          <w:sz w:val="28"/>
          <w:szCs w:val="28"/>
        </w:rPr>
        <w:t>орпоративне управління закладами охорони здоров’я в рамках міжмуніципального співробітництва</w:t>
      </w:r>
    </w:p>
    <w:p w:rsidR="00042AE3" w:rsidRPr="00AC4A59" w:rsidRDefault="00EE48EB"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Фактичним власником закладу охорони здоров'я в статусі КНП є громада. Через делеговані повноваження раді громади або виконавчому органу громада здійснює управління цим закладом. Реформа охорони здоров'я встановлює деякий ступінь інституційної автономії (напівавтономії) для публічних лікарень, яка необхідна для вирішення проблем і, разом з тим, створює обмеження адміністративної моделі управляння з боку власника або держави. </w:t>
      </w:r>
    </w:p>
    <w:p w:rsidR="00042AE3" w:rsidRPr="00AC4A59" w:rsidRDefault="00EE48EB"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Процеси децентралізації та автономізації закладів охорони здоров’я супроводжуються становленням менш жорстких моделей управління лікарнями, переходом від адміністрування до корпоративного управління. Хоча лікарні залишаються в публічній власності, але як і приватні компанії, використовують системи стимулювання і можуть мати умовно незалежні органи врядування (рада лікарні). Лікарні публічної власності отримують більшу частину своїх доходів за рахунок бюджетного фінансування, але принцип «замовник-виконавець» все глибше розділяє платника та надавача послуг, тим самим прив’язуючи оплату до результатів. </w:t>
      </w:r>
    </w:p>
    <w:p w:rsidR="00EE48EB" w:rsidRPr="00AC4A59" w:rsidRDefault="00EE48EB"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Розвиток електронного середовища сприяє складному аналізу економічної ефективності надавачів послуг, так як і нові формули оплати на основі пролікованих випадків (як правило, це DRG модель оплати), що вимагає в свою чергу кращого ведення записів, кодування та аналізу витрат діяльності.   У міжнародній практиці корпоративне управління медичними закладами (ради правління) має довгу історію. В різних країнах ці ради можуть дещо по-іншому називатися (health care/hospital/supervisory/ oversight boards) та частково відрізнятися за повноваженнями. В будь-якому випадку орган врядування </w:t>
      </w:r>
      <w:r w:rsidRPr="00AC4A59">
        <w:rPr>
          <w:rFonts w:ascii="Times New Roman" w:hAnsi="Times New Roman" w:cs="Times New Roman"/>
          <w:sz w:val="28"/>
          <w:szCs w:val="28"/>
        </w:rPr>
        <w:lastRenderedPageBreak/>
        <w:t>лікарнею несе повну або часткову відповідальність за розвиток закладу, економічну та клінічну ефективніть, безпеку пацієнтів. Тому основною метою та пріоритетами в діяльності таких рад правління є безпека пацієнтів, запровадження інновацій, посилення репутації та стійкості медичного закладу у довгостроковій перспективі.</w:t>
      </w:r>
    </w:p>
    <w:p w:rsidR="00EE48EB" w:rsidRPr="00AC4A59" w:rsidRDefault="00EE48EB"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Для досягнення цих цілей ради можуть використовувати такі інструменти як контроль/аудит діяльності виконавчого директора/директорату, надання рекомендацій, адвокацію, залучення інших зацікавлених сторін тощо. Як і інші терміни англійською мовою (наприклад, stewardship та accountability) управління в сенсі «governance» по різному інтегрується в різні національні контексти. В умовах тенденції до автономізації, врядування означає стирання меж між державним і приватним секторами та зменшення можливості уряду (національного, регіонального) або власника безпосередньо керувати установами-надавачами медичних послуг.</w:t>
      </w:r>
    </w:p>
    <w:p w:rsidR="00042A5E" w:rsidRPr="00AC4A59" w:rsidRDefault="00042A5E"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Тоді як політики і економісти традиційно розглядають ключові елементи роботи лікарні через простіше поняття управління (management), процес-орієнтоване поняття врядування лікарнею (hospital governance) охоплює три взаємопов’язані рівні прийняття рішень, кожен з яких має свої відмінні характеристики та представлений окремими особами, що приймають рішення Governing Public Hospitals, 2011</w:t>
      </w:r>
      <w:r w:rsidR="00B3792A">
        <w:rPr>
          <w:rFonts w:ascii="Times New Roman" w:hAnsi="Times New Roman" w:cs="Times New Roman"/>
          <w:sz w:val="28"/>
          <w:szCs w:val="28"/>
        </w:rPr>
        <w:t>:</w:t>
      </w:r>
      <w:r w:rsidRPr="00AC4A59">
        <w:rPr>
          <w:rFonts w:ascii="Times New Roman" w:hAnsi="Times New Roman" w:cs="Times New Roman"/>
          <w:sz w:val="28"/>
          <w:szCs w:val="28"/>
        </w:rPr>
        <w:t xml:space="preserve"> </w:t>
      </w:r>
    </w:p>
    <w:p w:rsidR="00042A5E" w:rsidRPr="00AC4A59" w:rsidRDefault="00042A5E" w:rsidP="00B67FB7">
      <w:pPr>
        <w:pStyle w:val="a4"/>
        <w:numPr>
          <w:ilvl w:val="0"/>
          <w:numId w:val="25"/>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на макрорівні – державна підтримка системи охорони здоров’я - рішення національного уряду визначають структуру, організацію та фінансування лікарень.</w:t>
      </w:r>
    </w:p>
    <w:p w:rsidR="00042A5E" w:rsidRPr="00AC4A59" w:rsidRDefault="00042A5E" w:rsidP="00B67FB7">
      <w:pPr>
        <w:pStyle w:val="a4"/>
        <w:numPr>
          <w:ilvl w:val="0"/>
          <w:numId w:val="25"/>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 xml:space="preserve"> мезорівень зосереджується на прийнятті рішень в установах, і саме це було зроблено в Європі в процесі реформ. Багато країн делегували повноваження на мезорівні в окрему інституційну Supervisor board (Наглядову Раду), яка включає головного виконавчого директора (CEO). В українському контексті ця посадова особа - генеральний директор або директор КНП-ЗОЗ.</w:t>
      </w:r>
    </w:p>
    <w:p w:rsidR="00042A5E" w:rsidRPr="00AC4A59" w:rsidRDefault="00042A5E" w:rsidP="00B67FB7">
      <w:pPr>
        <w:pStyle w:val="a4"/>
        <w:numPr>
          <w:ilvl w:val="0"/>
          <w:numId w:val="25"/>
        </w:numPr>
        <w:spacing w:after="0" w:line="360" w:lineRule="auto"/>
        <w:ind w:left="0" w:firstLine="1069"/>
        <w:jc w:val="both"/>
        <w:rPr>
          <w:rFonts w:ascii="Times New Roman" w:hAnsi="Times New Roman" w:cs="Times New Roman"/>
          <w:sz w:val="28"/>
          <w:szCs w:val="28"/>
        </w:rPr>
      </w:pPr>
      <w:r w:rsidRPr="00AC4A59">
        <w:rPr>
          <w:rFonts w:ascii="Times New Roman" w:hAnsi="Times New Roman" w:cs="Times New Roman"/>
          <w:sz w:val="28"/>
          <w:szCs w:val="28"/>
        </w:rPr>
        <w:t xml:space="preserve"> мікрорівень традиційно відомий як hospital management (управління лікарнею), зосереджуючись на операційній діяльності, включаючи </w:t>
      </w:r>
      <w:r w:rsidRPr="00AC4A59">
        <w:rPr>
          <w:rFonts w:ascii="Times New Roman" w:hAnsi="Times New Roman" w:cs="Times New Roman"/>
          <w:sz w:val="28"/>
          <w:szCs w:val="28"/>
        </w:rPr>
        <w:lastRenderedPageBreak/>
        <w:t>забезпечення якості на рівні клініки. управління фінансами / персоналом. А також послуги з прибирання, харчування та прання. В українському контексті – це адміністрація лікарні.   Наглядова рада лікарні в залежності від країни може налічувати від 5-6 членів (Чехія, Голандія, Португалія) до 10 і більше (Англія, Норвегія). Визначення оптимального розміру ради залежить від багатьох факторів, зокрема розміру лікарні, її стадії розвитку, а також спеціалізації. Як правило це 9-17 членів. Збільшена кількість членів ради покращує функції моніторингу та консалтингу, але існує межа (близько 19 осіб), після якої проблеми координації, контролю та прийняття рішень починають переважати вигоду від такої великої ради. (Беннед</w:t>
      </w:r>
      <w:r w:rsidR="00F5037B" w:rsidRPr="00AC4A59">
        <w:rPr>
          <w:rFonts w:ascii="Times New Roman" w:hAnsi="Times New Roman" w:cs="Times New Roman"/>
          <w:sz w:val="28"/>
          <w:szCs w:val="28"/>
        </w:rPr>
        <w:t>сен, Конгстед та Нільсен, 2008)</w:t>
      </w:r>
      <w:r w:rsidR="00C5267B">
        <w:rPr>
          <w:rStyle w:val="ae"/>
          <w:rFonts w:ascii="Times New Roman" w:hAnsi="Times New Roman" w:cs="Times New Roman"/>
          <w:sz w:val="28"/>
          <w:szCs w:val="28"/>
        </w:rPr>
        <w:footnoteReference w:id="66"/>
      </w:r>
      <w:r w:rsidR="00F5037B" w:rsidRPr="00AC4A59">
        <w:rPr>
          <w:rFonts w:ascii="Times New Roman" w:hAnsi="Times New Roman" w:cs="Times New Roman"/>
          <w:sz w:val="28"/>
          <w:szCs w:val="28"/>
          <w:lang w:val="en-US"/>
        </w:rPr>
        <w:t>.</w:t>
      </w:r>
    </w:p>
    <w:p w:rsidR="00DB21CD" w:rsidRPr="00AC4A59" w:rsidRDefault="00DB21CD"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Участь лікарів у радах правління позитивно корелює із кращими показниками результативності лікарень, зокрема асоціюється із кращими показниками надання медичної допомоги та меншою смертністю. Важливим фактором ефективності ради як органу корпоративного управління лікарнею є компетентність членів ради та розподіл функцій і повноважень між членами ради та операційним менеджментом лікарні. </w:t>
      </w:r>
    </w:p>
    <w:p w:rsidR="00042AE3" w:rsidRPr="00AC4A59" w:rsidRDefault="00743C5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Наглядова рада комунального унітарного підприємства утворюється за рішенням органу, до сфери управління якого належить комунальне унітарне підприємство. Критерії, відповідно до яких утворення наглядової ради комунального унітарного підприємства є обов’язковим, а також порядок утворення, організації діяльності та ліквідації наглядової ради та її комітетів, порядок призначення членів наглядової ради затверджуються рішенням відповідної місцевої ради (стаття 78 Господарського кодексу України). Алгоритм дій при створенні Наглядової ради КНП: </w:t>
      </w:r>
    </w:p>
    <w:p w:rsidR="00042AE3" w:rsidRPr="00AC4A59" w:rsidRDefault="00743C5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1. Рада ОМС визначає критерії створення наглядової ради КНП та порядок утворення такого органу. </w:t>
      </w:r>
    </w:p>
    <w:p w:rsidR="00042AE3" w:rsidRPr="00AC4A59" w:rsidRDefault="00743C5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2. Орган, до сфери управління якого належить комунальне підприємство, приймає рішення про створення наглядової ради у КНП, що відповідає </w:t>
      </w:r>
      <w:r w:rsidRPr="00AC4A59">
        <w:rPr>
          <w:rFonts w:ascii="Times New Roman" w:hAnsi="Times New Roman" w:cs="Times New Roman"/>
          <w:sz w:val="28"/>
          <w:szCs w:val="28"/>
        </w:rPr>
        <w:lastRenderedPageBreak/>
        <w:t xml:space="preserve">визначеним критеріям. У разі відсутності профільного органу, до сфери управління якого належить комунальне підприємство, таким органом є місцева рада, яка це підприємство утворила. </w:t>
      </w:r>
    </w:p>
    <w:p w:rsidR="00042AE3" w:rsidRPr="00AC4A59" w:rsidRDefault="00743C51"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3. Внесення змін до статуту КНП.</w:t>
      </w:r>
    </w:p>
    <w:p w:rsidR="00042AE3" w:rsidRPr="00AC4A59" w:rsidRDefault="00743C51" w:rsidP="00662829">
      <w:pPr>
        <w:spacing w:after="0" w:line="360" w:lineRule="auto"/>
        <w:ind w:firstLine="709"/>
        <w:jc w:val="both"/>
        <w:rPr>
          <w:rFonts w:ascii="Times New Roman" w:hAnsi="Times New Roman" w:cs="Times New Roman"/>
          <w:sz w:val="28"/>
          <w:szCs w:val="28"/>
          <w:lang w:val="en-US"/>
        </w:rPr>
      </w:pPr>
      <w:r w:rsidRPr="00AC4A59">
        <w:rPr>
          <w:rFonts w:ascii="Times New Roman" w:hAnsi="Times New Roman" w:cs="Times New Roman"/>
          <w:sz w:val="28"/>
          <w:szCs w:val="28"/>
        </w:rPr>
        <w:t>4. Внесення змін до Положення про орган, до сфери управління якого належить комунальне підприємство (у випадку, якщо такий орган створений). У випадку створення Наглядової ради лікарні в умовах міжмуніципального співробітництва в рамках діючого законодавства можливе спіфінансування такого спільного органу корпоративного управління використовуючи інструмент ММС – Договір про співробітництво територіальних громад у формі утворе</w:t>
      </w:r>
      <w:r w:rsidR="00F5037B" w:rsidRPr="00AC4A59">
        <w:rPr>
          <w:rFonts w:ascii="Times New Roman" w:hAnsi="Times New Roman" w:cs="Times New Roman"/>
          <w:sz w:val="28"/>
          <w:szCs w:val="28"/>
        </w:rPr>
        <w:t>ння спільного органу управління.</w:t>
      </w:r>
    </w:p>
    <w:p w:rsidR="00042AE3" w:rsidRPr="00AC4A59" w:rsidRDefault="0046516E"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У діючому законодавстві існує ще 2 моделі рад: спостережна і опікунська, які мають різні повноваження щодо прийняття стратегічних рішень в питаннях розвитку лікарні. </w:t>
      </w:r>
      <w:r w:rsidR="00743C51" w:rsidRPr="00AC4A59">
        <w:rPr>
          <w:rFonts w:ascii="Times New Roman" w:hAnsi="Times New Roman" w:cs="Times New Roman"/>
          <w:sz w:val="28"/>
          <w:szCs w:val="28"/>
        </w:rPr>
        <w:t>Зокрема, у своїй діяльності спостережна рада:</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розглядає питання щодо дотримання вимог законодавства під час здійснення медичного обслуговування населення закладом охорони здоров’я;</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розглядає питання щодо дотримання закладом охорони здоров’я прав та забезпечення безпеки пацієнтів під час здійснення медичного обслуговування, в тому числі питання щодо належного розгляду скарг пацієнтів (їх законних представників, членів сім’ї та родичів) та реагування закладу охорони здоров’я на такі скарги;</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розглядає питання щодо результатів фінансово-господарської діяльності закладу охорони здоров’я;</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вносить керівнику закладу охорони здоров’я пропозиції з питань діяльності закладу охорони здоров’я, покращення якості забезпечення населення медичним обслуговуванням, дотримання прав та забезпечення безпеки пацієнтів;</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бере участь у підготовці пропозицій щодо розвитку матеріально</w:t>
      </w:r>
      <w:r w:rsidR="0046516E" w:rsidRPr="00AC4A59">
        <w:rPr>
          <w:rFonts w:ascii="Times New Roman" w:hAnsi="Times New Roman" w:cs="Times New Roman"/>
          <w:sz w:val="28"/>
          <w:szCs w:val="28"/>
        </w:rPr>
        <w:t xml:space="preserve"> </w:t>
      </w:r>
      <w:r w:rsidRPr="00AC4A59">
        <w:rPr>
          <w:rFonts w:ascii="Times New Roman" w:hAnsi="Times New Roman" w:cs="Times New Roman"/>
          <w:sz w:val="28"/>
          <w:szCs w:val="28"/>
        </w:rPr>
        <w:t xml:space="preserve">технічної бази та інфраструктури закладу охорони здоров’я; </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lastRenderedPageBreak/>
        <w:t>подає пропозиції керівнику закладу охорони здоров’я щодо оптимізації організаційної структури такого закладу за напрямами його діяльності;</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 xml:space="preserve">розглядає інші питання, пов’язані з фінансово-господарською діяльністю закладу охорони здоров’я, здійсненням медичного обслуговування, дотриманням прав та забезпеченням безпеки пацієнтів; </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 xml:space="preserve">інформує власника закладу охорони здоров’я (уповноважений ним орган) про недоліки діяльності такого закладу, випадки недодержання вимог законодавства під час здійснення медичного обслуговування населення; </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подає пропозиції власнику закладу охорони здоров’я (уповноваженому ним органу) та керівнику закладу охорони здоров’я щодо вжиття заходів для усунення виявлених порушень та підвищення рівня забезпечення безпеки пацієнтів у закладі охорони здоров’я;</w:t>
      </w:r>
    </w:p>
    <w:p w:rsidR="00042AE3" w:rsidRPr="00AC4A59" w:rsidRDefault="00743C51" w:rsidP="00B67FB7">
      <w:pPr>
        <w:pStyle w:val="a4"/>
        <w:numPr>
          <w:ilvl w:val="0"/>
          <w:numId w:val="26"/>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з урахуванням вимог законодавства щодо інформації з обмеженим доступом висвітлює свою діяльність у засобах масової інформації, на зборах, конференціях тощо, оприлюднює результати своєї роботи на офіційних веб-сайтах закладів охорони здоров’я (за наявності) і власника закладу охорони здоров’я (уповноваженого ним органу), розміщує інформацію про діяльність спостережної ради на інформаційних стендах у закладах охорони здоров’я в доступних для пацієнтів місцях (Постанова КМУ від 27.12.2017 р. № 1077).</w:t>
      </w:r>
    </w:p>
    <w:p w:rsidR="00042AE3" w:rsidRPr="00AC4A59" w:rsidRDefault="00042AE3"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Опікунська рада при закладі охорони здоров’я є громадським консультативно-дорадчим органом, створеним з метою забезпечення права громадян на участь в управлінні та здійсненні громадського нагляду в сфері охорони здоров’я</w:t>
      </w:r>
      <w:r w:rsidR="00C5267B">
        <w:rPr>
          <w:rStyle w:val="ae"/>
          <w:rFonts w:ascii="Times New Roman" w:hAnsi="Times New Roman" w:cs="Times New Roman"/>
          <w:sz w:val="28"/>
          <w:szCs w:val="28"/>
        </w:rPr>
        <w:footnoteReference w:id="67"/>
      </w:r>
      <w:r w:rsidRPr="00AC4A59">
        <w:rPr>
          <w:rFonts w:ascii="Times New Roman" w:hAnsi="Times New Roman" w:cs="Times New Roman"/>
          <w:sz w:val="28"/>
          <w:szCs w:val="28"/>
        </w:rPr>
        <w:t>.</w:t>
      </w:r>
    </w:p>
    <w:p w:rsidR="0046516E" w:rsidRPr="00AC4A59" w:rsidRDefault="0046516E" w:rsidP="00662829">
      <w:pPr>
        <w:spacing w:after="0" w:line="360" w:lineRule="auto"/>
        <w:ind w:firstLine="709"/>
        <w:jc w:val="both"/>
        <w:rPr>
          <w:rFonts w:ascii="Times New Roman" w:hAnsi="Times New Roman" w:cs="Times New Roman"/>
          <w:sz w:val="28"/>
          <w:szCs w:val="28"/>
          <w:lang w:val="en-US"/>
        </w:rPr>
      </w:pPr>
    </w:p>
    <w:p w:rsidR="0046516E" w:rsidRPr="00AC4A59" w:rsidRDefault="00E00DCB" w:rsidP="00662829">
      <w:pPr>
        <w:spacing w:after="0" w:line="360" w:lineRule="auto"/>
        <w:ind w:firstLine="709"/>
        <w:jc w:val="both"/>
        <w:rPr>
          <w:rFonts w:ascii="Times New Roman" w:hAnsi="Times New Roman" w:cs="Times New Roman"/>
          <w:b/>
          <w:sz w:val="28"/>
          <w:szCs w:val="28"/>
          <w:lang w:val="en-US"/>
        </w:rPr>
      </w:pPr>
      <w:r w:rsidRPr="00AC4A59">
        <w:rPr>
          <w:rFonts w:ascii="Times New Roman" w:hAnsi="Times New Roman" w:cs="Times New Roman"/>
          <w:b/>
          <w:sz w:val="28"/>
          <w:szCs w:val="28"/>
        </w:rPr>
        <w:t>3.3</w:t>
      </w:r>
      <w:r w:rsidR="0046516E" w:rsidRPr="00AC4A59">
        <w:rPr>
          <w:rFonts w:ascii="Times New Roman" w:hAnsi="Times New Roman" w:cs="Times New Roman"/>
          <w:b/>
          <w:sz w:val="28"/>
          <w:szCs w:val="28"/>
          <w:lang w:val="en-US"/>
        </w:rPr>
        <w:t xml:space="preserve"> </w:t>
      </w:r>
      <w:r w:rsidRPr="00AC4A59">
        <w:rPr>
          <w:rFonts w:ascii="Times New Roman" w:hAnsi="Times New Roman" w:cs="Times New Roman"/>
          <w:b/>
          <w:sz w:val="28"/>
          <w:szCs w:val="28"/>
        </w:rPr>
        <w:t xml:space="preserve">Залучення інвестицій для інфраструктурних проектів </w:t>
      </w:r>
    </w:p>
    <w:p w:rsidR="00433399" w:rsidRPr="00AC4A59" w:rsidRDefault="008136A7"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Розвиток інфраструктури об’єднаних територіальних громад неможливий без залучення інвестицій та додаткових фінансових ресурсів. Питання: де їх </w:t>
      </w:r>
      <w:r w:rsidRPr="00AC4A59">
        <w:rPr>
          <w:rFonts w:ascii="Times New Roman" w:hAnsi="Times New Roman" w:cs="Times New Roman"/>
          <w:sz w:val="28"/>
          <w:szCs w:val="28"/>
        </w:rPr>
        <w:lastRenderedPageBreak/>
        <w:t xml:space="preserve">знайти і як залучити, постійно виникають у керівників, управлінців та громадських активістів. Відповіді на ці питання спробуємо надати з фокусом на послуги у секторі охорони здоров’я. </w:t>
      </w:r>
      <w:r w:rsidR="00433399" w:rsidRPr="00AC4A59">
        <w:rPr>
          <w:rFonts w:ascii="Times New Roman" w:hAnsi="Times New Roman" w:cs="Times New Roman"/>
          <w:sz w:val="28"/>
          <w:szCs w:val="28"/>
        </w:rPr>
        <w:t xml:space="preserve">Необхідно розглянути </w:t>
      </w:r>
      <w:r w:rsidRPr="00AC4A59">
        <w:rPr>
          <w:rFonts w:ascii="Times New Roman" w:hAnsi="Times New Roman" w:cs="Times New Roman"/>
          <w:sz w:val="28"/>
          <w:szCs w:val="28"/>
        </w:rPr>
        <w:t>теоретико-правов</w:t>
      </w:r>
      <w:r w:rsidR="00433399" w:rsidRPr="00AC4A59">
        <w:rPr>
          <w:rFonts w:ascii="Times New Roman" w:hAnsi="Times New Roman" w:cs="Times New Roman"/>
          <w:sz w:val="28"/>
          <w:szCs w:val="28"/>
        </w:rPr>
        <w:t>і</w:t>
      </w:r>
      <w:r w:rsidRPr="00AC4A59">
        <w:rPr>
          <w:rFonts w:ascii="Times New Roman" w:hAnsi="Times New Roman" w:cs="Times New Roman"/>
          <w:sz w:val="28"/>
          <w:szCs w:val="28"/>
        </w:rPr>
        <w:t xml:space="preserve"> основ</w:t>
      </w:r>
      <w:r w:rsidR="00433399" w:rsidRPr="00AC4A59">
        <w:rPr>
          <w:rFonts w:ascii="Times New Roman" w:hAnsi="Times New Roman" w:cs="Times New Roman"/>
          <w:sz w:val="28"/>
          <w:szCs w:val="28"/>
        </w:rPr>
        <w:t>и</w:t>
      </w:r>
      <w:r w:rsidRPr="00AC4A59">
        <w:rPr>
          <w:rFonts w:ascii="Times New Roman" w:hAnsi="Times New Roman" w:cs="Times New Roman"/>
          <w:sz w:val="28"/>
          <w:szCs w:val="28"/>
        </w:rPr>
        <w:t>, практичн</w:t>
      </w:r>
      <w:r w:rsidR="00433399" w:rsidRPr="00AC4A59">
        <w:rPr>
          <w:rFonts w:ascii="Times New Roman" w:hAnsi="Times New Roman" w:cs="Times New Roman"/>
          <w:sz w:val="28"/>
          <w:szCs w:val="28"/>
        </w:rPr>
        <w:t>у</w:t>
      </w:r>
      <w:r w:rsidRPr="00AC4A59">
        <w:rPr>
          <w:rFonts w:ascii="Times New Roman" w:hAnsi="Times New Roman" w:cs="Times New Roman"/>
          <w:sz w:val="28"/>
          <w:szCs w:val="28"/>
        </w:rPr>
        <w:t xml:space="preserve"> частин</w:t>
      </w:r>
      <w:r w:rsidR="00433399" w:rsidRPr="00AC4A59">
        <w:rPr>
          <w:rFonts w:ascii="Times New Roman" w:hAnsi="Times New Roman" w:cs="Times New Roman"/>
          <w:sz w:val="28"/>
          <w:szCs w:val="28"/>
        </w:rPr>
        <w:t>у</w:t>
      </w:r>
      <w:r w:rsidRPr="00AC4A59">
        <w:rPr>
          <w:rFonts w:ascii="Times New Roman" w:hAnsi="Times New Roman" w:cs="Times New Roman"/>
          <w:sz w:val="28"/>
          <w:szCs w:val="28"/>
        </w:rPr>
        <w:t xml:space="preserve"> у розрізі джерел фінансування та шаблони документів, що має допомогти представникам органів місцевого самоврядування вивчити особливості і визначитися щодо залучення додаткових ресурсів, доступних для інвестування у сфері охорони здоров’я, підготувати пропозиції та отримати очікуваний результат. На основі міжнародної практики у підсумку наведе</w:t>
      </w:r>
      <w:r w:rsidR="00433399" w:rsidRPr="00AC4A59">
        <w:rPr>
          <w:rFonts w:ascii="Times New Roman" w:hAnsi="Times New Roman" w:cs="Times New Roman"/>
          <w:sz w:val="28"/>
          <w:szCs w:val="28"/>
        </w:rPr>
        <w:t>мо</w:t>
      </w:r>
      <w:r w:rsidRPr="00AC4A59">
        <w:rPr>
          <w:rFonts w:ascii="Times New Roman" w:hAnsi="Times New Roman" w:cs="Times New Roman"/>
          <w:sz w:val="28"/>
          <w:szCs w:val="28"/>
        </w:rPr>
        <w:t xml:space="preserve"> принципи управління публічними інвестиціями, які забезпечують ефективність інвестицій для ОТГ, та рекомендовані кроки залучення додаткових ресурсів. </w:t>
      </w:r>
    </w:p>
    <w:p w:rsidR="00AE501B" w:rsidRPr="00AC4A59" w:rsidRDefault="008136A7"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Відповідно до статті 16 Закону України «Про інвестиційну діяльність», органи місцевого самоврядування у межах своїх повноважень здійснюють регулювання інвестиційної діяльності на своїй території, в тому числі шляхом погодження питань про створення виробничих і соціальних об’єктів, використання природних ресурсів суб’єктами інвестиційної діяльності.</w:t>
      </w:r>
    </w:p>
    <w:p w:rsidR="00AE501B" w:rsidRPr="00AC4A59" w:rsidRDefault="008136A7"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У ст. 28 Закону України «Про місцеве самоврядування в Україні» чітко визначені джерела та повноваження ОМС щодо залучення на договірних засадах інвестиційних ресурсів підприємств, установ та організацій незалежно від форм власності, розташованих на відповідній території, кошт</w:t>
      </w:r>
      <w:r w:rsidR="00AE501B" w:rsidRPr="00AC4A59">
        <w:rPr>
          <w:rFonts w:ascii="Times New Roman" w:hAnsi="Times New Roman" w:cs="Times New Roman"/>
          <w:sz w:val="28"/>
          <w:szCs w:val="28"/>
        </w:rPr>
        <w:t>ів</w:t>
      </w:r>
      <w:r w:rsidRPr="00AC4A59">
        <w:rPr>
          <w:rFonts w:ascii="Times New Roman" w:hAnsi="Times New Roman" w:cs="Times New Roman"/>
          <w:sz w:val="28"/>
          <w:szCs w:val="28"/>
        </w:rPr>
        <w:t xml:space="preserve"> населення, а також бюджетних коштів на будівництво, розширення, ремонт і утримання на пайових засадах об’єктів соціальної і виробничої інфраструктури; сприяння здійсненню інвестиційної діяльності на відповідній території.</w:t>
      </w:r>
    </w:p>
    <w:p w:rsidR="00AE501B" w:rsidRPr="00AC4A59" w:rsidRDefault="008136A7"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Згідно із ч.7 ст.2 ЗУ «Про інвестиційну діяльність»</w:t>
      </w:r>
      <w:r w:rsidR="00BF5415" w:rsidRPr="00AC4A59">
        <w:rPr>
          <w:rFonts w:ascii="Times New Roman" w:hAnsi="Times New Roman" w:cs="Times New Roman"/>
          <w:sz w:val="28"/>
          <w:szCs w:val="28"/>
        </w:rPr>
        <w:t xml:space="preserve"> </w:t>
      </w:r>
      <w:r w:rsidRPr="00AC4A59">
        <w:rPr>
          <w:rFonts w:ascii="Times New Roman" w:hAnsi="Times New Roman" w:cs="Times New Roman"/>
          <w:sz w:val="28"/>
          <w:szCs w:val="28"/>
        </w:rPr>
        <w:t xml:space="preserve">місцеве інвестування та підтримка реалізації інвестиційних проєктів за рахунок коштів місцевого бюджету та/або кредитів (позик), залучених під місцеві гарантії, здійснюються в порядку, встановленому органами влади Автономної Республіки Крим, органами місцевого самоврядування, відповідно до вимог бюджетного законодавства. Крім того, місцеве інвестування в об’єкти приватної власності здійснюється за умови закріплення в комунальній власності частки у </w:t>
      </w:r>
      <w:r w:rsidRPr="00AC4A59">
        <w:rPr>
          <w:rFonts w:ascii="Times New Roman" w:hAnsi="Times New Roman" w:cs="Times New Roman"/>
          <w:sz w:val="28"/>
          <w:szCs w:val="28"/>
        </w:rPr>
        <w:lastRenderedPageBreak/>
        <w:t xml:space="preserve">статутному капіталі юридичної особи, яка отримує таке інвестування за рахунок бюджетних коштів, залежно від обсягу вкладених інвестицій. Отже, інвестиційна діяльність в ТГ провадиться на основі: </w:t>
      </w:r>
    </w:p>
    <w:p w:rsidR="00AE501B" w:rsidRPr="00AC4A59" w:rsidRDefault="008136A7" w:rsidP="00B67FB7">
      <w:pPr>
        <w:pStyle w:val="a4"/>
        <w:numPr>
          <w:ilvl w:val="0"/>
          <w:numId w:val="27"/>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інвестування, що здійснюється громадянами, недержавними підприємствами, господарськими асоціаціями, спілками і товариствами, а також громадськими та релігійними організаціями, іншими юридичними особами, заснованими на колективній власності;</w:t>
      </w:r>
    </w:p>
    <w:p w:rsidR="00AE501B" w:rsidRPr="00AC4A59" w:rsidRDefault="008136A7" w:rsidP="00B67FB7">
      <w:pPr>
        <w:pStyle w:val="a4"/>
        <w:numPr>
          <w:ilvl w:val="0"/>
          <w:numId w:val="27"/>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місцевого інвестування, що здійснюється ОМС за кошт місцевих бюджетів, позичкових коштів, а також комунальними підприємствами й установами за власні і позичкові кошти;</w:t>
      </w:r>
    </w:p>
    <w:p w:rsidR="00092DAB" w:rsidRPr="00AC4A59" w:rsidRDefault="008136A7" w:rsidP="00B67FB7">
      <w:pPr>
        <w:pStyle w:val="a4"/>
        <w:numPr>
          <w:ilvl w:val="0"/>
          <w:numId w:val="27"/>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державної підтримки для реалізації інвестиційних проєктів;</w:t>
      </w:r>
    </w:p>
    <w:p w:rsidR="00092DAB" w:rsidRPr="00AC4A59" w:rsidRDefault="008136A7" w:rsidP="00B67FB7">
      <w:pPr>
        <w:pStyle w:val="a4"/>
        <w:numPr>
          <w:ilvl w:val="0"/>
          <w:numId w:val="27"/>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іноземного інвестування, що здійснюється іноземними державами, агенціями, юридичними особами та громадянами іноземних держав;</w:t>
      </w:r>
    </w:p>
    <w:p w:rsidR="00626895" w:rsidRPr="00AC4A59" w:rsidRDefault="008136A7" w:rsidP="00B67FB7">
      <w:pPr>
        <w:pStyle w:val="a4"/>
        <w:numPr>
          <w:ilvl w:val="0"/>
          <w:numId w:val="27"/>
        </w:numPr>
        <w:spacing w:after="0" w:line="360" w:lineRule="auto"/>
        <w:ind w:left="0" w:firstLine="851"/>
        <w:jc w:val="both"/>
        <w:rPr>
          <w:rFonts w:ascii="Times New Roman" w:hAnsi="Times New Roman" w:cs="Times New Roman"/>
          <w:sz w:val="28"/>
          <w:szCs w:val="28"/>
        </w:rPr>
      </w:pPr>
      <w:r w:rsidRPr="00AC4A59">
        <w:rPr>
          <w:rFonts w:ascii="Times New Roman" w:hAnsi="Times New Roman" w:cs="Times New Roman"/>
          <w:sz w:val="28"/>
          <w:szCs w:val="28"/>
        </w:rPr>
        <w:t xml:space="preserve">спільного інвестування, що здійснюється юридичними особами та громадянами України, юридичними особами та громадянами іноземних держав. </w:t>
      </w:r>
    </w:p>
    <w:p w:rsidR="007D05E9" w:rsidRPr="00AC4A59" w:rsidRDefault="008136A7" w:rsidP="00BF5415">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Т</w:t>
      </w:r>
      <w:r w:rsidR="00092DAB" w:rsidRPr="00AC4A59">
        <w:rPr>
          <w:rFonts w:ascii="Times New Roman" w:hAnsi="Times New Roman" w:cs="Times New Roman"/>
          <w:sz w:val="28"/>
          <w:szCs w:val="28"/>
        </w:rPr>
        <w:t>ериторіальна громада</w:t>
      </w:r>
      <w:r w:rsidR="00C65211" w:rsidRPr="00AC4A59">
        <w:rPr>
          <w:rFonts w:ascii="Times New Roman" w:hAnsi="Times New Roman" w:cs="Times New Roman"/>
          <w:sz w:val="28"/>
          <w:szCs w:val="28"/>
          <w:lang w:val="en-US"/>
        </w:rPr>
        <w:t xml:space="preserve"> </w:t>
      </w:r>
      <w:r w:rsidRPr="00AC4A59">
        <w:rPr>
          <w:rFonts w:ascii="Times New Roman" w:hAnsi="Times New Roman" w:cs="Times New Roman"/>
          <w:sz w:val="28"/>
          <w:szCs w:val="28"/>
        </w:rPr>
        <w:t>сам</w:t>
      </w:r>
      <w:r w:rsidR="00993E21">
        <w:rPr>
          <w:rFonts w:ascii="Times New Roman" w:hAnsi="Times New Roman" w:cs="Times New Roman"/>
          <w:sz w:val="28"/>
          <w:szCs w:val="28"/>
        </w:rPr>
        <w:t>а</w:t>
      </w:r>
      <w:r w:rsidR="00C65211" w:rsidRPr="00AC4A59">
        <w:rPr>
          <w:rFonts w:ascii="Times New Roman" w:hAnsi="Times New Roman" w:cs="Times New Roman"/>
          <w:sz w:val="28"/>
          <w:szCs w:val="28"/>
        </w:rPr>
        <w:t xml:space="preserve"> встановлює </w:t>
      </w:r>
      <w:r w:rsidRPr="00AC4A59">
        <w:rPr>
          <w:rFonts w:ascii="Times New Roman" w:hAnsi="Times New Roman" w:cs="Times New Roman"/>
          <w:sz w:val="28"/>
          <w:szCs w:val="28"/>
        </w:rPr>
        <w:t xml:space="preserve">порядок здійснення місцевого інвестування та надання підтримки реалізації інвестиційних проєктів за рахунок коштів місцевого бюджету та/або кредитів, залучених під місцеві гарантії відповідно до вимог бюджетного законодавства. Інвестиційна діяльність забезпечується шляхом реалізації інвестиційних </w:t>
      </w:r>
      <w:r w:rsidR="00C65211" w:rsidRPr="00AC4A59">
        <w:rPr>
          <w:rFonts w:ascii="Times New Roman" w:hAnsi="Times New Roman" w:cs="Times New Roman"/>
          <w:sz w:val="28"/>
          <w:szCs w:val="28"/>
        </w:rPr>
        <w:t>проектів.</w:t>
      </w:r>
      <w:r w:rsidR="007D05E9" w:rsidRPr="00AC4A59">
        <w:rPr>
          <w:rFonts w:ascii="Times New Roman" w:hAnsi="Times New Roman" w:cs="Times New Roman"/>
          <w:sz w:val="28"/>
          <w:szCs w:val="28"/>
        </w:rPr>
        <w:t xml:space="preserve"> </w:t>
      </w:r>
    </w:p>
    <w:p w:rsidR="007D05E9" w:rsidRPr="00AC4A59" w:rsidRDefault="007D05E9"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Питання здійснення публічних інвестицій виникає, коли визначено потребу у модернізації, створенні основних засобів, а саме реконструкції будівлі, будівництва нової будівлі, придбання і технічного дооснащення медичним обладнанням для забезпечення якості та доступності медичних послуг для жителів громад(и). тобто, зрозуміла мета змін. Передінвестиційна фаза є основою успішності наступних кроків, на цьому етапі проводиться аналіз задоволення потреб у послугах, визначаються показники якості та доступності послуг для населення, які бажає громада, ОТГ досягнути, і оцінка наявних матеріальних та людських ресурсів для їх досягнення (приміщення, обладнання, медичний персонал). </w:t>
      </w:r>
    </w:p>
    <w:p w:rsidR="007D05E9" w:rsidRPr="00AC4A59" w:rsidRDefault="007D05E9"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lastRenderedPageBreak/>
        <w:t>Маючи таку аналітику, ОТГ/ОМС може визначитися стосовно потенційних проєктів і додаткових ресурсів, які необхідні для досягнення цілей у сфері охорони здоров’я, і розпочати пошук таких джерел</w:t>
      </w:r>
      <w:r w:rsidR="000E1E1E">
        <w:rPr>
          <w:rFonts w:ascii="Times New Roman" w:hAnsi="Times New Roman" w:cs="Times New Roman"/>
          <w:sz w:val="28"/>
          <w:szCs w:val="28"/>
        </w:rPr>
        <w:t xml:space="preserve"> (додаток В)</w:t>
      </w:r>
      <w:r w:rsidRPr="00AC4A59">
        <w:rPr>
          <w:rFonts w:ascii="Times New Roman" w:hAnsi="Times New Roman" w:cs="Times New Roman"/>
          <w:sz w:val="28"/>
          <w:szCs w:val="28"/>
        </w:rPr>
        <w:t>.</w:t>
      </w:r>
    </w:p>
    <w:p w:rsidR="007D05E9" w:rsidRPr="00AC4A59" w:rsidRDefault="007D05E9"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 З іншого боку, коли відомо які джерела наявні і доступні, їх вартість, напрями і критерії використання, тоді легше визначити складові потенційних проєктів, щоб збільшити ймовірність їх підтримки суб’єктами, які приймають рішення щодо надання фінансування: виділення грантів, надання кредитів, гарантій, підтримки.</w:t>
      </w:r>
    </w:p>
    <w:p w:rsidR="00C65211" w:rsidRPr="00AC4A59" w:rsidRDefault="003064D4"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Міські ради, зокрема ради міських ТГ, мають право </w:t>
      </w:r>
      <w:r w:rsidR="00C5267B">
        <w:rPr>
          <w:rFonts w:ascii="Times New Roman" w:hAnsi="Times New Roman" w:cs="Times New Roman"/>
          <w:sz w:val="28"/>
          <w:szCs w:val="28"/>
        </w:rPr>
        <w:t>здійснювати місцеві запозичення</w:t>
      </w:r>
      <w:r w:rsidR="00C5267B">
        <w:rPr>
          <w:rStyle w:val="ae"/>
          <w:rFonts w:ascii="Times New Roman" w:hAnsi="Times New Roman" w:cs="Times New Roman"/>
          <w:sz w:val="28"/>
          <w:szCs w:val="28"/>
        </w:rPr>
        <w:footnoteReference w:id="68"/>
      </w:r>
      <w:r w:rsidR="00C65211" w:rsidRPr="00AC4A59">
        <w:rPr>
          <w:rFonts w:ascii="Times New Roman" w:hAnsi="Times New Roman" w:cs="Times New Roman"/>
          <w:sz w:val="28"/>
          <w:szCs w:val="28"/>
          <w:lang w:val="en-US"/>
        </w:rPr>
        <w:t xml:space="preserve"> </w:t>
      </w:r>
      <w:r w:rsidRPr="00AC4A59">
        <w:rPr>
          <w:rFonts w:ascii="Times New Roman" w:hAnsi="Times New Roman" w:cs="Times New Roman"/>
          <w:sz w:val="28"/>
          <w:szCs w:val="28"/>
        </w:rPr>
        <w:t xml:space="preserve">до своїх бюджетів – як внутрішні, так і зовнішні, в тому числі шляхом отримання кредитів від міжнародних фінансових організацій. </w:t>
      </w:r>
      <w:r w:rsidR="00C65211" w:rsidRPr="00AC4A59">
        <w:rPr>
          <w:rFonts w:ascii="Times New Roman" w:hAnsi="Times New Roman" w:cs="Times New Roman"/>
          <w:sz w:val="28"/>
          <w:szCs w:val="28"/>
        </w:rPr>
        <w:t xml:space="preserve">Такі </w:t>
      </w:r>
      <w:r w:rsidRPr="00AC4A59">
        <w:rPr>
          <w:rFonts w:ascii="Times New Roman" w:hAnsi="Times New Roman" w:cs="Times New Roman"/>
          <w:sz w:val="28"/>
          <w:szCs w:val="28"/>
        </w:rPr>
        <w:t>запозичення можуть здійснюватися лише на покриття дефіциту бюджету розвитку, що призначений для фінансування капітальних видатків. Тобто кошти запозичення не можуть бути використані на фінансування поточної діяльності ОМС. Вони спрямовуються на реалізацію інвестиційних програм, метою яких є розвиток комунальної інфраструктури, впровадження ресурсозберігаючих технологій, створення, приріст чи оновлення стратегічних об’єктів довготривалого користування або об’єктів, які забезпечують виконання завдань міських рад, спрямованих на задоволення інтересів населення їх громад.</w:t>
      </w:r>
    </w:p>
    <w:p w:rsidR="00DB6E3B" w:rsidRPr="00AC4A59" w:rsidRDefault="00B95302"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Для покращення якості надання медичних послуг в сфері охорони здоров’я,  органи місцевого самоврядування мають можливість отримати міжнародні гранти. Донорами</w:t>
      </w:r>
      <w:r w:rsidR="00544803" w:rsidRPr="00AC4A59">
        <w:rPr>
          <w:rFonts w:ascii="Times New Roman" w:hAnsi="Times New Roman" w:cs="Times New Roman"/>
          <w:sz w:val="28"/>
          <w:szCs w:val="28"/>
        </w:rPr>
        <w:t xml:space="preserve">, які на цей час надають </w:t>
      </w:r>
      <w:r w:rsidRPr="00AC4A59">
        <w:rPr>
          <w:rFonts w:ascii="Times New Roman" w:hAnsi="Times New Roman" w:cs="Times New Roman"/>
          <w:sz w:val="28"/>
          <w:szCs w:val="28"/>
        </w:rPr>
        <w:t xml:space="preserve">таку </w:t>
      </w:r>
      <w:r w:rsidR="00544803" w:rsidRPr="00AC4A59">
        <w:rPr>
          <w:rFonts w:ascii="Times New Roman" w:hAnsi="Times New Roman" w:cs="Times New Roman"/>
          <w:sz w:val="28"/>
          <w:szCs w:val="28"/>
        </w:rPr>
        <w:t>фінансову підтримку в Україні для реалізації проєктів у сфері охорони здоров’я</w:t>
      </w:r>
      <w:r w:rsidRPr="00AC4A59">
        <w:rPr>
          <w:rFonts w:ascii="Times New Roman" w:hAnsi="Times New Roman" w:cs="Times New Roman"/>
          <w:sz w:val="28"/>
          <w:szCs w:val="28"/>
        </w:rPr>
        <w:t xml:space="preserve"> є</w:t>
      </w:r>
      <w:r w:rsidR="00544803" w:rsidRPr="00AC4A59">
        <w:rPr>
          <w:rFonts w:ascii="Times New Roman" w:hAnsi="Times New Roman" w:cs="Times New Roman"/>
          <w:sz w:val="28"/>
          <w:szCs w:val="28"/>
        </w:rPr>
        <w:t>:</w:t>
      </w:r>
    </w:p>
    <w:p w:rsidR="00DB6E3B" w:rsidRPr="00AC4A59" w:rsidRDefault="00544803" w:rsidP="00B67FB7">
      <w:pPr>
        <w:pStyle w:val="a4"/>
        <w:numPr>
          <w:ilvl w:val="0"/>
          <w:numId w:val="28"/>
        </w:numPr>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Швейцарська агенція з розвитку та співробітництва (SDC). Покращення стану здоров’я населення у східних регіонах України, постраждалих від конфлікту</w:t>
      </w:r>
      <w:r w:rsidR="00B95302" w:rsidRPr="00AC4A59">
        <w:rPr>
          <w:rFonts w:ascii="Times New Roman" w:hAnsi="Times New Roman" w:cs="Times New Roman"/>
          <w:sz w:val="28"/>
          <w:szCs w:val="28"/>
          <w:lang w:val="en-US"/>
        </w:rPr>
        <w:t>.</w:t>
      </w:r>
    </w:p>
    <w:p w:rsidR="00DB6E3B" w:rsidRPr="00AC4A59" w:rsidRDefault="00544803" w:rsidP="00B67FB7">
      <w:pPr>
        <w:pStyle w:val="a4"/>
        <w:numPr>
          <w:ilvl w:val="0"/>
          <w:numId w:val="28"/>
        </w:numPr>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lastRenderedPageBreak/>
        <w:t>Програма розвитку ООН в Україні (ПРООН) допомагає у відновленні критично важливої соціальної і економічної інфраструктури, у підвищенні ефективності роботи місцевих органів влади у східній Україні</w:t>
      </w:r>
      <w:r w:rsidR="00B95302" w:rsidRPr="00AC4A59">
        <w:rPr>
          <w:rFonts w:ascii="Times New Roman" w:hAnsi="Times New Roman" w:cs="Times New Roman"/>
          <w:sz w:val="28"/>
          <w:szCs w:val="28"/>
          <w:lang w:val="en-US"/>
        </w:rPr>
        <w:t>.</w:t>
      </w:r>
    </w:p>
    <w:p w:rsidR="00DB6E3B" w:rsidRPr="00AC4A59" w:rsidRDefault="00544803" w:rsidP="00B67FB7">
      <w:pPr>
        <w:pStyle w:val="a4"/>
        <w:numPr>
          <w:ilvl w:val="0"/>
          <w:numId w:val="28"/>
        </w:numPr>
        <w:spacing w:after="0" w:line="360" w:lineRule="auto"/>
        <w:ind w:left="0" w:firstLine="709"/>
        <w:jc w:val="both"/>
        <w:rPr>
          <w:rFonts w:ascii="Times New Roman" w:hAnsi="Times New Roman" w:cs="Times New Roman"/>
          <w:sz w:val="28"/>
          <w:szCs w:val="28"/>
          <w:lang w:val="en-US"/>
        </w:rPr>
      </w:pPr>
      <w:r w:rsidRPr="00AC4A59">
        <w:rPr>
          <w:rFonts w:ascii="Times New Roman" w:hAnsi="Times New Roman" w:cs="Times New Roman"/>
          <w:sz w:val="28"/>
          <w:szCs w:val="28"/>
        </w:rPr>
        <w:t>Уряд Японії. Допомога проєктам людської безпеки «КУСАНОНЕ». МЗС Японії через Посольство Японії в Україні</w:t>
      </w:r>
      <w:r w:rsidR="00B95302" w:rsidRPr="00AC4A59">
        <w:rPr>
          <w:rFonts w:ascii="Times New Roman" w:hAnsi="Times New Roman" w:cs="Times New Roman"/>
          <w:sz w:val="28"/>
          <w:szCs w:val="28"/>
          <w:lang w:val="en-US"/>
        </w:rPr>
        <w:t xml:space="preserve">. </w:t>
      </w:r>
    </w:p>
    <w:p w:rsidR="00DB6E3B" w:rsidRPr="00AC4A59" w:rsidRDefault="00DB6E3B" w:rsidP="00B95302">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Грантоодержувачі: будь-яка некомерційна організація, яка повинна бути неприбутковою організацією, що виконує основні проєкти розвитку. </w:t>
      </w:r>
    </w:p>
    <w:p w:rsidR="00DB6E3B" w:rsidRPr="00AC4A59" w:rsidRDefault="00DB6E3B" w:rsidP="00B95302">
      <w:pPr>
        <w:pStyle w:val="a4"/>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Сфера: постачання медичного обладнання лікарням, при цьому особлива увага приділяється меті проєкту, його соціально-економічному впливу та вартості.</w:t>
      </w:r>
    </w:p>
    <w:p w:rsidR="00705C08" w:rsidRPr="00AC4A59" w:rsidRDefault="00DB6E3B" w:rsidP="00B67FB7">
      <w:pPr>
        <w:pStyle w:val="a4"/>
        <w:numPr>
          <w:ilvl w:val="0"/>
          <w:numId w:val="28"/>
        </w:numPr>
        <w:spacing w:after="0" w:line="360" w:lineRule="auto"/>
        <w:ind w:left="0" w:firstLine="709"/>
        <w:jc w:val="both"/>
        <w:rPr>
          <w:rFonts w:ascii="Times New Roman" w:hAnsi="Times New Roman" w:cs="Times New Roman"/>
          <w:sz w:val="28"/>
          <w:szCs w:val="28"/>
        </w:rPr>
      </w:pPr>
      <w:r w:rsidRPr="00AC4A59">
        <w:rPr>
          <w:rFonts w:ascii="Times New Roman" w:hAnsi="Times New Roman" w:cs="Times New Roman"/>
          <w:sz w:val="28"/>
          <w:szCs w:val="28"/>
        </w:rPr>
        <w:t>Грантові конкурси від ЄС оголошуються постійно</w:t>
      </w:r>
      <w:r w:rsidR="00B95302" w:rsidRPr="00AC4A59">
        <w:rPr>
          <w:rFonts w:ascii="Times New Roman" w:hAnsi="Times New Roman" w:cs="Times New Roman"/>
          <w:sz w:val="28"/>
          <w:szCs w:val="28"/>
        </w:rPr>
        <w:t>.</w:t>
      </w:r>
      <w:r w:rsidRPr="00AC4A59">
        <w:rPr>
          <w:rFonts w:ascii="Times New Roman" w:hAnsi="Times New Roman" w:cs="Times New Roman"/>
          <w:sz w:val="28"/>
          <w:szCs w:val="28"/>
        </w:rPr>
        <w:t xml:space="preserve"> За підтримки фондів Європейського Інструменту Сусідства та Партнерства (ЄІСП) реалізуються спільні операційні програми транскордонного (прикордонного) співробітництва Польща-Білорусь-Україна2, Угорщина-Словаччина-Румунія-Україна3, Україна-Румунія4, басейн Чорного моря5. За спільними проєктами обсяг фінансування, який можна запитувати, різна – від 60 тис. до 3,5 млн. євро. Зокрема, проєкти стосувалися медичних послуг (наприклад, скорочення часу реагування служб безпеки/охорони здоров’я). </w:t>
      </w:r>
    </w:p>
    <w:p w:rsidR="00DB6E3B" w:rsidRPr="00AC4A59" w:rsidRDefault="00DB6E3B"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Наразі готуються програми на 2021-2027 рр., де конкурси будуть оголошуватися на офіційних сайтах, і вже ведеться підготовка до формування партнерських зв’язків для подачі майбутніх проєктів на відбір. Координатор від України – департамент з питань міжнародної допомоги Секретаріату КМУ</w:t>
      </w:r>
      <w:r w:rsidR="00705C08" w:rsidRPr="00AC4A59">
        <w:rPr>
          <w:rFonts w:ascii="Times New Roman" w:hAnsi="Times New Roman" w:cs="Times New Roman"/>
          <w:sz w:val="28"/>
          <w:szCs w:val="28"/>
        </w:rPr>
        <w:t>.</w:t>
      </w:r>
    </w:p>
    <w:p w:rsidR="00E5651E" w:rsidRPr="00AC4A59" w:rsidRDefault="00705C08"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 xml:space="preserve">Програми Агентства </w:t>
      </w:r>
      <w:r w:rsidR="00E5651E" w:rsidRPr="00AC4A59">
        <w:rPr>
          <w:rFonts w:ascii="Times New Roman" w:hAnsi="Times New Roman" w:cs="Times New Roman"/>
          <w:sz w:val="28"/>
          <w:szCs w:val="28"/>
        </w:rPr>
        <w:t xml:space="preserve">США з міжнародного розвитку (USAID) </w:t>
      </w:r>
      <w:r w:rsidRPr="00AC4A59">
        <w:rPr>
          <w:rFonts w:ascii="Times New Roman" w:hAnsi="Times New Roman" w:cs="Times New Roman"/>
          <w:sz w:val="28"/>
          <w:szCs w:val="28"/>
        </w:rPr>
        <w:t>надають підтримку Україні передусім у таких сферах, як досконале врядування, економічний розвиток, зміцнення системи охорони здоров’я та надання гуманітарної допомоги;</w:t>
      </w:r>
    </w:p>
    <w:p w:rsidR="00E5651E" w:rsidRPr="00AC4A59" w:rsidRDefault="00705C08"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На сьогодні триває реалізація Проєкту «Сприяння розвитку соціальної інфраструктури – УФСІ.VIІI». Термін впровадження: 2021-</w:t>
      </w:r>
      <w:r w:rsidR="00E5651E" w:rsidRPr="00AC4A59">
        <w:rPr>
          <w:rFonts w:ascii="Times New Roman" w:hAnsi="Times New Roman" w:cs="Times New Roman"/>
          <w:sz w:val="28"/>
          <w:szCs w:val="28"/>
        </w:rPr>
        <w:t>2024 роки, д</w:t>
      </w:r>
      <w:r w:rsidRPr="00AC4A59">
        <w:rPr>
          <w:rFonts w:ascii="Times New Roman" w:hAnsi="Times New Roman" w:cs="Times New Roman"/>
          <w:sz w:val="28"/>
          <w:szCs w:val="28"/>
        </w:rPr>
        <w:t>онор</w:t>
      </w:r>
      <w:r w:rsidR="00E5651E" w:rsidRPr="00AC4A59">
        <w:rPr>
          <w:rFonts w:ascii="Times New Roman" w:hAnsi="Times New Roman" w:cs="Times New Roman"/>
          <w:sz w:val="28"/>
          <w:szCs w:val="28"/>
        </w:rPr>
        <w:t>ом якого є у</w:t>
      </w:r>
      <w:r w:rsidRPr="00AC4A59">
        <w:rPr>
          <w:rFonts w:ascii="Times New Roman" w:hAnsi="Times New Roman" w:cs="Times New Roman"/>
          <w:sz w:val="28"/>
          <w:szCs w:val="28"/>
        </w:rPr>
        <w:t xml:space="preserve">ряд Німеччини через KfW. </w:t>
      </w:r>
    </w:p>
    <w:p w:rsidR="00E5651E" w:rsidRPr="00AC4A59" w:rsidRDefault="00BC6903" w:rsidP="00662829">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lastRenderedPageBreak/>
        <w:t>В умовах обмеженості місцевих бюджетів найкращим поєднанням різних джерел фінансування для реалізації проєкту є баланс власних коштів (місцевий бюджет) -10-15%, грант та позика. На сьогодні такі інструменти доступні у сфері енергоефективних заходів для комунальних будівель, що стосується також медичних закладів комунальної власності</w:t>
      </w:r>
      <w:r w:rsidR="004E6DFC" w:rsidRPr="00AC4A59">
        <w:rPr>
          <w:rFonts w:ascii="Times New Roman" w:hAnsi="Times New Roman" w:cs="Times New Roman"/>
          <w:sz w:val="28"/>
          <w:szCs w:val="28"/>
        </w:rPr>
        <w:t>.</w:t>
      </w:r>
      <w:r w:rsidRPr="00AC4A59">
        <w:rPr>
          <w:rFonts w:ascii="Times New Roman" w:hAnsi="Times New Roman" w:cs="Times New Roman"/>
          <w:sz w:val="28"/>
          <w:szCs w:val="28"/>
        </w:rPr>
        <w:t xml:space="preserve"> Максимальна сума позики – до 90% від загальної вартості проєкту. Відсоток – 3% річних. Тривалість проєкту – 4-5 років. Позичальник: муніципалітети, ОМС. </w:t>
      </w:r>
    </w:p>
    <w:p w:rsidR="004E6DFC" w:rsidRPr="00AC4A59" w:rsidRDefault="004E6DFC" w:rsidP="004E6DFC">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shd w:val="clear" w:color="auto" w:fill="FFFFFF"/>
        </w:rPr>
        <w:t xml:space="preserve">Міжмуніципальне співробітництво в сфері охорони здоров’я може надати громадам можливість розвивати медичну сферу на своїх територіях спільно з громадами-сусідами, зменшуючи при цьому фінансове навантаження на свої бюджети. </w:t>
      </w:r>
      <w:r w:rsidR="00F72B87" w:rsidRPr="00AC4A59">
        <w:rPr>
          <w:rFonts w:ascii="Times New Roman" w:hAnsi="Times New Roman" w:cs="Times New Roman"/>
          <w:sz w:val="28"/>
          <w:szCs w:val="28"/>
        </w:rPr>
        <w:t xml:space="preserve">Підписуючи договори міжмуніципального співробітництва, громади отримують доступ до нових ресурсів. Разом можна подаватися на програми та конкурси, створювати спільні комунальні підприємства. </w:t>
      </w:r>
    </w:p>
    <w:p w:rsidR="001A7213" w:rsidRPr="00AC4A59" w:rsidRDefault="001A7213" w:rsidP="004E6DFC">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Ще одним із ключових механізмів реалізації регіональних інвестиційних, зокрема й інфраструктурних проєктів, а також вирішення важливих соціально-економічних проблем на місцевому рівні є державно-приватне партнерство</w:t>
      </w:r>
      <w:r w:rsidR="000E1E1E">
        <w:rPr>
          <w:rFonts w:ascii="Times New Roman" w:hAnsi="Times New Roman" w:cs="Times New Roman"/>
          <w:sz w:val="28"/>
          <w:szCs w:val="28"/>
        </w:rPr>
        <w:t xml:space="preserve"> (рис. Г.1). Т</w:t>
      </w:r>
      <w:r w:rsidRPr="00AC4A59">
        <w:rPr>
          <w:rFonts w:ascii="Times New Roman" w:hAnsi="Times New Roman" w:cs="Times New Roman"/>
          <w:sz w:val="28"/>
          <w:szCs w:val="28"/>
        </w:rPr>
        <w:t>аке партнерство може реалізовуватися і у сфері охорони здоров’я з надання відповідних послуг згідно українського законодавства.</w:t>
      </w:r>
    </w:p>
    <w:p w:rsidR="001A7213" w:rsidRPr="00AC4A59" w:rsidRDefault="001A7213" w:rsidP="00662829">
      <w:pPr>
        <w:pStyle w:val="a3"/>
        <w:spacing w:before="0" w:beforeAutospacing="0" w:after="0" w:afterAutospacing="0" w:line="360" w:lineRule="auto"/>
        <w:ind w:firstLine="709"/>
        <w:jc w:val="both"/>
        <w:rPr>
          <w:b/>
          <w:color w:val="000000"/>
          <w:sz w:val="28"/>
          <w:szCs w:val="28"/>
        </w:rPr>
      </w:pPr>
    </w:p>
    <w:p w:rsidR="009B2745" w:rsidRPr="00AC4A59" w:rsidRDefault="009B2745" w:rsidP="009B2745">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b/>
          <w:color w:val="000000"/>
          <w:sz w:val="28"/>
          <w:szCs w:val="28"/>
          <w:lang w:eastAsia="uk-UA"/>
        </w:rPr>
        <w:t>3.4 Сучасні пріоритети удосконалення діяльності закладів охорони здоров’я в Україні</w:t>
      </w:r>
    </w:p>
    <w:p w:rsidR="009B2745" w:rsidRPr="00AC4A59" w:rsidRDefault="009B2745" w:rsidP="009B2745">
      <w:pPr>
        <w:spacing w:after="0" w:line="360" w:lineRule="auto"/>
        <w:ind w:firstLine="709"/>
        <w:jc w:val="both"/>
        <w:rPr>
          <w:rFonts w:ascii="Times New Roman" w:hAnsi="Times New Roman" w:cs="Times New Roman"/>
          <w:color w:val="000000"/>
          <w:sz w:val="28"/>
          <w:szCs w:val="28"/>
        </w:rPr>
      </w:pPr>
      <w:r w:rsidRPr="00AC4A59">
        <w:rPr>
          <w:rFonts w:ascii="Times New Roman" w:hAnsi="Times New Roman" w:cs="Times New Roman"/>
          <w:color w:val="000000"/>
          <w:sz w:val="28"/>
          <w:szCs w:val="28"/>
        </w:rPr>
        <w:t>Згідно до Закону “Про реорганізацію закладів охорони здоров’я України” від 06.05.2017 заклад охорони здоров’я - юридична особа будь-якої форми власності та організаційно-правової форми або її відокремлений підрозділ, що забезпечує медичне обслуговування населення на основі відповідної ліцензії та професійної діяльності медичних (фармацевтичних) працівників. Залежно від форми власності заклади охорони здоров’я утворюються та функціонують як державні, комунальні, приватні чи засновані на змішаній формі власності. Державні та комунальні заклади охорони здоров’я не підлягають приватизації.</w:t>
      </w:r>
    </w:p>
    <w:p w:rsidR="009B2745" w:rsidRPr="00AC4A59" w:rsidRDefault="009B2745" w:rsidP="009B2745">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lastRenderedPageBreak/>
        <w:t xml:space="preserve">За організаційно-правовою формою заклади охорони здоров’я державної власності можуть утворюватися та функціонувати як урядові підприємства або державні установи. </w:t>
      </w:r>
    </w:p>
    <w:p w:rsidR="009B2745" w:rsidRPr="00AC4A59" w:rsidRDefault="009B2745" w:rsidP="009B2745">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За організаційно-правовою формою заклади охорони здоров’я комунальної власності можуть утворюватися та функціонувати як комунальні некомерційні підприємства або комунальні установи. Заклади охорони здоров’я приватної власності не обмежені у виборі організаційно-правової форми. Заклади охорони здоров’я, утворені в результаті реорганізації державних та комунальних закладів охорони здоров’я - державних та комунальних установ, можуть мати відокремлене майно (в тому числі кошти), закріплене за ними на праві оперативного управління, самостійний баланс, самостійно затверджувати штатний розпис, мати рахунки в установах банків, печатки. Державні органи, заклади охорони здоров’я зобов’язані сприяти реалізації права громадян на участь в управлінні охороною здоров’я. </w:t>
      </w:r>
    </w:p>
    <w:p w:rsidR="009B2745" w:rsidRPr="00AC4A59" w:rsidRDefault="009B2745" w:rsidP="009B2745">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При державних та комунальних закладах охорони здоров’я, що надають медичну допомогу вторинного і третинного рівнів, з якими головними розпорядниками бюджетних коштів укладені договори про медичне обслуговування населення, за рішенням власника закладу охорони здоров’я (уповноваженого ним органу) утворюються спостережні ради з обов’язковим залученням представників громадськості (за їхньою згодою). Спостережні ради також можуть утворюватися за рішенням власника при інших закладах охорони здоров’я.</w:t>
      </w:r>
    </w:p>
    <w:p w:rsidR="009B2745" w:rsidRPr="00AC4A59" w:rsidRDefault="009B2745" w:rsidP="009B2745">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t xml:space="preserve"> При закладах охорони здоров’я з метою сприяння їх діяльності можуть також утворюватися опікунські ради, до складу яких (за їхньою згодою) можуть включатися благодійники, представники громадськості та громадських об’єднань, благодійних, релігійних організацій, органів місцевого самоврядування, засобів масової інформації, волонтери та інші. Рішення про створення опікунської ради при закладі охорони здоров’я та положення про неї затверджуються наказом керівника закладу охорони здоров’я або уповноваженого органу.</w:t>
      </w:r>
    </w:p>
    <w:p w:rsidR="009B2745" w:rsidRPr="00AC4A59" w:rsidRDefault="009B2745" w:rsidP="009B2745">
      <w:pPr>
        <w:spacing w:after="0" w:line="360" w:lineRule="auto"/>
        <w:ind w:firstLine="709"/>
        <w:jc w:val="both"/>
        <w:rPr>
          <w:rFonts w:ascii="Times New Roman" w:eastAsia="Times New Roman" w:hAnsi="Times New Roman" w:cs="Times New Roman"/>
          <w:sz w:val="28"/>
          <w:szCs w:val="28"/>
          <w:lang w:eastAsia="uk-UA"/>
        </w:rPr>
      </w:pPr>
      <w:r w:rsidRPr="00AC4A59">
        <w:rPr>
          <w:rFonts w:ascii="Times New Roman" w:eastAsia="Times New Roman" w:hAnsi="Times New Roman" w:cs="Times New Roman"/>
          <w:color w:val="000000"/>
          <w:sz w:val="28"/>
          <w:szCs w:val="28"/>
          <w:lang w:eastAsia="uk-UA"/>
        </w:rPr>
        <w:lastRenderedPageBreak/>
        <w:t>З 30.01.18 р. набув чинності Закон від 19.10.17 р. № 2168-VIII “Про державні фінансові гарантії медичного обслуговування населення” (далі - Закон № 2168). Цей Закон визначає державну політику у сфері медичного обслуговування населення. А 30.03.18 р. було створено Національну службу здоров’я України</w:t>
      </w:r>
      <w:r w:rsidR="00C5267B">
        <w:rPr>
          <w:rStyle w:val="ae"/>
          <w:rFonts w:ascii="Times New Roman" w:eastAsia="Times New Roman" w:hAnsi="Times New Roman" w:cs="Times New Roman"/>
          <w:color w:val="000000"/>
          <w:sz w:val="28"/>
          <w:szCs w:val="28"/>
          <w:lang w:eastAsia="uk-UA"/>
        </w:rPr>
        <w:footnoteReference w:id="69"/>
      </w:r>
      <w:r w:rsidRPr="00AC4A59">
        <w:rPr>
          <w:rFonts w:ascii="Times New Roman" w:eastAsia="Times New Roman" w:hAnsi="Times New Roman" w:cs="Times New Roman"/>
          <w:color w:val="000000"/>
          <w:sz w:val="28"/>
          <w:szCs w:val="28"/>
          <w:lang w:eastAsia="uk-UA"/>
        </w:rPr>
        <w:t xml:space="preserve"> (НЗСУ) – центральний орган виконавчої влади, який: оперує коштами держбюджету через програму медичних гарантій; координується через міністра охорони здоров’я; керує Програмою медичних гарантій (державним гарантованим пакетом), формує її та розробляє тарифи й коригувальні коефіцієнти на основі стратегічних напрямів і пріоритетних послуг, визначених МОЗ; укладає договори з надавачами медичних послуг будь-якої форми власності (державними, комунальними та приватними). Головні завдання та функції НСЗУ – стратегічні закупівлі, контрактування, контроль виконання умов договору з надавачами медичних послуг. </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 xml:space="preserve">Медичні заклади первинної допомоги, які підписали договір із НСЗУ, перейшли на нову систему фінансування: держава не утримує заклад, а оплачує медпослуги, надані цим закладом конкретному пацієнту. Лікарі медичного закладу первинної допомоги укладають декларації з пацієнтами, а НСЗУ оплачує послуги згідно з капітаційним тарифом. Кошти переховуються безпосередньо на рахунок медзакладу, відкритий у будь-якому банку країни. Так реалізується принцип “гроші йдуть за пацієнтом”. Пацієнт отримує гарантований та оплачуваний державою пакет медпослуг та лікарських засобів, визначений наказом МОЗ від 19.03.18 р. № 504 “Про затвердження “Порядку надання первинної медичної допомоги”. Заклад – гроші за договором із НСЗУ За новою системою фінансування, більшість закладів отримали більше коштів, ніж за субвенцією. Завдяки збільшеному фінансуванню заклад може гарантувати гідну оплату праці медперсоналу, повне устаткування кожної лікарської практики за табелем оснащення, має змогу, приймаючи рішення самостійно, зробити ремонт приміщень, оновити матеріально-технічну базу, </w:t>
      </w:r>
      <w:r w:rsidRPr="00AC4A59">
        <w:rPr>
          <w:color w:val="000000"/>
          <w:sz w:val="28"/>
          <w:szCs w:val="28"/>
        </w:rPr>
        <w:lastRenderedPageBreak/>
        <w:t>тобто зробити все, що потрібно для надання якісних медпослуг, щоб і надалі отримувати гідне фінансуванні від партнерства з НСЗУ</w:t>
      </w:r>
      <w:r w:rsidR="00C5267B">
        <w:rPr>
          <w:rStyle w:val="ae"/>
          <w:color w:val="000000"/>
          <w:sz w:val="28"/>
          <w:szCs w:val="28"/>
        </w:rPr>
        <w:footnoteReference w:id="70"/>
      </w:r>
      <w:r w:rsidRPr="00AC4A59">
        <w:rPr>
          <w:color w:val="000000"/>
          <w:sz w:val="28"/>
          <w:szCs w:val="28"/>
        </w:rPr>
        <w:t>. </w:t>
      </w:r>
    </w:p>
    <w:p w:rsidR="009B2745" w:rsidRPr="00AC4A59" w:rsidRDefault="009B2745" w:rsidP="009B2745">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З автономізацією медзакладу та перетворенням його на КНП багато чого змінюється в діяльності головного лікаря. Головний лікар із бюджетного утриманця перетворюється на управлінця: організовує роботу закладу, керує всіма процесами, думає, як зменшити витрати, куди спрямувати кошти, що купити й кому підвищити зарплатню чи кого преміювати. Звісно, власником медзакладу залишається місцева громада, і керівник закладу їй підзвітний. Проте головний лікар самостійно розподіляє та витрачає кошти, отримані за надання медпослуг населенню. Це нова свобода його управлінських рішень. Однак і нова відповідальність за ці рішення. </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 xml:space="preserve">Нормативно-правові акти з питань, що належать до компетенції НСЗУ: Національна стратегія реформування системи охорони здоров’я в Україні на період 2015–2020 років; Концепція реформи фінансування системи охорони здоров’я, схвалена розпорядженням КМУ від 30.11.16 р. № 1013-р; Закон від 19.10.17 р. № 2168-VIII “Про державні фінансові гарантії медичного обслуговування населення”; Закон від 06.04.17 р. № 2002-VIII “Про внесення змін до деяких законодавчих актів України щодо удосконалення законодавства з питань діяльності закладів охорони здоров’я”; постанова КМУ від 25.03.16 р. № 246 “Про затвердження Порядку проведення конкурсу на зайняття посад державної служби”; постанова КМУ від 28.03.18 р. № 283 “Про затвердження Порядку використання коштів, передбачених у державному бюджеті для надання первинної медичної допомоги населенню”; постанова КМУ від 28.03.18 р. № 391 “Про затвердження вимог до надавача послуг з медичного обслуговування населення, з яким головними розпорядниками бюджетних коштів укладаються договори про медичне обслуговування населення”; постанова КМУ від 25.04.18 р. № 407 “Про затвердження Порядку реалізації державних гарантій медичного обслуговування населення за програмою </w:t>
      </w:r>
      <w:r w:rsidRPr="00AC4A59">
        <w:rPr>
          <w:color w:val="000000"/>
          <w:sz w:val="28"/>
          <w:szCs w:val="28"/>
        </w:rPr>
        <w:lastRenderedPageBreak/>
        <w:t>медичних гарантій для первинної медичної допомоги на 2019 рік”; постанова КМУ від 25.04.18 р. № 410 “Деякі питання щодо договорів про медичне обслуговування населення за програмою медичних гарантій”; постанова КМУ від 25.04.18 р. № 411 “Деякі питання електронної системи охорони здоров’я”; постанова КМУ від 27.12.17 р. № 1075 “Про затвердження Методики розрахунку вартості послуги з медичного обслуговування”; наказ МОЗ від 26.01.18 р. № 148 “Про затвердження Примірного табеля матеріально-технічного оснащення закладів охорони здоров’я та фізичних осіб – підприємців, які надають первинну медичну допомогу”; наказ МОЗ від 19.03.18 р. № 503 “Про затвердження Порядку вибору лікаря, який надає первинну медичну допомогу, та форми декларації про вибір лікаря, який надає первинну медичну допомогу”; наказ МОЗ від 19.03.18 р. № 504 “Про затвердження Порядку надан</w:t>
      </w:r>
      <w:r w:rsidR="007E1372" w:rsidRPr="00AC4A59">
        <w:rPr>
          <w:color w:val="000000"/>
          <w:sz w:val="28"/>
          <w:szCs w:val="28"/>
        </w:rPr>
        <w:t>ня первинної медичної допомоги”.</w:t>
      </w:r>
      <w:r w:rsidRPr="00AC4A59">
        <w:rPr>
          <w:color w:val="000000"/>
          <w:sz w:val="28"/>
          <w:szCs w:val="28"/>
        </w:rPr>
        <w:t> </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Сьогодні відповідно до законодавства введено нову класифікацію закладів охорони здоров’я, а саме:</w:t>
      </w:r>
    </w:p>
    <w:p w:rsidR="009B2745" w:rsidRPr="00AC4A59" w:rsidRDefault="009B2745" w:rsidP="00B67FB7">
      <w:pPr>
        <w:pStyle w:val="a3"/>
        <w:numPr>
          <w:ilvl w:val="0"/>
          <w:numId w:val="4"/>
        </w:numPr>
        <w:spacing w:before="0" w:beforeAutospacing="0" w:after="0" w:afterAutospacing="0" w:line="360" w:lineRule="auto"/>
        <w:ind w:left="0" w:firstLine="709"/>
        <w:jc w:val="both"/>
        <w:textAlignment w:val="baseline"/>
        <w:rPr>
          <w:color w:val="000000"/>
          <w:sz w:val="28"/>
          <w:szCs w:val="28"/>
        </w:rPr>
      </w:pPr>
      <w:r w:rsidRPr="00AC4A59">
        <w:rPr>
          <w:color w:val="000000"/>
          <w:sz w:val="28"/>
          <w:szCs w:val="28"/>
        </w:rPr>
        <w:t>Заклади охорони здоров’я поділяються залежно від форми власності, організаційно-правової форми, та виду медичної допомоги, що надається закладом.</w:t>
      </w:r>
    </w:p>
    <w:p w:rsidR="009B2745" w:rsidRPr="00AC4A59" w:rsidRDefault="009B2745" w:rsidP="00B67FB7">
      <w:pPr>
        <w:pStyle w:val="a3"/>
        <w:numPr>
          <w:ilvl w:val="0"/>
          <w:numId w:val="4"/>
        </w:numPr>
        <w:spacing w:before="0" w:beforeAutospacing="0" w:after="0" w:afterAutospacing="0" w:line="360" w:lineRule="auto"/>
        <w:ind w:left="0" w:firstLine="709"/>
        <w:jc w:val="both"/>
        <w:textAlignment w:val="baseline"/>
        <w:rPr>
          <w:color w:val="000000"/>
          <w:sz w:val="28"/>
          <w:szCs w:val="28"/>
        </w:rPr>
      </w:pPr>
      <w:r w:rsidRPr="00AC4A59">
        <w:rPr>
          <w:color w:val="000000"/>
          <w:sz w:val="28"/>
          <w:szCs w:val="28"/>
        </w:rPr>
        <w:t>В залежності від форми власності заклади охорони здоров’я створюються як державні, комунальні, приватні.</w:t>
      </w:r>
    </w:p>
    <w:p w:rsidR="009B2745" w:rsidRPr="00AC4A59" w:rsidRDefault="009B2745" w:rsidP="00B67FB7">
      <w:pPr>
        <w:pStyle w:val="a3"/>
        <w:numPr>
          <w:ilvl w:val="0"/>
          <w:numId w:val="4"/>
        </w:numPr>
        <w:spacing w:before="0" w:beforeAutospacing="0" w:after="0" w:afterAutospacing="0" w:line="360" w:lineRule="auto"/>
        <w:ind w:left="0" w:firstLine="709"/>
        <w:jc w:val="both"/>
        <w:textAlignment w:val="baseline"/>
        <w:rPr>
          <w:color w:val="000000"/>
          <w:sz w:val="28"/>
          <w:szCs w:val="28"/>
        </w:rPr>
      </w:pPr>
      <w:r w:rsidRPr="00AC4A59">
        <w:rPr>
          <w:color w:val="000000"/>
          <w:sz w:val="28"/>
          <w:szCs w:val="28"/>
        </w:rPr>
        <w:t>За організаційно-правовою формою заклади охорони здоров’я можуть бути створені як бюджетні установи, державні та комунальні некомерційні підприємства, господарські товариства, приватні підприємства, відокремлені підрозділи юридичних осіб, об’єднання підприємств тощо.</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 xml:space="preserve">4. За видами медичної допомоги </w:t>
      </w:r>
      <w:r w:rsidR="007E1372" w:rsidRPr="00AC4A59">
        <w:rPr>
          <w:color w:val="000000"/>
          <w:sz w:val="28"/>
          <w:szCs w:val="28"/>
        </w:rPr>
        <w:t>ЗОЗ</w:t>
      </w:r>
      <w:r w:rsidRPr="00AC4A59">
        <w:rPr>
          <w:color w:val="000000"/>
          <w:sz w:val="28"/>
          <w:szCs w:val="28"/>
        </w:rPr>
        <w:t xml:space="preserve"> поділяються на:</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1) заклади охорони здоров’я із забезпечення надання первинної медичної допомоги, до яких належать центри первинної медичної (медико-санітарної) допомоги, що забезпечують надання первинної медичної допомоги населенню в амбулаторних умовах.</w:t>
      </w:r>
      <w:r w:rsidR="007E1372" w:rsidRPr="00AC4A59">
        <w:rPr>
          <w:color w:val="000000"/>
          <w:sz w:val="28"/>
          <w:szCs w:val="28"/>
        </w:rPr>
        <w:t xml:space="preserve"> </w:t>
      </w:r>
      <w:r w:rsidRPr="00AC4A59">
        <w:rPr>
          <w:color w:val="000000"/>
          <w:sz w:val="28"/>
          <w:szCs w:val="28"/>
        </w:rPr>
        <w:t xml:space="preserve">До складу зазначених центрів можуть входити </w:t>
      </w:r>
      <w:r w:rsidRPr="00AC4A59">
        <w:rPr>
          <w:color w:val="000000"/>
          <w:sz w:val="28"/>
          <w:szCs w:val="28"/>
        </w:rPr>
        <w:lastRenderedPageBreak/>
        <w:t>амбулаторії та медичні пункти, як структурні та відокремлені структурні підрозділи</w:t>
      </w:r>
      <w:r w:rsidR="007E1372" w:rsidRPr="00AC4A59">
        <w:rPr>
          <w:color w:val="000000"/>
          <w:sz w:val="28"/>
          <w:szCs w:val="28"/>
        </w:rPr>
        <w:t>;</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2) заклади охорони здоров’я із забезпечення стаціонарної та/або амбулаторної вторинної (спеціалізованої) медичної допомоги, до яких належать:</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багатопрофільна лікарня інтенсивного лікування - заклад охорони здоров’я, що забезпечує надання вторинної (спеціалізованої) медичної допомоги дорослим і дітям у гострому стані захворювання або із хронічними захворюваннями, що потребують інтенсивного лікування, з обов’язковою наявністю відділень екстреної (невідкладної) медичної допомоги;</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багатопрофільна дитяча лікарня інтенсивного лікування - заклад охорони здоров’я, що забезпечує надання вторинної (спеціалізованої) медичної допомоги дітям у гострому стані захворювання або з хронічними захворюваннями, що потребують інтенсивного лікування, з обов’язковою наявністю відділень екстреної (невідкладної) медичної допомоги;</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лікарня планового лікування - заклад охорони здоров’я, що забезпечує надання дорослому населенню планової спеціалізованої консультативної та стаціонарної медичної допомоги, що не потребує інтенсивного лікування;</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дитяча лікарня планового лікування - заклад охорони здоров’я, що забезпечує надання дитячому населенню планової спеціалізованої консультативної та стаціонарної медичної допомоги, що не потребує інтенсивного лікування;</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консультативно-діагностичний центр - заклад охорони здоров’я, що забезпечує надання консультативно-діагностичної вторинної (спеціалізованої) медичної допомоги населенню і створюється у складі багатопрофільної лікарні інтенсивного лікування або як окрема юридична особа;</w:t>
      </w:r>
    </w:p>
    <w:p w:rsidR="009B2745" w:rsidRPr="00AC4A59" w:rsidRDefault="009B2745" w:rsidP="00B67FB7">
      <w:pPr>
        <w:pStyle w:val="a3"/>
        <w:numPr>
          <w:ilvl w:val="0"/>
          <w:numId w:val="29"/>
        </w:numPr>
        <w:spacing w:before="0" w:beforeAutospacing="0" w:after="0" w:afterAutospacing="0" w:line="360" w:lineRule="auto"/>
        <w:ind w:left="0" w:firstLine="1069"/>
        <w:jc w:val="both"/>
        <w:textAlignment w:val="baseline"/>
        <w:rPr>
          <w:color w:val="000000"/>
          <w:sz w:val="28"/>
          <w:szCs w:val="28"/>
        </w:rPr>
      </w:pPr>
      <w:r w:rsidRPr="00AC4A59">
        <w:rPr>
          <w:color w:val="000000"/>
          <w:sz w:val="28"/>
          <w:szCs w:val="28"/>
        </w:rPr>
        <w:t>спеціалізований медичний центр (спеціалізована лікарня) - заклад охорони здоров’я, що забезпечує надання вторинної (спеціалізованої) медичної допомоги за одним профілем;</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lastRenderedPageBreak/>
        <w:t>3) заклади охорони здоров’я із забезпечення третинної (високоспеціалізованої) медичної допомоги</w:t>
      </w:r>
      <w:r w:rsidR="007E1372" w:rsidRPr="00AC4A59">
        <w:rPr>
          <w:color w:val="000000"/>
          <w:sz w:val="28"/>
          <w:szCs w:val="28"/>
        </w:rPr>
        <w:t>;</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4) заклади охорони здоров’я системи екстреної медичної допомоги, що діють відповідно до положень, визначених законом;</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5) хоспіси - заклади охорони здоров’я, що забезпечують надання паліативної допомоги пацієнтам з невиліковно прогресуючим захворюванням та психологічної, соціальної і духовної підтримки пацієнтам та членам його родини</w:t>
      </w:r>
      <w:r w:rsidR="007E1372" w:rsidRPr="00AC4A59">
        <w:rPr>
          <w:color w:val="000000"/>
          <w:sz w:val="28"/>
          <w:szCs w:val="28"/>
        </w:rPr>
        <w:t>;</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6) заклади охорони здоров’я з медичної реабілітації, до яких належать лікарні відновного (реабілітаційного) лікування - заклади охорони здоров’я, що забезпечують надання планової реабілітаційної допомоги населенню в умовах стаціонару, зокрема денного.</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Надавати медичну допомогу або здійснювати інші види господарської діяльності можуть також інші заклади охорони здоров’я відповідно до їх профілю та спеціалізації, що зазначені у переліку закладів охорони здоров’я, затвердженому центральним органом виконавчої влади, що забезпечує формування державної політики у сфері охорони здоров’я, у тому числі клінічні лікарні, університетські клініки, університетські лікарні, аптеки, а також заклади, що здійснюють організацію і регулювання діяльності установ та окремі програми і заходи в системі охорони здоров’я.</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Мережа державних і комунальних закладів охорони здоров’я формується відповідно до поточних та прогнозованих потреб населення у різних видах медичної допомоги з урахуванням регіональних демографічних, соціально-економічних, клімато-географічних, медико-соціальних особливостей, стану та перспектив розвитку транспортної інфраструктури. Органами управління закладів охорони здоров’я є особи, що володіють правом приймати управлінські рішення в межах своєї компетенції і контролювати виконання прийнятих рішень, а також власники закладів та наглядова рада закладу.</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 xml:space="preserve">З 1 квітня 2020 року лікарні переходять на нову модель фінансування та запускається Програма медичних гарантій 2020, що означає початок другого </w:t>
      </w:r>
      <w:r w:rsidRPr="00AC4A59">
        <w:rPr>
          <w:color w:val="000000"/>
          <w:sz w:val="28"/>
          <w:szCs w:val="28"/>
        </w:rPr>
        <w:lastRenderedPageBreak/>
        <w:t>етапу медичної реформи і це стосується реформування вторинної (спеціалізованої) та третинної (високоспеціалізованої) ланки надання медичної допомоги. В загальному сенсі, це означає, що лікарні повинні перетворитися на комунальні некомерційні підприємства, укласти договори з Національною службою здоров’я України, яка з 1 квітня 2020 року сплачуватиме медичним закладам гроші за конкретно надані медичні послуги в рамках Програми медичних гарантій. В процес другого етапу трансформації повинні активно включатись не лише керівники та колективи медичних закладів, але й власники ЗОЗ (обласні, міські, районні ради, ОТГ) та місцеві органи виконавчої влади.</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Фінансування медицини багато років залишається болючою проблемою в умовах обмеженого фінансування, поточного стану оснащення лікарень, утримання старих енергоємних приміщень та великих площ з незрозумілою ефективністю їх використання.</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Особливо гостро постає питання аналізу наскільки ефективно використовуються кошти медичними закладами. Це обумовлено зобов’язаннями, які покладаються в умовах децентралізації на органи місцевої влади та самоврядування (власників медичних закладів). Ці зобов’язання стосуються фінансування лікарень в частині оснащення, ремонту, комунальних платежів і т.п. з місцевого бюджету.</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І саме через це процес підготовки до другого етапу медичної реформи є більш комплексним та тривалим, ніж це може здатися на перший погляд. Одне з перших завдань, яке мають виконати медичні заклади на етапі підготовки до переходу на нову модель фінансування за результат – це провести ретельний аналіз прямих та непрямих витрат всіх структурних підрозділів закладу, усвідомити скільки “коштує” утримання кожного відділення і, відповідно, зрозуміти собівартість кожної послуги та пролікованого випадку.</w:t>
      </w:r>
    </w:p>
    <w:p w:rsidR="009B2745" w:rsidRPr="00AC4A59" w:rsidRDefault="009B2745" w:rsidP="009B2745">
      <w:pPr>
        <w:pStyle w:val="a3"/>
        <w:spacing w:before="0" w:beforeAutospacing="0" w:after="0" w:afterAutospacing="0" w:line="360" w:lineRule="auto"/>
        <w:ind w:firstLine="709"/>
        <w:jc w:val="both"/>
        <w:rPr>
          <w:sz w:val="28"/>
          <w:szCs w:val="28"/>
        </w:rPr>
      </w:pPr>
      <w:r w:rsidRPr="00AC4A59">
        <w:rPr>
          <w:color w:val="000000"/>
          <w:sz w:val="28"/>
          <w:szCs w:val="28"/>
        </w:rPr>
        <w:t xml:space="preserve">Розподілити непрямі витрати між структурними підрозділами та відділеннями в медичному закладі є не надто складною задачею, але вона містить у собі достатньо специфічних особливостей охорони здоров’я, які потрібно знати та розуміти. Для швидкого та коректного розрахунку і аналізу </w:t>
      </w:r>
      <w:r w:rsidRPr="00AC4A59">
        <w:rPr>
          <w:color w:val="000000"/>
          <w:sz w:val="28"/>
          <w:szCs w:val="28"/>
        </w:rPr>
        <w:lastRenderedPageBreak/>
        <w:t xml:space="preserve">витрат варто використовувати відповідні програмні інструменти, які протягом багатьох років використовуються в Україні та за кордоном. Зокрема, вже понад 500 лікарень України вивчили відповідну методику Cost Accounting - ступеневий розподіл витрат “згори до низу” (постанова КМУ від 27.12.2017 № 1075). </w:t>
      </w:r>
    </w:p>
    <w:p w:rsidR="009B2745" w:rsidRPr="00AC4A59" w:rsidRDefault="009B2745" w:rsidP="009B2745">
      <w:pPr>
        <w:pStyle w:val="a3"/>
        <w:spacing w:before="0" w:beforeAutospacing="0" w:after="0" w:afterAutospacing="0" w:line="360" w:lineRule="auto"/>
        <w:ind w:firstLine="709"/>
        <w:jc w:val="both"/>
        <w:rPr>
          <w:color w:val="000000"/>
          <w:sz w:val="28"/>
          <w:szCs w:val="28"/>
        </w:rPr>
      </w:pPr>
      <w:r w:rsidRPr="00AC4A59">
        <w:rPr>
          <w:color w:val="000000"/>
          <w:sz w:val="28"/>
          <w:szCs w:val="28"/>
        </w:rPr>
        <w:t>Знову ж таки, ці та інші рішення були прийняті обґрунтовано, створеними аналітичними групами в медичному закладі, базуючись виключно на аналізі об’єктивних даних з інформаційної фінансової системи.</w:t>
      </w:r>
    </w:p>
    <w:p w:rsidR="009B2745" w:rsidRPr="00AC4A59" w:rsidRDefault="009B2745" w:rsidP="00662829">
      <w:pPr>
        <w:pStyle w:val="a3"/>
        <w:spacing w:before="0" w:beforeAutospacing="0" w:after="0" w:afterAutospacing="0" w:line="360" w:lineRule="auto"/>
        <w:ind w:firstLine="709"/>
        <w:jc w:val="both"/>
        <w:rPr>
          <w:b/>
          <w:color w:val="000000"/>
          <w:sz w:val="28"/>
          <w:szCs w:val="28"/>
        </w:rPr>
      </w:pPr>
    </w:p>
    <w:p w:rsidR="009B2745" w:rsidRPr="00AC4A59" w:rsidRDefault="009B2745" w:rsidP="00662829">
      <w:pPr>
        <w:pStyle w:val="a3"/>
        <w:spacing w:before="0" w:beforeAutospacing="0" w:after="0" w:afterAutospacing="0" w:line="360" w:lineRule="auto"/>
        <w:ind w:firstLine="709"/>
        <w:jc w:val="both"/>
        <w:rPr>
          <w:b/>
          <w:color w:val="000000"/>
          <w:sz w:val="28"/>
          <w:szCs w:val="28"/>
        </w:rPr>
      </w:pPr>
    </w:p>
    <w:p w:rsidR="007C55CF" w:rsidRPr="00AC4A59" w:rsidRDefault="0046516E" w:rsidP="00662829">
      <w:pPr>
        <w:pStyle w:val="a3"/>
        <w:spacing w:before="0" w:beforeAutospacing="0" w:after="0" w:afterAutospacing="0" w:line="360" w:lineRule="auto"/>
        <w:ind w:firstLine="709"/>
        <w:jc w:val="both"/>
        <w:rPr>
          <w:b/>
          <w:color w:val="000000"/>
          <w:sz w:val="28"/>
          <w:szCs w:val="28"/>
        </w:rPr>
      </w:pPr>
      <w:r w:rsidRPr="00AC4A59">
        <w:rPr>
          <w:b/>
          <w:color w:val="000000"/>
          <w:sz w:val="28"/>
          <w:szCs w:val="28"/>
        </w:rPr>
        <w:t xml:space="preserve">Висновок до розділу </w:t>
      </w:r>
    </w:p>
    <w:p w:rsidR="0046516E" w:rsidRPr="00AC4A59" w:rsidRDefault="001A7213" w:rsidP="00662829">
      <w:pPr>
        <w:pStyle w:val="a3"/>
        <w:spacing w:before="0" w:beforeAutospacing="0" w:after="0" w:afterAutospacing="0" w:line="360" w:lineRule="auto"/>
        <w:ind w:firstLine="709"/>
        <w:jc w:val="both"/>
        <w:rPr>
          <w:b/>
          <w:color w:val="000000"/>
          <w:sz w:val="28"/>
          <w:szCs w:val="28"/>
        </w:rPr>
      </w:pPr>
      <w:r w:rsidRPr="00AC4A59">
        <w:rPr>
          <w:color w:val="000000"/>
          <w:sz w:val="28"/>
          <w:szCs w:val="28"/>
        </w:rPr>
        <w:t xml:space="preserve">В третьому розділі було розглянуто </w:t>
      </w:r>
      <w:r w:rsidR="004B7CFD" w:rsidRPr="00AC4A59">
        <w:rPr>
          <w:color w:val="000000"/>
          <w:sz w:val="28"/>
          <w:szCs w:val="28"/>
        </w:rPr>
        <w:t xml:space="preserve">питання імплементації передового досвіду корпоративного управління закладами охорони здоров’я та залучення інвестицій для інфраструктурних проектів. Було наведено приклади міжнародного досвіду в реструктуризації системи охорони здоров’я а ряді європейських країн (Чехія, Голландія та ін.), а також було досліджено, що для розвитку інфраструктури ОТГ </w:t>
      </w:r>
      <w:r w:rsidR="00AB00B8" w:rsidRPr="00AC4A59">
        <w:rPr>
          <w:color w:val="000000"/>
          <w:sz w:val="28"/>
          <w:szCs w:val="28"/>
        </w:rPr>
        <w:t>необхідно залучати інвестиції та додаткові фінансові ресурси такі, як: міжнародні гранти, запозичення, муніципальне співробітництво та державно-приватне партнерство.</w:t>
      </w:r>
    </w:p>
    <w:p w:rsidR="0046516E" w:rsidRPr="00AC4A59" w:rsidRDefault="0046516E" w:rsidP="00662829">
      <w:pPr>
        <w:pStyle w:val="a3"/>
        <w:spacing w:before="0" w:beforeAutospacing="0" w:after="0" w:afterAutospacing="0" w:line="360" w:lineRule="auto"/>
        <w:ind w:firstLine="709"/>
        <w:jc w:val="both"/>
        <w:rPr>
          <w:b/>
          <w:color w:val="000000"/>
          <w:sz w:val="28"/>
          <w:szCs w:val="28"/>
        </w:rPr>
      </w:pPr>
    </w:p>
    <w:p w:rsidR="0046516E" w:rsidRPr="00AC4A59" w:rsidRDefault="0046516E" w:rsidP="00662829">
      <w:pPr>
        <w:pStyle w:val="a3"/>
        <w:spacing w:before="0" w:beforeAutospacing="0" w:after="0" w:afterAutospacing="0" w:line="360" w:lineRule="auto"/>
        <w:ind w:firstLine="709"/>
        <w:jc w:val="both"/>
        <w:rPr>
          <w:b/>
          <w:color w:val="000000"/>
          <w:sz w:val="28"/>
          <w:szCs w:val="28"/>
        </w:rPr>
        <w:sectPr w:rsidR="0046516E" w:rsidRPr="00AC4A59" w:rsidSect="00662829">
          <w:pgSz w:w="11906" w:h="16838"/>
          <w:pgMar w:top="1134" w:right="851" w:bottom="1134" w:left="1418" w:header="709" w:footer="709" w:gutter="0"/>
          <w:cols w:space="708"/>
          <w:docGrid w:linePitch="360"/>
        </w:sectPr>
      </w:pPr>
    </w:p>
    <w:p w:rsidR="0068299E" w:rsidRPr="00AC4A59" w:rsidRDefault="007C55CF" w:rsidP="0046516E">
      <w:pPr>
        <w:pStyle w:val="a3"/>
        <w:spacing w:before="0" w:beforeAutospacing="0" w:after="0" w:afterAutospacing="0" w:line="360" w:lineRule="auto"/>
        <w:jc w:val="center"/>
        <w:rPr>
          <w:b/>
          <w:color w:val="000000"/>
          <w:sz w:val="28"/>
          <w:szCs w:val="28"/>
        </w:rPr>
      </w:pPr>
      <w:r w:rsidRPr="00AC4A59">
        <w:rPr>
          <w:b/>
          <w:color w:val="000000"/>
          <w:sz w:val="28"/>
          <w:szCs w:val="28"/>
        </w:rPr>
        <w:lastRenderedPageBreak/>
        <w:t>ВИСНОВКИ</w:t>
      </w:r>
    </w:p>
    <w:p w:rsidR="003673E1" w:rsidRDefault="003673E1" w:rsidP="00662829">
      <w:pPr>
        <w:pStyle w:val="a3"/>
        <w:spacing w:before="0" w:beforeAutospacing="0" w:after="0" w:afterAutospacing="0" w:line="360" w:lineRule="auto"/>
        <w:ind w:firstLine="709"/>
        <w:jc w:val="both"/>
        <w:rPr>
          <w:color w:val="000000"/>
          <w:sz w:val="28"/>
          <w:szCs w:val="28"/>
        </w:rPr>
      </w:pPr>
    </w:p>
    <w:p w:rsidR="00197A76" w:rsidRPr="00AC4A59" w:rsidRDefault="00197A76" w:rsidP="00662829">
      <w:pPr>
        <w:pStyle w:val="a3"/>
        <w:spacing w:before="0" w:beforeAutospacing="0" w:after="0" w:afterAutospacing="0" w:line="360" w:lineRule="auto"/>
        <w:ind w:firstLine="709"/>
        <w:jc w:val="both"/>
        <w:rPr>
          <w:color w:val="000000"/>
          <w:sz w:val="28"/>
          <w:szCs w:val="28"/>
        </w:rPr>
      </w:pPr>
    </w:p>
    <w:p w:rsidR="00634CE2" w:rsidRPr="00AC4A59" w:rsidRDefault="007B2DD4"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Одержані результати дослідження , у сукупності, дали змогу вирішити завдання щодо розкриття теоретико-методологічних засад у функціонуванні територіальної системи охорони здоров’я, та обгрунтувати н</w:t>
      </w:r>
      <w:r w:rsidR="00237FBD">
        <w:rPr>
          <w:rFonts w:ascii="Times New Roman" w:eastAsia="Times New Roman" w:hAnsi="Times New Roman" w:cs="Times New Roman"/>
          <w:color w:val="000000"/>
          <w:sz w:val="28"/>
          <w:szCs w:val="28"/>
          <w:lang w:eastAsia="uk-UA"/>
        </w:rPr>
        <w:t>изку висновків і рекомендацій, щ</w:t>
      </w:r>
      <w:r w:rsidRPr="00AC4A59">
        <w:rPr>
          <w:rFonts w:ascii="Times New Roman" w:eastAsia="Times New Roman" w:hAnsi="Times New Roman" w:cs="Times New Roman"/>
          <w:color w:val="000000"/>
          <w:sz w:val="28"/>
          <w:szCs w:val="28"/>
          <w:lang w:eastAsia="uk-UA"/>
        </w:rPr>
        <w:t>о мають теоретичне та практичне значення.</w:t>
      </w:r>
    </w:p>
    <w:p w:rsidR="007837E4" w:rsidRPr="001C398C" w:rsidRDefault="00171470" w:rsidP="001C398C">
      <w:pPr>
        <w:pStyle w:val="a4"/>
        <w:numPr>
          <w:ilvl w:val="1"/>
          <w:numId w:val="2"/>
        </w:numPr>
        <w:spacing w:after="0" w:line="360" w:lineRule="auto"/>
        <w:ind w:left="0" w:firstLine="709"/>
        <w:jc w:val="both"/>
        <w:rPr>
          <w:rFonts w:ascii="Times New Roman" w:eastAsia="Times New Roman" w:hAnsi="Times New Roman" w:cs="Times New Roman"/>
          <w:color w:val="000000"/>
          <w:sz w:val="28"/>
          <w:szCs w:val="28"/>
          <w:lang w:eastAsia="uk-UA"/>
        </w:rPr>
      </w:pPr>
      <w:r w:rsidRPr="001C398C">
        <w:rPr>
          <w:rFonts w:ascii="Times New Roman" w:eastAsia="Times New Roman" w:hAnsi="Times New Roman" w:cs="Times New Roman"/>
          <w:color w:val="000000"/>
          <w:sz w:val="28"/>
          <w:szCs w:val="28"/>
          <w:lang w:eastAsia="uk-UA"/>
        </w:rPr>
        <w:t>Розкрито</w:t>
      </w:r>
      <w:r w:rsidR="007B2DD4" w:rsidRPr="001C398C">
        <w:rPr>
          <w:rFonts w:ascii="Times New Roman" w:eastAsia="Times New Roman" w:hAnsi="Times New Roman" w:cs="Times New Roman"/>
          <w:color w:val="000000"/>
          <w:sz w:val="28"/>
          <w:szCs w:val="28"/>
          <w:lang w:eastAsia="uk-UA"/>
        </w:rPr>
        <w:t xml:space="preserve"> сутність </w:t>
      </w:r>
      <w:r w:rsidR="00223B6E" w:rsidRPr="001C398C">
        <w:rPr>
          <w:rFonts w:ascii="Times New Roman" w:eastAsia="Times New Roman" w:hAnsi="Times New Roman" w:cs="Times New Roman"/>
          <w:color w:val="000000"/>
          <w:sz w:val="28"/>
          <w:szCs w:val="28"/>
          <w:lang w:eastAsia="uk-UA"/>
        </w:rPr>
        <w:t xml:space="preserve">територіальної системи </w:t>
      </w:r>
      <w:r w:rsidR="007837E4" w:rsidRPr="001C398C">
        <w:rPr>
          <w:rFonts w:ascii="Times New Roman" w:eastAsia="Times New Roman" w:hAnsi="Times New Roman" w:cs="Times New Roman"/>
          <w:color w:val="000000"/>
          <w:sz w:val="28"/>
          <w:szCs w:val="28"/>
          <w:lang w:eastAsia="uk-UA"/>
        </w:rPr>
        <w:t>охорони здоров’я, яка заклечається в наданні якісних медичних послуг всім верствам населення, незалежно від їхнього місця проживання.</w:t>
      </w:r>
      <w:r w:rsidR="007B2DD4" w:rsidRPr="001C398C">
        <w:rPr>
          <w:rFonts w:ascii="Times New Roman" w:eastAsia="Times New Roman" w:hAnsi="Times New Roman" w:cs="Times New Roman"/>
          <w:color w:val="000000"/>
          <w:sz w:val="28"/>
          <w:szCs w:val="28"/>
          <w:lang w:eastAsia="uk-UA"/>
        </w:rPr>
        <w:t xml:space="preserve"> Здійснено аналіз відповідності стан</w:t>
      </w:r>
      <w:r w:rsidR="007837E4" w:rsidRPr="001C398C">
        <w:rPr>
          <w:rFonts w:ascii="Times New Roman" w:eastAsia="Times New Roman" w:hAnsi="Times New Roman" w:cs="Times New Roman"/>
          <w:color w:val="000000"/>
          <w:sz w:val="28"/>
          <w:szCs w:val="28"/>
          <w:lang w:eastAsia="uk-UA"/>
        </w:rPr>
        <w:t>у</w:t>
      </w:r>
      <w:r w:rsidR="007B2DD4" w:rsidRPr="001C398C">
        <w:rPr>
          <w:rFonts w:ascii="Times New Roman" w:eastAsia="Times New Roman" w:hAnsi="Times New Roman" w:cs="Times New Roman"/>
          <w:color w:val="000000"/>
          <w:sz w:val="28"/>
          <w:szCs w:val="28"/>
          <w:lang w:eastAsia="uk-UA"/>
        </w:rPr>
        <w:t xml:space="preserve"> </w:t>
      </w:r>
      <w:r w:rsidR="00223B6E" w:rsidRPr="001C398C">
        <w:rPr>
          <w:rFonts w:ascii="Times New Roman" w:eastAsia="Times New Roman" w:hAnsi="Times New Roman" w:cs="Times New Roman"/>
          <w:color w:val="000000"/>
          <w:sz w:val="28"/>
          <w:szCs w:val="28"/>
          <w:lang w:eastAsia="uk-UA"/>
        </w:rPr>
        <w:t xml:space="preserve">територіальної </w:t>
      </w:r>
      <w:r w:rsidR="007B2DD4" w:rsidRPr="001C398C">
        <w:rPr>
          <w:rFonts w:ascii="Times New Roman" w:eastAsia="Times New Roman" w:hAnsi="Times New Roman" w:cs="Times New Roman"/>
          <w:color w:val="000000"/>
          <w:sz w:val="28"/>
          <w:szCs w:val="28"/>
          <w:lang w:eastAsia="uk-UA"/>
        </w:rPr>
        <w:t xml:space="preserve">системи охорони здоров’я до фактичних запитів громадян. </w:t>
      </w:r>
    </w:p>
    <w:p w:rsidR="001C398C" w:rsidRPr="001C398C" w:rsidRDefault="001C398C" w:rsidP="001C398C">
      <w:pPr>
        <w:spacing w:after="0" w:line="360" w:lineRule="auto"/>
        <w:ind w:firstLine="709"/>
        <w:jc w:val="both"/>
        <w:rPr>
          <w:rFonts w:ascii="Times New Roman" w:eastAsia="Times New Roman" w:hAnsi="Times New Roman" w:cs="Times New Roman"/>
          <w:color w:val="000000"/>
          <w:sz w:val="28"/>
          <w:szCs w:val="28"/>
          <w:lang w:eastAsia="uk-UA"/>
        </w:rPr>
      </w:pPr>
      <w:r w:rsidRPr="001C398C">
        <w:rPr>
          <w:rFonts w:ascii="Times New Roman" w:hAnsi="Times New Roman" w:cs="Times New Roman"/>
          <w:color w:val="000000"/>
          <w:sz w:val="28"/>
          <w:szCs w:val="28"/>
        </w:rPr>
        <w:t>Реформування застарілої та неефективної системи охорони здоров’я, успадковану від радянського минулого, яка не здатна надавати задовільні послуги та потерпає від корупції, реалізується паралельно з впровадженням децентралізації влади в Україні. Показники здоров’я в Україні, такі як середня тривалість життя, залишаються одними з найгірших у Європі, у той же час витрати є порівняно високими. Медична реформа спрямована на переорієнтацію фінансовї підтримки на надання послуг, а не н на фінансування надмірно пропорційної та частково застарілої інфраструктури.</w:t>
      </w:r>
    </w:p>
    <w:p w:rsidR="007837E4" w:rsidRDefault="00223B6E" w:rsidP="00A0277B">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t>2.</w:t>
      </w:r>
      <w:r w:rsidR="00E61032" w:rsidRPr="00AC4A59">
        <w:rPr>
          <w:rFonts w:ascii="Times New Roman" w:hAnsi="Times New Roman" w:cs="Times New Roman"/>
          <w:sz w:val="28"/>
          <w:szCs w:val="28"/>
        </w:rPr>
        <w:t xml:space="preserve"> Розкр</w:t>
      </w:r>
      <w:r w:rsidR="001C398C">
        <w:rPr>
          <w:rFonts w:ascii="Times New Roman" w:hAnsi="Times New Roman" w:cs="Times New Roman"/>
          <w:sz w:val="28"/>
          <w:szCs w:val="28"/>
        </w:rPr>
        <w:t>ито</w:t>
      </w:r>
      <w:r w:rsidR="00E61032" w:rsidRPr="00AC4A59">
        <w:rPr>
          <w:rFonts w:ascii="Times New Roman" w:hAnsi="Times New Roman" w:cs="Times New Roman"/>
          <w:sz w:val="28"/>
          <w:szCs w:val="28"/>
        </w:rPr>
        <w:t xml:space="preserve"> сутність реформи охорони здоров’я в умовах децентралізації</w:t>
      </w:r>
      <w:r w:rsidR="00361235" w:rsidRPr="00AC4A59">
        <w:rPr>
          <w:rFonts w:ascii="Times New Roman" w:hAnsi="Times New Roman" w:cs="Times New Roman"/>
          <w:sz w:val="28"/>
          <w:szCs w:val="28"/>
        </w:rPr>
        <w:t xml:space="preserve"> влади, та розкриті нові завдання влади. </w:t>
      </w:r>
      <w:r w:rsidRPr="00AC4A59">
        <w:rPr>
          <w:rFonts w:ascii="Times New Roman" w:hAnsi="Times New Roman" w:cs="Times New Roman"/>
          <w:sz w:val="28"/>
          <w:szCs w:val="28"/>
        </w:rPr>
        <w:t xml:space="preserve">Договір між Національною службою здоров’я України і закладом охорони здоров’я є потужним інструментом для інвестицій з боку держави. Виходячи із цієї тези, якщо громада прийме рішення розвивати той чи інший вид медичних стаціонарних послуг, то вона зацікавлена залучити більшу кількість коштів Державного бюджету, тобто за договором з НСЗУ. Набувачем вигод таких рішень є громада, яка отримує кращу доступність та якість стаціонарних послуг. Прийняття у власність та подальше планування розвитку лікарні має бути надзвичайно виваженим рішенням, позбавленим політичного </w:t>
      </w:r>
      <w:r w:rsidR="001D3A28" w:rsidRPr="00AC4A59">
        <w:rPr>
          <w:rFonts w:ascii="Times New Roman" w:hAnsi="Times New Roman" w:cs="Times New Roman"/>
          <w:sz w:val="28"/>
          <w:szCs w:val="28"/>
        </w:rPr>
        <w:t>забарвлення</w:t>
      </w:r>
      <w:r w:rsidRPr="00AC4A59">
        <w:rPr>
          <w:rFonts w:ascii="Times New Roman" w:hAnsi="Times New Roman" w:cs="Times New Roman"/>
          <w:sz w:val="28"/>
          <w:szCs w:val="28"/>
        </w:rPr>
        <w:t>. Таке рішення має</w:t>
      </w:r>
      <w:r w:rsidR="004B44E4" w:rsidRPr="00AC4A59">
        <w:rPr>
          <w:rFonts w:ascii="Times New Roman" w:hAnsi="Times New Roman" w:cs="Times New Roman"/>
          <w:sz w:val="28"/>
          <w:szCs w:val="28"/>
        </w:rPr>
        <w:t xml:space="preserve"> базуватись</w:t>
      </w:r>
      <w:r w:rsidRPr="00AC4A59">
        <w:rPr>
          <w:rFonts w:ascii="Times New Roman" w:hAnsi="Times New Roman" w:cs="Times New Roman"/>
          <w:sz w:val="28"/>
          <w:szCs w:val="28"/>
        </w:rPr>
        <w:t xml:space="preserve"> на стратегічному баченні розвитку медицини громади, максимально детальних </w:t>
      </w:r>
      <w:r w:rsidRPr="00AC4A59">
        <w:rPr>
          <w:rFonts w:ascii="Times New Roman" w:hAnsi="Times New Roman" w:cs="Times New Roman"/>
          <w:sz w:val="28"/>
          <w:szCs w:val="28"/>
        </w:rPr>
        <w:lastRenderedPageBreak/>
        <w:t>розрахунках фінансових сценаріїв бюджету лікарні, реалістичною оцінкою власних та залучених ресурсів, чіткого операційного плану як мінімум в найближчі 2-3 роки.</w:t>
      </w:r>
      <w:r w:rsidR="001C398C">
        <w:rPr>
          <w:rFonts w:ascii="Times New Roman" w:hAnsi="Times New Roman" w:cs="Times New Roman"/>
          <w:sz w:val="28"/>
          <w:szCs w:val="28"/>
        </w:rPr>
        <w:t xml:space="preserve"> </w:t>
      </w:r>
    </w:p>
    <w:p w:rsidR="001C398C" w:rsidRPr="001C398C" w:rsidRDefault="00A0277B" w:rsidP="001C398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3</w:t>
      </w:r>
      <w:r w:rsidR="004B44E4" w:rsidRPr="00AC4A5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1C398C" w:rsidRPr="001C398C">
        <w:rPr>
          <w:rFonts w:ascii="Times New Roman" w:hAnsi="Times New Roman" w:cs="Times New Roman"/>
          <w:sz w:val="28"/>
          <w:szCs w:val="28"/>
        </w:rPr>
        <w:t>В Україні проводиться масштабна реформа медичної системи. Трансформація сектора охоплює практично всі аспекти його діяльності: реструктуризація, системи фінансування, організація і навчання фахівців охорони здоров'я, впровадження електронних медичних систем тощо. Основна політика трансформації визначається на законодавчому рівні і підтримується діями уряду. Одним з ключових проектів реформи реформування охорони здоров'я є де</w:t>
      </w:r>
      <w:r w:rsidR="001C398C">
        <w:rPr>
          <w:rFonts w:ascii="Times New Roman" w:hAnsi="Times New Roman" w:cs="Times New Roman"/>
          <w:sz w:val="28"/>
          <w:szCs w:val="28"/>
        </w:rPr>
        <w:t>централізація функцій управлін</w:t>
      </w:r>
      <w:r w:rsidR="001C398C" w:rsidRPr="001C398C">
        <w:rPr>
          <w:rFonts w:ascii="Times New Roman" w:hAnsi="Times New Roman" w:cs="Times New Roman"/>
          <w:sz w:val="28"/>
          <w:szCs w:val="28"/>
        </w:rPr>
        <w:t>ня системою.</w:t>
      </w:r>
    </w:p>
    <w:p w:rsidR="00A0277B" w:rsidRDefault="001C398C" w:rsidP="006628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4. Функціонування територіальної системи охорони здоров’я не можливе без чітко визначених цілей та напрямку розвитку, тому </w:t>
      </w:r>
      <w:r w:rsidR="00361235" w:rsidRPr="00AC4A59">
        <w:rPr>
          <w:rFonts w:ascii="Times New Roman" w:hAnsi="Times New Roman" w:cs="Times New Roman"/>
          <w:sz w:val="28"/>
          <w:szCs w:val="28"/>
        </w:rPr>
        <w:t>р</w:t>
      </w:r>
      <w:r w:rsidR="004B44E4" w:rsidRPr="00AC4A59">
        <w:rPr>
          <w:rFonts w:ascii="Times New Roman" w:hAnsi="Times New Roman" w:cs="Times New Roman"/>
          <w:sz w:val="28"/>
          <w:szCs w:val="28"/>
        </w:rPr>
        <w:t>озробка стратегії розвитку лікарні потребує серйозної уваги на етапі підготовки. А саме, детальний аналіз усіх потенційних зацікавлених сторін, розробка комунікаційної стратегії з ними, вибір стратегічних пріоритетів та цілей, розробка альтернативних стратегій та оцінка фінансових сценаріїв, комплексний аналіз лікарні та конкурентного середовища з подальшою розробкою нової бізнес-моделі лікарні. Всі ці етапи не завжди витримані в жорсткій послідовності, але завжди мають певну кількість ітерацій. Послідовність етапів та кількість ітерацій при розробці Стратегії залежить від багатьох факторів і визначається в кожному випадку окремо.</w:t>
      </w:r>
      <w:r w:rsidR="00A0277B" w:rsidRPr="00A0277B">
        <w:rPr>
          <w:rFonts w:ascii="Times New Roman" w:hAnsi="Times New Roman" w:cs="Times New Roman"/>
          <w:sz w:val="28"/>
          <w:szCs w:val="28"/>
        </w:rPr>
        <w:t xml:space="preserve"> </w:t>
      </w:r>
    </w:p>
    <w:p w:rsidR="00634CE2" w:rsidRDefault="003C2830" w:rsidP="00662829">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5</w:t>
      </w:r>
      <w:r w:rsidR="00A0277B">
        <w:rPr>
          <w:rFonts w:ascii="Times New Roman" w:hAnsi="Times New Roman" w:cs="Times New Roman"/>
          <w:sz w:val="28"/>
          <w:szCs w:val="28"/>
        </w:rPr>
        <w:t xml:space="preserve">. </w:t>
      </w:r>
      <w:r w:rsidR="00A0277B" w:rsidRPr="00AC4A59">
        <w:rPr>
          <w:rFonts w:ascii="Times New Roman" w:hAnsi="Times New Roman" w:cs="Times New Roman"/>
          <w:sz w:val="28"/>
          <w:szCs w:val="28"/>
        </w:rPr>
        <w:t>Зроблено аналіз стану</w:t>
      </w:r>
      <w:r w:rsidR="00A0277B">
        <w:rPr>
          <w:rFonts w:ascii="Times New Roman" w:hAnsi="Times New Roman" w:cs="Times New Roman"/>
          <w:sz w:val="28"/>
          <w:szCs w:val="28"/>
        </w:rPr>
        <w:t xml:space="preserve"> та</w:t>
      </w:r>
      <w:r w:rsidR="00A0277B" w:rsidRPr="00AC4A59">
        <w:rPr>
          <w:rFonts w:ascii="Times New Roman" w:hAnsi="Times New Roman" w:cs="Times New Roman"/>
          <w:sz w:val="28"/>
          <w:szCs w:val="28"/>
        </w:rPr>
        <w:t xml:space="preserve"> якості надання медичних послуг на прикладі функціонування установи територі</w:t>
      </w:r>
      <w:r w:rsidR="00A0277B">
        <w:rPr>
          <w:rFonts w:ascii="Times New Roman" w:hAnsi="Times New Roman" w:cs="Times New Roman"/>
          <w:sz w:val="28"/>
          <w:szCs w:val="28"/>
        </w:rPr>
        <w:t xml:space="preserve">альної системи охорони здоров’я ЦКМЛ м. Івано-Франківсь, яка належить до комунальної форми власності Івано-Франківського ОТГ. Порівняльний аналіз показників якості за 2020 р. та 9 міс. 2021 р </w:t>
      </w:r>
      <w:r w:rsidR="00A0277B">
        <w:rPr>
          <w:rFonts w:ascii="Times New Roman" w:eastAsia="Times New Roman" w:hAnsi="Times New Roman" w:cs="Times New Roman"/>
          <w:sz w:val="28"/>
          <w:szCs w:val="28"/>
          <w:lang w:eastAsia="uk-UA"/>
        </w:rPr>
        <w:t>. показав, що динаміка змін при наданні медичних послуг є позитивною.</w:t>
      </w:r>
    </w:p>
    <w:p w:rsidR="003C2830" w:rsidRPr="003C2830" w:rsidRDefault="003C2830" w:rsidP="003C283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6. </w:t>
      </w:r>
      <w:r w:rsidRPr="0040083B">
        <w:rPr>
          <w:rFonts w:ascii="Times New Roman" w:hAnsi="Times New Roman" w:cs="Times New Roman"/>
          <w:sz w:val="28"/>
          <w:szCs w:val="28"/>
        </w:rPr>
        <w:t xml:space="preserve">Аналіз досвіду постсоціалістичних країн показує, що рівень розвитку в країнах з розвиненою ринковою економікою обмежений багатьма факторами. Основни ми з них є: нестача лікарів і відтік кадрів, великі не обхідні ресурси, нерозвинена система соціального за безпечення і нездатність забезпечити </w:t>
      </w:r>
      <w:r w:rsidRPr="0040083B">
        <w:rPr>
          <w:rFonts w:ascii="Times New Roman" w:hAnsi="Times New Roman" w:cs="Times New Roman"/>
          <w:sz w:val="28"/>
          <w:szCs w:val="28"/>
        </w:rPr>
        <w:lastRenderedPageBreak/>
        <w:t xml:space="preserve">безпеку галузі, створення координаційних центрів на державному рівні </w:t>
      </w:r>
      <w:r w:rsidRPr="003C2830">
        <w:rPr>
          <w:rFonts w:ascii="Times New Roman" w:hAnsi="Times New Roman" w:cs="Times New Roman"/>
          <w:sz w:val="28"/>
          <w:szCs w:val="28"/>
        </w:rPr>
        <w:t>призводить до появи черг на обслуговування, і неможливо підвищити ефективність галузі за рахунок конкуренції, зміни витрат і ціноутворення.</w:t>
      </w:r>
    </w:p>
    <w:p w:rsidR="003C2830" w:rsidRPr="003C2830" w:rsidRDefault="003C2830" w:rsidP="003C2830">
      <w:pPr>
        <w:spacing w:after="0" w:line="360" w:lineRule="auto"/>
        <w:ind w:firstLine="709"/>
        <w:jc w:val="both"/>
        <w:rPr>
          <w:rFonts w:ascii="Times New Roman" w:hAnsi="Times New Roman" w:cs="Times New Roman"/>
          <w:sz w:val="28"/>
          <w:szCs w:val="28"/>
        </w:rPr>
      </w:pPr>
      <w:r w:rsidRPr="003C2830">
        <w:rPr>
          <w:rFonts w:ascii="Times New Roman" w:hAnsi="Times New Roman" w:cs="Times New Roman"/>
          <w:sz w:val="28"/>
          <w:szCs w:val="28"/>
        </w:rPr>
        <w:t>Отже, головною метою реформування повинно бути здійснення переходу до системної координації на державному рівні. Водночас необхідно забезпечити і централізований рівень — від Міністерства охорони здоров'я до Національної системи здоров'я України, і місце вий рівень — від Національної системи здоров'я України до місцевих органів влади.</w:t>
      </w:r>
    </w:p>
    <w:p w:rsidR="003C2830" w:rsidRDefault="003C2830" w:rsidP="003C2830">
      <w:pPr>
        <w:spacing w:after="0" w:line="360" w:lineRule="auto"/>
        <w:ind w:firstLine="709"/>
        <w:jc w:val="both"/>
        <w:rPr>
          <w:rFonts w:ascii="Times New Roman" w:hAnsi="Times New Roman" w:cs="Times New Roman"/>
          <w:sz w:val="28"/>
          <w:szCs w:val="28"/>
        </w:rPr>
      </w:pPr>
      <w:r w:rsidRPr="003C2830">
        <w:rPr>
          <w:rFonts w:ascii="Times New Roman" w:hAnsi="Times New Roman" w:cs="Times New Roman"/>
          <w:sz w:val="28"/>
          <w:szCs w:val="28"/>
        </w:rPr>
        <w:t>Досвід передових краї світу показав, що  найбільш схожі сценарії, які можна адаптувати до умов української економіки продемонстрували постсоціалістичні країни Болгарія, Румунія, Польща. На основі проведеного аналізу визначення напрямки реформування системи охорони здоров'я на місцевому рівні.</w:t>
      </w:r>
    </w:p>
    <w:p w:rsidR="004B44E4" w:rsidRDefault="003C2830" w:rsidP="006628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4B44E4" w:rsidRPr="00AC4A59">
        <w:rPr>
          <w:rFonts w:ascii="Times New Roman" w:hAnsi="Times New Roman" w:cs="Times New Roman"/>
          <w:sz w:val="28"/>
          <w:szCs w:val="28"/>
        </w:rPr>
        <w:t xml:space="preserve">Укладання договорів про міжмуніципальне співробітництво на користь розвитку лікарні при усій багатокомпонентності процесу є лиш частиною більш комплексного і складнішого процесу. Складові цього процесу є універсальними для усіх </w:t>
      </w:r>
      <w:r w:rsidR="001D3A28" w:rsidRPr="00AC4A59">
        <w:rPr>
          <w:rFonts w:ascii="Times New Roman" w:hAnsi="Times New Roman" w:cs="Times New Roman"/>
          <w:sz w:val="28"/>
          <w:szCs w:val="28"/>
        </w:rPr>
        <w:t>с</w:t>
      </w:r>
      <w:r w:rsidR="004B44E4" w:rsidRPr="00AC4A59">
        <w:rPr>
          <w:rFonts w:ascii="Times New Roman" w:hAnsi="Times New Roman" w:cs="Times New Roman"/>
          <w:sz w:val="28"/>
          <w:szCs w:val="28"/>
        </w:rPr>
        <w:t>фер застосування (як як початок діалогу, в т.ч. неформального, якісна фасилітація діалогу), так і специфічна, характерна для сфери охорони здоров’я. Особливо, коли це стосується таких спеціалізованих медичних закладів як лікарня. Розвиток успішного міжмуніціпального співробітництва в цьому випадку стримується обмеженою спроможністю учасників спі</w:t>
      </w:r>
      <w:r>
        <w:rPr>
          <w:rFonts w:ascii="Times New Roman" w:hAnsi="Times New Roman" w:cs="Times New Roman"/>
          <w:sz w:val="28"/>
          <w:szCs w:val="28"/>
        </w:rPr>
        <w:t>в</w:t>
      </w:r>
      <w:r w:rsidR="004B44E4" w:rsidRPr="00AC4A59">
        <w:rPr>
          <w:rFonts w:ascii="Times New Roman" w:hAnsi="Times New Roman" w:cs="Times New Roman"/>
          <w:sz w:val="28"/>
          <w:szCs w:val="28"/>
        </w:rPr>
        <w:t>робітництва до практичного застосування сучасної економіки та статистики лікарні, фіна</w:t>
      </w:r>
      <w:r>
        <w:rPr>
          <w:rFonts w:ascii="Times New Roman" w:hAnsi="Times New Roman" w:cs="Times New Roman"/>
          <w:sz w:val="28"/>
          <w:szCs w:val="28"/>
        </w:rPr>
        <w:t>н</w:t>
      </w:r>
      <w:r w:rsidR="004B44E4" w:rsidRPr="00AC4A59">
        <w:rPr>
          <w:rFonts w:ascii="Times New Roman" w:hAnsi="Times New Roman" w:cs="Times New Roman"/>
          <w:sz w:val="28"/>
          <w:szCs w:val="28"/>
        </w:rPr>
        <w:t>сового менеджменту та стратегічного планування лікарняної мережі, розуміння нових фінансових механізмів в системі охорони здоров'я України. Жодна з форм договорів про міжмуніципальне співробітництво, запропонованих чинним законодавс</w:t>
      </w:r>
      <w:r>
        <w:rPr>
          <w:rFonts w:ascii="Times New Roman" w:hAnsi="Times New Roman" w:cs="Times New Roman"/>
          <w:sz w:val="28"/>
          <w:szCs w:val="28"/>
        </w:rPr>
        <w:t>т</w:t>
      </w:r>
      <w:r w:rsidR="004B44E4" w:rsidRPr="00AC4A59">
        <w:rPr>
          <w:rFonts w:ascii="Times New Roman" w:hAnsi="Times New Roman" w:cs="Times New Roman"/>
          <w:sz w:val="28"/>
          <w:szCs w:val="28"/>
        </w:rPr>
        <w:t>вом, не має обмежень чи проти</w:t>
      </w:r>
      <w:r>
        <w:rPr>
          <w:rFonts w:ascii="Times New Roman" w:hAnsi="Times New Roman" w:cs="Times New Roman"/>
          <w:sz w:val="28"/>
          <w:szCs w:val="28"/>
        </w:rPr>
        <w:t xml:space="preserve"> </w:t>
      </w:r>
      <w:r w:rsidR="004B44E4" w:rsidRPr="00AC4A59">
        <w:rPr>
          <w:rFonts w:ascii="Times New Roman" w:hAnsi="Times New Roman" w:cs="Times New Roman"/>
          <w:sz w:val="28"/>
          <w:szCs w:val="28"/>
        </w:rPr>
        <w:t>показів до застосування в сфері охорони здоров'я в цілому та власне в розвитку ефективної лікарняної мережі. Але всі вони потребують певної адаптації, ініціативних рішень, збільшення прецендентності для більш широкого та успішного застосування в згаданій сфері.</w:t>
      </w:r>
    </w:p>
    <w:p w:rsidR="008536C7" w:rsidRPr="00AC4A59" w:rsidRDefault="008536C7" w:rsidP="008536C7">
      <w:pPr>
        <w:spacing w:after="0" w:line="360" w:lineRule="auto"/>
        <w:ind w:firstLine="709"/>
        <w:jc w:val="both"/>
        <w:rPr>
          <w:rFonts w:ascii="Times New Roman" w:hAnsi="Times New Roman" w:cs="Times New Roman"/>
          <w:sz w:val="28"/>
          <w:szCs w:val="28"/>
        </w:rPr>
      </w:pPr>
      <w:r w:rsidRPr="00AC4A59">
        <w:rPr>
          <w:rFonts w:ascii="Times New Roman" w:hAnsi="Times New Roman" w:cs="Times New Roman"/>
          <w:sz w:val="28"/>
          <w:szCs w:val="28"/>
        </w:rPr>
        <w:lastRenderedPageBreak/>
        <w:t xml:space="preserve">Існуюча на сьогодні модель управління закладами охорони здоров’я має ряд серйозних недоліків: </w:t>
      </w:r>
    </w:p>
    <w:p w:rsidR="008536C7" w:rsidRPr="008536C7" w:rsidRDefault="008536C7" w:rsidP="008536C7">
      <w:pPr>
        <w:pStyle w:val="a4"/>
        <w:numPr>
          <w:ilvl w:val="0"/>
          <w:numId w:val="38"/>
        </w:numPr>
        <w:spacing w:after="0" w:line="360" w:lineRule="auto"/>
        <w:ind w:left="0" w:firstLine="1134"/>
        <w:jc w:val="both"/>
        <w:rPr>
          <w:rFonts w:ascii="Times New Roman" w:hAnsi="Times New Roman" w:cs="Times New Roman"/>
          <w:sz w:val="28"/>
          <w:szCs w:val="28"/>
        </w:rPr>
      </w:pPr>
      <w:r w:rsidRPr="008536C7">
        <w:rPr>
          <w:rFonts w:ascii="Times New Roman" w:hAnsi="Times New Roman" w:cs="Times New Roman"/>
          <w:sz w:val="28"/>
          <w:szCs w:val="28"/>
        </w:rPr>
        <w:t xml:space="preserve">недостатнє розуміння функції корпоративного управління лікарнею. Як наслідок, підміна відповідальності органу управління за результати функціями контролю; </w:t>
      </w:r>
    </w:p>
    <w:p w:rsidR="008536C7" w:rsidRDefault="008536C7" w:rsidP="008536C7">
      <w:pPr>
        <w:pStyle w:val="a4"/>
        <w:numPr>
          <w:ilvl w:val="0"/>
          <w:numId w:val="38"/>
        </w:numPr>
        <w:spacing w:after="0" w:line="360" w:lineRule="auto"/>
        <w:ind w:left="0" w:firstLine="1134"/>
        <w:jc w:val="both"/>
        <w:rPr>
          <w:rFonts w:ascii="Times New Roman" w:hAnsi="Times New Roman" w:cs="Times New Roman"/>
          <w:sz w:val="28"/>
          <w:szCs w:val="28"/>
        </w:rPr>
      </w:pPr>
      <w:r w:rsidRPr="008536C7">
        <w:rPr>
          <w:rFonts w:ascii="Times New Roman" w:hAnsi="Times New Roman" w:cs="Times New Roman"/>
          <w:sz w:val="28"/>
          <w:szCs w:val="28"/>
        </w:rPr>
        <w:t>числені (обовязкові та можливі) моделі рад лікарні (спостережна, наглядова, опікунська) з невизначеними критеріями та вимогами їх діяльності;</w:t>
      </w:r>
    </w:p>
    <w:p w:rsidR="008536C7" w:rsidRDefault="008536C7" w:rsidP="008536C7">
      <w:pPr>
        <w:pStyle w:val="a4"/>
        <w:numPr>
          <w:ilvl w:val="0"/>
          <w:numId w:val="38"/>
        </w:numPr>
        <w:spacing w:after="0" w:line="360" w:lineRule="auto"/>
        <w:ind w:left="0" w:firstLine="1134"/>
        <w:jc w:val="both"/>
        <w:rPr>
          <w:rFonts w:ascii="Times New Roman" w:hAnsi="Times New Roman" w:cs="Times New Roman"/>
          <w:sz w:val="28"/>
          <w:szCs w:val="28"/>
        </w:rPr>
      </w:pPr>
      <w:r w:rsidRPr="008536C7">
        <w:rPr>
          <w:rFonts w:ascii="Times New Roman" w:hAnsi="Times New Roman" w:cs="Times New Roman"/>
          <w:sz w:val="28"/>
          <w:szCs w:val="28"/>
        </w:rPr>
        <w:t xml:space="preserve">відсутня практика розподілу (делегування) повноважень між власником, керівництвом (директоратом) лікарні та іншими зацікавленими сторонами, включаючи інші громади, які є сторонами міжмуніципального співробітництва; </w:t>
      </w:r>
    </w:p>
    <w:p w:rsidR="008536C7" w:rsidRPr="008536C7" w:rsidRDefault="008536C7" w:rsidP="008536C7">
      <w:pPr>
        <w:pStyle w:val="a4"/>
        <w:numPr>
          <w:ilvl w:val="0"/>
          <w:numId w:val="38"/>
        </w:numPr>
        <w:spacing w:after="0" w:line="360" w:lineRule="auto"/>
        <w:ind w:left="0" w:firstLine="1134"/>
        <w:jc w:val="both"/>
        <w:rPr>
          <w:rFonts w:ascii="Times New Roman" w:hAnsi="Times New Roman" w:cs="Times New Roman"/>
          <w:sz w:val="28"/>
          <w:szCs w:val="28"/>
        </w:rPr>
      </w:pPr>
      <w:r w:rsidRPr="008536C7">
        <w:rPr>
          <w:rFonts w:ascii="Times New Roman" w:hAnsi="Times New Roman" w:cs="Times New Roman"/>
          <w:sz w:val="28"/>
          <w:szCs w:val="28"/>
        </w:rPr>
        <w:t>відсутність вимог до членів органу корпоративного управління обмежує залучення фахівців з високим рівнем експерти до участі в управлінні закладами охорони здоров’я.</w:t>
      </w:r>
    </w:p>
    <w:p w:rsidR="008536C7" w:rsidRPr="008536C7" w:rsidRDefault="003C2830" w:rsidP="006628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7F40C2">
        <w:rPr>
          <w:rFonts w:ascii="Times New Roman" w:hAnsi="Times New Roman" w:cs="Times New Roman"/>
          <w:sz w:val="28"/>
          <w:szCs w:val="28"/>
        </w:rPr>
        <w:t xml:space="preserve">Основними пріоритетами діяльності закладів охорони здоров’я в Україні є удосконалення </w:t>
      </w:r>
      <w:r w:rsidR="008536C7">
        <w:rPr>
          <w:rFonts w:ascii="Times New Roman" w:hAnsi="Times New Roman" w:cs="Times New Roman"/>
          <w:sz w:val="28"/>
          <w:szCs w:val="28"/>
        </w:rPr>
        <w:t>механізмів взаємодії на всіх рівнях надання якісних медичних послуг населенню. З початком другого етапу реформування вторинної (спеціалізованої) та третинної (високоспеціалізованої) допомоги, який базується на новій моделі фінансування, Україна наближається до європейської моделі надання якісних медичних послуг населенню</w:t>
      </w:r>
      <w:r w:rsidR="008536C7" w:rsidRPr="008536C7">
        <w:rPr>
          <w:rFonts w:ascii="Times New Roman" w:hAnsi="Times New Roman" w:cs="Times New Roman"/>
          <w:sz w:val="28"/>
          <w:szCs w:val="28"/>
        </w:rPr>
        <w:t>. Пацієнти повинні мати право обирати для себе постачальників послуг самостійно, виходячи з географічного розташування, якості обслуговування, професіоналізму медичного персоналу та доступності широкого спектру послуг.</w:t>
      </w:r>
    </w:p>
    <w:p w:rsidR="003B2304" w:rsidRPr="00AC4A59" w:rsidRDefault="003B2304"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Отже, </w:t>
      </w:r>
      <w:r w:rsidR="00AF030B" w:rsidRPr="00AC4A59">
        <w:rPr>
          <w:rFonts w:ascii="Times New Roman" w:eastAsia="Times New Roman" w:hAnsi="Times New Roman" w:cs="Times New Roman"/>
          <w:color w:val="000000"/>
          <w:sz w:val="28"/>
          <w:szCs w:val="28"/>
          <w:lang w:eastAsia="uk-UA"/>
        </w:rPr>
        <w:t>реформа – не завершена. Реформа розгортається і потрібен певний час для досягнення поставлених цілей.</w:t>
      </w:r>
      <w:r w:rsidR="009E7430" w:rsidRPr="00AC4A59">
        <w:rPr>
          <w:rFonts w:ascii="Times New Roman" w:eastAsia="Times New Roman" w:hAnsi="Times New Roman" w:cs="Times New Roman"/>
          <w:color w:val="000000"/>
          <w:sz w:val="28"/>
          <w:szCs w:val="28"/>
          <w:lang w:eastAsia="uk-UA"/>
        </w:rPr>
        <w:t xml:space="preserve"> Навіть первинка, яка була реформована швидше-буде удосконалюватись і змінюватись. І це не тому, що Україна робить щось не правильно - ні, а тому що, систему охорони здоров’я реформувати швидко не можливо. </w:t>
      </w:r>
      <w:r w:rsidR="00AF030B" w:rsidRPr="00AC4A59">
        <w:rPr>
          <w:rFonts w:ascii="Times New Roman" w:eastAsia="Times New Roman" w:hAnsi="Times New Roman" w:cs="Times New Roman"/>
          <w:color w:val="000000"/>
          <w:sz w:val="28"/>
          <w:szCs w:val="28"/>
          <w:lang w:eastAsia="uk-UA"/>
        </w:rPr>
        <w:t xml:space="preserve"> Необхідно чітко розуміти ролі та хто за що відповідає </w:t>
      </w:r>
      <w:r w:rsidR="0037402E" w:rsidRPr="00AC4A59">
        <w:rPr>
          <w:rFonts w:ascii="Times New Roman" w:eastAsia="Times New Roman" w:hAnsi="Times New Roman" w:cs="Times New Roman"/>
          <w:color w:val="000000"/>
          <w:sz w:val="28"/>
          <w:szCs w:val="28"/>
          <w:lang w:eastAsia="uk-UA"/>
        </w:rPr>
        <w:t xml:space="preserve">в </w:t>
      </w:r>
      <w:r w:rsidR="00AF030B" w:rsidRPr="00AC4A59">
        <w:rPr>
          <w:rFonts w:ascii="Times New Roman" w:eastAsia="Times New Roman" w:hAnsi="Times New Roman" w:cs="Times New Roman"/>
          <w:color w:val="000000"/>
          <w:sz w:val="28"/>
          <w:szCs w:val="28"/>
          <w:lang w:eastAsia="uk-UA"/>
        </w:rPr>
        <w:t>системі охорони здоров’я</w:t>
      </w:r>
      <w:r w:rsidR="009E7430" w:rsidRPr="00AC4A59">
        <w:rPr>
          <w:rFonts w:ascii="Times New Roman" w:eastAsia="Times New Roman" w:hAnsi="Times New Roman" w:cs="Times New Roman"/>
          <w:color w:val="000000"/>
          <w:sz w:val="28"/>
          <w:szCs w:val="28"/>
          <w:lang w:eastAsia="uk-UA"/>
        </w:rPr>
        <w:t>.</w:t>
      </w:r>
      <w:r w:rsidR="009F5876" w:rsidRPr="00AC4A59">
        <w:rPr>
          <w:rFonts w:ascii="Times New Roman" w:eastAsia="Times New Roman" w:hAnsi="Times New Roman" w:cs="Times New Roman"/>
          <w:color w:val="000000"/>
          <w:sz w:val="28"/>
          <w:szCs w:val="28"/>
          <w:lang w:eastAsia="uk-UA"/>
        </w:rPr>
        <w:t xml:space="preserve"> Якщо говорити за національний рівень, то вони </w:t>
      </w:r>
      <w:r w:rsidR="009F5876" w:rsidRPr="00AC4A59">
        <w:rPr>
          <w:rFonts w:ascii="Times New Roman" w:eastAsia="Times New Roman" w:hAnsi="Times New Roman" w:cs="Times New Roman"/>
          <w:color w:val="000000"/>
          <w:sz w:val="28"/>
          <w:szCs w:val="28"/>
          <w:lang w:eastAsia="uk-UA"/>
        </w:rPr>
        <w:lastRenderedPageBreak/>
        <w:t>дійсно закуповують медичну послугу і це є їх зобов’язанням, але</w:t>
      </w:r>
      <w:r w:rsidR="001325CE" w:rsidRPr="00AC4A59">
        <w:rPr>
          <w:rFonts w:ascii="Times New Roman" w:eastAsia="Times New Roman" w:hAnsi="Times New Roman" w:cs="Times New Roman"/>
          <w:color w:val="000000"/>
          <w:sz w:val="28"/>
          <w:szCs w:val="28"/>
          <w:lang w:eastAsia="uk-UA"/>
        </w:rPr>
        <w:t xml:space="preserve"> за матеріально-технічну базу (</w:t>
      </w:r>
      <w:r w:rsidR="009F5876" w:rsidRPr="00AC4A59">
        <w:rPr>
          <w:rFonts w:ascii="Times New Roman" w:eastAsia="Times New Roman" w:hAnsi="Times New Roman" w:cs="Times New Roman"/>
          <w:color w:val="000000"/>
          <w:sz w:val="28"/>
          <w:szCs w:val="28"/>
          <w:lang w:eastAsia="uk-UA"/>
        </w:rPr>
        <w:t>оснащення лікарні, за ремонт у відділеннях, за наявність розхідного матеріалу у відділеннях, за рівень заробітної плати тощо) – відповідає власник. А власником на регіональному рівні – є органи місц</w:t>
      </w:r>
      <w:r w:rsidR="0037402E" w:rsidRPr="00AC4A59">
        <w:rPr>
          <w:rFonts w:ascii="Times New Roman" w:eastAsia="Times New Roman" w:hAnsi="Times New Roman" w:cs="Times New Roman"/>
          <w:color w:val="000000"/>
          <w:sz w:val="28"/>
          <w:szCs w:val="28"/>
          <w:lang w:eastAsia="uk-UA"/>
        </w:rPr>
        <w:t>е</w:t>
      </w:r>
      <w:r w:rsidR="009F5876" w:rsidRPr="00AC4A59">
        <w:rPr>
          <w:rFonts w:ascii="Times New Roman" w:eastAsia="Times New Roman" w:hAnsi="Times New Roman" w:cs="Times New Roman"/>
          <w:color w:val="000000"/>
          <w:sz w:val="28"/>
          <w:szCs w:val="28"/>
          <w:lang w:eastAsia="uk-UA"/>
        </w:rPr>
        <w:t>вого самоврядування, я</w:t>
      </w:r>
      <w:r w:rsidR="0037402E" w:rsidRPr="00AC4A59">
        <w:rPr>
          <w:rFonts w:ascii="Times New Roman" w:eastAsia="Times New Roman" w:hAnsi="Times New Roman" w:cs="Times New Roman"/>
          <w:color w:val="000000"/>
          <w:sz w:val="28"/>
          <w:szCs w:val="28"/>
          <w:lang w:eastAsia="uk-UA"/>
        </w:rPr>
        <w:t>к</w:t>
      </w:r>
      <w:r w:rsidR="009F5876" w:rsidRPr="00AC4A59">
        <w:rPr>
          <w:rFonts w:ascii="Times New Roman" w:eastAsia="Times New Roman" w:hAnsi="Times New Roman" w:cs="Times New Roman"/>
          <w:color w:val="000000"/>
          <w:sz w:val="28"/>
          <w:szCs w:val="28"/>
          <w:lang w:eastAsia="uk-UA"/>
        </w:rPr>
        <w:t>і можуть виділяти кошти</w:t>
      </w:r>
      <w:r w:rsidR="0037402E" w:rsidRPr="00AC4A59">
        <w:rPr>
          <w:rFonts w:ascii="Times New Roman" w:eastAsia="Times New Roman" w:hAnsi="Times New Roman" w:cs="Times New Roman"/>
          <w:color w:val="000000"/>
          <w:sz w:val="28"/>
          <w:szCs w:val="28"/>
          <w:lang w:eastAsia="uk-UA"/>
        </w:rPr>
        <w:t>, щоб їх лікарня була більш технологічною, щоб були можливості для надання якісних медичних послуг для населення свого регіону.</w:t>
      </w:r>
    </w:p>
    <w:p w:rsidR="0037402E" w:rsidRPr="00AC4A59" w:rsidRDefault="0037402E"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 xml:space="preserve">Бачимо, що є дуже багато позитивних змін, бачимо, що </w:t>
      </w:r>
      <w:r w:rsidR="00420344" w:rsidRPr="00AC4A59">
        <w:rPr>
          <w:rFonts w:ascii="Times New Roman" w:eastAsia="Times New Roman" w:hAnsi="Times New Roman" w:cs="Times New Roman"/>
          <w:color w:val="000000"/>
          <w:sz w:val="28"/>
          <w:szCs w:val="28"/>
          <w:lang w:eastAsia="uk-UA"/>
        </w:rPr>
        <w:t>є і те, над чим потрібно працювати як на центральному рівні, так і на місцевому. І саме децентралізація впливає на позитивні зміни в системі охорони здоров’я на місцях.</w:t>
      </w:r>
    </w:p>
    <w:p w:rsidR="008F3279" w:rsidRPr="00AC4A59" w:rsidRDefault="001D3A28" w:rsidP="00662829">
      <w:pPr>
        <w:spacing w:after="0" w:line="360" w:lineRule="auto"/>
        <w:ind w:firstLine="709"/>
        <w:jc w:val="both"/>
        <w:rPr>
          <w:rFonts w:ascii="Times New Roman" w:eastAsia="Times New Roman" w:hAnsi="Times New Roman" w:cs="Times New Roman"/>
          <w:color w:val="000000"/>
          <w:sz w:val="28"/>
          <w:szCs w:val="28"/>
          <w:lang w:eastAsia="uk-UA"/>
        </w:rPr>
      </w:pPr>
      <w:r w:rsidRPr="00AC4A59">
        <w:rPr>
          <w:rFonts w:ascii="Times New Roman" w:eastAsia="Times New Roman" w:hAnsi="Times New Roman" w:cs="Times New Roman"/>
          <w:color w:val="000000"/>
          <w:sz w:val="28"/>
          <w:szCs w:val="28"/>
          <w:lang w:eastAsia="uk-UA"/>
        </w:rPr>
        <w:t>В</w:t>
      </w:r>
      <w:r w:rsidR="008F3279" w:rsidRPr="00AC4A59">
        <w:rPr>
          <w:rFonts w:ascii="Times New Roman" w:eastAsia="Times New Roman" w:hAnsi="Times New Roman" w:cs="Times New Roman"/>
          <w:color w:val="000000"/>
          <w:sz w:val="28"/>
          <w:szCs w:val="28"/>
          <w:lang w:eastAsia="uk-UA"/>
        </w:rPr>
        <w:t>ажливо розуміти, що Ковід-криза, яка відбувається, стала дуже сильним випробуванням як для системи охорони здоров’я, так і для держави в цілому. І ті інструменти, які є часткою реформи, на фоні такої кризи відбуваються не так</w:t>
      </w:r>
      <w:r w:rsidR="007245B8" w:rsidRPr="00AC4A59">
        <w:rPr>
          <w:rFonts w:ascii="Times New Roman" w:eastAsia="Times New Roman" w:hAnsi="Times New Roman" w:cs="Times New Roman"/>
          <w:color w:val="000000"/>
          <w:sz w:val="28"/>
          <w:szCs w:val="28"/>
          <w:lang w:eastAsia="uk-UA"/>
        </w:rPr>
        <w:t xml:space="preserve">, </w:t>
      </w:r>
      <w:r w:rsidR="008F3279" w:rsidRPr="00AC4A59">
        <w:rPr>
          <w:rFonts w:ascii="Times New Roman" w:eastAsia="Times New Roman" w:hAnsi="Times New Roman" w:cs="Times New Roman"/>
          <w:color w:val="000000"/>
          <w:sz w:val="28"/>
          <w:szCs w:val="28"/>
          <w:lang w:eastAsia="uk-UA"/>
        </w:rPr>
        <w:t xml:space="preserve">як були заплановані. </w:t>
      </w:r>
    </w:p>
    <w:p w:rsidR="009203BD" w:rsidRPr="00AC4A59" w:rsidRDefault="009203BD"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9203BD" w:rsidRPr="00AC4A59" w:rsidRDefault="009203BD"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9203BD" w:rsidRPr="00AC4A59" w:rsidRDefault="009203BD"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9203BD" w:rsidRPr="00AC4A59" w:rsidRDefault="009203BD"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9203BD" w:rsidRPr="00AC4A59" w:rsidRDefault="009203BD" w:rsidP="00662829">
      <w:pPr>
        <w:spacing w:after="0" w:line="360" w:lineRule="auto"/>
        <w:ind w:firstLine="709"/>
        <w:jc w:val="both"/>
        <w:rPr>
          <w:rFonts w:ascii="Times New Roman" w:eastAsia="Times New Roman" w:hAnsi="Times New Roman" w:cs="Times New Roman"/>
          <w:color w:val="000000"/>
          <w:sz w:val="28"/>
          <w:szCs w:val="28"/>
          <w:lang w:eastAsia="uk-UA"/>
        </w:rPr>
      </w:pPr>
    </w:p>
    <w:p w:rsidR="00AB00B8" w:rsidRPr="00AC4A59" w:rsidRDefault="00AB00B8" w:rsidP="007C55CF">
      <w:pPr>
        <w:pStyle w:val="a3"/>
        <w:shd w:val="clear" w:color="auto" w:fill="FFFFFF"/>
        <w:spacing w:before="0" w:beforeAutospacing="0" w:after="0" w:afterAutospacing="0" w:line="360" w:lineRule="auto"/>
        <w:jc w:val="center"/>
        <w:rPr>
          <w:b/>
          <w:color w:val="000000"/>
          <w:sz w:val="28"/>
          <w:szCs w:val="28"/>
        </w:rPr>
        <w:sectPr w:rsidR="00AB00B8" w:rsidRPr="00AC4A59" w:rsidSect="00662829">
          <w:pgSz w:w="11906" w:h="16838"/>
          <w:pgMar w:top="1134" w:right="851" w:bottom="1134" w:left="1418" w:header="709" w:footer="709" w:gutter="0"/>
          <w:cols w:space="708"/>
          <w:docGrid w:linePitch="360"/>
        </w:sectPr>
      </w:pPr>
    </w:p>
    <w:p w:rsidR="009203BD" w:rsidRPr="00AC4A59" w:rsidRDefault="009203BD" w:rsidP="007C55CF">
      <w:pPr>
        <w:pStyle w:val="a3"/>
        <w:shd w:val="clear" w:color="auto" w:fill="FFFFFF"/>
        <w:spacing w:before="0" w:beforeAutospacing="0" w:after="0" w:afterAutospacing="0" w:line="360" w:lineRule="auto"/>
        <w:jc w:val="center"/>
        <w:rPr>
          <w:b/>
          <w:sz w:val="28"/>
          <w:szCs w:val="28"/>
        </w:rPr>
      </w:pPr>
      <w:r w:rsidRPr="00AC4A59">
        <w:rPr>
          <w:b/>
          <w:color w:val="000000"/>
          <w:sz w:val="28"/>
          <w:szCs w:val="28"/>
        </w:rPr>
        <w:lastRenderedPageBreak/>
        <w:t>СПИСОК ВИКОРИСТАНИХ ДЖЕРЕЛ</w:t>
      </w:r>
    </w:p>
    <w:p w:rsidR="009203BD" w:rsidRPr="00AC4A59" w:rsidRDefault="009203BD" w:rsidP="00662829">
      <w:pPr>
        <w:pStyle w:val="a3"/>
        <w:shd w:val="clear" w:color="auto" w:fill="FFFFFF"/>
        <w:spacing w:before="0" w:beforeAutospacing="0" w:after="0" w:afterAutospacing="0" w:line="360" w:lineRule="auto"/>
        <w:ind w:firstLine="709"/>
        <w:jc w:val="both"/>
        <w:rPr>
          <w:sz w:val="28"/>
          <w:szCs w:val="28"/>
        </w:rPr>
      </w:pPr>
      <w:r w:rsidRPr="00AC4A59">
        <w:rPr>
          <w:sz w:val="28"/>
          <w:szCs w:val="28"/>
        </w:rPr>
        <w:t> </w:t>
      </w:r>
    </w:p>
    <w:p w:rsidR="00FA5FF6" w:rsidRPr="00AC4A59"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Алма-Атинська декларація: Міжнародний договір від 21 грудня 1991 р. </w:t>
      </w:r>
      <w:r w:rsidRPr="00C5267B">
        <w:rPr>
          <w:sz w:val="28"/>
          <w:szCs w:val="28"/>
          <w:lang w:val="en-US"/>
        </w:rPr>
        <w:t>URL:</w:t>
      </w:r>
      <w:r w:rsidRPr="00C5267B">
        <w:rPr>
          <w:sz w:val="28"/>
          <w:szCs w:val="28"/>
        </w:rPr>
        <w:t xml:space="preserve"> </w:t>
      </w:r>
      <w:hyperlink r:id="rId10" w:history="1">
        <w:r w:rsidRPr="00C5267B">
          <w:rPr>
            <w:rStyle w:val="a5"/>
            <w:color w:val="auto"/>
            <w:sz w:val="28"/>
            <w:szCs w:val="28"/>
            <w:u w:val="none"/>
          </w:rPr>
          <w:t>http://zakon.rada.gov.ua/laws/show/997_189</w:t>
        </w:r>
      </w:hyperlink>
      <w:r w:rsidRPr="00C5267B">
        <w:rPr>
          <w:sz w:val="28"/>
          <w:szCs w:val="28"/>
          <w:lang w:val="en-US"/>
        </w:rPr>
        <w:t xml:space="preserve"> (</w:t>
      </w:r>
      <w:r w:rsidRPr="00C5267B">
        <w:rPr>
          <w:sz w:val="28"/>
          <w:szCs w:val="28"/>
        </w:rPr>
        <w:t>дата звернення 02.09.2021).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Бугро В. І. З досвіду діяльності систем охорони здоров’я провідних європейських країн з різними економічними моделями в основі їх організації. </w:t>
      </w:r>
      <w:r w:rsidRPr="00C5267B">
        <w:rPr>
          <w:i/>
          <w:sz w:val="28"/>
          <w:szCs w:val="28"/>
        </w:rPr>
        <w:t>Східноєвропейський журнал громадського здоров’я.</w:t>
      </w:r>
      <w:r w:rsidRPr="00C5267B">
        <w:rPr>
          <w:sz w:val="28"/>
          <w:szCs w:val="28"/>
        </w:rPr>
        <w:t xml:space="preserve">  2012.  № 2-3 (18-19).  С. 44-48.</w:t>
      </w:r>
    </w:p>
    <w:p w:rsidR="00FA5FF6" w:rsidRPr="00197A76" w:rsidRDefault="00FA5FF6" w:rsidP="00C5267B">
      <w:pPr>
        <w:pStyle w:val="a3"/>
        <w:numPr>
          <w:ilvl w:val="0"/>
          <w:numId w:val="30"/>
        </w:numPr>
        <w:spacing w:before="0" w:beforeAutospacing="0" w:after="0" w:afterAutospacing="0" w:line="360" w:lineRule="auto"/>
        <w:jc w:val="both"/>
        <w:textAlignment w:val="baseline"/>
        <w:rPr>
          <w:spacing w:val="-4"/>
          <w:sz w:val="28"/>
          <w:szCs w:val="28"/>
        </w:rPr>
      </w:pPr>
      <w:r w:rsidRPr="00197A76">
        <w:rPr>
          <w:spacing w:val="-4"/>
          <w:sz w:val="28"/>
          <w:szCs w:val="28"/>
        </w:rPr>
        <w:t>Всемирная организация здравоохранения : Обновление Программы “Здоровье - 21”. Женева : Всемирн. организация здравоохранения.  2015. 97 с.</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Гаєвська Л. А., Васюк Н. О., Ушакова О. І. Зарубіжний досвід підготовки керівних кадрів-лідерів – виклики для публічної політики у сфері охорони здоров’я в Україні. Державне управління: удосконалення та розвиток. 2020. № 7. URL: </w:t>
      </w:r>
      <w:hyperlink r:id="rId11" w:history="1">
        <w:r w:rsidRPr="00C5267B">
          <w:rPr>
            <w:rStyle w:val="a5"/>
            <w:color w:val="auto"/>
            <w:sz w:val="28"/>
            <w:szCs w:val="28"/>
            <w:u w:val="none"/>
          </w:rPr>
          <w:t>http://www.dy.nayka.com.ua/?op=1&amp;z=1701</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Грабовський В. А., Клименко П. М. Системний підхід до управління закладами охорони здоров’я. </w:t>
      </w:r>
      <w:r w:rsidRPr="00C5267B">
        <w:rPr>
          <w:i/>
          <w:sz w:val="28"/>
          <w:szCs w:val="28"/>
        </w:rPr>
        <w:t>Вісник Національної академії державного управління при Президентові України.</w:t>
      </w:r>
      <w:r w:rsidRPr="00C5267B">
        <w:rPr>
          <w:sz w:val="28"/>
          <w:szCs w:val="28"/>
        </w:rPr>
        <w:t xml:space="preserve"> 2014. № 3. С. 136–142</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Декларация о политике в области обеспечении прав пациента в Европе: Европейское совещанием ВОЗ по правам пациента, Амстердам, Нидерланды, март 1994. . </w:t>
      </w:r>
      <w:r w:rsidRPr="00C5267B">
        <w:rPr>
          <w:sz w:val="28"/>
          <w:szCs w:val="28"/>
          <w:lang w:val="en-US"/>
        </w:rPr>
        <w:t>URL:</w:t>
      </w:r>
      <w:r w:rsidRPr="00C5267B">
        <w:rPr>
          <w:sz w:val="28"/>
          <w:szCs w:val="28"/>
        </w:rPr>
        <w:t xml:space="preserve"> </w:t>
      </w:r>
      <w:hyperlink r:id="rId12" w:history="1">
        <w:r w:rsidRPr="00C5267B">
          <w:rPr>
            <w:rStyle w:val="a5"/>
            <w:color w:val="auto"/>
            <w:sz w:val="28"/>
            <w:szCs w:val="28"/>
            <w:u w:val="none"/>
          </w:rPr>
          <w:t>https://med.sumdu.edu.ua/images/content/doctors/Deontology/Patients_rights_WHO.pdf</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Дзвінчук Д. І., Лютий О. В., Петренко В. П. Щодо теоретичного аналізу і уточнення поняття управлінська пара як основи розвитку та удосконалення публічного управління. </w:t>
      </w:r>
      <w:r w:rsidRPr="00C5267B">
        <w:rPr>
          <w:i/>
          <w:sz w:val="28"/>
          <w:szCs w:val="28"/>
        </w:rPr>
        <w:t xml:space="preserve">Гуманітарний вісник Запоріжської Державної інженерної академії. </w:t>
      </w:r>
      <w:r w:rsidRPr="00C5267B">
        <w:rPr>
          <w:sz w:val="28"/>
          <w:szCs w:val="28"/>
        </w:rPr>
        <w:t>2016. № 67.  С. 191-202.</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 xml:space="preserve">Європейська конвенція про соціальну та медичну допомогу: затв. 11 грудня 1953 р. </w:t>
      </w:r>
      <w:r w:rsidRPr="00C5267B">
        <w:rPr>
          <w:sz w:val="28"/>
          <w:szCs w:val="28"/>
          <w:lang w:val="en-US"/>
        </w:rPr>
        <w:t xml:space="preserve">ETS </w:t>
      </w:r>
      <w:r w:rsidRPr="00C5267B">
        <w:rPr>
          <w:sz w:val="28"/>
          <w:szCs w:val="28"/>
        </w:rPr>
        <w:t xml:space="preserve">№ 14. Париж.  URL: </w:t>
      </w:r>
      <w:hyperlink r:id="rId13" w:history="1">
        <w:r w:rsidRPr="00C5267B">
          <w:rPr>
            <w:rStyle w:val="a5"/>
            <w:color w:val="auto"/>
            <w:sz w:val="28"/>
            <w:szCs w:val="28"/>
            <w:u w:val="none"/>
          </w:rPr>
          <w:t>http://zakon.rada.gov.ua/laws/show/994_649</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Європейська Хартія прав пацієнтів.  URL: </w:t>
      </w:r>
      <w:hyperlink r:id="rId14" w:history="1">
        <w:r w:rsidRPr="00C5267B">
          <w:rPr>
            <w:rStyle w:val="a5"/>
            <w:color w:val="auto"/>
            <w:sz w:val="28"/>
            <w:szCs w:val="28"/>
            <w:u w:val="none"/>
          </w:rPr>
          <w:t>https://phc.org.ua/sites/default/files/uploads/files/hartia.pdf</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Карамишев Д.В. Концепція інноваційних перетворень: міжгалузевий підхід до реформування системи охорони здоров’я (державно-управлінські аспекти): монографія. Харків: Вид-во ХРІДУ НАДУ “Магістр”, 2004. 304 с.</w:t>
      </w:r>
      <w:r w:rsidRPr="00C5267B">
        <w:rPr>
          <w:sz w:val="28"/>
          <w:szCs w:val="28"/>
          <w:lang w:val="en-US"/>
        </w:rPr>
        <w:t xml:space="preserve">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Конституція України. Закон України </w:t>
      </w:r>
      <w:r w:rsidRPr="00C5267B">
        <w:rPr>
          <w:bCs/>
          <w:sz w:val="28"/>
          <w:szCs w:val="28"/>
          <w:shd w:val="clear" w:color="auto" w:fill="FFFFFF"/>
        </w:rPr>
        <w:t xml:space="preserve">від 25.12.2015р. </w:t>
      </w:r>
      <w:r w:rsidRPr="00C5267B">
        <w:rPr>
          <w:b/>
          <w:bCs/>
          <w:sz w:val="28"/>
          <w:szCs w:val="28"/>
          <w:shd w:val="clear" w:color="auto" w:fill="FFFFFF"/>
        </w:rPr>
        <w:t xml:space="preserve"> </w:t>
      </w:r>
      <w:r w:rsidRPr="00C5267B">
        <w:rPr>
          <w:bCs/>
          <w:sz w:val="28"/>
          <w:szCs w:val="28"/>
          <w:shd w:val="clear" w:color="auto" w:fill="FFFFFF"/>
        </w:rPr>
        <w:t>Про добровільне об’єднання територіальних громад. Ст. 140.</w:t>
      </w:r>
      <w:r w:rsidRPr="00C5267B">
        <w:rPr>
          <w:sz w:val="28"/>
          <w:szCs w:val="28"/>
        </w:rPr>
        <w:t xml:space="preserve"> </w:t>
      </w:r>
      <w:hyperlink r:id="rId15" w:history="1">
        <w:r w:rsidRPr="00C5267B">
          <w:rPr>
            <w:rStyle w:val="a5"/>
            <w:color w:val="auto"/>
            <w:sz w:val="28"/>
            <w:szCs w:val="28"/>
            <w:u w:val="none"/>
          </w:rPr>
          <w:t>URL:http://zakon.rada.gov.ua/cgibin/laws/main.cgi?nreg=254%EA%2F96%E20</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Конституція України : Закон України від 28.06.1996 р. Відомості Верховної Ради України. 1996. № 30. Ст. 141.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Концепція розвитку системи громадського здоров’я: розпорядження Кабінету Міністрів України від 30 листопада 2016 р. № 1002-р. : URL: </w:t>
      </w:r>
      <w:hyperlink r:id="rId16" w:history="1">
        <w:r w:rsidRPr="00C5267B">
          <w:rPr>
            <w:rStyle w:val="a5"/>
            <w:color w:val="auto"/>
            <w:sz w:val="28"/>
            <w:szCs w:val="28"/>
            <w:u w:val="none"/>
          </w:rPr>
          <w:t>www.kmu.gov.ua/ua/npas/249618799</w:t>
        </w:r>
      </w:hyperlink>
      <w:r w:rsidRPr="00C5267B">
        <w:rPr>
          <w:sz w:val="28"/>
          <w:szCs w:val="28"/>
        </w:rPr>
        <w:t xml:space="preserve"> </w:t>
      </w:r>
      <w:r w:rsidRPr="00C5267B">
        <w:rPr>
          <w:sz w:val="28"/>
          <w:szCs w:val="28"/>
          <w:lang w:val="en-US"/>
        </w:rPr>
        <w:t>(</w:t>
      </w:r>
      <w:r w:rsidRPr="00C5267B">
        <w:rPr>
          <w:sz w:val="28"/>
          <w:szCs w:val="28"/>
        </w:rPr>
        <w:t>дата звернення 22.08.2021).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Кризина Н. Питання державної політики та державного управління в галузі охорони здоров’я в зарубіжній літературі. </w:t>
      </w:r>
      <w:r w:rsidRPr="00C5267B">
        <w:rPr>
          <w:i/>
          <w:sz w:val="28"/>
          <w:szCs w:val="28"/>
        </w:rPr>
        <w:t>Вісник НАДУ при Президентові України.</w:t>
      </w:r>
      <w:r w:rsidRPr="00C5267B">
        <w:rPr>
          <w:sz w:val="28"/>
          <w:szCs w:val="28"/>
        </w:rPr>
        <w:t xml:space="preserve"> 2006.  № 1. С. 85-89.</w:t>
      </w:r>
    </w:p>
    <w:p w:rsidR="00B3791A"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Латинін М. А.</w:t>
      </w:r>
      <w:r w:rsidR="00B3791A" w:rsidRPr="00C5267B">
        <w:rPr>
          <w:sz w:val="28"/>
          <w:szCs w:val="28"/>
        </w:rPr>
        <w:t xml:space="preserve">, Лукашов О. О. </w:t>
      </w:r>
      <w:r w:rsidRPr="00C5267B">
        <w:rPr>
          <w:sz w:val="28"/>
          <w:szCs w:val="28"/>
        </w:rPr>
        <w:t>Концептуальні підходи до державного регулювання стратегічног</w:t>
      </w:r>
      <w:r w:rsidR="00B3791A" w:rsidRPr="00C5267B">
        <w:rPr>
          <w:sz w:val="28"/>
          <w:szCs w:val="28"/>
        </w:rPr>
        <w:t>о розвитку регіону за кордоном.</w:t>
      </w:r>
      <w:r w:rsidRPr="00C5267B">
        <w:rPr>
          <w:sz w:val="28"/>
          <w:szCs w:val="28"/>
        </w:rPr>
        <w:t xml:space="preserve"> </w:t>
      </w:r>
      <w:r w:rsidRPr="00C5267B">
        <w:rPr>
          <w:i/>
          <w:sz w:val="28"/>
          <w:szCs w:val="28"/>
        </w:rPr>
        <w:t>Міжнародний науковий журнал «Інтернаука»</w:t>
      </w:r>
      <w:r w:rsidRPr="00C5267B">
        <w:rPr>
          <w:sz w:val="28"/>
          <w:szCs w:val="28"/>
        </w:rPr>
        <w:t xml:space="preserve">. </w:t>
      </w:r>
      <w:r w:rsidR="00B3791A" w:rsidRPr="00C5267B">
        <w:rPr>
          <w:sz w:val="28"/>
          <w:szCs w:val="28"/>
        </w:rPr>
        <w:t xml:space="preserve">2017.  № 9. </w:t>
      </w:r>
      <w:r w:rsidRPr="00C5267B">
        <w:rPr>
          <w:sz w:val="28"/>
          <w:szCs w:val="28"/>
        </w:rPr>
        <w:t xml:space="preserve"> С. 18-26.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Лебедева Л. Ф. США : государство и социальное обеспечение. Механизмы ре</w:t>
      </w:r>
      <w:r w:rsidR="00B3791A" w:rsidRPr="00C5267B">
        <w:rPr>
          <w:sz w:val="28"/>
          <w:szCs w:val="28"/>
        </w:rPr>
        <w:t xml:space="preserve">гулирования. М. : Наука,  2010. </w:t>
      </w:r>
      <w:r w:rsidRPr="00C5267B">
        <w:rPr>
          <w:sz w:val="28"/>
          <w:szCs w:val="28"/>
        </w:rPr>
        <w:t xml:space="preserve"> 143 с.</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Лемішко Б. Б., Мартинюк І. О. Комплексний механізм державного управління розвитком сімейної медицини Львівщини. </w:t>
      </w:r>
      <w:r w:rsidRPr="00C5267B">
        <w:rPr>
          <w:i/>
          <w:sz w:val="28"/>
          <w:szCs w:val="28"/>
        </w:rPr>
        <w:t>Сімейна медицина</w:t>
      </w:r>
      <w:r w:rsidRPr="00C5267B">
        <w:rPr>
          <w:sz w:val="28"/>
          <w:szCs w:val="28"/>
        </w:rPr>
        <w:t>.  2015.  № 5.  С. 19-21.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 xml:space="preserve">Лехан В. М., Слабкий Г. О., Шевченко М. В. Охорона здоров’я України: проблеми та напрямки розвитку. </w:t>
      </w:r>
      <w:r w:rsidRPr="00C5267B">
        <w:rPr>
          <w:i/>
          <w:sz w:val="28"/>
          <w:szCs w:val="28"/>
        </w:rPr>
        <w:t>Вісник соціальної гігієни та організації охорони здоров’я України</w:t>
      </w:r>
      <w:r w:rsidRPr="00C5267B">
        <w:rPr>
          <w:sz w:val="28"/>
          <w:szCs w:val="28"/>
        </w:rPr>
        <w:t>.  2017.  № 4.  С. 5-19.</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Лехан В. М., ., Слабкий Г. О., Шевченко М. В.  Стратегія розвитку системи охорони здоров’я: Український вимір.  </w:t>
      </w:r>
      <w:r w:rsidRPr="00C5267B">
        <w:rPr>
          <w:i/>
          <w:sz w:val="28"/>
          <w:szCs w:val="28"/>
        </w:rPr>
        <w:t>Главный врач</w:t>
      </w:r>
      <w:r w:rsidRPr="00C5267B">
        <w:rPr>
          <w:sz w:val="28"/>
          <w:szCs w:val="28"/>
        </w:rPr>
        <w:t>.  2016.  С. 20-36.</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Мажак І.М. Принцип доступності як основа організації сімейної медицини : матеріали науково-практичної інтернет-конференції з міжнародною участю [“Управління охороною здоров’я”], (Львів, 29 січня – 14 березня 2013 року), Львів. держ. мед. ун-т ім. Данила Галицького.  Л. : Львів. держ. мед. ун-т ім. Данила Галицького, 2013. С. 77-78.</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Міжнародний пакт про економічні, соціальні і культурні права: Міжнародний документ від 16.12.2006 р.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Національна стратегія реформування системи охорони здоров’я в Україні на період 2015–2020 рр. : URL: </w:t>
      </w:r>
      <w:hyperlink r:id="rId17" w:history="1">
        <w:r w:rsidRPr="00C5267B">
          <w:rPr>
            <w:rStyle w:val="a5"/>
            <w:color w:val="auto"/>
            <w:sz w:val="28"/>
            <w:szCs w:val="28"/>
            <w:u w:val="none"/>
          </w:rPr>
          <w:t>http://uoz.cn.ua/strategiya.pdf</w:t>
        </w:r>
      </w:hyperlink>
      <w:r w:rsidRPr="00C5267B">
        <w:rPr>
          <w:sz w:val="28"/>
          <w:szCs w:val="28"/>
        </w:rPr>
        <w:t xml:space="preserve"> </w:t>
      </w:r>
      <w:r w:rsidRPr="00C5267B">
        <w:rPr>
          <w:sz w:val="28"/>
          <w:szCs w:val="28"/>
          <w:lang w:val="en-US"/>
        </w:rPr>
        <w:t>(</w:t>
      </w:r>
      <w:r w:rsidRPr="00C5267B">
        <w:rPr>
          <w:sz w:val="28"/>
          <w:szCs w:val="28"/>
        </w:rPr>
        <w:t>дата звернення 04.09.2021).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Національна стратегія побудови нової системи охорони здоров’я в Україні на період 2015–2025 // URL: </w:t>
      </w:r>
      <w:hyperlink r:id="rId18" w:history="1">
        <w:r w:rsidRPr="00C5267B">
          <w:rPr>
            <w:rStyle w:val="a5"/>
            <w:color w:val="auto"/>
            <w:sz w:val="28"/>
            <w:szCs w:val="28"/>
            <w:u w:val="none"/>
          </w:rPr>
          <w:t>http://healthsag.org.ua/wp-content/uploads/2014/11/Proekt-Strategiyi-reformi _OZ.pdf</w:t>
        </w:r>
      </w:hyperlink>
      <w:r w:rsidRPr="00C5267B">
        <w:rPr>
          <w:sz w:val="28"/>
          <w:szCs w:val="28"/>
        </w:rPr>
        <w:t xml:space="preserve"> </w:t>
      </w:r>
      <w:r w:rsidRPr="00C5267B">
        <w:rPr>
          <w:sz w:val="28"/>
          <w:szCs w:val="28"/>
          <w:lang w:val="en-US"/>
        </w:rPr>
        <w:t>(</w:t>
      </w:r>
      <w:r w:rsidRPr="00C5267B">
        <w:rPr>
          <w:sz w:val="28"/>
          <w:szCs w:val="28"/>
        </w:rPr>
        <w:t xml:space="preserve">дата звернення 04.09.2021).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Основи законодавства України про охорону здоров’я : Закон України N 2802-XII від 19.11.92.  [чинний] / Верховна Рада України // Відомості Верховної Ради України.  1993.  № 4.  Ст. 19. із змінами внесеними згідно з Законом N 2592-VI ( 2592-17 ) від 07.10.2010.  (Нормативно-правовий документ ВРУ. Закон). URL: </w:t>
      </w:r>
      <w:hyperlink r:id="rId19" w:history="1">
        <w:r w:rsidRPr="00C5267B">
          <w:rPr>
            <w:rStyle w:val="a5"/>
            <w:color w:val="auto"/>
            <w:sz w:val="28"/>
            <w:szCs w:val="28"/>
            <w:u w:val="none"/>
          </w:rPr>
          <w:t>http://zakon1.rada.gov.ua/cgi-bin/laws/main.cgi?nreg=2801-12</w:t>
        </w:r>
      </w:hyperlink>
      <w:r w:rsidRPr="00C5267B">
        <w:rPr>
          <w:sz w:val="28"/>
          <w:szCs w:val="28"/>
        </w:rPr>
        <w:t xml:space="preserve"> </w:t>
      </w:r>
      <w:r w:rsidRPr="00C5267B">
        <w:rPr>
          <w:sz w:val="28"/>
          <w:szCs w:val="28"/>
          <w:lang w:val="en-US"/>
        </w:rPr>
        <w:t>(</w:t>
      </w:r>
      <w:r w:rsidRPr="00C5267B">
        <w:rPr>
          <w:sz w:val="28"/>
          <w:szCs w:val="28"/>
        </w:rPr>
        <w:t xml:space="preserve">дата звернення 08.09.2021)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Оттавська хартія по зміцненню здоров’я від 2111.2015р. URL: </w:t>
      </w:r>
      <w:hyperlink r:id="rId20" w:history="1">
        <w:r w:rsidRPr="00C5267B">
          <w:rPr>
            <w:rStyle w:val="a5"/>
            <w:color w:val="auto"/>
            <w:sz w:val="28"/>
            <w:szCs w:val="28"/>
            <w:u w:val="none"/>
          </w:rPr>
          <w:t>https://pubhealth.med.sumdu.edu.ua/wp-content/uploads/2021/02/MI-T2-Public-health-propaedeutics.pdf</w:t>
        </w:r>
      </w:hyperlink>
      <w:r w:rsidRPr="00C5267B">
        <w:rPr>
          <w:sz w:val="28"/>
          <w:szCs w:val="28"/>
        </w:rPr>
        <w:t xml:space="preserve">  </w:t>
      </w:r>
      <w:r w:rsidRPr="00C5267B">
        <w:rPr>
          <w:sz w:val="28"/>
          <w:szCs w:val="28"/>
          <w:lang w:val="en-US"/>
        </w:rPr>
        <w:t>(</w:t>
      </w:r>
      <w:r w:rsidRPr="00C5267B">
        <w:rPr>
          <w:sz w:val="28"/>
          <w:szCs w:val="28"/>
        </w:rPr>
        <w:t>дата звернення 08.09.2021)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Офіційний сайт Верховної Ради України. URL: https://zakon.rada.gov.ua/ laws/main/c43 </w:t>
      </w:r>
      <w:r w:rsidRPr="00C5267B">
        <w:rPr>
          <w:sz w:val="28"/>
          <w:szCs w:val="28"/>
          <w:lang w:val="en-US"/>
        </w:rPr>
        <w:t>(</w:t>
      </w:r>
      <w:r w:rsidRPr="00C5267B">
        <w:rPr>
          <w:sz w:val="28"/>
          <w:szCs w:val="28"/>
        </w:rPr>
        <w:t>дата звернення 04.09.2021)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 xml:space="preserve">Порядок планування та прогнозування розвитку мережі комунальних закладів охорони здоров’я у пілотних регіонах Наказ Міністерства охорони здоров’я України від 05.10.2011р. № 646 [чинний] / Міністерство охорони здоров’я України URL: </w:t>
      </w:r>
      <w:hyperlink r:id="rId21" w:history="1">
        <w:r w:rsidRPr="00C5267B">
          <w:rPr>
            <w:rStyle w:val="a5"/>
            <w:color w:val="auto"/>
            <w:sz w:val="28"/>
            <w:szCs w:val="28"/>
            <w:u w:val="none"/>
          </w:rPr>
          <w:t>http://www.moz.gov.ua</w:t>
        </w:r>
      </w:hyperlink>
      <w:r w:rsidRPr="00C5267B">
        <w:rPr>
          <w:sz w:val="28"/>
          <w:szCs w:val="28"/>
        </w:rPr>
        <w:t xml:space="preserve"> </w:t>
      </w:r>
      <w:r w:rsidRPr="00C5267B">
        <w:rPr>
          <w:sz w:val="28"/>
          <w:szCs w:val="28"/>
          <w:lang w:val="en-US"/>
        </w:rPr>
        <w:t>(</w:t>
      </w:r>
      <w:r w:rsidRPr="00C5267B">
        <w:rPr>
          <w:sz w:val="28"/>
          <w:szCs w:val="28"/>
        </w:rPr>
        <w:t>дата звернення 04.09.2021)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Приходченко Л. Л., Ткач І. В.  Організаційне забезпечення реалізації принципів прозорості та відкритості: складові ефективності. </w:t>
      </w:r>
      <w:r w:rsidRPr="00C5267B">
        <w:rPr>
          <w:i/>
          <w:sz w:val="28"/>
          <w:szCs w:val="28"/>
        </w:rPr>
        <w:t>Менеджер.</w:t>
      </w:r>
      <w:r w:rsidRPr="00C5267B">
        <w:rPr>
          <w:sz w:val="28"/>
          <w:szCs w:val="28"/>
        </w:rPr>
        <w:t xml:space="preserve"> 2018. № 3. С. 45-55.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затвердження примірних етапів реформування первинного та вторинного рівнів надання медичної допомоги : наказ Міністерства охорони здоров’я № 735 від 30.08.2010 р.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затвердження Державної стратегії реалізації державної політики забезпечення населення лікарськими засобами на період до 2025 року Постанова КМУ від 5 грудня 2018 р. № 1022. URL: </w:t>
      </w:r>
      <w:hyperlink r:id="rId22" w:history="1">
        <w:r w:rsidRPr="00C5267B">
          <w:rPr>
            <w:rStyle w:val="a5"/>
            <w:color w:val="auto"/>
            <w:sz w:val="28"/>
            <w:szCs w:val="28"/>
            <w:u w:val="none"/>
          </w:rPr>
          <w:t>http://zakon2.rada.gov.ua/laws/show/n0004100-10</w:t>
        </w:r>
      </w:hyperlink>
      <w:r w:rsidRPr="00C5267B">
        <w:rPr>
          <w:sz w:val="28"/>
          <w:szCs w:val="28"/>
        </w:rPr>
        <w:t xml:space="preserve"> </w:t>
      </w:r>
      <w:r w:rsidRPr="00C5267B">
        <w:rPr>
          <w:sz w:val="28"/>
          <w:szCs w:val="28"/>
          <w:lang w:val="en-US"/>
        </w:rPr>
        <w:t>(</w:t>
      </w:r>
      <w:r w:rsidRPr="00C5267B">
        <w:rPr>
          <w:sz w:val="28"/>
          <w:szCs w:val="28"/>
        </w:rPr>
        <w:t>дата звернення 29.09.2021).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Про затвердження Державної стратегії регіонального розвитку на період до 2020 року/- Постанова Кабінету Міністрів України від 6 серпня 2014 р. № 385. URL: http://zakon.rada.gov.ua/laws/show/385-2014-п/paran11#n11</w:t>
      </w:r>
      <w:r w:rsidRPr="00C5267B">
        <w:rPr>
          <w:sz w:val="28"/>
          <w:szCs w:val="28"/>
          <w:lang w:val="en-US"/>
        </w:rPr>
        <w:t xml:space="preserve"> (</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внесення змін до основ законодавства України про охорону здоров’я щодо удосконалення надання медичної допомоги : Закон України № 3611-VI від 07.07.11.  [чинний] / Верховна Рада України // Відомості Верховної Ради України. 2012. № 14.  Ст. 86.  (Нормативно-правовий документ ВРУ. Закон). URL: </w:t>
      </w:r>
      <w:hyperlink r:id="rId23" w:history="1">
        <w:r w:rsidRPr="00C5267B">
          <w:rPr>
            <w:rStyle w:val="a5"/>
            <w:color w:val="auto"/>
            <w:sz w:val="28"/>
            <w:szCs w:val="28"/>
            <w:u w:val="none"/>
          </w:rPr>
          <w:t>http://zakon4.rada.gov.ua/laws/show/3611-17</w:t>
        </w:r>
      </w:hyperlink>
      <w:r w:rsidRPr="00C5267B">
        <w:rPr>
          <w:sz w:val="28"/>
          <w:szCs w:val="28"/>
        </w:rPr>
        <w:t xml:space="preserve"> </w:t>
      </w:r>
      <w:r w:rsidRPr="00C5267B">
        <w:rPr>
          <w:sz w:val="28"/>
          <w:szCs w:val="28"/>
          <w:lang w:val="en-US"/>
        </w:rPr>
        <w:t>(</w:t>
      </w:r>
      <w:r w:rsidRPr="00C5267B">
        <w:rPr>
          <w:sz w:val="28"/>
          <w:szCs w:val="28"/>
        </w:rPr>
        <w:t xml:space="preserve">дата звернення 15.09.2021) </w:t>
      </w:r>
    </w:p>
    <w:p w:rsidR="00FA5FF6" w:rsidRPr="00197A76" w:rsidRDefault="00FA5FF6" w:rsidP="00C5267B">
      <w:pPr>
        <w:pStyle w:val="a3"/>
        <w:numPr>
          <w:ilvl w:val="0"/>
          <w:numId w:val="30"/>
        </w:numPr>
        <w:spacing w:before="0" w:beforeAutospacing="0" w:after="0" w:afterAutospacing="0" w:line="360" w:lineRule="auto"/>
        <w:jc w:val="both"/>
        <w:textAlignment w:val="baseline"/>
        <w:rPr>
          <w:spacing w:val="-8"/>
          <w:sz w:val="28"/>
          <w:szCs w:val="28"/>
        </w:rPr>
      </w:pPr>
      <w:r w:rsidRPr="00197A76">
        <w:rPr>
          <w:spacing w:val="-8"/>
          <w:sz w:val="28"/>
          <w:szCs w:val="28"/>
        </w:rPr>
        <w:t>Про внутрішнє та зовнішнє становище України в 2017 році : Щорічне послання Президента України до Верховної Ради України.  К. : НІСД, 2017. 576 с.</w:t>
      </w:r>
    </w:p>
    <w:p w:rsidR="00FA5FF6" w:rsidRPr="00197A76" w:rsidRDefault="00FA5FF6" w:rsidP="00C5267B">
      <w:pPr>
        <w:pStyle w:val="a3"/>
        <w:numPr>
          <w:ilvl w:val="0"/>
          <w:numId w:val="30"/>
        </w:numPr>
        <w:spacing w:before="0" w:beforeAutospacing="0" w:after="0" w:afterAutospacing="0" w:line="360" w:lineRule="auto"/>
        <w:jc w:val="both"/>
        <w:textAlignment w:val="baseline"/>
        <w:rPr>
          <w:spacing w:val="-8"/>
          <w:sz w:val="28"/>
          <w:szCs w:val="28"/>
        </w:rPr>
      </w:pPr>
      <w:r w:rsidRPr="00197A76">
        <w:rPr>
          <w:spacing w:val="-8"/>
          <w:sz w:val="28"/>
          <w:szCs w:val="28"/>
        </w:rPr>
        <w:t>Про внутрішнє та зовнішнє становище України в 2018 році. Звернення Президента України до Верховної Ради України. К.: ДП “НВЦ“Пріоритети”,  2018. 74 с.</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громадські об’єднання : Закон України N 4572-VI від 22.03.12. - [чинний] / Верховна Рада України // Відомості Верховної Ради України.  </w:t>
      </w:r>
      <w:r w:rsidRPr="00C5267B">
        <w:rPr>
          <w:sz w:val="28"/>
          <w:szCs w:val="28"/>
        </w:rPr>
        <w:lastRenderedPageBreak/>
        <w:t xml:space="preserve">2013.  № 1. Ст. 1. (Нормативно-правовий документ ВРУ. Закон). URL: http://zakon4.rada.gov.ua/laws/show/4572-17/conv/page3. </w:t>
      </w:r>
      <w:r w:rsidRPr="00C5267B">
        <w:rPr>
          <w:sz w:val="28"/>
          <w:szCs w:val="28"/>
          <w:lang w:val="en-US"/>
        </w:rPr>
        <w:t>(</w:t>
      </w:r>
      <w:r w:rsidRPr="00C5267B">
        <w:rPr>
          <w:sz w:val="28"/>
          <w:szCs w:val="28"/>
        </w:rPr>
        <w:t>дата звернення 14.09.2021).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Громадську раду при Міністерстві охорони здоров’я : Положення Громадської ради № 4 від 14 березня 2006 р. URL: www.moz.gov.ua. </w:t>
      </w:r>
      <w:r w:rsidRPr="00C5267B">
        <w:rPr>
          <w:sz w:val="28"/>
          <w:szCs w:val="28"/>
          <w:lang w:val="en-US"/>
        </w:rPr>
        <w:t>(</w:t>
      </w:r>
      <w:r w:rsidRPr="00C5267B">
        <w:rPr>
          <w:sz w:val="28"/>
          <w:szCs w:val="28"/>
        </w:rPr>
        <w:t xml:space="preserve">дата звернення 05.09.2021)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реорганізацію закладів охорони здоров’я України від 06.05.2017 URL:: www.moz.gov.ua. </w:t>
      </w:r>
      <w:r w:rsidRPr="00C5267B">
        <w:rPr>
          <w:sz w:val="28"/>
          <w:szCs w:val="28"/>
          <w:lang w:val="en-US"/>
        </w:rPr>
        <w:t>(</w:t>
      </w:r>
      <w:r w:rsidRPr="00C5267B">
        <w:rPr>
          <w:sz w:val="28"/>
          <w:szCs w:val="28"/>
        </w:rPr>
        <w:t>дата звернення 23.09.2021).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затвердження положення про Державну службу України з лікарських засобів : Указ Президента України від 08.04.2011 № 440/2011 (із змінами внесеними згідно з Указом Президента України № 89/2013 від 28.02.2013. [чинний] / Адміністрація Президента України. URL: http://zakon2.rada.gov.ua/laws/show/89/2013/ </w:t>
      </w:r>
      <w:r w:rsidRPr="00C5267B">
        <w:rPr>
          <w:sz w:val="28"/>
          <w:szCs w:val="28"/>
          <w:lang w:val="en-US"/>
        </w:rPr>
        <w:t>(</w:t>
      </w:r>
      <w:r w:rsidRPr="00C5267B">
        <w:rPr>
          <w:sz w:val="28"/>
          <w:szCs w:val="28"/>
        </w:rPr>
        <w:t xml:space="preserve">дата звернення 04.10.2021)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затвердження Примірного положення про центр первинної медичної (медико-санітарної допомоги) та примірних положень про його підрозділи : Наказ Міністерства охорони здоров’я України від 23 лют. 2012 р. № 131 [чинний] / Міністерство охорони здоров’я України. URL: </w:t>
      </w:r>
      <w:hyperlink r:id="rId24" w:anchor="Text" w:history="1">
        <w:r w:rsidRPr="00C5267B">
          <w:rPr>
            <w:rStyle w:val="a5"/>
            <w:color w:val="auto"/>
            <w:sz w:val="28"/>
            <w:szCs w:val="28"/>
            <w:u w:val="none"/>
          </w:rPr>
          <w:t>https://zakon.rada.gov.ua/rada/show/v0131282-12#Text</w:t>
        </w:r>
      </w:hyperlink>
      <w:r w:rsidRPr="00C5267B">
        <w:rPr>
          <w:sz w:val="28"/>
          <w:szCs w:val="28"/>
        </w:rPr>
        <w:t xml:space="preserve"> </w:t>
      </w:r>
      <w:r w:rsidRPr="00C5267B">
        <w:rPr>
          <w:sz w:val="28"/>
          <w:szCs w:val="28"/>
          <w:lang w:val="en-US"/>
        </w:rPr>
        <w:t>(</w:t>
      </w:r>
      <w:r w:rsidRPr="00C5267B">
        <w:rPr>
          <w:sz w:val="28"/>
          <w:szCs w:val="28"/>
        </w:rPr>
        <w:t>дата звернення 22.09.2021)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питання надання субвенції з державного бюджету місцевим бюджетам на здійснення заходів, спрямованих на розвиток системи охорони здоров’я у сільській місцевості: Постанова Кабінету Міністрів України від 6 грудня 2017 р. № 983 // URL: </w:t>
      </w:r>
      <w:hyperlink r:id="rId25" w:anchor="n38" w:history="1">
        <w:r w:rsidRPr="00C5267B">
          <w:rPr>
            <w:rStyle w:val="a5"/>
            <w:color w:val="auto"/>
            <w:sz w:val="28"/>
            <w:szCs w:val="28"/>
            <w:u w:val="none"/>
          </w:rPr>
          <w:t>http://zakon3.rada.gov.ua/laws/show/983-2017-п#n38</w:t>
        </w:r>
      </w:hyperlink>
      <w:r w:rsidRPr="00C5267B">
        <w:rPr>
          <w:sz w:val="28"/>
          <w:szCs w:val="28"/>
        </w:rPr>
        <w:t xml:space="preserve"> </w:t>
      </w:r>
      <w:r w:rsidRPr="00C5267B">
        <w:rPr>
          <w:sz w:val="28"/>
          <w:szCs w:val="28"/>
          <w:lang w:val="en-US"/>
        </w:rPr>
        <w:t>(</w:t>
      </w:r>
      <w:r w:rsidRPr="00C5267B">
        <w:rPr>
          <w:sz w:val="28"/>
          <w:szCs w:val="28"/>
        </w:rPr>
        <w:t>дата звернення 24.10.2021)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екстрену медичну допомогу : Закон України від 05 липн. 2012 р. № 5081-VІ [чинний] / Верховна Рада України // Відомості Верховної Ради України.  2013. № 30.  Ст. 340. із змінами внесеними згідно з Законом N 333-VIІ від 18.06.2013. (Нормативно- правовий документ ВРУ. Закон). URL: </w:t>
      </w:r>
      <w:hyperlink r:id="rId26" w:history="1">
        <w:r w:rsidRPr="00C5267B">
          <w:rPr>
            <w:rStyle w:val="a5"/>
            <w:color w:val="auto"/>
            <w:sz w:val="28"/>
            <w:szCs w:val="28"/>
            <w:u w:val="none"/>
          </w:rPr>
          <w:t>http://zakon4.rada.gov.ua/laws/show/5081-17</w:t>
        </w:r>
      </w:hyperlink>
      <w:r w:rsidRPr="00C5267B">
        <w:rPr>
          <w:sz w:val="28"/>
          <w:szCs w:val="28"/>
        </w:rPr>
        <w:t xml:space="preserve"> </w:t>
      </w:r>
      <w:r w:rsidRPr="00C5267B">
        <w:rPr>
          <w:sz w:val="28"/>
          <w:szCs w:val="28"/>
          <w:lang w:val="en-US"/>
        </w:rPr>
        <w:t>(</w:t>
      </w:r>
      <w:r w:rsidRPr="00C5267B">
        <w:rPr>
          <w:sz w:val="28"/>
          <w:szCs w:val="28"/>
        </w:rPr>
        <w:t>дата звернення 08.09.2021)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Про Концепцію державної регіональної політики : Указ Президента України № 341/2001 від 25.05.2001. URL: http://zakon2.rada.gov.ua/laws/show/341/2001</w:t>
      </w:r>
      <w:r w:rsidRPr="00C5267B">
        <w:rPr>
          <w:sz w:val="28"/>
          <w:szCs w:val="28"/>
          <w:lang w:val="en-US"/>
        </w:rPr>
        <w:t xml:space="preserve"> (</w:t>
      </w:r>
      <w:r w:rsidRPr="00C5267B">
        <w:rPr>
          <w:sz w:val="28"/>
          <w:szCs w:val="28"/>
        </w:rPr>
        <w:t>дата звернення 04.09.2021)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лікарське самоврядування // проект Закону України. URL: http:// </w:t>
      </w:r>
      <w:hyperlink r:id="rId27" w:history="1">
        <w:r w:rsidRPr="00C5267B">
          <w:rPr>
            <w:rStyle w:val="a5"/>
            <w:color w:val="auto"/>
            <w:sz w:val="28"/>
            <w:szCs w:val="28"/>
            <w:u w:val="none"/>
          </w:rPr>
          <w:t>www.umj.com.ua/article/9225/proektzakonu-</w:t>
        </w:r>
      </w:hyperlink>
      <w:r w:rsidRPr="00C5267B">
        <w:rPr>
          <w:sz w:val="28"/>
          <w:szCs w:val="28"/>
        </w:rPr>
        <w:t xml:space="preserve"> ukraini-pro-likarske-samovryaduvannya </w:t>
      </w:r>
      <w:r w:rsidRPr="00C5267B">
        <w:rPr>
          <w:sz w:val="28"/>
          <w:szCs w:val="28"/>
          <w:lang w:val="en-US"/>
        </w:rPr>
        <w:t>(</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місцеві державні адміністрації : Закон України № 586 - ХIV від 09.04.99.  [чинний] / Верховна Рада України // 214 Відомості Верховної Ради України. 1999.  № 20 - 21.  Ст. 190. Із змінами внесеними згідно з Законом N 563-VIІ від 17.09.2013. – (Нормативно-правовий документ ВРУ. Закон). URL: http://zakon2.rada.gov.ua/laws/show/586-14. </w:t>
      </w:r>
      <w:r w:rsidRPr="00C5267B">
        <w:rPr>
          <w:sz w:val="28"/>
          <w:szCs w:val="28"/>
          <w:lang w:val="en-US"/>
        </w:rPr>
        <w:t>(</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місцеве самоврядування в Україні : Закон України № 280/97 - ВР від 21.05.97.  [чинний] / Верховна Рада України // Відомості Верховної Ради України.  1997.  № 24.  Ст. 170. із змінами внесеними згідно з Законом N 563-VIІ від 17.09.2013.  (Нормативно- правовий документ ВРУ. Закон). URL: http://zakon.rada.gov.ua/laws/show/280/97-%D0%B2%D1%80 </w:t>
      </w:r>
      <w:r w:rsidRPr="00C5267B">
        <w:rPr>
          <w:sz w:val="28"/>
          <w:szCs w:val="28"/>
          <w:lang w:val="en-US"/>
        </w:rPr>
        <w:t>(</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bCs/>
          <w:sz w:val="28"/>
          <w:szCs w:val="28"/>
          <w:shd w:val="clear" w:color="auto" w:fill="FFFFFF"/>
        </w:rPr>
        <w:t xml:space="preserve">Про державні фінансові гарантії медичного обслуговування населення: </w:t>
      </w:r>
      <w:r w:rsidRPr="00C5267B">
        <w:rPr>
          <w:sz w:val="28"/>
          <w:szCs w:val="28"/>
        </w:rPr>
        <w:t xml:space="preserve">Закон України № 1053-ІХ від 03.12.2020 р. URL: </w:t>
      </w:r>
      <w:hyperlink r:id="rId28" w:anchor="Text" w:history="1">
        <w:r w:rsidRPr="00C5267B">
          <w:rPr>
            <w:rStyle w:val="a5"/>
            <w:color w:val="auto"/>
            <w:sz w:val="28"/>
            <w:szCs w:val="28"/>
            <w:u w:val="none"/>
          </w:rPr>
          <w:t>https://zakon.rada.gov.ua/laws/show/2168-19#Text</w:t>
        </w:r>
      </w:hyperlink>
      <w:r w:rsidRPr="00C5267B">
        <w:rPr>
          <w:sz w:val="28"/>
          <w:szCs w:val="28"/>
        </w:rPr>
        <w:t xml:space="preserve"> </w:t>
      </w:r>
      <w:r w:rsidRPr="00C5267B">
        <w:rPr>
          <w:sz w:val="28"/>
          <w:szCs w:val="28"/>
          <w:lang w:val="en-US"/>
        </w:rPr>
        <w:t>(</w:t>
      </w:r>
      <w:r w:rsidRPr="00C5267B">
        <w:rPr>
          <w:sz w:val="28"/>
          <w:szCs w:val="28"/>
        </w:rPr>
        <w:t>дата звернення 14.09.2021)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Деякі питання електронної системи охорони здоров’я: Постанова Кабінету Міністрів України від 25 квітня 2018 р. № 411 URL: </w:t>
      </w:r>
      <w:hyperlink r:id="rId29" w:history="1">
        <w:r w:rsidRPr="00C5267B">
          <w:rPr>
            <w:rStyle w:val="a5"/>
            <w:color w:val="auto"/>
            <w:sz w:val="28"/>
            <w:szCs w:val="28"/>
            <w:u w:val="none"/>
          </w:rPr>
          <w:t>http://zakon.rada.gov.ua/laws/show/411-2018</w:t>
        </w:r>
      </w:hyperlink>
      <w:r w:rsidRPr="00C5267B">
        <w:rPr>
          <w:sz w:val="28"/>
          <w:szCs w:val="28"/>
        </w:rPr>
        <w:t xml:space="preserve"> </w:t>
      </w:r>
      <w:r w:rsidRPr="00C5267B">
        <w:rPr>
          <w:sz w:val="28"/>
          <w:szCs w:val="28"/>
          <w:lang w:val="en-US"/>
        </w:rPr>
        <w:t>(</w:t>
      </w:r>
      <w:r w:rsidRPr="00C5267B">
        <w:rPr>
          <w:sz w:val="28"/>
          <w:szCs w:val="28"/>
        </w:rPr>
        <w:t>дата звернення 04.10.2021)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утворення Національної служби здоров’я України : Постанова Кабінету Міністрів України від 27 грудня 2017 р. № 1101. URL: </w:t>
      </w:r>
      <w:hyperlink r:id="rId30" w:history="1">
        <w:r w:rsidRPr="00C5267B">
          <w:rPr>
            <w:rStyle w:val="a5"/>
            <w:color w:val="auto"/>
            <w:sz w:val="28"/>
            <w:szCs w:val="28"/>
            <w:u w:val="none"/>
          </w:rPr>
          <w:t>https://www.kmu.gov.ua/ua/npas/pro-utvorennya-nacionalnoyi-sluzhbi-zdorovya-ukrayini</w:t>
        </w:r>
      </w:hyperlink>
      <w:r w:rsidRPr="00C5267B">
        <w:rPr>
          <w:sz w:val="28"/>
          <w:szCs w:val="28"/>
        </w:rPr>
        <w:t xml:space="preserve"> </w:t>
      </w:r>
      <w:r w:rsidRPr="00C5267B">
        <w:rPr>
          <w:sz w:val="28"/>
          <w:szCs w:val="28"/>
          <w:lang w:val="en-US"/>
        </w:rPr>
        <w:t>(</w:t>
      </w:r>
      <w:r w:rsidRPr="00C5267B">
        <w:rPr>
          <w:sz w:val="28"/>
          <w:szCs w:val="28"/>
        </w:rPr>
        <w:t>дата звернення 05.09.2021)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положення про Міністерство охорони здоров’я України : Указ Президента України від 13.04.2011 № 467/2011 (із змінами внесеними згідно з Указом Президента України № 85/2012 від 14.02.2012 [чинний] / </w:t>
      </w:r>
      <w:r w:rsidRPr="00C5267B">
        <w:rPr>
          <w:sz w:val="28"/>
          <w:szCs w:val="28"/>
        </w:rPr>
        <w:lastRenderedPageBreak/>
        <w:t xml:space="preserve">Адміністрація Президента України. URL: http://zakon2.rada.gov.ua/laws/show/467/2011/ </w:t>
      </w:r>
      <w:r w:rsidRPr="00C5267B">
        <w:rPr>
          <w:sz w:val="28"/>
          <w:szCs w:val="28"/>
          <w:lang w:val="en-US"/>
        </w:rPr>
        <w:t>(</w:t>
      </w:r>
      <w:r w:rsidRPr="00C5267B">
        <w:rPr>
          <w:sz w:val="28"/>
          <w:szCs w:val="28"/>
        </w:rPr>
        <w:t>дата звернення 08.09.2021)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саморегулівні організації : Закону України від 23.08.2012. URL: http://search.ligazakon.ua/l_doc2.nsf/link1/NT0330.html </w:t>
      </w:r>
      <w:r w:rsidRPr="00C5267B">
        <w:rPr>
          <w:sz w:val="28"/>
          <w:szCs w:val="28"/>
          <w:lang w:val="en-US"/>
        </w:rPr>
        <w:t>(</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схвалення Концепції побудови нової національної системи охорони здоров’я України: Проект розпорядження КМУ від 12.06.2014. </w:t>
      </w:r>
      <w:hyperlink r:id="rId31" w:history="1">
        <w:r w:rsidRPr="00C5267B">
          <w:rPr>
            <w:rStyle w:val="a5"/>
            <w:color w:val="auto"/>
            <w:sz w:val="28"/>
            <w:szCs w:val="28"/>
            <w:u w:val="none"/>
          </w:rPr>
          <w:t>URL:http://www.moz.gov.ua/ua/portal/Pro_20140612_0.html. - Назва з титул.екрану</w:t>
        </w:r>
      </w:hyperlink>
      <w:r w:rsidRPr="00C5267B">
        <w:rPr>
          <w:sz w:val="28"/>
          <w:szCs w:val="28"/>
        </w:rPr>
        <w:t xml:space="preserve"> </w:t>
      </w:r>
      <w:r w:rsidRPr="00C5267B">
        <w:rPr>
          <w:sz w:val="28"/>
          <w:szCs w:val="28"/>
          <w:lang w:val="en-US"/>
        </w:rPr>
        <w:t>(</w:t>
      </w:r>
      <w:r w:rsidRPr="00C5267B">
        <w:rPr>
          <w:sz w:val="28"/>
          <w:szCs w:val="28"/>
        </w:rPr>
        <w:t>дата звернення 23.09.2021)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bCs/>
          <w:sz w:val="28"/>
          <w:szCs w:val="28"/>
          <w:shd w:val="clear" w:color="auto" w:fill="FFFFFF"/>
        </w:rPr>
        <w:t xml:space="preserve">Про схвалення Концепції реформування закупівель лікарських засобів та медичних виробів, допоміжних засобів, інших товарів медичного призначення: Розпорядження кабінету міністрів України №582-р від 23.09.2017р. </w:t>
      </w:r>
      <w:r w:rsidRPr="00C5267B">
        <w:rPr>
          <w:sz w:val="28"/>
          <w:szCs w:val="28"/>
        </w:rPr>
        <w:t xml:space="preserve">URL: </w:t>
      </w:r>
      <w:hyperlink r:id="rId32" w:anchor="Text" w:history="1">
        <w:r w:rsidRPr="00C5267B">
          <w:rPr>
            <w:rStyle w:val="a5"/>
            <w:color w:val="auto"/>
            <w:sz w:val="28"/>
            <w:szCs w:val="28"/>
            <w:u w:val="none"/>
          </w:rPr>
          <w:t>https://zakon.rada.gov.ua/laws/show/582-2017-%D1%80#Text</w:t>
        </w:r>
      </w:hyperlink>
      <w:r w:rsidRPr="00C5267B">
        <w:rPr>
          <w:sz w:val="28"/>
          <w:szCs w:val="28"/>
        </w:rPr>
        <w:t xml:space="preserve"> </w:t>
      </w:r>
      <w:r w:rsidRPr="00C5267B">
        <w:rPr>
          <w:sz w:val="28"/>
          <w:szCs w:val="28"/>
          <w:lang w:val="en-US"/>
        </w:rPr>
        <w:t>(</w:t>
      </w:r>
      <w:r w:rsidRPr="00C5267B">
        <w:rPr>
          <w:sz w:val="28"/>
          <w:szCs w:val="28"/>
        </w:rPr>
        <w:t>дата звернення 15.09.2021)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bCs/>
          <w:sz w:val="28"/>
          <w:szCs w:val="28"/>
          <w:shd w:val="clear" w:color="auto" w:fill="FFFFFF"/>
        </w:rPr>
        <w:t xml:space="preserve">Про підвищення доступності та якості медичного обслуговування у сільській місцевості: Закон України. </w:t>
      </w:r>
      <w:r w:rsidRPr="00C5267B">
        <w:rPr>
          <w:bCs/>
          <w:sz w:val="28"/>
          <w:szCs w:val="28"/>
          <w:shd w:val="clear" w:color="auto" w:fill="FFFFFF"/>
          <w:lang w:val="en-US"/>
        </w:rPr>
        <w:t>[</w:t>
      </w:r>
      <w:r w:rsidRPr="00C5267B">
        <w:rPr>
          <w:sz w:val="28"/>
          <w:szCs w:val="28"/>
        </w:rPr>
        <w:t>чинний] / Верховна Рада України // Відомості Верховної Ради України.  2018,  № 5.  Ст. 32.</w:t>
      </w:r>
      <w:r w:rsidRPr="00C5267B">
        <w:rPr>
          <w:bCs/>
          <w:sz w:val="28"/>
          <w:szCs w:val="28"/>
          <w:shd w:val="clear" w:color="auto" w:fill="FFFFFF"/>
        </w:rPr>
        <w:t xml:space="preserve">    </w:t>
      </w:r>
      <w:hyperlink r:id="rId33" w:anchor="Text" w:history="1">
        <w:r w:rsidRPr="00C5267B">
          <w:rPr>
            <w:rStyle w:val="a5"/>
            <w:color w:val="auto"/>
            <w:sz w:val="28"/>
            <w:szCs w:val="28"/>
            <w:u w:val="none"/>
          </w:rPr>
          <w:t>https://zakon.rada.gov.ua/laws/show/2206-19#Text</w:t>
        </w:r>
      </w:hyperlink>
      <w:r w:rsidRPr="00C5267B">
        <w:rPr>
          <w:sz w:val="28"/>
          <w:szCs w:val="28"/>
        </w:rPr>
        <w:t xml:space="preserve"> </w:t>
      </w:r>
      <w:r w:rsidRPr="00C5267B">
        <w:rPr>
          <w:sz w:val="28"/>
          <w:szCs w:val="28"/>
          <w:lang w:val="en-US"/>
        </w:rPr>
        <w:t>(</w:t>
      </w:r>
      <w:r w:rsidRPr="00C5267B">
        <w:rPr>
          <w:sz w:val="28"/>
          <w:szCs w:val="28"/>
        </w:rPr>
        <w:t xml:space="preserve">дата звернення 16.09.2021)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Процесс руководства для развития национального здравоохранения / Основополагающие принципы для использования в поддержку стратегий по достижению здоровья для всех к 2010г. Всемирная организация здравоохранения.  Женева,  2008. С. 4.</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управління якістю медичної допомоги : Наказ Міністерства охорони здоров’я України від 24 лют. 2010 р. № 163 [чинний] / Міністерство охорони здоров’я України. URL: </w:t>
      </w:r>
      <w:hyperlink r:id="rId34" w:history="1">
        <w:r w:rsidRPr="00C5267B">
          <w:rPr>
            <w:rStyle w:val="a5"/>
            <w:color w:val="auto"/>
            <w:sz w:val="28"/>
            <w:szCs w:val="28"/>
            <w:u w:val="none"/>
          </w:rPr>
          <w:t>http://www.moz.gov.ua/ua/portal/dn_20100224_163.html</w:t>
        </w:r>
      </w:hyperlink>
      <w:r w:rsidRPr="00C5267B">
        <w:rPr>
          <w:sz w:val="28"/>
          <w:szCs w:val="28"/>
        </w:rPr>
        <w:t xml:space="preserve"> </w:t>
      </w:r>
      <w:r w:rsidRPr="00C5267B">
        <w:rPr>
          <w:sz w:val="28"/>
          <w:szCs w:val="28"/>
          <w:lang w:val="en-US"/>
        </w:rPr>
        <w:t>(</w:t>
      </w:r>
      <w:r w:rsidRPr="00C5267B">
        <w:rPr>
          <w:sz w:val="28"/>
          <w:szCs w:val="28"/>
        </w:rPr>
        <w:t>дата звернення 24.09.2021)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Про державні фінансові гарантії медичного обслуговування населення. Закон України від 19.10.17 р. № 2168-VIII URL: http://zakon1.rada.gov.ua/ laws/show/2664-14</w:t>
      </w:r>
      <w:r w:rsidRPr="00C5267B">
        <w:rPr>
          <w:sz w:val="28"/>
          <w:szCs w:val="28"/>
          <w:lang w:val="en-US"/>
        </w:rPr>
        <w:t xml:space="preserve"> (</w:t>
      </w:r>
      <w:r w:rsidRPr="00C5267B">
        <w:rPr>
          <w:sz w:val="28"/>
          <w:szCs w:val="28"/>
        </w:rPr>
        <w:t>дата звернення 24.09.2021)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 xml:space="preserve">Про Стратегію сталого розвитку «Україна – 2020: Указ Президента України від 12 січня 2015 р. № 5/2015: URL: </w:t>
      </w:r>
      <w:hyperlink r:id="rId35" w:history="1">
        <w:r w:rsidRPr="00C5267B">
          <w:rPr>
            <w:rStyle w:val="a5"/>
            <w:color w:val="auto"/>
            <w:sz w:val="28"/>
            <w:szCs w:val="28"/>
            <w:u w:val="none"/>
          </w:rPr>
          <w:t>http://zakon3.rada.gov.ua/laws/show/5/2015</w:t>
        </w:r>
      </w:hyperlink>
      <w:r w:rsidRPr="00C5267B">
        <w:rPr>
          <w:sz w:val="28"/>
          <w:szCs w:val="28"/>
        </w:rPr>
        <w:t xml:space="preserve"> </w:t>
      </w:r>
      <w:r w:rsidRPr="00C5267B">
        <w:rPr>
          <w:sz w:val="28"/>
          <w:szCs w:val="28"/>
          <w:lang w:val="en-US"/>
        </w:rPr>
        <w:t>(</w:t>
      </w:r>
      <w:r w:rsidRPr="00C5267B">
        <w:rPr>
          <w:sz w:val="28"/>
          <w:szCs w:val="28"/>
        </w:rPr>
        <w:t>дата звернення 04.09.2021)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схвалення Концепції Загальнодержавної програми «Здоров’я – 2020: український вимір»: розпорядження Кабінету Міністрів України від 31 жовтня 2011 р. № 1164-р : URL: http://zakon. rada.gov.ua/laws/show/1164-2011-%D1%80 </w:t>
      </w:r>
      <w:r w:rsidRPr="00C5267B">
        <w:rPr>
          <w:sz w:val="28"/>
          <w:szCs w:val="28"/>
          <w:lang w:val="en-US"/>
        </w:rPr>
        <w:t>(</w:t>
      </w:r>
      <w:r w:rsidRPr="00C5267B">
        <w:rPr>
          <w:sz w:val="28"/>
          <w:szCs w:val="28"/>
        </w:rPr>
        <w:t>дата звернення 05.09.2021)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Про схвалення Концепції реформи фінансування системи охорони здоров’я: Розпорядження Кабінету Міністрів від 30.11.2016 № 1013-р // База даних «Законодавство України». ВР України. URL: </w:t>
      </w:r>
      <w:hyperlink r:id="rId36" w:history="1">
        <w:r w:rsidRPr="00C5267B">
          <w:rPr>
            <w:rStyle w:val="a5"/>
            <w:color w:val="auto"/>
            <w:sz w:val="28"/>
            <w:szCs w:val="28"/>
            <w:u w:val="none"/>
          </w:rPr>
          <w:t>http://zakon5.rada.gov.ua/laws/show/1013-2016-р</w:t>
        </w:r>
      </w:hyperlink>
      <w:r w:rsidRPr="00C5267B">
        <w:rPr>
          <w:sz w:val="28"/>
          <w:szCs w:val="28"/>
        </w:rPr>
        <w:t xml:space="preserve">  </w:t>
      </w:r>
      <w:r w:rsidRPr="00C5267B">
        <w:rPr>
          <w:sz w:val="28"/>
          <w:szCs w:val="28"/>
          <w:lang w:val="en-US"/>
        </w:rPr>
        <w:t>(</w:t>
      </w:r>
      <w:r w:rsidRPr="00C5267B">
        <w:rPr>
          <w:sz w:val="28"/>
          <w:szCs w:val="28"/>
        </w:rPr>
        <w:t>дата звернення 24.09.2021)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Посібник з розбудови міжмуніципального співробітництва на користь сталого розвитку локальної лікарняної мережі в умовах реформування охорони здоров’я та децентралізації. URL: </w:t>
      </w:r>
      <w:hyperlink r:id="rId37" w:history="1">
        <w:r w:rsidRPr="00C5267B">
          <w:rPr>
            <w:rStyle w:val="a5"/>
            <w:color w:val="auto"/>
            <w:sz w:val="28"/>
            <w:szCs w:val="28"/>
            <w:u w:val="none"/>
          </w:rPr>
          <w:t>https://decentralization.gov.ua/uploads/library/file/772/%D0%9F%D0%BE%D1%81%D1%96%D0%B1%D0%BD%D0%B8%D0%BA_%D0%9B%D1%96%D0%BA%D0%B0%D1%80%D0%BD%D1%8F%D0%BD%D0%B0_%D0%BC%D0%B5%D1%80%D0%B5%D0%B6%D0%B0_2021_ye__1_.pdf</w:t>
        </w:r>
      </w:hyperlink>
      <w:r w:rsidRPr="00C5267B">
        <w:rPr>
          <w:sz w:val="28"/>
          <w:szCs w:val="28"/>
        </w:rPr>
        <w:t xml:space="preserve"> </w:t>
      </w:r>
      <w:r w:rsidRPr="00C5267B">
        <w:rPr>
          <w:sz w:val="28"/>
          <w:szCs w:val="28"/>
          <w:lang w:val="en-US"/>
        </w:rPr>
        <w:t>(</w:t>
      </w:r>
      <w:r w:rsidRPr="00C5267B">
        <w:rPr>
          <w:sz w:val="28"/>
          <w:szCs w:val="28"/>
        </w:rPr>
        <w:t>дата звернення 15.10.2021)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Система здравоохранения в Соединенных Штатах Америки: страхование нации.  URL: http: //healthua. com/articles/2775.htmp</w:t>
      </w:r>
      <w:r w:rsidRPr="00C5267B">
        <w:rPr>
          <w:sz w:val="28"/>
          <w:szCs w:val="28"/>
          <w:lang w:val="en-US"/>
        </w:rPr>
        <w:t xml:space="preserve"> (</w:t>
      </w:r>
      <w:r w:rsidRPr="00C5267B">
        <w:rPr>
          <w:sz w:val="28"/>
          <w:szCs w:val="28"/>
        </w:rPr>
        <w:t xml:space="preserve">дата звернення 04.09.2021) </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Стефанишин Л. С. Теоретико-методичні основи застосування партисипативного управління закладом охорони здоров’я. Держава та регіони. Серія: Економіка та підприємництво. 2019. № 3. С. 160–166.</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Солоненко І.М.,  Сабліна Л. В., Єна А. І. Сучасні та майбутні виклики для публічного управління у сфері охорони здоров’я. </w:t>
      </w:r>
      <w:r w:rsidRPr="00C5267B">
        <w:rPr>
          <w:i/>
          <w:sz w:val="28"/>
          <w:szCs w:val="28"/>
        </w:rPr>
        <w:t>Збірник наукових праць. Національної академії державного управління при Президентові України</w:t>
      </w:r>
      <w:r w:rsidRPr="00C5267B">
        <w:rPr>
          <w:sz w:val="28"/>
          <w:szCs w:val="28"/>
        </w:rPr>
        <w:t>.  2020.  № 2.  С. 100-109.</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lastRenderedPageBreak/>
        <w:t xml:space="preserve">Талліннська Хартія: Система охорони здоров’я для здоров’я і добробуту: </w:t>
      </w:r>
      <w:hyperlink r:id="rId38" w:history="1">
        <w:r w:rsidRPr="00C5267B">
          <w:rPr>
            <w:rStyle w:val="a5"/>
            <w:color w:val="auto"/>
            <w:sz w:val="28"/>
            <w:szCs w:val="28"/>
            <w:u w:val="none"/>
          </w:rPr>
          <w:t>http://www.mifua.com/archive/article/5501</w:t>
        </w:r>
      </w:hyperlink>
      <w:r w:rsidRPr="00C5267B">
        <w:rPr>
          <w:sz w:val="28"/>
          <w:szCs w:val="28"/>
        </w:rPr>
        <w:t xml:space="preserve"> </w:t>
      </w:r>
      <w:r w:rsidRPr="00C5267B">
        <w:rPr>
          <w:sz w:val="28"/>
          <w:szCs w:val="28"/>
          <w:lang w:val="en-US"/>
        </w:rPr>
        <w:t>(</w:t>
      </w:r>
      <w:r w:rsidRPr="00C5267B">
        <w:rPr>
          <w:sz w:val="28"/>
          <w:szCs w:val="28"/>
        </w:rPr>
        <w:t>дата звернення 26.10.2021)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Удосконалення організаційно-правових засад місцевого самоврядування в галузі охорони здоров’я / І. Й. Солоненко та ін.; за ред. Ю. В. Ковбасюка . Київ: НАДУ, 2008. 40с.</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Україна: огляд реформи фінансування системи охорони здоров’я. Спільний звіт ВООЗ та Світового банку. ВООЗ, 2019. URL: https://www.euro.who.int/__data/assets/pdf_file/0011/429698/WHO_support_Ukraine_2016-19_ UA_028.pdf?ua=1  </w:t>
      </w:r>
      <w:r w:rsidRPr="00C5267B">
        <w:rPr>
          <w:sz w:val="28"/>
          <w:szCs w:val="28"/>
          <w:lang w:val="en-US"/>
        </w:rPr>
        <w:t>(</w:t>
      </w:r>
      <w:r w:rsidRPr="00C5267B">
        <w:rPr>
          <w:sz w:val="28"/>
          <w:szCs w:val="28"/>
        </w:rPr>
        <w:t>дата звернення 25.09.2021)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 xml:space="preserve">Устінов О. В. Управління медичним закладом в процесі реформи: що необхідно і чого не слід робити. Український медичний часопис. URL: </w:t>
      </w:r>
      <w:hyperlink r:id="rId39" w:history="1">
        <w:r w:rsidRPr="00C5267B">
          <w:rPr>
            <w:rStyle w:val="a5"/>
            <w:color w:val="auto"/>
            <w:sz w:val="28"/>
            <w:szCs w:val="28"/>
            <w:u w:val="none"/>
          </w:rPr>
          <w:t>https://www.umj.com.ua/article/127584</w:t>
        </w:r>
      </w:hyperlink>
      <w:r w:rsidRPr="00C5267B">
        <w:rPr>
          <w:sz w:val="28"/>
          <w:szCs w:val="28"/>
        </w:rPr>
        <w:t xml:space="preserve"> </w:t>
      </w:r>
      <w:r w:rsidRPr="00C5267B">
        <w:rPr>
          <w:sz w:val="28"/>
          <w:szCs w:val="28"/>
          <w:lang w:val="en-US"/>
        </w:rPr>
        <w:t>(</w:t>
      </w:r>
      <w:r w:rsidRPr="00C5267B">
        <w:rPr>
          <w:sz w:val="28"/>
          <w:szCs w:val="28"/>
        </w:rPr>
        <w:t>дата звернення 24.10.2021)</w:t>
      </w:r>
    </w:p>
    <w:p w:rsidR="00FA5FF6" w:rsidRPr="00C5267B" w:rsidRDefault="00FA5FF6" w:rsidP="00C5267B">
      <w:pPr>
        <w:pStyle w:val="a3"/>
        <w:numPr>
          <w:ilvl w:val="0"/>
          <w:numId w:val="30"/>
        </w:numPr>
        <w:spacing w:before="0" w:beforeAutospacing="0" w:after="0" w:afterAutospacing="0" w:line="360" w:lineRule="auto"/>
        <w:jc w:val="both"/>
        <w:textAlignment w:val="baseline"/>
        <w:rPr>
          <w:sz w:val="28"/>
          <w:szCs w:val="28"/>
        </w:rPr>
      </w:pPr>
      <w:r w:rsidRPr="00C5267B">
        <w:rPr>
          <w:sz w:val="28"/>
          <w:szCs w:val="28"/>
        </w:rPr>
        <w:t>Шафранський В.В. Європейська політика «Здоров’я 2020»: використання науково обґрунтованих стратегій для от</w:t>
      </w:r>
      <w:r w:rsidR="00197A76">
        <w:rPr>
          <w:sz w:val="28"/>
          <w:szCs w:val="28"/>
        </w:rPr>
        <w:t>римання позитивних результатів.</w:t>
      </w:r>
      <w:r w:rsidRPr="00C5267B">
        <w:rPr>
          <w:sz w:val="28"/>
          <w:szCs w:val="28"/>
        </w:rPr>
        <w:t xml:space="preserve"> </w:t>
      </w:r>
      <w:r w:rsidRPr="00C5267B">
        <w:rPr>
          <w:i/>
          <w:sz w:val="28"/>
          <w:szCs w:val="28"/>
        </w:rPr>
        <w:t>Економіка і право охорони здоров’я</w:t>
      </w:r>
      <w:r w:rsidRPr="00C5267B">
        <w:rPr>
          <w:sz w:val="28"/>
          <w:szCs w:val="28"/>
        </w:rPr>
        <w:t>. №1(3).  2016. С. 44‒ 47</w:t>
      </w: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Pr="00C5267B" w:rsidRDefault="00FA5FF6" w:rsidP="00C5267B">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sectPr w:rsidR="00FA5FF6" w:rsidSect="00662829">
          <w:pgSz w:w="11906" w:h="16838"/>
          <w:pgMar w:top="1134" w:right="851" w:bottom="1134" w:left="1418" w:header="709" w:footer="709" w:gutter="0"/>
          <w:cols w:space="708"/>
          <w:docGrid w:linePitch="360"/>
        </w:sect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FA5FF6" w:rsidRDefault="00FA5FF6" w:rsidP="00662829">
      <w:pPr>
        <w:pStyle w:val="a3"/>
        <w:shd w:val="clear" w:color="auto" w:fill="FFFFFF"/>
        <w:spacing w:before="0" w:beforeAutospacing="0" w:after="0" w:afterAutospacing="0" w:line="360" w:lineRule="auto"/>
        <w:ind w:firstLine="709"/>
        <w:jc w:val="both"/>
        <w:rPr>
          <w:sz w:val="28"/>
          <w:szCs w:val="28"/>
        </w:rPr>
      </w:pPr>
    </w:p>
    <w:p w:rsidR="000E1E1E" w:rsidRDefault="000E1E1E" w:rsidP="00662829">
      <w:pPr>
        <w:pStyle w:val="a3"/>
        <w:shd w:val="clear" w:color="auto" w:fill="FFFFFF"/>
        <w:spacing w:before="0" w:beforeAutospacing="0" w:after="0" w:afterAutospacing="0" w:line="360" w:lineRule="auto"/>
        <w:ind w:firstLine="709"/>
        <w:jc w:val="both"/>
        <w:rPr>
          <w:sz w:val="28"/>
          <w:szCs w:val="28"/>
        </w:rPr>
      </w:pPr>
    </w:p>
    <w:p w:rsidR="000E1E1E" w:rsidRDefault="000E1E1E" w:rsidP="00662829">
      <w:pPr>
        <w:pStyle w:val="a3"/>
        <w:shd w:val="clear" w:color="auto" w:fill="FFFFFF"/>
        <w:spacing w:before="0" w:beforeAutospacing="0" w:after="0" w:afterAutospacing="0" w:line="360" w:lineRule="auto"/>
        <w:ind w:firstLine="709"/>
        <w:jc w:val="both"/>
        <w:rPr>
          <w:sz w:val="28"/>
          <w:szCs w:val="28"/>
        </w:rPr>
      </w:pPr>
    </w:p>
    <w:p w:rsidR="000E1E1E" w:rsidRDefault="000E1E1E" w:rsidP="00662829">
      <w:pPr>
        <w:pStyle w:val="a3"/>
        <w:shd w:val="clear" w:color="auto" w:fill="FFFFFF"/>
        <w:spacing w:before="0" w:beforeAutospacing="0" w:after="0" w:afterAutospacing="0" w:line="360" w:lineRule="auto"/>
        <w:ind w:firstLine="709"/>
        <w:jc w:val="both"/>
        <w:rPr>
          <w:sz w:val="28"/>
          <w:szCs w:val="28"/>
        </w:rPr>
      </w:pPr>
    </w:p>
    <w:p w:rsidR="000E1E1E" w:rsidRDefault="000E1E1E" w:rsidP="00662829">
      <w:pPr>
        <w:pStyle w:val="a3"/>
        <w:shd w:val="clear" w:color="auto" w:fill="FFFFFF"/>
        <w:spacing w:before="0" w:beforeAutospacing="0" w:after="0" w:afterAutospacing="0" w:line="360" w:lineRule="auto"/>
        <w:ind w:firstLine="709"/>
        <w:jc w:val="both"/>
        <w:rPr>
          <w:sz w:val="28"/>
          <w:szCs w:val="28"/>
        </w:rPr>
      </w:pPr>
    </w:p>
    <w:p w:rsidR="000E1E1E" w:rsidRDefault="000E1E1E" w:rsidP="000E1E1E">
      <w:pPr>
        <w:pStyle w:val="a3"/>
        <w:shd w:val="clear" w:color="auto" w:fill="FFFFFF"/>
        <w:spacing w:before="0" w:beforeAutospacing="0" w:after="0" w:afterAutospacing="0" w:line="360" w:lineRule="auto"/>
        <w:ind w:firstLine="709"/>
        <w:jc w:val="center"/>
        <w:rPr>
          <w:b/>
          <w:sz w:val="72"/>
          <w:szCs w:val="72"/>
        </w:rPr>
      </w:pPr>
      <w:r w:rsidRPr="000E1E1E">
        <w:rPr>
          <w:b/>
          <w:sz w:val="72"/>
          <w:szCs w:val="72"/>
        </w:rPr>
        <w:t>Д</w:t>
      </w:r>
      <w:r>
        <w:rPr>
          <w:b/>
          <w:sz w:val="72"/>
          <w:szCs w:val="72"/>
        </w:rPr>
        <w:t xml:space="preserve"> </w:t>
      </w:r>
      <w:r w:rsidRPr="000E1E1E">
        <w:rPr>
          <w:b/>
          <w:sz w:val="72"/>
          <w:szCs w:val="72"/>
        </w:rPr>
        <w:t>О</w:t>
      </w:r>
      <w:r>
        <w:rPr>
          <w:b/>
          <w:sz w:val="72"/>
          <w:szCs w:val="72"/>
        </w:rPr>
        <w:t xml:space="preserve"> </w:t>
      </w:r>
      <w:r w:rsidRPr="000E1E1E">
        <w:rPr>
          <w:b/>
          <w:sz w:val="72"/>
          <w:szCs w:val="72"/>
        </w:rPr>
        <w:t>Д</w:t>
      </w:r>
      <w:r>
        <w:rPr>
          <w:b/>
          <w:sz w:val="72"/>
          <w:szCs w:val="72"/>
        </w:rPr>
        <w:t xml:space="preserve"> </w:t>
      </w:r>
      <w:r w:rsidRPr="000E1E1E">
        <w:rPr>
          <w:b/>
          <w:sz w:val="72"/>
          <w:szCs w:val="72"/>
        </w:rPr>
        <w:t>А</w:t>
      </w:r>
      <w:r>
        <w:rPr>
          <w:b/>
          <w:sz w:val="72"/>
          <w:szCs w:val="72"/>
        </w:rPr>
        <w:t xml:space="preserve"> </w:t>
      </w:r>
      <w:r w:rsidRPr="000E1E1E">
        <w:rPr>
          <w:b/>
          <w:sz w:val="72"/>
          <w:szCs w:val="72"/>
        </w:rPr>
        <w:t>Т</w:t>
      </w:r>
      <w:r>
        <w:rPr>
          <w:b/>
          <w:sz w:val="72"/>
          <w:szCs w:val="72"/>
        </w:rPr>
        <w:t xml:space="preserve"> </w:t>
      </w:r>
      <w:r w:rsidRPr="000E1E1E">
        <w:rPr>
          <w:b/>
          <w:sz w:val="72"/>
          <w:szCs w:val="72"/>
        </w:rPr>
        <w:t>К</w:t>
      </w:r>
      <w:r>
        <w:rPr>
          <w:b/>
          <w:sz w:val="72"/>
          <w:szCs w:val="72"/>
        </w:rPr>
        <w:t xml:space="preserve"> </w:t>
      </w:r>
      <w:r w:rsidRPr="000E1E1E">
        <w:rPr>
          <w:b/>
          <w:sz w:val="72"/>
          <w:szCs w:val="72"/>
        </w:rPr>
        <w:t>И</w:t>
      </w:r>
    </w:p>
    <w:p w:rsidR="000E1E1E" w:rsidRDefault="000E1E1E" w:rsidP="000E1E1E">
      <w:pPr>
        <w:pStyle w:val="a3"/>
        <w:shd w:val="clear" w:color="auto" w:fill="FFFFFF"/>
        <w:spacing w:before="0" w:beforeAutospacing="0" w:after="0" w:afterAutospacing="0" w:line="360" w:lineRule="auto"/>
        <w:ind w:firstLine="709"/>
        <w:jc w:val="center"/>
        <w:rPr>
          <w:sz w:val="28"/>
          <w:szCs w:val="28"/>
        </w:rPr>
        <w:sectPr w:rsidR="000E1E1E" w:rsidSect="00662829">
          <w:pgSz w:w="11906" w:h="16838"/>
          <w:pgMar w:top="1134" w:right="851" w:bottom="1134" w:left="1418" w:header="709" w:footer="709" w:gutter="0"/>
          <w:cols w:space="708"/>
          <w:docGrid w:linePitch="360"/>
        </w:sectPr>
      </w:pPr>
    </w:p>
    <w:p w:rsidR="000E1E1E" w:rsidRPr="000E1E1E" w:rsidRDefault="000E1E1E" w:rsidP="007239EE">
      <w:pPr>
        <w:spacing w:line="480" w:lineRule="auto"/>
        <w:ind w:firstLine="709"/>
        <w:jc w:val="right"/>
        <w:rPr>
          <w:rFonts w:ascii="Times New Roman" w:hAnsi="Times New Roman" w:cs="Times New Roman"/>
          <w:b/>
          <w:noProof/>
          <w:sz w:val="28"/>
          <w:szCs w:val="28"/>
          <w:lang w:eastAsia="uk-UA"/>
        </w:rPr>
      </w:pPr>
      <w:r w:rsidRPr="000E1E1E">
        <w:rPr>
          <w:rFonts w:ascii="Times New Roman" w:hAnsi="Times New Roman" w:cs="Times New Roman"/>
          <w:b/>
          <w:noProof/>
          <w:sz w:val="28"/>
          <w:szCs w:val="28"/>
          <w:lang w:eastAsia="uk-UA"/>
        </w:rPr>
        <w:lastRenderedPageBreak/>
        <w:t>Додаток А</w:t>
      </w:r>
    </w:p>
    <w:p w:rsidR="000E1E1E" w:rsidRPr="000E1E1E" w:rsidRDefault="000E1E1E" w:rsidP="007239EE">
      <w:pPr>
        <w:spacing w:after="0" w:line="360" w:lineRule="auto"/>
        <w:ind w:firstLine="709"/>
        <w:jc w:val="both"/>
        <w:rPr>
          <w:rFonts w:ascii="Times New Roman" w:hAnsi="Times New Roman" w:cs="Times New Roman"/>
          <w:b/>
          <w:noProof/>
          <w:sz w:val="28"/>
          <w:szCs w:val="28"/>
          <w:lang w:eastAsia="uk-UA"/>
        </w:rPr>
      </w:pPr>
      <w:r w:rsidRPr="000E1E1E">
        <w:rPr>
          <w:rFonts w:ascii="Times New Roman" w:hAnsi="Times New Roman" w:cs="Times New Roman"/>
          <w:b/>
          <w:noProof/>
          <w:sz w:val="28"/>
          <w:szCs w:val="28"/>
          <w:lang w:eastAsia="uk-UA"/>
        </w:rPr>
        <w:t>Стратегія розвитку територіальної системи охорони здоров’я в умовах нової системи АТУ</w:t>
      </w:r>
    </w:p>
    <w:p w:rsidR="000E1E1E" w:rsidRPr="000E1E1E" w:rsidRDefault="000E1E1E" w:rsidP="000E1E1E">
      <w:pPr>
        <w:spacing w:line="360" w:lineRule="auto"/>
        <w:rPr>
          <w:rFonts w:ascii="Times New Roman" w:hAnsi="Times New Roman" w:cs="Times New Roman"/>
          <w:sz w:val="28"/>
          <w:szCs w:val="28"/>
        </w:rPr>
      </w:pPr>
      <w:r w:rsidRPr="000E1E1E">
        <w:rPr>
          <w:rFonts w:ascii="Times New Roman" w:hAnsi="Times New Roman" w:cs="Times New Roman"/>
          <w:noProof/>
          <w:sz w:val="28"/>
          <w:szCs w:val="28"/>
          <w:lang w:eastAsia="uk-UA"/>
        </w:rPr>
        <w:drawing>
          <wp:inline distT="0" distB="0" distL="0" distR="0">
            <wp:extent cx="5677786" cy="291836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srcRect/>
                    <a:stretch>
                      <a:fillRect/>
                    </a:stretch>
                  </pic:blipFill>
                  <pic:spPr bwMode="auto">
                    <a:xfrm>
                      <a:off x="0" y="0"/>
                      <a:ext cx="5682269" cy="2920669"/>
                    </a:xfrm>
                    <a:prstGeom prst="rect">
                      <a:avLst/>
                    </a:prstGeom>
                    <a:noFill/>
                    <a:ln w="9525">
                      <a:noFill/>
                      <a:miter lim="800000"/>
                      <a:headEnd/>
                      <a:tailEnd/>
                    </a:ln>
                  </pic:spPr>
                </pic:pic>
              </a:graphicData>
            </a:graphic>
          </wp:inline>
        </w:drawing>
      </w:r>
    </w:p>
    <w:p w:rsid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sz w:val="28"/>
          <w:szCs w:val="28"/>
        </w:rPr>
        <w:t xml:space="preserve">Рис.А.1 – </w:t>
      </w:r>
      <w:r w:rsidRPr="000E1E1E">
        <w:rPr>
          <w:rFonts w:ascii="Times New Roman" w:hAnsi="Times New Roman" w:cs="Times New Roman"/>
          <w:noProof/>
          <w:sz w:val="28"/>
          <w:szCs w:val="28"/>
          <w:lang w:eastAsia="uk-UA"/>
        </w:rPr>
        <w:t xml:space="preserve">Реформування </w:t>
      </w:r>
      <w:r w:rsidRPr="000E1E1E">
        <w:rPr>
          <w:rFonts w:ascii="Times New Roman" w:hAnsi="Times New Roman" w:cs="Times New Roman"/>
          <w:sz w:val="28"/>
          <w:szCs w:val="28"/>
        </w:rPr>
        <w:t>адміністративно - територіального устрою</w:t>
      </w:r>
    </w:p>
    <w:p w:rsidR="007239EE" w:rsidRDefault="007239EE" w:rsidP="000E1E1E">
      <w:pPr>
        <w:spacing w:line="360" w:lineRule="auto"/>
        <w:jc w:val="center"/>
        <w:rPr>
          <w:rFonts w:ascii="Times New Roman" w:hAnsi="Times New Roman" w:cs="Times New Roman"/>
          <w:sz w:val="28"/>
          <w:szCs w:val="28"/>
        </w:rPr>
      </w:pPr>
    </w:p>
    <w:p w:rsidR="000E1E1E" w:rsidRP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noProof/>
          <w:sz w:val="28"/>
          <w:szCs w:val="28"/>
          <w:lang w:eastAsia="uk-UA"/>
        </w:rPr>
        <w:drawing>
          <wp:inline distT="0" distB="0" distL="0" distR="0">
            <wp:extent cx="5528930" cy="3121077"/>
            <wp:effectExtent l="19050" t="0" r="0"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srcRect/>
                    <a:stretch>
                      <a:fillRect/>
                    </a:stretch>
                  </pic:blipFill>
                  <pic:spPr bwMode="auto">
                    <a:xfrm>
                      <a:off x="0" y="0"/>
                      <a:ext cx="5533296" cy="3123541"/>
                    </a:xfrm>
                    <a:prstGeom prst="rect">
                      <a:avLst/>
                    </a:prstGeom>
                    <a:noFill/>
                    <a:ln w="9525">
                      <a:noFill/>
                      <a:miter lim="800000"/>
                      <a:headEnd/>
                      <a:tailEnd/>
                    </a:ln>
                  </pic:spPr>
                </pic:pic>
              </a:graphicData>
            </a:graphic>
          </wp:inline>
        </w:drawing>
      </w:r>
    </w:p>
    <w:p w:rsidR="000E1E1E" w:rsidRPr="000E1E1E" w:rsidRDefault="000E1E1E" w:rsidP="000E1E1E">
      <w:pPr>
        <w:spacing w:line="360" w:lineRule="auto"/>
        <w:jc w:val="center"/>
        <w:rPr>
          <w:rFonts w:ascii="Times New Roman" w:hAnsi="Times New Roman" w:cs="Times New Roman"/>
          <w:sz w:val="28"/>
          <w:szCs w:val="28"/>
        </w:rPr>
        <w:sectPr w:rsidR="000E1E1E" w:rsidRPr="000E1E1E" w:rsidSect="000E1E1E">
          <w:pgSz w:w="11906" w:h="16838"/>
          <w:pgMar w:top="850" w:right="850" w:bottom="850" w:left="1417" w:header="708" w:footer="708" w:gutter="0"/>
          <w:cols w:space="708"/>
          <w:docGrid w:linePitch="360"/>
        </w:sectPr>
      </w:pPr>
      <w:r w:rsidRPr="000E1E1E">
        <w:rPr>
          <w:rFonts w:ascii="Times New Roman" w:hAnsi="Times New Roman" w:cs="Times New Roman"/>
          <w:sz w:val="28"/>
          <w:szCs w:val="28"/>
        </w:rPr>
        <w:t>Рис. А.2 – Стратегічне планування територіального ЗОЗ</w:t>
      </w:r>
    </w:p>
    <w:p w:rsidR="000E1E1E" w:rsidRPr="000E1E1E" w:rsidRDefault="000E1E1E" w:rsidP="007239EE">
      <w:pPr>
        <w:spacing w:after="0" w:line="360" w:lineRule="auto"/>
        <w:jc w:val="right"/>
        <w:rPr>
          <w:rFonts w:ascii="Times New Roman" w:hAnsi="Times New Roman" w:cs="Times New Roman"/>
          <w:b/>
          <w:sz w:val="28"/>
          <w:szCs w:val="28"/>
        </w:rPr>
      </w:pPr>
      <w:r w:rsidRPr="000E1E1E">
        <w:rPr>
          <w:rFonts w:ascii="Times New Roman" w:hAnsi="Times New Roman" w:cs="Times New Roman"/>
          <w:b/>
          <w:sz w:val="28"/>
          <w:szCs w:val="28"/>
        </w:rPr>
        <w:lastRenderedPageBreak/>
        <w:t>Додаток Б</w:t>
      </w:r>
    </w:p>
    <w:p w:rsidR="007239EE" w:rsidRPr="000E1E1E" w:rsidRDefault="007239EE" w:rsidP="007239EE">
      <w:pPr>
        <w:spacing w:after="0" w:line="360" w:lineRule="auto"/>
        <w:jc w:val="right"/>
        <w:rPr>
          <w:rFonts w:ascii="Times New Roman" w:hAnsi="Times New Roman" w:cs="Times New Roman"/>
          <w:sz w:val="28"/>
          <w:szCs w:val="28"/>
        </w:rPr>
      </w:pPr>
    </w:p>
    <w:p w:rsidR="000E1E1E" w:rsidRPr="000E1E1E" w:rsidRDefault="000E1E1E" w:rsidP="007239EE">
      <w:pPr>
        <w:spacing w:after="0" w:line="360" w:lineRule="auto"/>
        <w:ind w:firstLine="709"/>
        <w:rPr>
          <w:rFonts w:ascii="Times New Roman" w:hAnsi="Times New Roman" w:cs="Times New Roman"/>
          <w:b/>
          <w:sz w:val="28"/>
          <w:szCs w:val="28"/>
        </w:rPr>
      </w:pPr>
      <w:r w:rsidRPr="000E1E1E">
        <w:rPr>
          <w:rFonts w:ascii="Times New Roman" w:hAnsi="Times New Roman" w:cs="Times New Roman"/>
          <w:b/>
          <w:sz w:val="28"/>
          <w:szCs w:val="28"/>
        </w:rPr>
        <w:t>Оцінка якості надання медичних послуг ЦМКЛ м. Івано-Франківськ</w:t>
      </w:r>
    </w:p>
    <w:p w:rsidR="000E1E1E" w:rsidRPr="000E1E1E" w:rsidRDefault="000E1E1E" w:rsidP="007239EE">
      <w:pPr>
        <w:spacing w:after="0" w:line="360" w:lineRule="auto"/>
        <w:jc w:val="right"/>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r w:rsidRPr="000E1E1E">
        <w:rPr>
          <w:rFonts w:ascii="Times New Roman" w:hAnsi="Times New Roman" w:cs="Times New Roman"/>
          <w:noProof/>
          <w:sz w:val="28"/>
          <w:szCs w:val="28"/>
          <w:lang w:eastAsia="uk-UA"/>
        </w:rPr>
        <w:drawing>
          <wp:inline distT="0" distB="0" distL="0" distR="0">
            <wp:extent cx="6113780" cy="3157855"/>
            <wp:effectExtent l="19050" t="0" r="127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srcRect/>
                    <a:stretch>
                      <a:fillRect/>
                    </a:stretch>
                  </pic:blipFill>
                  <pic:spPr bwMode="auto">
                    <a:xfrm>
                      <a:off x="0" y="0"/>
                      <a:ext cx="6113780" cy="3157855"/>
                    </a:xfrm>
                    <a:prstGeom prst="rect">
                      <a:avLst/>
                    </a:prstGeom>
                    <a:noFill/>
                    <a:ln w="9525">
                      <a:noFill/>
                      <a:miter lim="800000"/>
                      <a:headEnd/>
                      <a:tailEnd/>
                    </a:ln>
                  </pic:spPr>
                </pic:pic>
              </a:graphicData>
            </a:graphic>
          </wp:inline>
        </w:drawing>
      </w:r>
    </w:p>
    <w:p w:rsidR="000E1E1E" w:rsidRPr="000E1E1E" w:rsidRDefault="000E1E1E" w:rsidP="007239EE">
      <w:pPr>
        <w:spacing w:after="0" w:line="360" w:lineRule="auto"/>
        <w:jc w:val="center"/>
        <w:rPr>
          <w:rFonts w:ascii="Times New Roman" w:hAnsi="Times New Roman" w:cs="Times New Roman"/>
          <w:sz w:val="28"/>
          <w:szCs w:val="28"/>
        </w:rPr>
      </w:pPr>
      <w:r w:rsidRPr="000E1E1E">
        <w:rPr>
          <w:rFonts w:ascii="Times New Roman" w:hAnsi="Times New Roman" w:cs="Times New Roman"/>
          <w:sz w:val="28"/>
          <w:szCs w:val="28"/>
        </w:rPr>
        <w:t xml:space="preserve">Рис. Б.1 – Структура вартості стаціонарної послуги </w:t>
      </w:r>
    </w:p>
    <w:p w:rsidR="000E1E1E" w:rsidRPr="000E1E1E" w:rsidRDefault="000E1E1E" w:rsidP="007239EE">
      <w:pPr>
        <w:spacing w:after="0"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r w:rsidRPr="000E1E1E">
        <w:rPr>
          <w:rFonts w:ascii="Times New Roman" w:hAnsi="Times New Roman" w:cs="Times New Roman"/>
          <w:noProof/>
          <w:sz w:val="28"/>
          <w:szCs w:val="28"/>
          <w:lang w:eastAsia="uk-UA"/>
        </w:rPr>
        <w:drawing>
          <wp:inline distT="0" distB="0" distL="0" distR="0">
            <wp:extent cx="6113780" cy="3147060"/>
            <wp:effectExtent l="1905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srcRect/>
                    <a:stretch>
                      <a:fillRect/>
                    </a:stretch>
                  </pic:blipFill>
                  <pic:spPr bwMode="auto">
                    <a:xfrm>
                      <a:off x="0" y="0"/>
                      <a:ext cx="6113780" cy="3147060"/>
                    </a:xfrm>
                    <a:prstGeom prst="rect">
                      <a:avLst/>
                    </a:prstGeom>
                    <a:noFill/>
                    <a:ln w="9525">
                      <a:noFill/>
                      <a:miter lim="800000"/>
                      <a:headEnd/>
                      <a:tailEnd/>
                    </a:ln>
                  </pic:spPr>
                </pic:pic>
              </a:graphicData>
            </a:graphic>
          </wp:inline>
        </w:drawing>
      </w:r>
    </w:p>
    <w:p w:rsidR="000E1E1E" w:rsidRP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sz w:val="28"/>
          <w:szCs w:val="28"/>
        </w:rPr>
        <w:t>Рис. Б.2 – Вартість ліжко-дня</w:t>
      </w: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r w:rsidRPr="000E1E1E">
        <w:rPr>
          <w:rFonts w:ascii="Times New Roman" w:hAnsi="Times New Roman" w:cs="Times New Roman"/>
          <w:noProof/>
          <w:sz w:val="28"/>
          <w:szCs w:val="28"/>
          <w:lang w:eastAsia="uk-UA"/>
        </w:rPr>
        <w:lastRenderedPageBreak/>
        <w:drawing>
          <wp:inline distT="0" distB="0" distL="0" distR="0">
            <wp:extent cx="6113780" cy="5050155"/>
            <wp:effectExtent l="19050" t="0" r="1270" b="0"/>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6113780" cy="5050155"/>
                    </a:xfrm>
                    <a:prstGeom prst="rect">
                      <a:avLst/>
                    </a:prstGeom>
                    <a:noFill/>
                    <a:ln w="9525">
                      <a:noFill/>
                      <a:miter lim="800000"/>
                      <a:headEnd/>
                      <a:tailEnd/>
                    </a:ln>
                  </pic:spPr>
                </pic:pic>
              </a:graphicData>
            </a:graphic>
          </wp:inline>
        </w:drawing>
      </w: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sz w:val="28"/>
          <w:szCs w:val="28"/>
        </w:rPr>
        <w:t>Рис. Б.3 – Оцінка фінансових витрат за 9 місяців 2021 р.</w:t>
      </w: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sectPr w:rsidR="000E1E1E" w:rsidRPr="000E1E1E" w:rsidSect="000E1E1E">
          <w:pgSz w:w="11906" w:h="16838"/>
          <w:pgMar w:top="850" w:right="850" w:bottom="850" w:left="1417" w:header="708" w:footer="708" w:gutter="0"/>
          <w:cols w:space="708"/>
          <w:docGrid w:linePitch="360"/>
        </w:sectPr>
      </w:pPr>
    </w:p>
    <w:p w:rsidR="000E1E1E" w:rsidRPr="000E1E1E" w:rsidRDefault="000E1E1E" w:rsidP="000E1E1E">
      <w:pPr>
        <w:spacing w:line="360" w:lineRule="auto"/>
        <w:jc w:val="right"/>
        <w:rPr>
          <w:rFonts w:ascii="Times New Roman" w:hAnsi="Times New Roman" w:cs="Times New Roman"/>
          <w:b/>
          <w:sz w:val="28"/>
          <w:szCs w:val="28"/>
        </w:rPr>
      </w:pPr>
      <w:r w:rsidRPr="000E1E1E">
        <w:rPr>
          <w:rFonts w:ascii="Times New Roman" w:hAnsi="Times New Roman" w:cs="Times New Roman"/>
          <w:b/>
          <w:sz w:val="28"/>
          <w:szCs w:val="28"/>
        </w:rPr>
        <w:lastRenderedPageBreak/>
        <w:t>Додаток В</w:t>
      </w:r>
    </w:p>
    <w:p w:rsidR="000E1E1E" w:rsidRPr="000E1E1E" w:rsidRDefault="000E1E1E" w:rsidP="007239EE">
      <w:pPr>
        <w:spacing w:after="0" w:line="360" w:lineRule="auto"/>
        <w:ind w:firstLine="709"/>
        <w:jc w:val="both"/>
        <w:rPr>
          <w:rFonts w:ascii="Times New Roman" w:hAnsi="Times New Roman" w:cs="Times New Roman"/>
          <w:b/>
          <w:sz w:val="28"/>
          <w:szCs w:val="28"/>
        </w:rPr>
      </w:pPr>
    </w:p>
    <w:p w:rsidR="000E1E1E" w:rsidRPr="000E1E1E" w:rsidRDefault="000E1E1E" w:rsidP="007239EE">
      <w:pPr>
        <w:spacing w:after="0" w:line="360" w:lineRule="auto"/>
        <w:ind w:firstLine="709"/>
        <w:jc w:val="both"/>
        <w:rPr>
          <w:rFonts w:ascii="Times New Roman" w:hAnsi="Times New Roman" w:cs="Times New Roman"/>
          <w:b/>
          <w:sz w:val="28"/>
          <w:szCs w:val="28"/>
        </w:rPr>
      </w:pPr>
      <w:r w:rsidRPr="000E1E1E">
        <w:rPr>
          <w:rFonts w:ascii="Times New Roman" w:hAnsi="Times New Roman" w:cs="Times New Roman"/>
          <w:b/>
          <w:sz w:val="28"/>
          <w:szCs w:val="28"/>
        </w:rPr>
        <w:t>Структура проекту для залучення коштів: ДФРР</w:t>
      </w:r>
    </w:p>
    <w:p w:rsidR="000E1E1E" w:rsidRPr="000E1E1E" w:rsidRDefault="000E1E1E" w:rsidP="007239EE">
      <w:pPr>
        <w:spacing w:after="0" w:line="360" w:lineRule="auto"/>
        <w:ind w:firstLine="709"/>
        <w:jc w:val="both"/>
        <w:rPr>
          <w:rFonts w:ascii="Times New Roman" w:hAnsi="Times New Roman" w:cs="Times New Roman"/>
          <w:b/>
          <w:sz w:val="28"/>
          <w:szCs w:val="28"/>
        </w:rPr>
      </w:pPr>
    </w:p>
    <w:p w:rsidR="000E1E1E" w:rsidRPr="000E1E1E" w:rsidRDefault="000E1E1E" w:rsidP="007239EE">
      <w:pPr>
        <w:spacing w:after="0" w:line="360" w:lineRule="auto"/>
        <w:ind w:firstLine="709"/>
        <w:jc w:val="both"/>
        <w:rPr>
          <w:rFonts w:ascii="Times New Roman" w:hAnsi="Times New Roman" w:cs="Times New Roman"/>
          <w:b/>
          <w:sz w:val="28"/>
          <w:szCs w:val="28"/>
        </w:rPr>
      </w:pPr>
      <w:r w:rsidRPr="000E1E1E">
        <w:rPr>
          <w:rFonts w:ascii="Times New Roman" w:hAnsi="Times New Roman" w:cs="Times New Roman"/>
          <w:b/>
          <w:sz w:val="28"/>
          <w:szCs w:val="28"/>
        </w:rPr>
        <w:t>Інвестиційна програма та проєкт регіонального розвитку</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НПА: Наказ Міністерства регіонального розвитку, будівництва та житлово-кому-нального господарства України 24.04.2015 № 80.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Структура форми програми\проєкту: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1. Анотація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 Детальний опис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2.1. Опис проблеми, на розв’язання якої спрямований проєкт.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2.2. Мета та завдання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2.3. Основні заходи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2.4. План-графік реалізації заходів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2.5. Очікувані кількісні та якісні результати від реалізації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2.6. Інновації проєкту.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2.7. Заходи з інформування громади/громад про проєкт та/або участь громади/громад в його розробленні.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3. Бюджет проекту.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3.1. Загальний бюджет проекту.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3.2. Розклад за статтями видатків.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3.3. Очікувані джерела фінансування.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3.4. Локальний кошторис.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Загальний обсяг опису проєкту не може перевищувати 14 сторінок.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Залучення коштів: кредит МФО (МБРР, ЄБРР, ЄІБ, НЕФКО, КфВ).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Проєкт соціально-економічного розвитку, що підтримується МФО.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НПА: постанова КМУ від 27.01.2016 №70, положення міжнародних договорів між Україною та МФО.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Проєктна пропозиція має містити: </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lastRenderedPageBreak/>
        <w:t xml:space="preserve">опис цілей і завдання проєкту та проблеми, на розв’язання якої спрямований проєкт; </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очікувані результати проєкту та орієнтовні показники, що дадуть змогу їх оцінити; </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попередні розрахунки оціночної вартості проєкту;</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джерела його фінансування; передбачуване джерело повернення позики; </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очікуваний строк підготовки та реалізації проєкту;</w:t>
      </w:r>
    </w:p>
    <w:p w:rsidR="000E1E1E" w:rsidRPr="000E1E1E" w:rsidRDefault="000E1E1E" w:rsidP="007239EE">
      <w:pPr>
        <w:pStyle w:val="a4"/>
        <w:numPr>
          <w:ilvl w:val="0"/>
          <w:numId w:val="32"/>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інформацію про речові права на нерухоме майно (земельну ділянку, будівлю, споруду тощо), що надають право на виконання будівельних робіт, та стан розроблення про</w:t>
      </w:r>
      <w:r w:rsidR="0033528D">
        <w:rPr>
          <w:rFonts w:ascii="Times New Roman" w:hAnsi="Times New Roman" w:cs="Times New Roman"/>
          <w:sz w:val="28"/>
          <w:szCs w:val="28"/>
        </w:rPr>
        <w:t>єктної документації на будівниц</w:t>
      </w:r>
      <w:r w:rsidRPr="000E1E1E">
        <w:rPr>
          <w:rFonts w:ascii="Times New Roman" w:hAnsi="Times New Roman" w:cs="Times New Roman"/>
          <w:sz w:val="28"/>
          <w:szCs w:val="28"/>
        </w:rPr>
        <w:t>тво для проєктів, які передбачають нове будівництво або реконструкцію, капітальний ремонт, технічне переоснащення.</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Обсяг пропозиції становить не більш як 15 аркушів. </w:t>
      </w:r>
    </w:p>
    <w:p w:rsidR="000E1E1E" w:rsidRPr="000E1E1E" w:rsidRDefault="000E1E1E" w:rsidP="007239EE">
      <w:pPr>
        <w:spacing w:after="0" w:line="360" w:lineRule="auto"/>
        <w:ind w:firstLine="709"/>
        <w:jc w:val="both"/>
        <w:rPr>
          <w:rFonts w:ascii="Times New Roman" w:hAnsi="Times New Roman" w:cs="Times New Roman"/>
          <w:b/>
          <w:sz w:val="28"/>
          <w:szCs w:val="28"/>
        </w:rPr>
      </w:pPr>
    </w:p>
    <w:p w:rsidR="000E1E1E" w:rsidRPr="000E1E1E" w:rsidRDefault="000E1E1E" w:rsidP="007239EE">
      <w:pPr>
        <w:spacing w:after="0" w:line="360" w:lineRule="auto"/>
        <w:ind w:firstLine="709"/>
        <w:jc w:val="both"/>
        <w:rPr>
          <w:rFonts w:ascii="Times New Roman" w:hAnsi="Times New Roman" w:cs="Times New Roman"/>
          <w:b/>
          <w:sz w:val="28"/>
          <w:szCs w:val="28"/>
        </w:rPr>
      </w:pPr>
      <w:r w:rsidRPr="000E1E1E">
        <w:rPr>
          <w:rFonts w:ascii="Times New Roman" w:hAnsi="Times New Roman" w:cs="Times New Roman"/>
          <w:b/>
          <w:sz w:val="28"/>
          <w:szCs w:val="28"/>
        </w:rPr>
        <w:t>Міжнародна технічна допомога (гранти)</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НПА: постанова КМУ від 15.02.2002 №153 «Про створення єдиної системи залучення, використання та моніторингу міжнародної технічної допомоги».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Запит щодо залучення МТД складається із супровідного листа, проєктної пропозиції, листа підтримки.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Проєктна пропозиція складається у довільній формі українською та англійською мовами (або мовою, прийнятною для партнера з розвитку) та повинна містити: </w:t>
      </w:r>
    </w:p>
    <w:p w:rsidR="000E1E1E" w:rsidRPr="000E1E1E" w:rsidRDefault="00683905"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проблеми, розв’</w:t>
      </w:r>
      <w:r w:rsidR="000E1E1E" w:rsidRPr="000E1E1E">
        <w:rPr>
          <w:rFonts w:ascii="Times New Roman" w:hAnsi="Times New Roman" w:cs="Times New Roman"/>
          <w:sz w:val="28"/>
          <w:szCs w:val="28"/>
        </w:rPr>
        <w:t xml:space="preserve">язання якої потребує залучення міжнародної технічної допомоги;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посилання на завдання та заходи, визначені Програмою діяльності Кабінету Міністрів, Угодою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Цілями сталого розвитку, </w:t>
      </w:r>
      <w:r w:rsidRPr="000E1E1E">
        <w:rPr>
          <w:rFonts w:ascii="Times New Roman" w:hAnsi="Times New Roman" w:cs="Times New Roman"/>
          <w:sz w:val="28"/>
          <w:szCs w:val="28"/>
        </w:rPr>
        <w:lastRenderedPageBreak/>
        <w:t xml:space="preserve">схваленими резолюцією Генеральної Асамблеї Організації Об’єднаних Націй від 25 вересня 2015 р. № 70/1, регіональними стратегіями розвитку, іншими стратегіями, відповідно до яких планується залучення міжнародної технічної допомоги;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мету та завдання проєкту (програми); </w:t>
      </w:r>
    </w:p>
    <w:p w:rsidR="0033528D"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перелік видів діяльності, що здійснюватимуться за рахунок м</w:t>
      </w:r>
      <w:r w:rsidR="0033528D">
        <w:rPr>
          <w:rFonts w:ascii="Times New Roman" w:hAnsi="Times New Roman" w:cs="Times New Roman"/>
          <w:sz w:val="28"/>
          <w:szCs w:val="28"/>
        </w:rPr>
        <w:t xml:space="preserve">іжнародної технічної допомоги;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стислу інформацію про потенційного реципієнта;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очікувану вартість проєкту (програми) і строк його реалізації;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очікувані результати від реалізації проєкту (програми) та вплив проєкту (програми) на розвиток відповідної галузі або регіону; </w:t>
      </w:r>
    </w:p>
    <w:p w:rsidR="000E1E1E" w:rsidRPr="000E1E1E" w:rsidRDefault="000E1E1E" w:rsidP="007239EE">
      <w:pPr>
        <w:pStyle w:val="a4"/>
        <w:numPr>
          <w:ilvl w:val="0"/>
          <w:numId w:val="33"/>
        </w:numPr>
        <w:suppressAutoHyphens/>
        <w:spacing w:after="0" w:line="360" w:lineRule="auto"/>
        <w:ind w:left="0"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аналіз впливу проєкту (програми) на досягнення гендерної рівності та принципів інклюзії. </w:t>
      </w:r>
    </w:p>
    <w:p w:rsidR="000E1E1E" w:rsidRPr="000E1E1E" w:rsidRDefault="000E1E1E" w:rsidP="007239EE">
      <w:pPr>
        <w:spacing w:after="0" w:line="360" w:lineRule="auto"/>
        <w:ind w:firstLine="709"/>
        <w:jc w:val="both"/>
        <w:rPr>
          <w:rFonts w:ascii="Times New Roman" w:hAnsi="Times New Roman" w:cs="Times New Roman"/>
          <w:b/>
          <w:sz w:val="28"/>
          <w:szCs w:val="28"/>
        </w:rPr>
      </w:pPr>
    </w:p>
    <w:p w:rsidR="000E1E1E" w:rsidRPr="000E1E1E" w:rsidRDefault="000E1E1E" w:rsidP="007239EE">
      <w:pPr>
        <w:spacing w:after="0" w:line="360" w:lineRule="auto"/>
        <w:ind w:firstLine="709"/>
        <w:jc w:val="both"/>
        <w:rPr>
          <w:rFonts w:ascii="Times New Roman" w:hAnsi="Times New Roman" w:cs="Times New Roman"/>
          <w:b/>
          <w:sz w:val="28"/>
          <w:szCs w:val="28"/>
        </w:rPr>
      </w:pPr>
      <w:r w:rsidRPr="000E1E1E">
        <w:rPr>
          <w:rFonts w:ascii="Times New Roman" w:hAnsi="Times New Roman" w:cs="Times New Roman"/>
          <w:b/>
          <w:sz w:val="28"/>
          <w:szCs w:val="28"/>
        </w:rPr>
        <w:t>Державно-приватне партнерство</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НПА: постанова КМУ від 11.04.2011 №384 «Деякі питання організації здійснення державно-приватного партнерства». </w:t>
      </w:r>
    </w:p>
    <w:p w:rsidR="000E1E1E" w:rsidRPr="000E1E1E" w:rsidRDefault="000E1E1E" w:rsidP="007239EE">
      <w:pPr>
        <w:spacing w:after="0" w:line="360" w:lineRule="auto"/>
        <w:ind w:firstLine="709"/>
        <w:jc w:val="both"/>
        <w:rPr>
          <w:rFonts w:ascii="Times New Roman" w:hAnsi="Times New Roman" w:cs="Times New Roman"/>
          <w:sz w:val="28"/>
          <w:szCs w:val="28"/>
        </w:rPr>
      </w:pPr>
      <w:r w:rsidRPr="000E1E1E">
        <w:rPr>
          <w:rFonts w:ascii="Times New Roman" w:hAnsi="Times New Roman" w:cs="Times New Roman"/>
          <w:sz w:val="28"/>
          <w:szCs w:val="28"/>
        </w:rPr>
        <w:t xml:space="preserve">Концептуальна записка містить таку інформацію: </w:t>
      </w:r>
    </w:p>
    <w:p w:rsidR="000E1E1E" w:rsidRPr="000E1E1E"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rPr>
      </w:pPr>
      <w:r w:rsidRPr="000E1E1E">
        <w:rPr>
          <w:rFonts w:ascii="Times New Roman" w:hAnsi="Times New Roman" w:cs="Times New Roman"/>
          <w:sz w:val="28"/>
          <w:szCs w:val="28"/>
        </w:rPr>
        <w:t xml:space="preserve">мета проекту, що здійснюється на умовах державно-приватного партнерства (далі - проект), та її обґрунтування: </w:t>
      </w:r>
    </w:p>
    <w:p w:rsidR="000E1E1E" w:rsidRPr="000E1E1E"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rPr>
      </w:pPr>
      <w:r w:rsidRPr="000E1E1E">
        <w:rPr>
          <w:rFonts w:ascii="Times New Roman" w:hAnsi="Times New Roman" w:cs="Times New Roman"/>
          <w:sz w:val="28"/>
          <w:szCs w:val="28"/>
        </w:rPr>
        <w:t xml:space="preserve">проблеми, які передбачається розв’язати у результаті реалізації проекту; </w:t>
      </w:r>
    </w:p>
    <w:p w:rsidR="000E1E1E" w:rsidRPr="000E1E1E"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rPr>
      </w:pPr>
      <w:r w:rsidRPr="000E1E1E">
        <w:rPr>
          <w:rFonts w:ascii="Times New Roman" w:hAnsi="Times New Roman" w:cs="Times New Roman"/>
          <w:sz w:val="28"/>
          <w:szCs w:val="28"/>
        </w:rPr>
        <w:t xml:space="preserve">результати аналізу попиту на товари (роботи і послуги), виробництво (виконання і надання) яких передбачається забезпечити в результаті реалізації проекту; </w:t>
      </w:r>
    </w:p>
    <w:p w:rsidR="00FA3063"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rPr>
      </w:pPr>
      <w:r w:rsidRPr="000E1E1E">
        <w:rPr>
          <w:rFonts w:ascii="Times New Roman" w:hAnsi="Times New Roman" w:cs="Times New Roman"/>
          <w:sz w:val="28"/>
          <w:szCs w:val="28"/>
        </w:rPr>
        <w:t>результати попереднього аналізу можливих альтернативних варіантів ро</w:t>
      </w:r>
      <w:r w:rsidR="00FA3063">
        <w:rPr>
          <w:rFonts w:ascii="Times New Roman" w:hAnsi="Times New Roman" w:cs="Times New Roman"/>
          <w:sz w:val="28"/>
          <w:szCs w:val="28"/>
        </w:rPr>
        <w:t xml:space="preserve">зв’язання зазначених проблем; </w:t>
      </w:r>
    </w:p>
    <w:p w:rsidR="000E1E1E" w:rsidRPr="000E1E1E"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rPr>
      </w:pPr>
      <w:r w:rsidRPr="000E1E1E">
        <w:rPr>
          <w:rFonts w:ascii="Times New Roman" w:hAnsi="Times New Roman" w:cs="Times New Roman"/>
          <w:sz w:val="28"/>
          <w:szCs w:val="28"/>
        </w:rPr>
        <w:t xml:space="preserve">відповідність мети проекту пріоритетам державної політики та Цілям сталого розвитку України на період до 2030 року, визначеним Указом Президента України від 30 вересня 2019 р. № 722 (далі - Цілі сталого розвитку); </w:t>
      </w:r>
    </w:p>
    <w:p w:rsidR="000E1E1E" w:rsidRPr="000E1E1E" w:rsidRDefault="000E1E1E" w:rsidP="007239EE">
      <w:pPr>
        <w:pStyle w:val="a4"/>
        <w:numPr>
          <w:ilvl w:val="0"/>
          <w:numId w:val="34"/>
        </w:numPr>
        <w:suppressAutoHyphens/>
        <w:spacing w:after="0" w:line="360" w:lineRule="auto"/>
        <w:ind w:left="0" w:firstLine="1069"/>
        <w:jc w:val="both"/>
        <w:rPr>
          <w:rFonts w:ascii="Times New Roman" w:hAnsi="Times New Roman" w:cs="Times New Roman"/>
          <w:sz w:val="28"/>
          <w:szCs w:val="28"/>
          <w:lang w:val="ru-RU"/>
        </w:rPr>
      </w:pPr>
      <w:r w:rsidRPr="000E1E1E">
        <w:rPr>
          <w:rFonts w:ascii="Times New Roman" w:hAnsi="Times New Roman" w:cs="Times New Roman"/>
          <w:sz w:val="28"/>
          <w:szCs w:val="28"/>
        </w:rPr>
        <w:lastRenderedPageBreak/>
        <w:t>прогнозні обсяги витрат, а саме:</w:t>
      </w:r>
    </w:p>
    <w:p w:rsidR="000E1E1E" w:rsidRPr="000E1E1E" w:rsidRDefault="000E1E1E" w:rsidP="007239EE">
      <w:pPr>
        <w:pStyle w:val="a4"/>
        <w:numPr>
          <w:ilvl w:val="0"/>
          <w:numId w:val="35"/>
        </w:numPr>
        <w:suppressAutoHyphens/>
        <w:spacing w:after="0" w:line="360" w:lineRule="auto"/>
        <w:jc w:val="both"/>
        <w:rPr>
          <w:rFonts w:ascii="Times New Roman" w:hAnsi="Times New Roman" w:cs="Times New Roman"/>
          <w:sz w:val="28"/>
          <w:szCs w:val="28"/>
        </w:rPr>
      </w:pPr>
      <w:r w:rsidRPr="000E1E1E">
        <w:rPr>
          <w:rFonts w:ascii="Times New Roman" w:hAnsi="Times New Roman" w:cs="Times New Roman"/>
          <w:sz w:val="28"/>
          <w:szCs w:val="28"/>
        </w:rPr>
        <w:t xml:space="preserve">розрахункова вартість проекту, включаючи витрати на його розроблення та реалізацію, обґрунтування вибору можливих джерел фінансування; </w:t>
      </w:r>
    </w:p>
    <w:p w:rsidR="000E1E1E" w:rsidRPr="000E1E1E" w:rsidRDefault="000E1E1E" w:rsidP="007239EE">
      <w:pPr>
        <w:pStyle w:val="a4"/>
        <w:numPr>
          <w:ilvl w:val="0"/>
          <w:numId w:val="35"/>
        </w:numPr>
        <w:suppressAutoHyphens/>
        <w:spacing w:after="0" w:line="360" w:lineRule="auto"/>
        <w:jc w:val="both"/>
        <w:rPr>
          <w:rFonts w:ascii="Times New Roman" w:hAnsi="Times New Roman" w:cs="Times New Roman"/>
          <w:sz w:val="28"/>
          <w:szCs w:val="28"/>
        </w:rPr>
      </w:pPr>
      <w:r w:rsidRPr="000E1E1E">
        <w:rPr>
          <w:rFonts w:ascii="Times New Roman" w:hAnsi="Times New Roman" w:cs="Times New Roman"/>
          <w:sz w:val="28"/>
          <w:szCs w:val="28"/>
        </w:rPr>
        <w:t xml:space="preserve">інформація про наявність земельної ділянки, прав, пов’язаних з нею, та план заходів щодо оформлення прав на таку ділянку (у разі потреби); </w:t>
      </w:r>
    </w:p>
    <w:p w:rsidR="000E1E1E" w:rsidRPr="000E1E1E" w:rsidRDefault="000E1E1E" w:rsidP="007239EE">
      <w:pPr>
        <w:pStyle w:val="a4"/>
        <w:numPr>
          <w:ilvl w:val="0"/>
          <w:numId w:val="35"/>
        </w:numPr>
        <w:suppressAutoHyphens/>
        <w:spacing w:after="0" w:line="360" w:lineRule="auto"/>
        <w:jc w:val="both"/>
        <w:rPr>
          <w:rFonts w:ascii="Times New Roman" w:hAnsi="Times New Roman" w:cs="Times New Roman"/>
          <w:sz w:val="28"/>
          <w:szCs w:val="28"/>
        </w:rPr>
      </w:pPr>
      <w:r w:rsidRPr="000E1E1E">
        <w:rPr>
          <w:rFonts w:ascii="Times New Roman" w:hAnsi="Times New Roman" w:cs="Times New Roman"/>
          <w:sz w:val="28"/>
          <w:szCs w:val="28"/>
        </w:rPr>
        <w:t xml:space="preserve">інформація про оціночну вартість експлуатації (утримання) об’єкта державно-приватного партнерства та джерела фінансування його експлуатації (утримання); </w:t>
      </w:r>
    </w:p>
    <w:p w:rsidR="000E1E1E" w:rsidRPr="000E1E1E" w:rsidRDefault="000E1E1E" w:rsidP="007239EE">
      <w:pPr>
        <w:pStyle w:val="a4"/>
        <w:numPr>
          <w:ilvl w:val="0"/>
          <w:numId w:val="35"/>
        </w:numPr>
        <w:suppressAutoHyphens/>
        <w:spacing w:after="0" w:line="360" w:lineRule="auto"/>
        <w:jc w:val="both"/>
        <w:rPr>
          <w:rFonts w:ascii="Times New Roman" w:hAnsi="Times New Roman" w:cs="Times New Roman"/>
          <w:sz w:val="28"/>
          <w:szCs w:val="28"/>
        </w:rPr>
      </w:pPr>
      <w:r w:rsidRPr="000E1E1E">
        <w:rPr>
          <w:rFonts w:ascii="Times New Roman" w:hAnsi="Times New Roman" w:cs="Times New Roman"/>
          <w:sz w:val="28"/>
          <w:szCs w:val="28"/>
        </w:rPr>
        <w:t xml:space="preserve">результати попереднього аналізу ефективності реалізації проекту: </w:t>
      </w:r>
    </w:p>
    <w:p w:rsidR="000E1E1E" w:rsidRPr="000E1E1E" w:rsidRDefault="000E1E1E" w:rsidP="007239EE">
      <w:pPr>
        <w:pStyle w:val="a4"/>
        <w:numPr>
          <w:ilvl w:val="0"/>
          <w:numId w:val="36"/>
        </w:numPr>
        <w:suppressAutoHyphens/>
        <w:spacing w:after="0" w:line="360" w:lineRule="auto"/>
        <w:ind w:left="0" w:firstLine="851"/>
        <w:jc w:val="both"/>
        <w:rPr>
          <w:rFonts w:ascii="Times New Roman" w:hAnsi="Times New Roman" w:cs="Times New Roman"/>
          <w:sz w:val="28"/>
          <w:szCs w:val="28"/>
        </w:rPr>
      </w:pPr>
      <w:r w:rsidRPr="000E1E1E">
        <w:rPr>
          <w:rFonts w:ascii="Times New Roman" w:hAnsi="Times New Roman" w:cs="Times New Roman"/>
          <w:sz w:val="28"/>
          <w:szCs w:val="28"/>
        </w:rPr>
        <w:t xml:space="preserve">очікуваний вплив (екологічні, соціальні, економічні вигоди і наслідки його реалізації); </w:t>
      </w:r>
    </w:p>
    <w:p w:rsidR="000E1E1E" w:rsidRPr="000E1E1E" w:rsidRDefault="000E1E1E" w:rsidP="007239EE">
      <w:pPr>
        <w:pStyle w:val="a4"/>
        <w:numPr>
          <w:ilvl w:val="0"/>
          <w:numId w:val="36"/>
        </w:numPr>
        <w:suppressAutoHyphens/>
        <w:spacing w:after="0" w:line="360" w:lineRule="auto"/>
        <w:ind w:left="0" w:firstLine="851"/>
        <w:jc w:val="both"/>
        <w:rPr>
          <w:rFonts w:ascii="Times New Roman" w:hAnsi="Times New Roman" w:cs="Times New Roman"/>
          <w:sz w:val="28"/>
          <w:szCs w:val="28"/>
        </w:rPr>
      </w:pPr>
      <w:r w:rsidRPr="000E1E1E">
        <w:rPr>
          <w:rFonts w:ascii="Times New Roman" w:hAnsi="Times New Roman" w:cs="Times New Roman"/>
          <w:sz w:val="28"/>
          <w:szCs w:val="28"/>
        </w:rPr>
        <w:t xml:space="preserve">інформація щодо вигодоотримувачів; </w:t>
      </w:r>
    </w:p>
    <w:p w:rsidR="000E1E1E" w:rsidRPr="000E1E1E" w:rsidRDefault="000E1E1E" w:rsidP="007239EE">
      <w:pPr>
        <w:pStyle w:val="a4"/>
        <w:numPr>
          <w:ilvl w:val="0"/>
          <w:numId w:val="36"/>
        </w:numPr>
        <w:suppressAutoHyphens/>
        <w:spacing w:after="0" w:line="360" w:lineRule="auto"/>
        <w:ind w:left="0" w:firstLine="851"/>
        <w:jc w:val="both"/>
        <w:rPr>
          <w:rFonts w:ascii="Times New Roman" w:hAnsi="Times New Roman" w:cs="Times New Roman"/>
          <w:sz w:val="28"/>
          <w:szCs w:val="28"/>
        </w:rPr>
      </w:pPr>
      <w:r w:rsidRPr="000E1E1E">
        <w:rPr>
          <w:rFonts w:ascii="Times New Roman" w:hAnsi="Times New Roman" w:cs="Times New Roman"/>
          <w:sz w:val="28"/>
          <w:szCs w:val="28"/>
        </w:rPr>
        <w:t xml:space="preserve">результати попередньої оцінки ризиків реалізації проекту; </w:t>
      </w:r>
    </w:p>
    <w:p w:rsidR="000E1E1E" w:rsidRPr="000E1E1E" w:rsidRDefault="000E1E1E" w:rsidP="007239EE">
      <w:pPr>
        <w:pStyle w:val="a4"/>
        <w:numPr>
          <w:ilvl w:val="0"/>
          <w:numId w:val="36"/>
        </w:numPr>
        <w:suppressAutoHyphens/>
        <w:spacing w:after="0" w:line="360" w:lineRule="auto"/>
        <w:ind w:left="0" w:firstLine="851"/>
        <w:jc w:val="both"/>
        <w:rPr>
          <w:rFonts w:ascii="Times New Roman" w:hAnsi="Times New Roman" w:cs="Times New Roman"/>
          <w:sz w:val="28"/>
          <w:szCs w:val="28"/>
        </w:rPr>
      </w:pPr>
      <w:r w:rsidRPr="000E1E1E">
        <w:rPr>
          <w:rFonts w:ascii="Times New Roman" w:hAnsi="Times New Roman" w:cs="Times New Roman"/>
          <w:sz w:val="28"/>
          <w:szCs w:val="28"/>
        </w:rPr>
        <w:t xml:space="preserve">строк та етапи реалізації проекту, результати попередньої оцінки можливостей його реалізації, організації та управління виконанням робіт; </w:t>
      </w:r>
    </w:p>
    <w:p w:rsidR="000E1E1E" w:rsidRPr="000E1E1E" w:rsidRDefault="000E1E1E" w:rsidP="007239EE">
      <w:pPr>
        <w:pStyle w:val="a4"/>
        <w:numPr>
          <w:ilvl w:val="0"/>
          <w:numId w:val="36"/>
        </w:numPr>
        <w:suppressAutoHyphens/>
        <w:spacing w:after="0" w:line="360" w:lineRule="auto"/>
        <w:ind w:left="0" w:firstLine="851"/>
        <w:jc w:val="both"/>
        <w:rPr>
          <w:rFonts w:ascii="Times New Roman" w:hAnsi="Times New Roman" w:cs="Times New Roman"/>
          <w:sz w:val="28"/>
          <w:szCs w:val="28"/>
        </w:rPr>
      </w:pPr>
      <w:r w:rsidRPr="000E1E1E">
        <w:rPr>
          <w:rFonts w:ascii="Times New Roman" w:hAnsi="Times New Roman" w:cs="Times New Roman"/>
          <w:sz w:val="28"/>
          <w:szCs w:val="28"/>
        </w:rPr>
        <w:t>обґрунтування заходів щодо розроблення проекту (дослідження, проектування).</w:t>
      </w:r>
    </w:p>
    <w:p w:rsidR="000E1E1E" w:rsidRPr="000E1E1E" w:rsidRDefault="000E1E1E" w:rsidP="007239EE">
      <w:pPr>
        <w:spacing w:after="0" w:line="360" w:lineRule="auto"/>
        <w:jc w:val="both"/>
        <w:rPr>
          <w:rFonts w:ascii="Times New Roman" w:hAnsi="Times New Roman" w:cs="Times New Roman"/>
          <w:sz w:val="28"/>
          <w:szCs w:val="28"/>
        </w:rPr>
      </w:pPr>
      <w:r w:rsidRPr="000E1E1E">
        <w:rPr>
          <w:rFonts w:ascii="Times New Roman" w:hAnsi="Times New Roman" w:cs="Times New Roman"/>
          <w:sz w:val="28"/>
          <w:szCs w:val="28"/>
        </w:rPr>
        <w:t>Концептуальна записка готується українською мовою разом із складеним у довільній формі супровідним листом</w:t>
      </w: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pPr>
    </w:p>
    <w:p w:rsidR="000E1E1E" w:rsidRPr="000E1E1E" w:rsidRDefault="000E1E1E" w:rsidP="000E1E1E">
      <w:pPr>
        <w:spacing w:line="360" w:lineRule="auto"/>
        <w:rPr>
          <w:rFonts w:ascii="Times New Roman" w:hAnsi="Times New Roman" w:cs="Times New Roman"/>
          <w:sz w:val="28"/>
          <w:szCs w:val="28"/>
        </w:rPr>
        <w:sectPr w:rsidR="000E1E1E" w:rsidRPr="000E1E1E" w:rsidSect="000E1E1E">
          <w:pgSz w:w="11906" w:h="16838"/>
          <w:pgMar w:top="850" w:right="850" w:bottom="850" w:left="1417" w:header="708" w:footer="708" w:gutter="0"/>
          <w:cols w:space="708"/>
          <w:docGrid w:linePitch="360"/>
        </w:sectPr>
      </w:pPr>
    </w:p>
    <w:p w:rsidR="000E1E1E" w:rsidRPr="000E1E1E" w:rsidRDefault="00F26E01" w:rsidP="007239EE">
      <w:pPr>
        <w:spacing w:after="0" w:line="360" w:lineRule="auto"/>
        <w:rPr>
          <w:rFonts w:ascii="Times New Roman" w:hAnsi="Times New Roman" w:cs="Times New Roman"/>
          <w:sz w:val="28"/>
          <w:szCs w:val="28"/>
        </w:rPr>
      </w:pPr>
      <w:r w:rsidRPr="00F26E01">
        <w:rPr>
          <w:rFonts w:ascii="Times New Roman" w:hAnsi="Times New Roman" w:cs="Times New Roman"/>
          <w:noProof/>
          <w:sz w:val="28"/>
          <w:szCs w:val="28"/>
          <w:lang w:val="ru-RU"/>
        </w:rPr>
        <w:lastRenderedPageBreak/>
        <w:pict>
          <v:shapetype id="_x0000_t202" coordsize="21600,21600" o:spt="202" path="m,l,21600r21600,l21600,xe">
            <v:stroke joinstyle="miter"/>
            <v:path gradientshapeok="t" o:connecttype="rect"/>
          </v:shapetype>
          <v:shape id="_x0000_s1026" type="#_x0000_t202" style="position:absolute;margin-left:719.3pt;margin-top:-42.45pt;width:184.4pt;height:29.3pt;z-index:251660288;mso-width-relative:margin;mso-height-relative:margin" fillcolor="white [3212]" stroked="f">
            <v:textbox>
              <w:txbxContent>
                <w:p w:rsidR="00680A30" w:rsidRDefault="00680A30">
                  <w:pPr>
                    <w:rPr>
                      <w:lang w:val="ru-RU"/>
                    </w:rPr>
                  </w:pPr>
                </w:p>
              </w:txbxContent>
            </v:textbox>
          </v:shape>
        </w:pict>
      </w:r>
    </w:p>
    <w:p w:rsidR="000E1E1E" w:rsidRP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noProof/>
          <w:sz w:val="28"/>
          <w:szCs w:val="28"/>
          <w:lang w:eastAsia="uk-UA"/>
        </w:rPr>
        <w:drawing>
          <wp:inline distT="0" distB="0" distL="0" distR="0">
            <wp:extent cx="8515350" cy="375757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srcRect/>
                    <a:stretch>
                      <a:fillRect/>
                    </a:stretch>
                  </pic:blipFill>
                  <pic:spPr bwMode="auto">
                    <a:xfrm>
                      <a:off x="0" y="0"/>
                      <a:ext cx="8522109" cy="3760553"/>
                    </a:xfrm>
                    <a:prstGeom prst="rect">
                      <a:avLst/>
                    </a:prstGeom>
                    <a:noFill/>
                    <a:ln w="9525">
                      <a:noFill/>
                      <a:miter lim="800000"/>
                      <a:headEnd/>
                      <a:tailEnd/>
                    </a:ln>
                  </pic:spPr>
                </pic:pic>
              </a:graphicData>
            </a:graphic>
          </wp:inline>
        </w:drawing>
      </w:r>
      <w:r w:rsidRPr="000E1E1E">
        <w:rPr>
          <w:rFonts w:ascii="Times New Roman" w:hAnsi="Times New Roman" w:cs="Times New Roman"/>
          <w:sz w:val="28"/>
          <w:szCs w:val="28"/>
        </w:rPr>
        <w:t xml:space="preserve"> </w:t>
      </w:r>
    </w:p>
    <w:p w:rsidR="000E1E1E" w:rsidRPr="000E1E1E" w:rsidRDefault="000E1E1E" w:rsidP="000E1E1E">
      <w:pPr>
        <w:spacing w:line="360" w:lineRule="auto"/>
        <w:jc w:val="center"/>
        <w:rPr>
          <w:rFonts w:ascii="Times New Roman" w:hAnsi="Times New Roman" w:cs="Times New Roman"/>
          <w:sz w:val="28"/>
          <w:szCs w:val="28"/>
        </w:rPr>
      </w:pPr>
      <w:r w:rsidRPr="000E1E1E">
        <w:rPr>
          <w:rFonts w:ascii="Times New Roman" w:hAnsi="Times New Roman" w:cs="Times New Roman"/>
          <w:sz w:val="28"/>
          <w:szCs w:val="28"/>
        </w:rPr>
        <w:t>Рис. Г.1 – Нормативно правова база впровадження проектів ДПП</w:t>
      </w:r>
    </w:p>
    <w:p w:rsidR="000E1E1E" w:rsidRPr="000E1E1E" w:rsidRDefault="000E1E1E" w:rsidP="007239EE">
      <w:pPr>
        <w:spacing w:line="360" w:lineRule="auto"/>
        <w:jc w:val="center"/>
        <w:rPr>
          <w:sz w:val="28"/>
          <w:szCs w:val="28"/>
        </w:rPr>
      </w:pPr>
      <w:r w:rsidRPr="000E1E1E">
        <w:rPr>
          <w:rFonts w:ascii="Times New Roman" w:hAnsi="Times New Roman" w:cs="Times New Roman"/>
          <w:sz w:val="28"/>
          <w:szCs w:val="28"/>
        </w:rPr>
        <w:t xml:space="preserve">                                                                                                                                                                                                            </w:t>
      </w:r>
      <w:r w:rsidRPr="000E1E1E">
        <w:rPr>
          <w:rFonts w:ascii="Times New Roman" w:hAnsi="Times New Roman" w:cs="Times New Roman"/>
          <w:noProof/>
          <w:sz w:val="28"/>
          <w:szCs w:val="28"/>
          <w:lang w:eastAsia="uk-UA"/>
        </w:rPr>
        <w:drawing>
          <wp:inline distT="0" distB="0" distL="0" distR="0">
            <wp:extent cx="457200" cy="1171575"/>
            <wp:effectExtent l="19050" t="0" r="0" b="0"/>
            <wp:docPr id="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srcRect/>
                    <a:stretch>
                      <a:fillRect/>
                    </a:stretch>
                  </pic:blipFill>
                  <pic:spPr bwMode="auto">
                    <a:xfrm>
                      <a:off x="0" y="0"/>
                      <a:ext cx="457200" cy="1171575"/>
                    </a:xfrm>
                    <a:prstGeom prst="rect">
                      <a:avLst/>
                    </a:prstGeom>
                    <a:noFill/>
                    <a:ln w="9525">
                      <a:noFill/>
                      <a:miter lim="800000"/>
                      <a:headEnd/>
                      <a:tailEnd/>
                    </a:ln>
                  </pic:spPr>
                </pic:pic>
              </a:graphicData>
            </a:graphic>
          </wp:inline>
        </w:drawing>
      </w:r>
    </w:p>
    <w:sectPr w:rsidR="000E1E1E" w:rsidRPr="000E1E1E" w:rsidSect="000E1E1E">
      <w:pgSz w:w="16838" w:h="11906" w:orient="landscape"/>
      <w:pgMar w:top="1418"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48F6" w:rsidRDefault="00E048F6" w:rsidP="006C43DE">
      <w:pPr>
        <w:spacing w:after="0" w:line="240" w:lineRule="auto"/>
      </w:pPr>
      <w:r>
        <w:separator/>
      </w:r>
    </w:p>
  </w:endnote>
  <w:endnote w:type="continuationSeparator" w:id="1">
    <w:p w:rsidR="00E048F6" w:rsidRDefault="00E048F6" w:rsidP="006C43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48F6" w:rsidRDefault="00E048F6" w:rsidP="006C43DE">
      <w:pPr>
        <w:spacing w:after="0" w:line="240" w:lineRule="auto"/>
      </w:pPr>
      <w:r>
        <w:separator/>
      </w:r>
    </w:p>
  </w:footnote>
  <w:footnote w:type="continuationSeparator" w:id="1">
    <w:p w:rsidR="00E048F6" w:rsidRDefault="00E048F6" w:rsidP="006C43DE">
      <w:pPr>
        <w:spacing w:after="0" w:line="240" w:lineRule="auto"/>
      </w:pPr>
      <w:r>
        <w:continuationSeparator/>
      </w:r>
    </w:p>
  </w:footnote>
  <w:footnote w:id="2">
    <w:p w:rsidR="00680A30" w:rsidRPr="00C74734" w:rsidRDefault="00680A30" w:rsidP="00221E7C">
      <w:pPr>
        <w:pStyle w:val="a3"/>
        <w:spacing w:before="0" w:beforeAutospacing="0" w:after="0" w:afterAutospacing="0"/>
        <w:jc w:val="both"/>
        <w:textAlignment w:val="baseline"/>
        <w:rPr>
          <w:sz w:val="20"/>
          <w:szCs w:val="20"/>
        </w:rPr>
      </w:pPr>
      <w:r>
        <w:rPr>
          <w:rStyle w:val="ae"/>
        </w:rPr>
        <w:footnoteRef/>
      </w:r>
      <w:r>
        <w:t xml:space="preserve"> </w:t>
      </w:r>
      <w:r w:rsidRPr="00C74734">
        <w:rPr>
          <w:sz w:val="20"/>
          <w:szCs w:val="20"/>
        </w:rPr>
        <w:t>Про внутрішнє та зовнішнє становище України в 2018 році. Звернення Президента України до Верховної Ради України. К.: ДП “НВЦ“Пріоритети”,  2018. 74 с.</w:t>
      </w:r>
    </w:p>
    <w:p w:rsidR="00680A30" w:rsidRDefault="00680A30">
      <w:pPr>
        <w:pStyle w:val="ac"/>
      </w:pPr>
    </w:p>
  </w:footnote>
  <w:footnote w:id="3">
    <w:p w:rsidR="00680A30" w:rsidRPr="00221E7C" w:rsidRDefault="00680A30" w:rsidP="00221E7C">
      <w:pPr>
        <w:pStyle w:val="ac"/>
        <w:jc w:val="both"/>
        <w:rPr>
          <w:rFonts w:ascii="Times New Roman" w:hAnsi="Times New Roman" w:cs="Times New Roman"/>
        </w:rPr>
      </w:pPr>
      <w:r>
        <w:rPr>
          <w:rStyle w:val="ae"/>
        </w:rPr>
        <w:footnoteRef/>
      </w:r>
      <w:r>
        <w:t xml:space="preserve"> </w:t>
      </w:r>
      <w:r w:rsidRPr="00221E7C">
        <w:rPr>
          <w:rFonts w:ascii="Times New Roman" w:hAnsi="Times New Roman" w:cs="Times New Roman"/>
        </w:rPr>
        <w:t>Про схвалення Концепції побудови нової національної системи охорони здоров’я України: Проект розпорядження КМУ від 12.06.2014.</w:t>
      </w:r>
      <w:r w:rsidRPr="00221E7C">
        <w:t xml:space="preserve"> </w:t>
      </w:r>
      <w:r w:rsidRPr="00221E7C">
        <w:rPr>
          <w:rFonts w:ascii="Times New Roman" w:hAnsi="Times New Roman" w:cs="Times New Roman"/>
        </w:rPr>
        <w:t>URL:http://www.moz.gov.ua/ua/portal/Pro_2</w:t>
      </w:r>
      <w:r>
        <w:rPr>
          <w:rFonts w:ascii="Times New Roman" w:hAnsi="Times New Roman" w:cs="Times New Roman"/>
        </w:rPr>
        <w:t>0140612_0.html</w:t>
      </w:r>
      <w:r w:rsidRPr="00221E7C">
        <w:rPr>
          <w:rFonts w:ascii="Times New Roman" w:hAnsi="Times New Roman" w:cs="Times New Roman"/>
        </w:rPr>
        <w:t xml:space="preserve"> </w:t>
      </w:r>
    </w:p>
  </w:footnote>
  <w:footnote w:id="4">
    <w:p w:rsidR="00680A30" w:rsidRPr="00EB301A" w:rsidRDefault="00680A30">
      <w:pPr>
        <w:pStyle w:val="ac"/>
        <w:rPr>
          <w:rFonts w:ascii="Times New Roman" w:hAnsi="Times New Roman" w:cs="Times New Roman"/>
        </w:rPr>
      </w:pPr>
      <w:r>
        <w:rPr>
          <w:rStyle w:val="ae"/>
        </w:rPr>
        <w:footnoteRef/>
      </w:r>
      <w:r>
        <w:t xml:space="preserve"> </w:t>
      </w:r>
      <w:r w:rsidRPr="00EB301A">
        <w:rPr>
          <w:rFonts w:ascii="Times New Roman" w:hAnsi="Times New Roman" w:cs="Times New Roman"/>
        </w:rPr>
        <w:t xml:space="preserve">Про Стратегію сталого розвитку «Україна – 2020: Указ Президента України від 12 січня 2015 р. № 5/2015: URL: </w:t>
      </w:r>
      <w:hyperlink r:id="rId1" w:history="1">
        <w:r w:rsidRPr="00EB301A">
          <w:rPr>
            <w:rStyle w:val="a5"/>
            <w:rFonts w:ascii="Times New Roman" w:hAnsi="Times New Roman" w:cs="Times New Roman"/>
            <w:color w:val="auto"/>
            <w:u w:val="none"/>
          </w:rPr>
          <w:t>http://zakon3.rada.gov.ua/laws/show/5/2015</w:t>
        </w:r>
      </w:hyperlink>
      <w:r w:rsidRPr="00EB301A">
        <w:rPr>
          <w:rFonts w:ascii="Times New Roman" w:hAnsi="Times New Roman" w:cs="Times New Roman"/>
        </w:rPr>
        <w:t xml:space="preserve"> </w:t>
      </w:r>
    </w:p>
  </w:footnote>
  <w:footnote w:id="5">
    <w:p w:rsidR="00680A30" w:rsidRPr="00CF04C0" w:rsidRDefault="00680A30">
      <w:pPr>
        <w:pStyle w:val="ac"/>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схвалення Концепції Загальнодержавної програми «Здоров’я – 2020: український вимір»: розпорядження Кабінету Міністрів України від 31 жовтня 2011 р. № 1164-р : URL: http://zakon. rada.gov.ua/laws/show/1164-2011-%D1%80 </w:t>
      </w:r>
    </w:p>
  </w:footnote>
  <w:footnote w:id="6">
    <w:p w:rsidR="00680A30" w:rsidRPr="00EB301A" w:rsidRDefault="00680A30" w:rsidP="00EB301A">
      <w:pPr>
        <w:pStyle w:val="a3"/>
        <w:spacing w:before="0" w:beforeAutospacing="0" w:after="0" w:afterAutospacing="0"/>
        <w:jc w:val="both"/>
        <w:textAlignment w:val="baseline"/>
        <w:rPr>
          <w:sz w:val="20"/>
          <w:szCs w:val="20"/>
        </w:rPr>
      </w:pPr>
      <w:r w:rsidRPr="00EB301A">
        <w:rPr>
          <w:rStyle w:val="ae"/>
          <w:sz w:val="20"/>
          <w:szCs w:val="20"/>
        </w:rPr>
        <w:footnoteRef/>
      </w:r>
      <w:r w:rsidRPr="00EB301A">
        <w:rPr>
          <w:sz w:val="20"/>
          <w:szCs w:val="20"/>
        </w:rPr>
        <w:t xml:space="preserve"> Закон України Про внесення змін до деяких законодавчих актів України щодо діяльності удосконалення законодавства з питань діяльності закладів охорони здоров’я № 2002-</w:t>
      </w:r>
      <w:r w:rsidRPr="00EB301A">
        <w:rPr>
          <w:sz w:val="20"/>
          <w:szCs w:val="20"/>
          <w:lang w:val="en-US"/>
        </w:rPr>
        <w:t>VIII</w:t>
      </w:r>
      <w:r w:rsidRPr="00EB301A">
        <w:rPr>
          <w:sz w:val="20"/>
          <w:szCs w:val="20"/>
        </w:rPr>
        <w:t xml:space="preserve"> від 06.04.2017. </w:t>
      </w:r>
    </w:p>
  </w:footnote>
  <w:footnote w:id="7">
    <w:p w:rsidR="00680A30" w:rsidRPr="00EB301A" w:rsidRDefault="00680A30">
      <w:pPr>
        <w:pStyle w:val="ac"/>
        <w:rPr>
          <w:rFonts w:ascii="Times New Roman" w:hAnsi="Times New Roman" w:cs="Times New Roman"/>
        </w:rPr>
      </w:pPr>
      <w:r>
        <w:rPr>
          <w:rStyle w:val="ae"/>
        </w:rPr>
        <w:footnoteRef/>
      </w:r>
      <w:r>
        <w:t xml:space="preserve"> </w:t>
      </w:r>
      <w:r w:rsidRPr="00EB301A">
        <w:rPr>
          <w:rFonts w:ascii="Times New Roman" w:hAnsi="Times New Roman" w:cs="Times New Roman"/>
        </w:rPr>
        <w:t>Про утворення Національної служби здоров’я України : Постанова Кабінету Міністрів України від 27 грудня 2017 р. № 1101</w:t>
      </w:r>
    </w:p>
  </w:footnote>
  <w:footnote w:id="8">
    <w:p w:rsidR="00680A30" w:rsidRPr="00EB301A" w:rsidRDefault="00680A30" w:rsidP="00EB301A">
      <w:pPr>
        <w:pStyle w:val="a3"/>
        <w:spacing w:before="0" w:beforeAutospacing="0" w:after="0" w:afterAutospacing="0"/>
        <w:jc w:val="both"/>
        <w:textAlignment w:val="baseline"/>
        <w:rPr>
          <w:sz w:val="20"/>
          <w:szCs w:val="20"/>
        </w:rPr>
      </w:pPr>
      <w:r w:rsidRPr="00EB301A">
        <w:rPr>
          <w:rStyle w:val="ae"/>
          <w:sz w:val="20"/>
          <w:szCs w:val="20"/>
        </w:rPr>
        <w:footnoteRef/>
      </w:r>
      <w:r w:rsidRPr="00EB301A">
        <w:rPr>
          <w:sz w:val="20"/>
          <w:szCs w:val="20"/>
        </w:rPr>
        <w:t xml:space="preserve"> </w:t>
      </w:r>
      <w:r w:rsidRPr="00EB301A">
        <w:rPr>
          <w:bCs/>
          <w:sz w:val="20"/>
          <w:szCs w:val="20"/>
          <w:shd w:val="clear" w:color="auto" w:fill="FFFFFF"/>
        </w:rPr>
        <w:t xml:space="preserve">Про державні фінансові гарантії медичного обслуговування населення: </w:t>
      </w:r>
      <w:r w:rsidRPr="00EB301A">
        <w:rPr>
          <w:sz w:val="20"/>
          <w:szCs w:val="20"/>
        </w:rPr>
        <w:t xml:space="preserve">Закон України № 1053-ІХ від 03.12.2020 р. URL: </w:t>
      </w:r>
      <w:hyperlink r:id="rId2" w:anchor="Text" w:history="1">
        <w:r w:rsidRPr="00EB301A">
          <w:rPr>
            <w:rStyle w:val="a5"/>
            <w:color w:val="auto"/>
            <w:sz w:val="20"/>
            <w:szCs w:val="20"/>
            <w:u w:val="none"/>
          </w:rPr>
          <w:t>https://zakon.rada.gov.ua/laws/show/2168-19#Text</w:t>
        </w:r>
      </w:hyperlink>
      <w:r w:rsidRPr="00EB301A">
        <w:rPr>
          <w:sz w:val="20"/>
          <w:szCs w:val="20"/>
        </w:rPr>
        <w:t xml:space="preserve"> </w:t>
      </w:r>
    </w:p>
    <w:p w:rsidR="00680A30" w:rsidRDefault="00680A30">
      <w:pPr>
        <w:pStyle w:val="ac"/>
      </w:pPr>
    </w:p>
  </w:footnote>
  <w:footnote w:id="9">
    <w:p w:rsidR="00680A30" w:rsidRPr="00EB301A" w:rsidRDefault="00680A30" w:rsidP="00EB301A">
      <w:pPr>
        <w:pStyle w:val="ac"/>
        <w:jc w:val="both"/>
        <w:rPr>
          <w:rFonts w:ascii="Times New Roman" w:hAnsi="Times New Roman" w:cs="Times New Roman"/>
        </w:rPr>
      </w:pPr>
      <w:r>
        <w:rPr>
          <w:rStyle w:val="ae"/>
        </w:rPr>
        <w:footnoteRef/>
      </w:r>
      <w:r>
        <w:t xml:space="preserve"> </w:t>
      </w:r>
      <w:r w:rsidRPr="00EB301A">
        <w:rPr>
          <w:rFonts w:ascii="Times New Roman" w:hAnsi="Times New Roman" w:cs="Times New Roman"/>
        </w:rPr>
        <w:t xml:space="preserve">Приходченко Л. Л., Ткач І. В.  Організаційне забезпечення реалізації принципів прозорості та відкритості: складові ефективності. </w:t>
      </w:r>
      <w:r w:rsidRPr="00EB301A">
        <w:rPr>
          <w:rFonts w:ascii="Times New Roman" w:hAnsi="Times New Roman" w:cs="Times New Roman"/>
          <w:i/>
        </w:rPr>
        <w:t>Менеджер.</w:t>
      </w:r>
      <w:r w:rsidRPr="00EB301A">
        <w:rPr>
          <w:rFonts w:ascii="Times New Roman" w:hAnsi="Times New Roman" w:cs="Times New Roman"/>
        </w:rPr>
        <w:t xml:space="preserve"> 2018. № 3. С. 45-55.</w:t>
      </w:r>
    </w:p>
  </w:footnote>
  <w:footnote w:id="10">
    <w:p w:rsidR="00680A30" w:rsidRPr="00EB301A" w:rsidRDefault="00680A30" w:rsidP="00EB301A">
      <w:pPr>
        <w:pStyle w:val="ac"/>
        <w:jc w:val="both"/>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затвердження Примірного положення про центр первинної медичної (медико-санітарної допомоги) та примірних положень про його підрозділи : Наказ Міністерства охорони здоров’я України від 23 лют. 2012 р. № 131 [чинний] / Міністерство охорони здоров’я України. URL: </w:t>
      </w:r>
      <w:hyperlink r:id="rId3" w:anchor="Text" w:history="1">
        <w:r w:rsidRPr="00EB301A">
          <w:rPr>
            <w:rStyle w:val="a5"/>
            <w:rFonts w:ascii="Times New Roman" w:hAnsi="Times New Roman" w:cs="Times New Roman"/>
            <w:color w:val="auto"/>
            <w:u w:val="none"/>
          </w:rPr>
          <w:t>https://zakon.rada.gov.ua/rada/show/v0131282-12#Text</w:t>
        </w:r>
      </w:hyperlink>
      <w:r w:rsidRPr="00EB301A">
        <w:rPr>
          <w:rFonts w:ascii="Times New Roman" w:hAnsi="Times New Roman" w:cs="Times New Roman"/>
        </w:rPr>
        <w:t xml:space="preserve"> </w:t>
      </w:r>
    </w:p>
  </w:footnote>
  <w:footnote w:id="11">
    <w:p w:rsidR="00680A30" w:rsidRPr="00EB301A" w:rsidRDefault="00680A30" w:rsidP="00EB301A">
      <w:pPr>
        <w:pStyle w:val="ac"/>
        <w:jc w:val="both"/>
        <w:rPr>
          <w:rFonts w:ascii="Times New Roman" w:hAnsi="Times New Roman" w:cs="Times New Roman"/>
        </w:rPr>
      </w:pPr>
      <w:r>
        <w:rPr>
          <w:rStyle w:val="ae"/>
        </w:rPr>
        <w:footnoteRef/>
      </w:r>
      <w:r>
        <w:t xml:space="preserve"> </w:t>
      </w:r>
      <w:r w:rsidRPr="00EB301A">
        <w:rPr>
          <w:rFonts w:ascii="Times New Roman" w:hAnsi="Times New Roman" w:cs="Times New Roman"/>
        </w:rPr>
        <w:t xml:space="preserve">Про затвердження Державної стратегії реалізації державної політики забезпечення населення лікарськими засобами на період до 2025 року Постанова КМУ від 5 грудня 2018 р. № 1022. URL: </w:t>
      </w:r>
      <w:hyperlink r:id="rId4" w:history="1">
        <w:r w:rsidRPr="00EB301A">
          <w:rPr>
            <w:rStyle w:val="a5"/>
            <w:rFonts w:ascii="Times New Roman" w:hAnsi="Times New Roman" w:cs="Times New Roman"/>
            <w:color w:val="auto"/>
            <w:u w:val="none"/>
          </w:rPr>
          <w:t>http://zakon2.rada.gov.ua/laws/show/n0004100-10</w:t>
        </w:r>
      </w:hyperlink>
      <w:r w:rsidRPr="00EB301A">
        <w:rPr>
          <w:rFonts w:ascii="Times New Roman" w:hAnsi="Times New Roman" w:cs="Times New Roman"/>
        </w:rPr>
        <w:t xml:space="preserve"> </w:t>
      </w:r>
    </w:p>
  </w:footnote>
  <w:footnote w:id="12">
    <w:p w:rsidR="00680A30" w:rsidRPr="00EB301A" w:rsidRDefault="00680A30" w:rsidP="00EB301A">
      <w:pPr>
        <w:pStyle w:val="a3"/>
        <w:spacing w:before="0" w:beforeAutospacing="0" w:after="0" w:afterAutospacing="0"/>
        <w:jc w:val="both"/>
        <w:textAlignment w:val="baseline"/>
      </w:pPr>
      <w:r w:rsidRPr="00EB301A">
        <w:rPr>
          <w:rStyle w:val="ae"/>
          <w:sz w:val="20"/>
          <w:szCs w:val="20"/>
        </w:rPr>
        <w:footnoteRef/>
      </w:r>
      <w:r w:rsidRPr="00EB301A">
        <w:rPr>
          <w:sz w:val="20"/>
          <w:szCs w:val="20"/>
        </w:rPr>
        <w:t xml:space="preserve"> </w:t>
      </w:r>
      <w:r w:rsidRPr="00EB301A">
        <w:rPr>
          <w:bCs/>
          <w:sz w:val="20"/>
          <w:szCs w:val="20"/>
          <w:shd w:val="clear" w:color="auto" w:fill="FFFFFF"/>
        </w:rPr>
        <w:t xml:space="preserve">Про схвалення Концепції реформування закупівель лікарських засобів та медичних виробів, допоміжних засобів, інших товарів медичного призначення: Розпорядження кабінету міністрів України №582-р від 23.09.2017р. </w:t>
      </w:r>
      <w:r w:rsidRPr="00EB301A">
        <w:rPr>
          <w:sz w:val="20"/>
          <w:szCs w:val="20"/>
        </w:rPr>
        <w:t xml:space="preserve">URL: </w:t>
      </w:r>
      <w:hyperlink r:id="rId5" w:anchor="Text" w:history="1">
        <w:r w:rsidRPr="00EB301A">
          <w:rPr>
            <w:rStyle w:val="a5"/>
            <w:color w:val="auto"/>
            <w:sz w:val="20"/>
            <w:szCs w:val="20"/>
            <w:u w:val="none"/>
          </w:rPr>
          <w:t>https://zakon.rada.gov.ua/laws/show/582-2017-%D1%80#Text</w:t>
        </w:r>
      </w:hyperlink>
    </w:p>
  </w:footnote>
  <w:footnote w:id="13">
    <w:p w:rsidR="00680A30" w:rsidRPr="00EB301A" w:rsidRDefault="00680A30" w:rsidP="00EB301A">
      <w:pPr>
        <w:pStyle w:val="ac"/>
        <w:jc w:val="both"/>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Декларация о политике в области обеспечении прав пациента </w:t>
      </w:r>
      <w:r w:rsidR="00B3792A">
        <w:rPr>
          <w:rFonts w:ascii="Times New Roman" w:hAnsi="Times New Roman" w:cs="Times New Roman"/>
        </w:rPr>
        <w:t>в Европе: Европейское совещание</w:t>
      </w:r>
      <w:r w:rsidRPr="00EB301A">
        <w:rPr>
          <w:rFonts w:ascii="Times New Roman" w:hAnsi="Times New Roman" w:cs="Times New Roman"/>
        </w:rPr>
        <w:t xml:space="preserve"> ВОЗ по правам пациента, Амс</w:t>
      </w:r>
      <w:r>
        <w:rPr>
          <w:rFonts w:ascii="Times New Roman" w:hAnsi="Times New Roman" w:cs="Times New Roman"/>
        </w:rPr>
        <w:t>тердам, Нидерланды, март 1994.</w:t>
      </w:r>
      <w:r w:rsidRPr="00EB301A">
        <w:rPr>
          <w:rFonts w:ascii="Times New Roman" w:hAnsi="Times New Roman" w:cs="Times New Roman"/>
        </w:rPr>
        <w:t xml:space="preserve"> </w:t>
      </w:r>
      <w:r w:rsidRPr="00EB301A">
        <w:rPr>
          <w:rFonts w:ascii="Times New Roman" w:hAnsi="Times New Roman" w:cs="Times New Roman"/>
          <w:lang w:val="en-US"/>
        </w:rPr>
        <w:t>URL:</w:t>
      </w:r>
      <w:r w:rsidRPr="00EB301A">
        <w:rPr>
          <w:rFonts w:ascii="Times New Roman" w:hAnsi="Times New Roman" w:cs="Times New Roman"/>
        </w:rPr>
        <w:t xml:space="preserve"> </w:t>
      </w:r>
      <w:hyperlink r:id="rId6" w:history="1">
        <w:r w:rsidRPr="00EB301A">
          <w:rPr>
            <w:rStyle w:val="a5"/>
            <w:rFonts w:ascii="Times New Roman" w:hAnsi="Times New Roman" w:cs="Times New Roman"/>
            <w:color w:val="auto"/>
            <w:u w:val="none"/>
          </w:rPr>
          <w:t>https://med.sumdu.edu.ua/images/content/doctors/Deontology/Patients_rights_WHO.pdf</w:t>
        </w:r>
      </w:hyperlink>
    </w:p>
  </w:footnote>
  <w:footnote w:id="14">
    <w:p w:rsidR="00680A30" w:rsidRPr="00EB301A" w:rsidRDefault="00680A30" w:rsidP="00EB301A">
      <w:pPr>
        <w:pStyle w:val="ac"/>
        <w:jc w:val="both"/>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Європейська конвенція про соціальну та медичну допомогу: затв. 11 грудня 1953 р. </w:t>
      </w:r>
      <w:r w:rsidRPr="00EB301A">
        <w:rPr>
          <w:rFonts w:ascii="Times New Roman" w:hAnsi="Times New Roman" w:cs="Times New Roman"/>
          <w:lang w:val="en-US"/>
        </w:rPr>
        <w:t xml:space="preserve">ETS </w:t>
      </w:r>
      <w:r w:rsidRPr="00EB301A">
        <w:rPr>
          <w:rFonts w:ascii="Times New Roman" w:hAnsi="Times New Roman" w:cs="Times New Roman"/>
        </w:rPr>
        <w:t xml:space="preserve">№ 14. Париж.  URL: </w:t>
      </w:r>
      <w:hyperlink r:id="rId7" w:history="1">
        <w:r w:rsidRPr="00EB301A">
          <w:rPr>
            <w:rStyle w:val="a5"/>
            <w:rFonts w:ascii="Times New Roman" w:hAnsi="Times New Roman" w:cs="Times New Roman"/>
            <w:color w:val="auto"/>
            <w:u w:val="none"/>
          </w:rPr>
          <w:t>http://zakon.rada.gov.ua/laws/show/994_649</w:t>
        </w:r>
      </w:hyperlink>
    </w:p>
  </w:footnote>
  <w:footnote w:id="15">
    <w:p w:rsidR="00680A30" w:rsidRPr="00EB301A" w:rsidRDefault="00680A30" w:rsidP="00EB301A">
      <w:pPr>
        <w:pStyle w:val="ac"/>
        <w:jc w:val="both"/>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затвердження Примірного положення про центр первинної медичної (медико-санітарної допомоги) та примірн</w:t>
      </w:r>
      <w:r>
        <w:rPr>
          <w:rFonts w:ascii="Times New Roman" w:hAnsi="Times New Roman" w:cs="Times New Roman"/>
        </w:rPr>
        <w:t>их положень про його підрозділи</w:t>
      </w:r>
      <w:r w:rsidRPr="00EB301A">
        <w:rPr>
          <w:rFonts w:ascii="Times New Roman" w:hAnsi="Times New Roman" w:cs="Times New Roman"/>
        </w:rPr>
        <w:t xml:space="preserve">: Наказ Міністерства охорони здоров’я України № 131 </w:t>
      </w:r>
      <w:r>
        <w:rPr>
          <w:rFonts w:ascii="Times New Roman" w:hAnsi="Times New Roman" w:cs="Times New Roman"/>
        </w:rPr>
        <w:t>від 23.02</w:t>
      </w:r>
      <w:r w:rsidRPr="00EB301A">
        <w:rPr>
          <w:rFonts w:ascii="Times New Roman" w:hAnsi="Times New Roman" w:cs="Times New Roman"/>
        </w:rPr>
        <w:t xml:space="preserve">. 2012р. </w:t>
      </w:r>
    </w:p>
  </w:footnote>
  <w:footnote w:id="16">
    <w:p w:rsidR="00680A30" w:rsidRPr="00842ADA" w:rsidRDefault="00680A30">
      <w:pPr>
        <w:pStyle w:val="ac"/>
        <w:rPr>
          <w:rFonts w:ascii="Times New Roman" w:hAnsi="Times New Roman" w:cs="Times New Roman"/>
        </w:rPr>
      </w:pPr>
      <w:r>
        <w:rPr>
          <w:rStyle w:val="ae"/>
        </w:rPr>
        <w:footnoteRef/>
      </w:r>
      <w:r>
        <w:t xml:space="preserve"> </w:t>
      </w:r>
      <w:r w:rsidRPr="00842ADA">
        <w:rPr>
          <w:rFonts w:ascii="Times New Roman" w:hAnsi="Times New Roman" w:cs="Times New Roman"/>
        </w:rPr>
        <w:t xml:space="preserve">Конституція України. Закон України </w:t>
      </w:r>
      <w:r w:rsidRPr="00842ADA">
        <w:rPr>
          <w:rFonts w:ascii="Times New Roman" w:hAnsi="Times New Roman" w:cs="Times New Roman"/>
          <w:bCs/>
          <w:shd w:val="clear" w:color="auto" w:fill="FFFFFF"/>
        </w:rPr>
        <w:t xml:space="preserve">від 25.12.2015р. </w:t>
      </w:r>
      <w:r w:rsidRPr="00842ADA">
        <w:rPr>
          <w:rFonts w:ascii="Times New Roman" w:hAnsi="Times New Roman" w:cs="Times New Roman"/>
          <w:b/>
          <w:bCs/>
          <w:shd w:val="clear" w:color="auto" w:fill="FFFFFF"/>
        </w:rPr>
        <w:t xml:space="preserve"> </w:t>
      </w:r>
      <w:r w:rsidRPr="00842ADA">
        <w:rPr>
          <w:rFonts w:ascii="Times New Roman" w:hAnsi="Times New Roman" w:cs="Times New Roman"/>
          <w:bCs/>
          <w:shd w:val="clear" w:color="auto" w:fill="FFFFFF"/>
        </w:rPr>
        <w:t>Про добровільне об’єднання територіальних громад. Ст. 140.</w:t>
      </w:r>
      <w:r w:rsidRPr="00842ADA">
        <w:rPr>
          <w:rFonts w:ascii="Times New Roman" w:hAnsi="Times New Roman" w:cs="Times New Roman"/>
        </w:rPr>
        <w:t xml:space="preserve"> </w:t>
      </w:r>
      <w:hyperlink r:id="rId8" w:history="1">
        <w:r w:rsidRPr="00842ADA">
          <w:rPr>
            <w:rStyle w:val="a5"/>
            <w:rFonts w:ascii="Times New Roman" w:hAnsi="Times New Roman" w:cs="Times New Roman"/>
            <w:color w:val="auto"/>
            <w:u w:val="none"/>
          </w:rPr>
          <w:t>URL:http://zakon.rada.gov.ua/cgibin/laws/main.cgi?nreg=254%EA%2F96%E20</w:t>
        </w:r>
      </w:hyperlink>
    </w:p>
  </w:footnote>
  <w:footnote w:id="17">
    <w:p w:rsidR="00680A30" w:rsidRPr="00842ADA" w:rsidRDefault="00680A30" w:rsidP="00EB301A">
      <w:pPr>
        <w:pStyle w:val="ac"/>
        <w:jc w:val="both"/>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Європейська Хартія прав пацієнтів.  URL: </w:t>
      </w:r>
      <w:hyperlink r:id="rId9" w:history="1">
        <w:r w:rsidRPr="00842ADA">
          <w:rPr>
            <w:rStyle w:val="a5"/>
            <w:rFonts w:ascii="Times New Roman" w:hAnsi="Times New Roman" w:cs="Times New Roman"/>
            <w:color w:val="auto"/>
            <w:u w:val="none"/>
          </w:rPr>
          <w:t>https://phc.org.ua/sites/default/files/uploads/files/hartia.pdf</w:t>
        </w:r>
      </w:hyperlink>
      <w:r w:rsidRPr="00842ADA">
        <w:rPr>
          <w:rFonts w:ascii="Times New Roman" w:hAnsi="Times New Roman" w:cs="Times New Roman"/>
        </w:rPr>
        <w:t xml:space="preserve">  </w:t>
      </w:r>
    </w:p>
  </w:footnote>
  <w:footnote w:id="18">
    <w:p w:rsidR="00680A30" w:rsidRPr="00842ADA" w:rsidRDefault="00680A30">
      <w:pPr>
        <w:pStyle w:val="ac"/>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Про місцеве самоврядування в Україні : Закон України № 280/97 - ВР від 21.05.97.  [чинний] / Верховна Рада України // Відомості Верховної Ради України.  1997.  № 24.  Ст. 170. із змінами внесеними згідно з Законом N 563-VIІ від 17.09.2013.  (Нормативно- правовий документ ВРУ. Закон).</w:t>
      </w:r>
    </w:p>
  </w:footnote>
  <w:footnote w:id="19">
    <w:p w:rsidR="00680A30" w:rsidRPr="00EB301A" w:rsidRDefault="00680A30" w:rsidP="00EB301A">
      <w:pPr>
        <w:pStyle w:val="a3"/>
        <w:spacing w:before="0" w:beforeAutospacing="0" w:after="0" w:afterAutospacing="0"/>
        <w:jc w:val="both"/>
        <w:textAlignment w:val="baseline"/>
      </w:pPr>
      <w:r w:rsidRPr="00EB301A">
        <w:rPr>
          <w:rStyle w:val="ae"/>
          <w:sz w:val="20"/>
          <w:szCs w:val="20"/>
        </w:rPr>
        <w:footnoteRef/>
      </w:r>
      <w:r w:rsidRPr="00EB301A">
        <w:rPr>
          <w:sz w:val="20"/>
          <w:szCs w:val="20"/>
        </w:rPr>
        <w:t xml:space="preserve"> Про затвердження Державної стратегії регіонального розвитку на період до 2020 року/- Постанова Кабінету Міністрів України від 6 серпня 2014 р. № 385</w:t>
      </w:r>
    </w:p>
  </w:footnote>
  <w:footnote w:id="20">
    <w:p w:rsidR="00680A30" w:rsidRPr="00EB301A" w:rsidRDefault="00680A30">
      <w:pPr>
        <w:pStyle w:val="ac"/>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Концепцію державної регіональної політики : Указ Президента України № 341/2001 від 25.05.2001</w:t>
      </w:r>
    </w:p>
  </w:footnote>
  <w:footnote w:id="21">
    <w:p w:rsidR="00680A30" w:rsidRPr="00EB301A" w:rsidRDefault="00680A30">
      <w:pPr>
        <w:pStyle w:val="ac"/>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місцеве самоврядування в Україні : Закон України № 280/97 - ВР від 21.05.97.  [чинний] / Верховна Рада України // Відомості Верховної Ради України.  1997.  № 24.  Ст. 170. із змінами внесеними згідно з Законом N 563-VIІ від 17.09.2013.  (Нормативно- правовий документ ВРУ. Закон)</w:t>
      </w:r>
    </w:p>
  </w:footnote>
  <w:footnote w:id="22">
    <w:p w:rsidR="00680A30" w:rsidRPr="00EB301A" w:rsidRDefault="00680A30">
      <w:pPr>
        <w:pStyle w:val="ac"/>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Деякі питання електронної системи охорони здоров’я: Постанова Кабінету Міністрів України від 25 квітня 2018 р. № 411</w:t>
      </w:r>
    </w:p>
  </w:footnote>
  <w:footnote w:id="23">
    <w:p w:rsidR="00680A30" w:rsidRPr="00EB301A" w:rsidRDefault="00680A30">
      <w:pPr>
        <w:pStyle w:val="ac"/>
        <w:rPr>
          <w:rFonts w:ascii="Times New Roman" w:hAnsi="Times New Roman" w:cs="Times New Roman"/>
        </w:rPr>
      </w:pPr>
      <w:r>
        <w:rPr>
          <w:rStyle w:val="ae"/>
        </w:rPr>
        <w:footnoteRef/>
      </w:r>
      <w:r>
        <w:t xml:space="preserve"> </w:t>
      </w:r>
      <w:r w:rsidRPr="00EB301A">
        <w:rPr>
          <w:rFonts w:ascii="Times New Roman" w:hAnsi="Times New Roman" w:cs="Times New Roman"/>
        </w:rPr>
        <w:t>Про Громадську раду при Міністерстві охорони здоров’я : Положення Громадської ради № 4 від 14 березня 2006 р.</w:t>
      </w:r>
    </w:p>
  </w:footnote>
  <w:footnote w:id="24">
    <w:p w:rsidR="00680A30" w:rsidRPr="00EB301A" w:rsidRDefault="00680A30" w:rsidP="00EB301A">
      <w:pPr>
        <w:pStyle w:val="ac"/>
        <w:jc w:val="both"/>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w:t>
      </w:r>
      <w:r w:rsidRPr="00EB301A">
        <w:rPr>
          <w:rFonts w:ascii="Times New Roman" w:hAnsi="Times New Roman" w:cs="Times New Roman"/>
          <w:bCs/>
          <w:shd w:val="clear" w:color="auto" w:fill="FFFFFF"/>
        </w:rPr>
        <w:t xml:space="preserve">Про державні фінансові гарантії медичного обслуговування населення: </w:t>
      </w:r>
      <w:r w:rsidRPr="00EB301A">
        <w:rPr>
          <w:rFonts w:ascii="Times New Roman" w:hAnsi="Times New Roman" w:cs="Times New Roman"/>
        </w:rPr>
        <w:t xml:space="preserve">Закон України № 1053-ІХ від 03.12.2020 р.  URL: </w:t>
      </w:r>
      <w:hyperlink r:id="rId10" w:anchor="Text" w:history="1">
        <w:r w:rsidRPr="00EB301A">
          <w:rPr>
            <w:rStyle w:val="a5"/>
            <w:rFonts w:ascii="Times New Roman" w:hAnsi="Times New Roman" w:cs="Times New Roman"/>
            <w:color w:val="auto"/>
            <w:u w:val="none"/>
          </w:rPr>
          <w:t>https://zakon.rada.gov.ua/laws/show/2168-19#Text</w:t>
        </w:r>
      </w:hyperlink>
    </w:p>
  </w:footnote>
  <w:footnote w:id="25">
    <w:p w:rsidR="00680A30" w:rsidRPr="00EB301A" w:rsidRDefault="00680A30">
      <w:pPr>
        <w:pStyle w:val="ac"/>
        <w:rPr>
          <w:rFonts w:ascii="Times New Roman" w:hAnsi="Times New Roman" w:cs="Times New Roman"/>
        </w:rPr>
      </w:pPr>
      <w:r w:rsidRPr="00EB301A">
        <w:rPr>
          <w:rStyle w:val="ae"/>
          <w:rFonts w:ascii="Times New Roman" w:hAnsi="Times New Roman" w:cs="Times New Roman"/>
        </w:rPr>
        <w:footnoteRef/>
      </w:r>
      <w:r w:rsidRPr="00EB301A">
        <w:rPr>
          <w:rFonts w:ascii="Times New Roman" w:hAnsi="Times New Roman" w:cs="Times New Roman"/>
        </w:rPr>
        <w:t xml:space="preserve"> Про затвердження положення про Державну службу України з лікарських засобів : Указ Президента України від 08.04.2011 № 440/2011 (із змінами внесеними згідно з Указом Президента України № 89/2013 від 28.02.2013. [чинний] / Адміністрація Президента України. URL: http://zakon2.rada.gov.ua/laws/show/89/2013/</w:t>
      </w:r>
    </w:p>
  </w:footnote>
  <w:footnote w:id="26">
    <w:p w:rsidR="00680A30" w:rsidRPr="00842ADA" w:rsidRDefault="00680A30" w:rsidP="00842ADA">
      <w:pPr>
        <w:pStyle w:val="ac"/>
        <w:jc w:val="both"/>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Про лікарське самоврядування // проект Закону України. URL: http:// </w:t>
      </w:r>
      <w:hyperlink r:id="rId11" w:history="1">
        <w:r w:rsidRPr="00842ADA">
          <w:rPr>
            <w:rStyle w:val="a5"/>
            <w:rFonts w:ascii="Times New Roman" w:hAnsi="Times New Roman" w:cs="Times New Roman"/>
            <w:color w:val="auto"/>
            <w:u w:val="none"/>
          </w:rPr>
          <w:t>www.umj.com.ua/article/9225/proektzakonu-</w:t>
        </w:r>
      </w:hyperlink>
      <w:r w:rsidRPr="00842ADA">
        <w:rPr>
          <w:rFonts w:ascii="Times New Roman" w:hAnsi="Times New Roman" w:cs="Times New Roman"/>
        </w:rPr>
        <w:t xml:space="preserve"> ukraini-pro-likarske-samovryaduvannya</w:t>
      </w:r>
    </w:p>
  </w:footnote>
  <w:footnote w:id="27">
    <w:p w:rsidR="00680A30" w:rsidRPr="00842ADA" w:rsidRDefault="00680A30" w:rsidP="00842ADA">
      <w:pPr>
        <w:pStyle w:val="ac"/>
        <w:jc w:val="both"/>
        <w:rPr>
          <w:rFonts w:ascii="Times New Roman" w:hAnsi="Times New Roman" w:cs="Times New Roman"/>
        </w:rPr>
      </w:pPr>
      <w:r>
        <w:rPr>
          <w:rStyle w:val="ae"/>
        </w:rPr>
        <w:footnoteRef/>
      </w:r>
      <w:r>
        <w:t xml:space="preserve"> </w:t>
      </w:r>
      <w:r w:rsidRPr="00842ADA">
        <w:rPr>
          <w:rFonts w:ascii="Times New Roman" w:hAnsi="Times New Roman" w:cs="Times New Roman"/>
        </w:rPr>
        <w:t xml:space="preserve">Національна стратегія реформування системи охорони здоров’я в Україні на період 2015–2020 рр. : URL: </w:t>
      </w:r>
      <w:hyperlink r:id="rId12" w:history="1">
        <w:r w:rsidRPr="00842ADA">
          <w:rPr>
            <w:rStyle w:val="a5"/>
            <w:rFonts w:ascii="Times New Roman" w:hAnsi="Times New Roman" w:cs="Times New Roman"/>
            <w:color w:val="auto"/>
            <w:u w:val="none"/>
          </w:rPr>
          <w:t>http://uoz.cn.ua/strategiya.pdf</w:t>
        </w:r>
      </w:hyperlink>
    </w:p>
  </w:footnote>
  <w:footnote w:id="28">
    <w:p w:rsidR="00680A30" w:rsidRPr="00842ADA" w:rsidRDefault="00680A30" w:rsidP="00842ADA">
      <w:pPr>
        <w:pStyle w:val="ac"/>
        <w:jc w:val="both"/>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Про громадські об’єднання : Закон України N 4572-VI від 22.03.12. - [чинний] / Верховна Рада України // Відомості Верховної Ради України.  2013.  № 1. Ст. 1. (Нормативно-правовий документ ВРУ. Закон). URL: http://zakon4.rada.gov.ua/laws/show/4572-17/conv/page3.</w:t>
      </w:r>
    </w:p>
  </w:footnote>
  <w:footnote w:id="29">
    <w:p w:rsidR="00680A30" w:rsidRPr="00842ADA" w:rsidRDefault="00680A30" w:rsidP="00842ADA">
      <w:pPr>
        <w:pStyle w:val="a3"/>
        <w:spacing w:before="0" w:beforeAutospacing="0" w:after="0" w:afterAutospacing="0"/>
        <w:jc w:val="both"/>
        <w:textAlignment w:val="baseline"/>
        <w:rPr>
          <w:sz w:val="20"/>
          <w:szCs w:val="20"/>
        </w:rPr>
      </w:pPr>
      <w:r w:rsidRPr="00842ADA">
        <w:rPr>
          <w:rStyle w:val="ae"/>
          <w:sz w:val="20"/>
          <w:szCs w:val="20"/>
        </w:rPr>
        <w:footnoteRef/>
      </w:r>
      <w:r w:rsidRPr="00842ADA">
        <w:rPr>
          <w:sz w:val="20"/>
          <w:szCs w:val="20"/>
        </w:rPr>
        <w:t xml:space="preserve"> Лехан В. М., Слабкий Г. О., Шевченко М. В. Охорона здоров’я України: проблеми та напрямки розвитку. </w:t>
      </w:r>
      <w:r w:rsidRPr="00842ADA">
        <w:rPr>
          <w:i/>
          <w:sz w:val="20"/>
          <w:szCs w:val="20"/>
        </w:rPr>
        <w:t>Вісник соціальної гігієни та організації охорони здоров’я України</w:t>
      </w:r>
      <w:r w:rsidRPr="00842ADA">
        <w:rPr>
          <w:sz w:val="20"/>
          <w:szCs w:val="20"/>
        </w:rPr>
        <w:t>.  2017.  № 4.  С. 5-19.</w:t>
      </w:r>
    </w:p>
    <w:p w:rsidR="00680A30" w:rsidRDefault="00680A30">
      <w:pPr>
        <w:pStyle w:val="ac"/>
      </w:pPr>
    </w:p>
  </w:footnote>
  <w:footnote w:id="30">
    <w:p w:rsidR="00680A30" w:rsidRDefault="00680A30" w:rsidP="00842ADA">
      <w:pPr>
        <w:pStyle w:val="a3"/>
        <w:spacing w:before="0" w:beforeAutospacing="0" w:after="0" w:afterAutospacing="0"/>
        <w:jc w:val="both"/>
        <w:textAlignment w:val="baseline"/>
      </w:pPr>
      <w:r>
        <w:rPr>
          <w:rStyle w:val="ae"/>
        </w:rPr>
        <w:footnoteRef/>
      </w:r>
      <w:r>
        <w:t xml:space="preserve"> </w:t>
      </w:r>
      <w:r w:rsidRPr="00EB301A">
        <w:rPr>
          <w:sz w:val="20"/>
          <w:szCs w:val="20"/>
        </w:rPr>
        <w:t>Закон України Про внесення змін до деяких законодавчих актів України щодо діяльності удосконалення законодавства з питань діяльності закладів охорони здоров’я № 2002-</w:t>
      </w:r>
      <w:r w:rsidRPr="00EB301A">
        <w:rPr>
          <w:sz w:val="20"/>
          <w:szCs w:val="20"/>
          <w:lang w:val="en-US"/>
        </w:rPr>
        <w:t>VIII</w:t>
      </w:r>
      <w:r w:rsidRPr="00EB301A">
        <w:rPr>
          <w:sz w:val="20"/>
          <w:szCs w:val="20"/>
        </w:rPr>
        <w:t xml:space="preserve"> від 06.04.2017. </w:t>
      </w:r>
    </w:p>
  </w:footnote>
  <w:footnote w:id="31">
    <w:p w:rsidR="00680A30" w:rsidRPr="00842ADA" w:rsidRDefault="00680A30">
      <w:pPr>
        <w:pStyle w:val="ac"/>
      </w:pPr>
      <w:r>
        <w:rPr>
          <w:rStyle w:val="ae"/>
        </w:rPr>
        <w:footnoteRef/>
      </w:r>
      <w:r>
        <w:t xml:space="preserve"> </w:t>
      </w:r>
      <w:r w:rsidRPr="00842ADA">
        <w:rPr>
          <w:rFonts w:ascii="Times New Roman" w:hAnsi="Times New Roman" w:cs="Times New Roman"/>
        </w:rPr>
        <w:t>Закон України "Про державні фінансові гарантії медичного обслуговування населення" № 2168</w:t>
      </w:r>
      <w:r w:rsidRPr="00842ADA">
        <w:rPr>
          <w:rFonts w:ascii="Times New Roman" w:hAnsi="Times New Roman" w:cs="Times New Roman"/>
          <w:lang w:val="en-US"/>
        </w:rPr>
        <w:t>-</w:t>
      </w:r>
      <w:r w:rsidRPr="00842ADA">
        <w:rPr>
          <w:rFonts w:ascii="Times New Roman" w:hAnsi="Times New Roman" w:cs="Times New Roman"/>
        </w:rPr>
        <w:t>VIII від 19.10.2017р.</w:t>
      </w:r>
    </w:p>
  </w:footnote>
  <w:footnote w:id="32">
    <w:p w:rsidR="00680A30" w:rsidRPr="00842ADA" w:rsidRDefault="00680A30" w:rsidP="00842ADA">
      <w:pPr>
        <w:pStyle w:val="ac"/>
        <w:jc w:val="both"/>
        <w:rPr>
          <w:rFonts w:ascii="Times New Roman" w:hAnsi="Times New Roman" w:cs="Times New Roman"/>
        </w:rPr>
      </w:pPr>
      <w:r>
        <w:rPr>
          <w:rStyle w:val="ae"/>
        </w:rPr>
        <w:footnoteRef/>
      </w:r>
      <w:r>
        <w:t xml:space="preserve"> </w:t>
      </w:r>
      <w:r w:rsidRPr="00842ADA">
        <w:rPr>
          <w:rFonts w:ascii="Times New Roman" w:hAnsi="Times New Roman" w:cs="Times New Roman"/>
        </w:rPr>
        <w:t>Наказ Міністерства охорони здоров'я України № 1881 "Про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перинатальної допомоги" від 19 жовтня 2018 року</w:t>
      </w:r>
    </w:p>
  </w:footnote>
  <w:footnote w:id="33">
    <w:p w:rsidR="00680A30" w:rsidRPr="00842ADA" w:rsidRDefault="00680A30" w:rsidP="00842ADA">
      <w:pPr>
        <w:pStyle w:val="ac"/>
        <w:jc w:val="both"/>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Закон України «Про добровільне об’єднання територіальних громад»</w:t>
      </w:r>
      <w:r>
        <w:rPr>
          <w:rFonts w:ascii="Times New Roman" w:hAnsi="Times New Roman" w:cs="Times New Roman"/>
        </w:rPr>
        <w:t>//</w:t>
      </w:r>
      <w:r w:rsidRPr="00842ADA">
        <w:rPr>
          <w:rFonts w:ascii="Times New Roman" w:hAnsi="Times New Roman" w:cs="Times New Roman"/>
        </w:rPr>
        <w:t xml:space="preserve"> Відомості Верховної Ради, 2015, №13, ст.91</w:t>
      </w:r>
    </w:p>
  </w:footnote>
  <w:footnote w:id="34">
    <w:p w:rsidR="00680A30" w:rsidRPr="00842ADA" w:rsidRDefault="00680A30" w:rsidP="00842ADA">
      <w:pPr>
        <w:pStyle w:val="ac"/>
        <w:jc w:val="both"/>
        <w:rPr>
          <w:rFonts w:ascii="Times New Roman" w:hAnsi="Times New Roman" w:cs="Times New Roman"/>
        </w:rPr>
      </w:pPr>
      <w:r w:rsidRPr="00842ADA">
        <w:rPr>
          <w:rStyle w:val="ae"/>
          <w:rFonts w:ascii="Times New Roman" w:hAnsi="Times New Roman" w:cs="Times New Roman"/>
        </w:rPr>
        <w:footnoteRef/>
      </w:r>
      <w:r w:rsidRPr="00842ADA">
        <w:rPr>
          <w:rFonts w:ascii="Times New Roman" w:hAnsi="Times New Roman" w:cs="Times New Roman"/>
        </w:rPr>
        <w:t xml:space="preserve"> Закон України «Про місцеве самоврядування в Україні» №1684-ІХ від 15.07.2021</w:t>
      </w:r>
      <w:r>
        <w:rPr>
          <w:rFonts w:ascii="Times New Roman" w:hAnsi="Times New Roman" w:cs="Times New Roman"/>
        </w:rPr>
        <w:t>//</w:t>
      </w:r>
      <w:r w:rsidRPr="00842ADA">
        <w:rPr>
          <w:rFonts w:ascii="Times New Roman" w:hAnsi="Times New Roman" w:cs="Times New Roman"/>
        </w:rPr>
        <w:t xml:space="preserve"> Відомості Верховної Ради, 2021 , №41, ст.339</w:t>
      </w:r>
    </w:p>
    <w:p w:rsidR="00680A30" w:rsidRDefault="00680A30">
      <w:pPr>
        <w:pStyle w:val="ac"/>
      </w:pPr>
    </w:p>
  </w:footnote>
  <w:footnote w:id="35">
    <w:p w:rsidR="00680A30" w:rsidRDefault="00680A30" w:rsidP="00680A30">
      <w:pPr>
        <w:pStyle w:val="ac"/>
        <w:jc w:val="both"/>
      </w:pPr>
      <w:r>
        <w:rPr>
          <w:rStyle w:val="ae"/>
        </w:rPr>
        <w:footnoteRef/>
      </w:r>
      <w:r>
        <w:t xml:space="preserve"> </w:t>
      </w:r>
      <w:r w:rsidRPr="00842ADA">
        <w:rPr>
          <w:rFonts w:ascii="Times New Roman" w:hAnsi="Times New Roman" w:cs="Times New Roman"/>
          <w:bCs/>
          <w:shd w:val="clear" w:color="auto" w:fill="FFFFFF"/>
        </w:rPr>
        <w:t xml:space="preserve">Про підвищення доступності та якості медичного обслуговування у сільській місцевості: Закон України. </w:t>
      </w:r>
      <w:r w:rsidRPr="00842ADA">
        <w:rPr>
          <w:rFonts w:ascii="Times New Roman" w:hAnsi="Times New Roman" w:cs="Times New Roman"/>
          <w:bCs/>
          <w:shd w:val="clear" w:color="auto" w:fill="FFFFFF"/>
          <w:lang w:val="en-US"/>
        </w:rPr>
        <w:t>[</w:t>
      </w:r>
      <w:r w:rsidRPr="00842ADA">
        <w:rPr>
          <w:rFonts w:ascii="Times New Roman" w:hAnsi="Times New Roman" w:cs="Times New Roman"/>
        </w:rPr>
        <w:t>чинний] / Верховна Рада України // Відомості Верховної Ради України.  2018,  № 5.  Ст. 32.</w:t>
      </w:r>
      <w:r w:rsidRPr="00C74734">
        <w:rPr>
          <w:bCs/>
          <w:shd w:val="clear" w:color="auto" w:fill="FFFFFF"/>
        </w:rPr>
        <w:t xml:space="preserve">    </w:t>
      </w:r>
    </w:p>
  </w:footnote>
  <w:footnote w:id="36">
    <w:p w:rsidR="00680A30" w:rsidRPr="00842ADA" w:rsidRDefault="00680A30">
      <w:pPr>
        <w:pStyle w:val="ac"/>
        <w:rPr>
          <w:rFonts w:ascii="Times New Roman" w:hAnsi="Times New Roman" w:cs="Times New Roman"/>
        </w:rPr>
      </w:pPr>
      <w:r>
        <w:rPr>
          <w:rStyle w:val="ae"/>
        </w:rPr>
        <w:footnoteRef/>
      </w:r>
      <w:r>
        <w:t xml:space="preserve"> </w:t>
      </w:r>
      <w:r w:rsidRPr="00842ADA">
        <w:rPr>
          <w:rFonts w:ascii="Times New Roman" w:hAnsi="Times New Roman" w:cs="Times New Roman"/>
        </w:rPr>
        <w:t>Про державні фінансові гарантії медичного обслуговування населення. Закон України від 19.10.17 р. № 2168-VIII URL: http://zakon1.rada.gov.ua/ laws/show/2664-14</w:t>
      </w:r>
    </w:p>
  </w:footnote>
  <w:footnote w:id="37">
    <w:p w:rsidR="00680A30" w:rsidRPr="00842ADA" w:rsidRDefault="00680A30" w:rsidP="00842ADA">
      <w:pPr>
        <w:pStyle w:val="ac"/>
        <w:jc w:val="both"/>
      </w:pPr>
      <w:r>
        <w:rPr>
          <w:rStyle w:val="ae"/>
        </w:rPr>
        <w:footnoteRef/>
      </w:r>
      <w:r>
        <w:t xml:space="preserve"> </w:t>
      </w:r>
      <w:r w:rsidRPr="00842ADA">
        <w:rPr>
          <w:rFonts w:ascii="Times New Roman" w:hAnsi="Times New Roman" w:cs="Times New Roman"/>
        </w:rPr>
        <w:t>Постанова Верховної Ради України від 17 липня 2020 року № 807-IX «Про утворення та ліквідацію районів»</w:t>
      </w:r>
      <w:r>
        <w:rPr>
          <w:rFonts w:ascii="Times New Roman" w:hAnsi="Times New Roman" w:cs="Times New Roman"/>
        </w:rPr>
        <w:t xml:space="preserve"> // </w:t>
      </w:r>
      <w:r w:rsidRPr="00842ADA">
        <w:rPr>
          <w:rFonts w:ascii="Times New Roman" w:eastAsia="Times New Roman" w:hAnsi="Times New Roman" w:cs="Times New Roman"/>
          <w:color w:val="000000"/>
          <w:lang w:eastAsia="uk-UA"/>
        </w:rPr>
        <w:t>Відомісті Верховної Ради, 20</w:t>
      </w:r>
      <w:r>
        <w:rPr>
          <w:rFonts w:ascii="Times New Roman" w:eastAsia="Times New Roman" w:hAnsi="Times New Roman" w:cs="Times New Roman"/>
          <w:color w:val="000000"/>
          <w:lang w:eastAsia="uk-UA"/>
        </w:rPr>
        <w:t>20</w:t>
      </w:r>
      <w:r w:rsidRPr="00842ADA">
        <w:rPr>
          <w:rFonts w:ascii="Times New Roman" w:eastAsia="Times New Roman" w:hAnsi="Times New Roman" w:cs="Times New Roman"/>
          <w:color w:val="000000"/>
          <w:lang w:eastAsia="uk-UA"/>
        </w:rPr>
        <w:t>, №</w:t>
      </w:r>
      <w:r>
        <w:rPr>
          <w:rFonts w:ascii="Times New Roman" w:eastAsia="Times New Roman" w:hAnsi="Times New Roman" w:cs="Times New Roman"/>
          <w:color w:val="000000"/>
          <w:lang w:eastAsia="uk-UA"/>
        </w:rPr>
        <w:t>33</w:t>
      </w:r>
      <w:r w:rsidRPr="00842ADA">
        <w:rPr>
          <w:rFonts w:ascii="Times New Roman" w:eastAsia="Times New Roman" w:hAnsi="Times New Roman" w:cs="Times New Roman"/>
          <w:color w:val="000000"/>
          <w:lang w:eastAsia="uk-UA"/>
        </w:rPr>
        <w:t>, ст.23</w:t>
      </w:r>
      <w:r>
        <w:rPr>
          <w:rFonts w:ascii="Times New Roman" w:eastAsia="Times New Roman" w:hAnsi="Times New Roman" w:cs="Times New Roman"/>
          <w:color w:val="000000"/>
          <w:lang w:eastAsia="uk-UA"/>
        </w:rPr>
        <w:t>5</w:t>
      </w:r>
    </w:p>
  </w:footnote>
  <w:footnote w:id="38">
    <w:p w:rsidR="00680A30" w:rsidRPr="00842ADA" w:rsidRDefault="00680A30" w:rsidP="00842ADA">
      <w:pPr>
        <w:pStyle w:val="ac"/>
        <w:jc w:val="both"/>
      </w:pPr>
      <w:r>
        <w:rPr>
          <w:rStyle w:val="ae"/>
        </w:rPr>
        <w:footnoteRef/>
      </w:r>
      <w:r>
        <w:t xml:space="preserve"> </w:t>
      </w:r>
      <w:r w:rsidRPr="00842ADA">
        <w:rPr>
          <w:rFonts w:ascii="Times New Roman" w:eastAsia="Times New Roman" w:hAnsi="Times New Roman" w:cs="Times New Roman"/>
          <w:color w:val="000000"/>
          <w:lang w:eastAsia="uk-UA"/>
        </w:rPr>
        <w:t xml:space="preserve">Закону України  “Основи законодавства України про охорону здоров’я” №1357-ІХ від 30.03.3021 </w:t>
      </w:r>
      <w:r>
        <w:rPr>
          <w:rFonts w:ascii="Times New Roman" w:eastAsia="Times New Roman" w:hAnsi="Times New Roman" w:cs="Times New Roman"/>
          <w:color w:val="000000"/>
          <w:lang w:eastAsia="uk-UA"/>
        </w:rPr>
        <w:t xml:space="preserve">// </w:t>
      </w:r>
      <w:r w:rsidRPr="00842ADA">
        <w:rPr>
          <w:rFonts w:ascii="Times New Roman" w:eastAsia="Times New Roman" w:hAnsi="Times New Roman" w:cs="Times New Roman"/>
          <w:color w:val="000000"/>
          <w:lang w:eastAsia="uk-UA"/>
        </w:rPr>
        <w:t xml:space="preserve">Відомісті Верховної Ради, 2021, №29, ст.234  </w:t>
      </w:r>
    </w:p>
  </w:footnote>
  <w:footnote w:id="39">
    <w:p w:rsidR="00680A30" w:rsidRPr="00680A30" w:rsidRDefault="00680A30">
      <w:pPr>
        <w:pStyle w:val="ac"/>
        <w:rPr>
          <w:rFonts w:ascii="Times New Roman" w:hAnsi="Times New Roman" w:cs="Times New Roman"/>
        </w:rPr>
      </w:pPr>
      <w:r>
        <w:rPr>
          <w:rStyle w:val="ae"/>
        </w:rPr>
        <w:footnoteRef/>
      </w:r>
      <w:r>
        <w:t xml:space="preserve"> </w:t>
      </w:r>
      <w:r w:rsidRPr="00680A30">
        <w:rPr>
          <w:rFonts w:ascii="Times New Roman" w:hAnsi="Times New Roman" w:cs="Times New Roman"/>
        </w:rPr>
        <w:t xml:space="preserve">Конституція України : Закон України від 28.06.1996 р. </w:t>
      </w:r>
      <w:r>
        <w:rPr>
          <w:rFonts w:ascii="Times New Roman" w:hAnsi="Times New Roman" w:cs="Times New Roman"/>
        </w:rPr>
        <w:t xml:space="preserve">// </w:t>
      </w:r>
      <w:r w:rsidRPr="00680A30">
        <w:rPr>
          <w:rFonts w:ascii="Times New Roman" w:hAnsi="Times New Roman" w:cs="Times New Roman"/>
        </w:rPr>
        <w:t>Відомості Верховної Ради України. 1996. № 30. Ст. 141</w:t>
      </w:r>
    </w:p>
  </w:footnote>
  <w:footnote w:id="40">
    <w:p w:rsidR="00680A30" w:rsidRPr="00680A30" w:rsidRDefault="00680A30" w:rsidP="00680A30">
      <w:pPr>
        <w:pStyle w:val="ac"/>
        <w:jc w:val="both"/>
        <w:rPr>
          <w:rFonts w:ascii="Times New Roman" w:hAnsi="Times New Roman" w:cs="Times New Roman"/>
        </w:rPr>
      </w:pPr>
      <w:r>
        <w:rPr>
          <w:rStyle w:val="ae"/>
        </w:rPr>
        <w:footnoteRef/>
      </w:r>
      <w:r>
        <w:t xml:space="preserve"> </w:t>
      </w:r>
      <w:r w:rsidRPr="00680A30">
        <w:rPr>
          <w:rFonts w:ascii="Times New Roman" w:hAnsi="Times New Roman" w:cs="Times New Roman"/>
        </w:rPr>
        <w:t>Господарський кодекс україни.</w:t>
      </w:r>
      <w:r>
        <w:rPr>
          <w:rFonts w:ascii="Times New Roman" w:hAnsi="Times New Roman" w:cs="Times New Roman"/>
        </w:rPr>
        <w:t xml:space="preserve"> //</w:t>
      </w:r>
      <w:r w:rsidRPr="00680A30">
        <w:rPr>
          <w:rFonts w:ascii="Times New Roman" w:hAnsi="Times New Roman" w:cs="Times New Roman"/>
        </w:rPr>
        <w:t xml:space="preserve"> </w:t>
      </w:r>
      <w:r w:rsidRPr="00680A30">
        <w:rPr>
          <w:rFonts w:ascii="Times New Roman" w:hAnsi="Times New Roman" w:cs="Times New Roman"/>
          <w:bCs/>
          <w:shd w:val="clear" w:color="auto" w:fill="FFFFFF"/>
        </w:rPr>
        <w:t>Відомості Верховної Ради України (ВВР), 2003, № 18, № 19-20, № 21-22, ст.144)</w:t>
      </w:r>
    </w:p>
  </w:footnote>
  <w:footnote w:id="41">
    <w:p w:rsidR="004D7863" w:rsidRPr="004D7863" w:rsidRDefault="004D7863" w:rsidP="004D7863">
      <w:pPr>
        <w:pStyle w:val="ac"/>
        <w:jc w:val="both"/>
        <w:rPr>
          <w:rFonts w:ascii="Times New Roman" w:hAnsi="Times New Roman" w:cs="Times New Roman"/>
        </w:rPr>
      </w:pPr>
      <w:r>
        <w:rPr>
          <w:rStyle w:val="ae"/>
        </w:rPr>
        <w:footnoteRef/>
      </w:r>
      <w:r>
        <w:t xml:space="preserve"> </w:t>
      </w:r>
      <w:r w:rsidRPr="004D7863">
        <w:rPr>
          <w:rFonts w:ascii="Times New Roman" w:hAnsi="Times New Roman" w:cs="Times New Roman"/>
        </w:rPr>
        <w:t>Про Концепцію державної регіональної політики : Указ Президента України № 341/2001 від 25.05.2001</w:t>
      </w:r>
    </w:p>
  </w:footnote>
  <w:footnote w:id="42">
    <w:p w:rsidR="00680A30" w:rsidRPr="004D7863" w:rsidRDefault="00680A30"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місцеве самоврядування в Україні : Закон України № 280/97 - ВР від 21.05.97.  [чинний] / Верховна Рада України // Відомості Верховної Ради України.  1997.  № 24.  Ст. 170. із змінами внесеними згідно з Законом N 563-VIІ від 17.09.2013.  </w:t>
      </w:r>
    </w:p>
  </w:footnote>
  <w:footnote w:id="43">
    <w:p w:rsidR="00680A30" w:rsidRPr="004D7863" w:rsidRDefault="00680A30"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місцеві державні адміністрації : Закон України № 586 - ХIV від 09.04.99.  [чинний] / Верховна Рада України // 214 Відомості Верховної Ради України. 1999.  № 20 - 21.  Ст. 190. Із змінами внесеними згідно з Законом N 563-VIІ від 17.09.2013</w:t>
      </w:r>
    </w:p>
  </w:footnote>
  <w:footnote w:id="44">
    <w:p w:rsidR="004D7863" w:rsidRPr="004D7863" w:rsidRDefault="004D7863"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Стратегію сталого розвитку «Україна – 2020: Указ Президента України від 12 січня 2015 р. № 5/2015</w:t>
      </w:r>
    </w:p>
  </w:footnote>
  <w:footnote w:id="45">
    <w:p w:rsidR="004D7863" w:rsidRPr="004D7863" w:rsidRDefault="004D7863"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положення про Міністерство охорони здоров’я України : Указ Президента України від 13.04.2011 № 467/2011 (із змінами внесеними згідно з Указом Президента України № 85/2012 від 14.02.2012 [чинний] / Адміністрація Президента України</w:t>
      </w:r>
    </w:p>
  </w:footnote>
  <w:footnote w:id="46">
    <w:p w:rsidR="004D7863" w:rsidRPr="004D7863" w:rsidRDefault="004D7863">
      <w:pPr>
        <w:pStyle w:val="ac"/>
        <w:rPr>
          <w:rFonts w:ascii="Times New Roman" w:hAnsi="Times New Roman" w:cs="Times New Roman"/>
        </w:rPr>
      </w:pPr>
      <w:r>
        <w:rPr>
          <w:rStyle w:val="ae"/>
        </w:rPr>
        <w:footnoteRef/>
      </w:r>
      <w:r>
        <w:t xml:space="preserve"> </w:t>
      </w:r>
      <w:r w:rsidRPr="004D7863">
        <w:rPr>
          <w:rFonts w:ascii="Times New Roman" w:hAnsi="Times New Roman" w:cs="Times New Roman"/>
        </w:rPr>
        <w:t>Про управління якістю медичної допомоги : Наказ Міністерства охорони здоров’я України від 24 лют. 2010 р. № 163 [чинний] / Міністерство охорони здоров’я України.</w:t>
      </w:r>
    </w:p>
  </w:footnote>
  <w:footnote w:id="47">
    <w:p w:rsidR="004D7863" w:rsidRPr="00C74734" w:rsidRDefault="004D7863" w:rsidP="004D7863">
      <w:pPr>
        <w:pStyle w:val="a3"/>
        <w:spacing w:before="0" w:beforeAutospacing="0" w:after="0" w:afterAutospacing="0"/>
        <w:jc w:val="both"/>
        <w:textAlignment w:val="baseline"/>
        <w:rPr>
          <w:sz w:val="20"/>
          <w:szCs w:val="20"/>
        </w:rPr>
      </w:pPr>
      <w:r>
        <w:rPr>
          <w:rStyle w:val="ae"/>
        </w:rPr>
        <w:footnoteRef/>
      </w:r>
      <w:r>
        <w:t xml:space="preserve"> </w:t>
      </w:r>
      <w:r w:rsidRPr="00C74734">
        <w:rPr>
          <w:sz w:val="20"/>
          <w:szCs w:val="20"/>
        </w:rPr>
        <w:t xml:space="preserve">Шафранський В.В. Європейська політика «Здоров’я 2020»: використання науково обґрунтованих стратегій для отримання позитивних результатів /В.В. Шафранський.  </w:t>
      </w:r>
      <w:r w:rsidRPr="00C74734">
        <w:rPr>
          <w:i/>
          <w:sz w:val="20"/>
          <w:szCs w:val="20"/>
        </w:rPr>
        <w:t>Економіка і право охорони здоров’я</w:t>
      </w:r>
      <w:r w:rsidRPr="00C74734">
        <w:rPr>
          <w:sz w:val="20"/>
          <w:szCs w:val="20"/>
        </w:rPr>
        <w:t>. №1(3).  2016. С. 44‒ 47</w:t>
      </w:r>
    </w:p>
    <w:p w:rsidR="004D7863" w:rsidRDefault="004D7863">
      <w:pPr>
        <w:pStyle w:val="ac"/>
      </w:pPr>
    </w:p>
  </w:footnote>
  <w:footnote w:id="48">
    <w:p w:rsidR="004D7863" w:rsidRPr="004D7863" w:rsidRDefault="004D7863" w:rsidP="004D7863">
      <w:pPr>
        <w:pStyle w:val="ac"/>
        <w:jc w:val="both"/>
        <w:rPr>
          <w:rFonts w:ascii="Times New Roman" w:hAnsi="Times New Roman" w:cs="Times New Roman"/>
        </w:rPr>
      </w:pPr>
      <w:r>
        <w:rPr>
          <w:rStyle w:val="ae"/>
        </w:rPr>
        <w:footnoteRef/>
      </w:r>
      <w:r w:rsidRPr="004D7863">
        <w:rPr>
          <w:rFonts w:ascii="Times New Roman" w:hAnsi="Times New Roman" w:cs="Times New Roman"/>
        </w:rPr>
        <w:t>Про затвердження примірних етапів реформування первинного та вторинного рівнів надання медичної допомоги : наказ Міністерства охорони здоров’я № 178/24  від 06.02.2018 р</w:t>
      </w:r>
    </w:p>
  </w:footnote>
  <w:footnote w:id="49">
    <w:p w:rsidR="004D7863" w:rsidRPr="004D7863" w:rsidRDefault="004D7863"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затвердження примірних етапів реформування первинного та вторинного рівнів надання медичної допомоги : наказ Міністерства охорони здоров’я № 504  від 19.03.2018 р</w:t>
      </w:r>
    </w:p>
  </w:footnote>
  <w:footnote w:id="50">
    <w:p w:rsidR="004D7863" w:rsidRPr="004D7863" w:rsidRDefault="004D7863" w:rsidP="004D7863">
      <w:pPr>
        <w:pStyle w:val="ac"/>
        <w:jc w:val="both"/>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Про затвердження Примірного положення про центр первинної медичної (медико-санітарної допомоги) та примірних положень про його підрозділи: Наказ Міністерства охорони здоров’я України від 29.07.2016 р. № 801</w:t>
      </w:r>
    </w:p>
  </w:footnote>
  <w:footnote w:id="51">
    <w:p w:rsidR="004D7863" w:rsidRPr="004D7863" w:rsidRDefault="004D7863" w:rsidP="004D7863">
      <w:pPr>
        <w:pStyle w:val="ac"/>
        <w:jc w:val="both"/>
      </w:pPr>
      <w:r>
        <w:rPr>
          <w:rStyle w:val="ae"/>
        </w:rPr>
        <w:footnoteRef/>
      </w:r>
      <w:r>
        <w:t xml:space="preserve"> </w:t>
      </w:r>
      <w:r>
        <w:rPr>
          <w:rFonts w:ascii="Times New Roman" w:hAnsi="Times New Roman" w:cs="Times New Roman"/>
        </w:rPr>
        <w:t>Постанова</w:t>
      </w:r>
      <w:r w:rsidRPr="004D7863">
        <w:rPr>
          <w:rFonts w:ascii="Times New Roman" w:hAnsi="Times New Roman" w:cs="Times New Roman"/>
        </w:rPr>
        <w:t xml:space="preserve"> Кабінету Міністрів України від 02.03.2016 № 285 «Про затвердження Ліцензійних умов провадження господарської діяльності з медичної практики»</w:t>
      </w:r>
    </w:p>
  </w:footnote>
  <w:footnote w:id="52">
    <w:p w:rsidR="004D7863" w:rsidRPr="004D7863" w:rsidRDefault="004D7863">
      <w:pPr>
        <w:pStyle w:val="ac"/>
        <w:rPr>
          <w:rFonts w:ascii="Times New Roman" w:hAnsi="Times New Roman" w:cs="Times New Roman"/>
        </w:rPr>
      </w:pPr>
      <w:r w:rsidRPr="004D7863">
        <w:rPr>
          <w:rStyle w:val="ae"/>
          <w:rFonts w:ascii="Times New Roman" w:hAnsi="Times New Roman" w:cs="Times New Roman"/>
        </w:rPr>
        <w:footnoteRef/>
      </w:r>
      <w:r w:rsidRPr="004D7863">
        <w:rPr>
          <w:rFonts w:ascii="Times New Roman" w:hAnsi="Times New Roman" w:cs="Times New Roman"/>
        </w:rPr>
        <w:t xml:space="preserve"> Міжнародний пакт про економічні, соціальні і культурні права: Міжнародний документ від 16.12.2006 р.</w:t>
      </w:r>
    </w:p>
  </w:footnote>
  <w:footnote w:id="53">
    <w:p w:rsidR="009F0C12" w:rsidRPr="009F0C12" w:rsidRDefault="009F0C12" w:rsidP="009F0C12">
      <w:pPr>
        <w:pStyle w:val="ac"/>
        <w:jc w:val="both"/>
        <w:rPr>
          <w:rFonts w:ascii="Times New Roman" w:hAnsi="Times New Roman" w:cs="Times New Roman"/>
        </w:rPr>
      </w:pPr>
      <w:r w:rsidRPr="009F0C12">
        <w:rPr>
          <w:rStyle w:val="ae"/>
          <w:rFonts w:ascii="Times New Roman" w:hAnsi="Times New Roman" w:cs="Times New Roman"/>
        </w:rPr>
        <w:footnoteRef/>
      </w:r>
      <w:r w:rsidRPr="009F0C12">
        <w:rPr>
          <w:rFonts w:ascii="Times New Roman" w:hAnsi="Times New Roman" w:cs="Times New Roman"/>
        </w:rPr>
        <w:t xml:space="preserve"> Положення про Управління охорони здоров’я Івано-Франківської міської ради</w:t>
      </w:r>
      <w:r>
        <w:rPr>
          <w:rFonts w:ascii="Times New Roman" w:hAnsi="Times New Roman" w:cs="Times New Roman"/>
        </w:rPr>
        <w:t xml:space="preserve">. </w:t>
      </w:r>
      <w:r>
        <w:rPr>
          <w:rFonts w:ascii="Times New Roman" w:hAnsi="Times New Roman" w:cs="Times New Roman"/>
          <w:lang w:val="en-US"/>
        </w:rPr>
        <w:t>URL:</w:t>
      </w:r>
      <w:r w:rsidRPr="009F0C12">
        <w:rPr>
          <w:rFonts w:ascii="Times New Roman" w:hAnsi="Times New Roman" w:cs="Times New Roman"/>
        </w:rPr>
        <w:t>https://www.mvk.if.ua/uploads/files/2341-2.pdf</w:t>
      </w:r>
    </w:p>
  </w:footnote>
  <w:footnote w:id="54">
    <w:p w:rsidR="009F0C12" w:rsidRPr="009F0C12" w:rsidRDefault="009F0C12">
      <w:pPr>
        <w:pStyle w:val="ac"/>
        <w:rPr>
          <w:rFonts w:ascii="Times New Roman" w:hAnsi="Times New Roman" w:cs="Times New Roman"/>
        </w:rPr>
      </w:pPr>
      <w:r>
        <w:rPr>
          <w:rStyle w:val="ae"/>
        </w:rPr>
        <w:footnoteRef/>
      </w:r>
      <w:r>
        <w:t xml:space="preserve"> </w:t>
      </w:r>
      <w:r w:rsidRPr="009F0C12">
        <w:rPr>
          <w:rFonts w:ascii="Times New Roman" w:hAnsi="Times New Roman" w:cs="Times New Roman"/>
        </w:rPr>
        <w:t>Про управління якістю медичної допомоги : Наказ Міністерства охорони здоров’я України від 24 лют. 2010 р. № 163</w:t>
      </w:r>
    </w:p>
  </w:footnote>
  <w:footnote w:id="55">
    <w:p w:rsidR="009F0C12" w:rsidRPr="009F0C12" w:rsidRDefault="009F0C12" w:rsidP="009F0C12">
      <w:pPr>
        <w:pStyle w:val="ac"/>
        <w:jc w:val="both"/>
        <w:rPr>
          <w:rFonts w:ascii="Times New Roman" w:hAnsi="Times New Roman" w:cs="Times New Roman"/>
        </w:rPr>
      </w:pPr>
      <w:r>
        <w:rPr>
          <w:rStyle w:val="ae"/>
        </w:rPr>
        <w:footnoteRef/>
      </w:r>
      <w:r>
        <w:t xml:space="preserve"> </w:t>
      </w:r>
      <w:r w:rsidRPr="009F0C12">
        <w:rPr>
          <w:rFonts w:ascii="Times New Roman" w:hAnsi="Times New Roman" w:cs="Times New Roman"/>
        </w:rPr>
        <w:t>Про Концепцію державної регіональної політики : Указ Президента України № 341/2001 від 25.05.2001</w:t>
      </w:r>
    </w:p>
  </w:footnote>
  <w:footnote w:id="56">
    <w:p w:rsidR="009F0C12" w:rsidRPr="009F0C12" w:rsidRDefault="009F0C12" w:rsidP="009F0C12">
      <w:pPr>
        <w:pStyle w:val="ac"/>
        <w:jc w:val="both"/>
        <w:rPr>
          <w:rFonts w:ascii="Times New Roman" w:hAnsi="Times New Roman" w:cs="Times New Roman"/>
        </w:rPr>
      </w:pPr>
      <w:r>
        <w:rPr>
          <w:rStyle w:val="ae"/>
        </w:rPr>
        <w:footnoteRef/>
      </w:r>
      <w:r>
        <w:t xml:space="preserve"> </w:t>
      </w:r>
      <w:r w:rsidRPr="009F0C12">
        <w:rPr>
          <w:rFonts w:ascii="Times New Roman" w:hAnsi="Times New Roman" w:cs="Times New Roman"/>
        </w:rPr>
        <w:t>Алма-Атинська декларація: Міжнародний договір від 21 грудня 1991 р.</w:t>
      </w:r>
      <w:r w:rsidRPr="009F0C12">
        <w:rPr>
          <w:rFonts w:ascii="Times New Roman" w:hAnsi="Times New Roman" w:cs="Times New Roman"/>
          <w:lang w:val="en-US"/>
        </w:rPr>
        <w:t xml:space="preserve"> URL:</w:t>
      </w:r>
      <w:r w:rsidRPr="009F0C12">
        <w:rPr>
          <w:rFonts w:ascii="Times New Roman" w:hAnsi="Times New Roman" w:cs="Times New Roman"/>
        </w:rPr>
        <w:t xml:space="preserve"> </w:t>
      </w:r>
      <w:hyperlink r:id="rId13" w:history="1">
        <w:r w:rsidRPr="009F0C12">
          <w:rPr>
            <w:rStyle w:val="a5"/>
            <w:rFonts w:ascii="Times New Roman" w:hAnsi="Times New Roman" w:cs="Times New Roman"/>
            <w:color w:val="auto"/>
            <w:u w:val="none"/>
          </w:rPr>
          <w:t>http://zakon.rada.gov.ua/laws/show/997_189</w:t>
        </w:r>
      </w:hyperlink>
    </w:p>
  </w:footnote>
  <w:footnote w:id="57">
    <w:p w:rsidR="009F0C12" w:rsidRPr="009F0C12" w:rsidRDefault="009F0C12" w:rsidP="009F0C12">
      <w:pPr>
        <w:pStyle w:val="ac"/>
        <w:jc w:val="both"/>
        <w:rPr>
          <w:rFonts w:ascii="Times New Roman" w:hAnsi="Times New Roman" w:cs="Times New Roman"/>
        </w:rPr>
      </w:pPr>
      <w:r w:rsidRPr="009F0C12">
        <w:rPr>
          <w:rStyle w:val="ae"/>
          <w:rFonts w:ascii="Times New Roman" w:hAnsi="Times New Roman" w:cs="Times New Roman"/>
        </w:rPr>
        <w:footnoteRef/>
      </w:r>
      <w:r w:rsidRPr="009F0C12">
        <w:rPr>
          <w:rFonts w:ascii="Times New Roman" w:hAnsi="Times New Roman" w:cs="Times New Roman"/>
        </w:rPr>
        <w:t xml:space="preserve"> Система здравоохранения в Соединенных Штатах Америки: страхование нации.  URL: http: //healthua. com/articles/2775.htmp</w:t>
      </w:r>
    </w:p>
  </w:footnote>
  <w:footnote w:id="58">
    <w:p w:rsidR="009F0C12" w:rsidRPr="009F0C12" w:rsidRDefault="009F0C12">
      <w:pPr>
        <w:pStyle w:val="ac"/>
        <w:rPr>
          <w:rFonts w:ascii="Times New Roman" w:hAnsi="Times New Roman" w:cs="Times New Roman"/>
        </w:rPr>
      </w:pPr>
      <w:r>
        <w:rPr>
          <w:rStyle w:val="ae"/>
        </w:rPr>
        <w:footnoteRef/>
      </w:r>
      <w:r>
        <w:t xml:space="preserve"> </w:t>
      </w:r>
      <w:r w:rsidRPr="009F0C12">
        <w:rPr>
          <w:rFonts w:ascii="Times New Roman" w:hAnsi="Times New Roman" w:cs="Times New Roman"/>
        </w:rPr>
        <w:t xml:space="preserve">Бугро В. І. З досвіду діяльності систем охорони здоров’я провідних європейських країн з різними економічними моделями в основі їх організації. </w:t>
      </w:r>
      <w:r w:rsidRPr="009F0C12">
        <w:rPr>
          <w:rFonts w:ascii="Times New Roman" w:hAnsi="Times New Roman" w:cs="Times New Roman"/>
          <w:i/>
        </w:rPr>
        <w:t>Східноєвропейський журнал громадського здоров’я.</w:t>
      </w:r>
      <w:r w:rsidRPr="009F0C12">
        <w:rPr>
          <w:rFonts w:ascii="Times New Roman" w:hAnsi="Times New Roman" w:cs="Times New Roman"/>
        </w:rPr>
        <w:t xml:space="preserve">  2012.  № 2-3 (18-19).  С. 44-48</w:t>
      </w:r>
    </w:p>
  </w:footnote>
  <w:footnote w:id="59">
    <w:p w:rsidR="009F0C12" w:rsidRPr="009F0C12" w:rsidRDefault="009F0C12">
      <w:pPr>
        <w:pStyle w:val="ac"/>
        <w:rPr>
          <w:rFonts w:ascii="Times New Roman" w:hAnsi="Times New Roman" w:cs="Times New Roman"/>
        </w:rPr>
      </w:pPr>
      <w:r w:rsidRPr="009F0C12">
        <w:rPr>
          <w:rStyle w:val="ae"/>
          <w:rFonts w:ascii="Times New Roman" w:hAnsi="Times New Roman" w:cs="Times New Roman"/>
        </w:rPr>
        <w:footnoteRef/>
      </w:r>
      <w:r w:rsidRPr="009F0C12">
        <w:rPr>
          <w:rFonts w:ascii="Times New Roman" w:hAnsi="Times New Roman" w:cs="Times New Roman"/>
        </w:rPr>
        <w:t xml:space="preserve"> Гаєвська Л. А., Васюк Н. О., Ушакова О. І. Зарубіжний досвід підготовки керівних кадрів-лідерів – виклики для публічної політики у сфері охорони здоров’я в Україні. Державне управління: удосконалення та розвиток. 2020. № 7.</w:t>
      </w:r>
    </w:p>
  </w:footnote>
  <w:footnote w:id="60">
    <w:p w:rsidR="009F0C12" w:rsidRPr="00C74734" w:rsidRDefault="009F0C12" w:rsidP="009F0C12">
      <w:pPr>
        <w:pStyle w:val="a3"/>
        <w:spacing w:before="0" w:beforeAutospacing="0" w:after="0" w:afterAutospacing="0"/>
        <w:jc w:val="both"/>
        <w:textAlignment w:val="baseline"/>
        <w:rPr>
          <w:sz w:val="20"/>
          <w:szCs w:val="20"/>
        </w:rPr>
      </w:pPr>
      <w:r>
        <w:rPr>
          <w:rStyle w:val="ae"/>
        </w:rPr>
        <w:footnoteRef/>
      </w:r>
      <w:r>
        <w:t xml:space="preserve"> </w:t>
      </w:r>
      <w:r w:rsidRPr="00C74734">
        <w:rPr>
          <w:sz w:val="20"/>
          <w:szCs w:val="20"/>
        </w:rPr>
        <w:t xml:space="preserve">Лемішко Б. Б., Мартинюк І. О. Комплексний механізм державного управління розвитком сімейної медицини Львівщини. </w:t>
      </w:r>
      <w:r w:rsidRPr="00C74734">
        <w:rPr>
          <w:i/>
          <w:sz w:val="20"/>
          <w:szCs w:val="20"/>
        </w:rPr>
        <w:t>Сімейна медицина</w:t>
      </w:r>
      <w:r w:rsidRPr="00C74734">
        <w:rPr>
          <w:sz w:val="20"/>
          <w:szCs w:val="20"/>
        </w:rPr>
        <w:t>.  2015.  № 5.  С. 19-21.</w:t>
      </w:r>
    </w:p>
    <w:p w:rsidR="009F0C12" w:rsidRDefault="009F0C12">
      <w:pPr>
        <w:pStyle w:val="ac"/>
      </w:pPr>
    </w:p>
  </w:footnote>
  <w:footnote w:id="61">
    <w:p w:rsidR="009F0C12" w:rsidRPr="009F0C12" w:rsidRDefault="009F0C12">
      <w:pPr>
        <w:pStyle w:val="ac"/>
        <w:rPr>
          <w:rFonts w:ascii="Times New Roman" w:hAnsi="Times New Roman" w:cs="Times New Roman"/>
        </w:rPr>
      </w:pPr>
      <w:r w:rsidRPr="009F0C12">
        <w:rPr>
          <w:rStyle w:val="ae"/>
          <w:rFonts w:ascii="Times New Roman" w:hAnsi="Times New Roman" w:cs="Times New Roman"/>
        </w:rPr>
        <w:footnoteRef/>
      </w:r>
      <w:r w:rsidRPr="009F0C12">
        <w:rPr>
          <w:rFonts w:ascii="Times New Roman" w:hAnsi="Times New Roman" w:cs="Times New Roman"/>
        </w:rPr>
        <w:t xml:space="preserve"> Посібник з розбудови міжмуніципального співробітництва на користь сталого розвитку локальної лікарняної мережі в умовах реформування охорони здоров’я та децентралізації. URL: </w:t>
      </w:r>
      <w:hyperlink r:id="rId14" w:history="1">
        <w:r w:rsidRPr="009F0C12">
          <w:rPr>
            <w:rStyle w:val="a5"/>
            <w:rFonts w:ascii="Times New Roman" w:hAnsi="Times New Roman" w:cs="Times New Roman"/>
            <w:color w:val="auto"/>
            <w:u w:val="none"/>
          </w:rPr>
          <w:t>https://decentralization.gov.ua/uploads/library/file/772/%D0%9F%D0%BE%D1%81%D1%96%D0%B1%D0%BD%D0%B8%D0%BA_%D0%9B%D1%96%D0%BA%D0%B0%D1%80%D0%BD%D1%8F%D0%BD%D0%B0_%D0%BC%D0%B5%D1%80%D0%B5%D0%B6%D0%B0_2021_ye__1_.pdf</w:t>
        </w:r>
      </w:hyperlink>
    </w:p>
  </w:footnote>
  <w:footnote w:id="62">
    <w:p w:rsidR="009F0C12" w:rsidRPr="009F0C12" w:rsidRDefault="009F0C12" w:rsidP="009F0C12">
      <w:pPr>
        <w:pStyle w:val="ac"/>
        <w:jc w:val="both"/>
        <w:rPr>
          <w:rFonts w:ascii="Times New Roman" w:hAnsi="Times New Roman" w:cs="Times New Roman"/>
        </w:rPr>
      </w:pPr>
      <w:r>
        <w:rPr>
          <w:rStyle w:val="ae"/>
        </w:rPr>
        <w:footnoteRef/>
      </w:r>
      <w:r>
        <w:t xml:space="preserve"> </w:t>
      </w:r>
      <w:r w:rsidRPr="009F0C12">
        <w:rPr>
          <w:rFonts w:ascii="Times New Roman" w:hAnsi="Times New Roman" w:cs="Times New Roman"/>
        </w:rPr>
        <w:t xml:space="preserve">Алма-Атинська декларація: Міжнародний договір від 21 грудня 1991 р. </w:t>
      </w:r>
      <w:r w:rsidRPr="009F0C12">
        <w:rPr>
          <w:rFonts w:ascii="Times New Roman" w:hAnsi="Times New Roman" w:cs="Times New Roman"/>
          <w:lang w:val="en-US"/>
        </w:rPr>
        <w:t>URL:</w:t>
      </w:r>
      <w:r w:rsidRPr="009F0C12">
        <w:rPr>
          <w:rFonts w:ascii="Times New Roman" w:hAnsi="Times New Roman" w:cs="Times New Roman"/>
        </w:rPr>
        <w:t xml:space="preserve"> </w:t>
      </w:r>
      <w:hyperlink r:id="rId15" w:history="1">
        <w:r w:rsidRPr="009F0C12">
          <w:rPr>
            <w:rStyle w:val="a5"/>
            <w:rFonts w:ascii="Times New Roman" w:hAnsi="Times New Roman" w:cs="Times New Roman"/>
            <w:color w:val="auto"/>
            <w:u w:val="none"/>
          </w:rPr>
          <w:t>http://zakon.rada.gov.ua/laws/show/997_189</w:t>
        </w:r>
      </w:hyperlink>
    </w:p>
  </w:footnote>
  <w:footnote w:id="63">
    <w:p w:rsidR="009F0C12" w:rsidRPr="009F0C12" w:rsidRDefault="009F0C12" w:rsidP="009F0C12">
      <w:pPr>
        <w:pStyle w:val="ac"/>
        <w:jc w:val="both"/>
        <w:rPr>
          <w:rFonts w:ascii="Times New Roman" w:hAnsi="Times New Roman" w:cs="Times New Roman"/>
        </w:rPr>
      </w:pPr>
      <w:r>
        <w:rPr>
          <w:rStyle w:val="ae"/>
        </w:rPr>
        <w:footnoteRef/>
      </w:r>
      <w:r>
        <w:t xml:space="preserve"> </w:t>
      </w:r>
      <w:r w:rsidRPr="009F0C12">
        <w:rPr>
          <w:rFonts w:ascii="Times New Roman" w:hAnsi="Times New Roman" w:cs="Times New Roman"/>
        </w:rPr>
        <w:t xml:space="preserve">Оттавська хартія по зміцненню здоров’я від 2111.2015р. URL: </w:t>
      </w:r>
      <w:hyperlink r:id="rId16" w:history="1">
        <w:r w:rsidRPr="009F0C12">
          <w:rPr>
            <w:rStyle w:val="a5"/>
            <w:rFonts w:ascii="Times New Roman" w:hAnsi="Times New Roman" w:cs="Times New Roman"/>
            <w:color w:val="auto"/>
            <w:u w:val="none"/>
          </w:rPr>
          <w:t>https://pubhealth.med.sumdu.edu.ua/wp-content/uploads/2021/02/MI-T2-Public-health-propaedeutics.pdf</w:t>
        </w:r>
      </w:hyperlink>
    </w:p>
  </w:footnote>
  <w:footnote w:id="64">
    <w:p w:rsidR="009F0C12" w:rsidRPr="009F0C12" w:rsidRDefault="009F0C12" w:rsidP="009F0C12">
      <w:pPr>
        <w:pStyle w:val="ac"/>
        <w:jc w:val="both"/>
        <w:rPr>
          <w:rFonts w:ascii="Times New Roman" w:hAnsi="Times New Roman" w:cs="Times New Roman"/>
        </w:rPr>
      </w:pPr>
      <w:r>
        <w:rPr>
          <w:rStyle w:val="ae"/>
        </w:rPr>
        <w:footnoteRef/>
      </w:r>
      <w:r>
        <w:t xml:space="preserve"> </w:t>
      </w:r>
      <w:r w:rsidRPr="009F0C12">
        <w:rPr>
          <w:rFonts w:ascii="Times New Roman" w:hAnsi="Times New Roman" w:cs="Times New Roman"/>
        </w:rPr>
        <w:t xml:space="preserve">Талліннська Хартія: Система охорони здоров’я для здоров’я і добробуту: </w:t>
      </w:r>
      <w:hyperlink r:id="rId17" w:history="1">
        <w:r w:rsidRPr="009F0C12">
          <w:rPr>
            <w:rStyle w:val="a5"/>
            <w:rFonts w:ascii="Times New Roman" w:hAnsi="Times New Roman" w:cs="Times New Roman"/>
            <w:color w:val="auto"/>
            <w:u w:val="none"/>
          </w:rPr>
          <w:t>http://www.mifua.com/archive/article/5501</w:t>
        </w:r>
      </w:hyperlink>
    </w:p>
  </w:footnote>
  <w:footnote w:id="65">
    <w:p w:rsidR="00B3792A" w:rsidRPr="00B3792A" w:rsidRDefault="00B3792A" w:rsidP="00B3792A">
      <w:pPr>
        <w:pStyle w:val="ac"/>
        <w:jc w:val="both"/>
        <w:rPr>
          <w:rFonts w:ascii="Times New Roman" w:hAnsi="Times New Roman" w:cs="Times New Roman"/>
        </w:rPr>
      </w:pPr>
      <w:r>
        <w:rPr>
          <w:rStyle w:val="ae"/>
        </w:rPr>
        <w:footnoteRef/>
      </w:r>
      <w:r>
        <w:t xml:space="preserve"> </w:t>
      </w:r>
      <w:r w:rsidRPr="00B3792A">
        <w:rPr>
          <w:rFonts w:ascii="Times New Roman" w:hAnsi="Times New Roman" w:cs="Times New Roman"/>
        </w:rPr>
        <w:t xml:space="preserve">Європейська конвенція про соціальну та медичну допомогу: затв. 11 грудня 1953 р. </w:t>
      </w:r>
      <w:r w:rsidRPr="00B3792A">
        <w:rPr>
          <w:rFonts w:ascii="Times New Roman" w:hAnsi="Times New Roman" w:cs="Times New Roman"/>
          <w:lang w:val="en-US"/>
        </w:rPr>
        <w:t xml:space="preserve">ETS </w:t>
      </w:r>
      <w:r w:rsidRPr="00B3792A">
        <w:rPr>
          <w:rFonts w:ascii="Times New Roman" w:hAnsi="Times New Roman" w:cs="Times New Roman"/>
        </w:rPr>
        <w:t xml:space="preserve">№ 14. Париж.  URL: </w:t>
      </w:r>
      <w:hyperlink r:id="rId18" w:history="1">
        <w:r w:rsidRPr="00B3792A">
          <w:rPr>
            <w:rStyle w:val="a5"/>
            <w:rFonts w:ascii="Times New Roman" w:hAnsi="Times New Roman" w:cs="Times New Roman"/>
            <w:color w:val="auto"/>
            <w:u w:val="none"/>
          </w:rPr>
          <w:t>http://zakon.rada.gov.ua/laws/show/994_649</w:t>
        </w:r>
      </w:hyperlink>
    </w:p>
  </w:footnote>
  <w:footnote w:id="66">
    <w:p w:rsidR="00C5267B" w:rsidRPr="00C74734" w:rsidRDefault="00C5267B" w:rsidP="00C5267B">
      <w:pPr>
        <w:pStyle w:val="a3"/>
        <w:spacing w:before="0" w:beforeAutospacing="0" w:after="0" w:afterAutospacing="0"/>
        <w:jc w:val="both"/>
        <w:textAlignment w:val="baseline"/>
        <w:rPr>
          <w:sz w:val="20"/>
          <w:szCs w:val="20"/>
        </w:rPr>
      </w:pPr>
      <w:r>
        <w:rPr>
          <w:rStyle w:val="ae"/>
        </w:rPr>
        <w:footnoteRef/>
      </w:r>
      <w:r>
        <w:t xml:space="preserve"> </w:t>
      </w:r>
      <w:r w:rsidRPr="00C74734">
        <w:rPr>
          <w:sz w:val="20"/>
          <w:szCs w:val="20"/>
        </w:rPr>
        <w:t xml:space="preserve">Латинін М. А., Лукашов О. О. Концептуальні підходи до державного регулювання стратегічного розвитку регіону за кордоном. </w:t>
      </w:r>
      <w:r w:rsidRPr="00C74734">
        <w:rPr>
          <w:i/>
          <w:sz w:val="20"/>
          <w:szCs w:val="20"/>
        </w:rPr>
        <w:t>Міжнародний науковий журнал «Інтернаука»</w:t>
      </w:r>
      <w:r w:rsidRPr="00C74734">
        <w:rPr>
          <w:sz w:val="20"/>
          <w:szCs w:val="20"/>
        </w:rPr>
        <w:t xml:space="preserve">. 2017.  № 9.  С. 18-26. </w:t>
      </w:r>
    </w:p>
    <w:p w:rsidR="00C5267B" w:rsidRDefault="00C5267B">
      <w:pPr>
        <w:pStyle w:val="ac"/>
      </w:pPr>
    </w:p>
  </w:footnote>
  <w:footnote w:id="67">
    <w:p w:rsidR="00C5267B" w:rsidRPr="00C5267B" w:rsidRDefault="00C5267B" w:rsidP="00C5267B">
      <w:pPr>
        <w:pStyle w:val="ac"/>
        <w:jc w:val="both"/>
        <w:rPr>
          <w:rFonts w:ascii="Times New Roman" w:hAnsi="Times New Roman" w:cs="Times New Roman"/>
        </w:rPr>
      </w:pPr>
      <w:r>
        <w:rPr>
          <w:rStyle w:val="ae"/>
        </w:rPr>
        <w:footnoteRef/>
      </w:r>
      <w:r>
        <w:t xml:space="preserve"> </w:t>
      </w:r>
      <w:r w:rsidRPr="00C5267B">
        <w:rPr>
          <w:rFonts w:ascii="Times New Roman" w:hAnsi="Times New Roman" w:cs="Times New Roman"/>
        </w:rPr>
        <w:t>Про громадські об’єднання : Закон України N 4572-VI від 22.03.12. - [чинний] / Верховна Рада України // Відомості Верховної Ради України.  2013.  № 1. Ст. 1</w:t>
      </w:r>
    </w:p>
  </w:footnote>
  <w:footnote w:id="68">
    <w:p w:rsidR="00C5267B" w:rsidRPr="00C5267B" w:rsidRDefault="00C5267B" w:rsidP="00C5267B">
      <w:pPr>
        <w:pStyle w:val="ac"/>
        <w:jc w:val="both"/>
        <w:rPr>
          <w:rFonts w:ascii="Times New Roman" w:hAnsi="Times New Roman" w:cs="Times New Roman"/>
        </w:rPr>
      </w:pPr>
      <w:r>
        <w:rPr>
          <w:rStyle w:val="ae"/>
        </w:rPr>
        <w:footnoteRef/>
      </w:r>
      <w:r>
        <w:t xml:space="preserve"> </w:t>
      </w:r>
      <w:r w:rsidRPr="00C5267B">
        <w:rPr>
          <w:rFonts w:ascii="Times New Roman" w:hAnsi="Times New Roman" w:cs="Times New Roman"/>
          <w:bCs/>
          <w:shd w:val="clear" w:color="auto" w:fill="FFFFFF"/>
        </w:rPr>
        <w:t xml:space="preserve">Про державні фінансові гарантії медичного обслуговування населення: </w:t>
      </w:r>
      <w:r w:rsidRPr="00C5267B">
        <w:rPr>
          <w:rFonts w:ascii="Times New Roman" w:hAnsi="Times New Roman" w:cs="Times New Roman"/>
        </w:rPr>
        <w:t>Закон України № 1053-ІХ від 03.12.2020 р</w:t>
      </w:r>
    </w:p>
  </w:footnote>
  <w:footnote w:id="69">
    <w:p w:rsidR="00C5267B" w:rsidRPr="00C5267B" w:rsidRDefault="00C5267B" w:rsidP="00C5267B">
      <w:pPr>
        <w:pStyle w:val="ac"/>
        <w:jc w:val="both"/>
        <w:rPr>
          <w:rFonts w:ascii="Times New Roman" w:hAnsi="Times New Roman" w:cs="Times New Roman"/>
        </w:rPr>
      </w:pPr>
      <w:r w:rsidRPr="00C5267B">
        <w:rPr>
          <w:rStyle w:val="ae"/>
          <w:rFonts w:ascii="Times New Roman" w:hAnsi="Times New Roman" w:cs="Times New Roman"/>
        </w:rPr>
        <w:footnoteRef/>
      </w:r>
      <w:r w:rsidRPr="00C5267B">
        <w:rPr>
          <w:rFonts w:ascii="Times New Roman" w:hAnsi="Times New Roman" w:cs="Times New Roman"/>
        </w:rPr>
        <w:t xml:space="preserve"> Про утворення Національної служби здоров’я України : Постанова Кабінету Міністрів України від 27 грудня 2017 р. № 1101.</w:t>
      </w:r>
    </w:p>
  </w:footnote>
  <w:footnote w:id="70">
    <w:p w:rsidR="00C5267B" w:rsidRPr="00C5267B" w:rsidRDefault="00C5267B" w:rsidP="00C5267B">
      <w:pPr>
        <w:pStyle w:val="ac"/>
        <w:jc w:val="both"/>
        <w:rPr>
          <w:rFonts w:ascii="Times New Roman" w:hAnsi="Times New Roman" w:cs="Times New Roman"/>
        </w:rPr>
      </w:pPr>
      <w:r>
        <w:rPr>
          <w:rStyle w:val="ae"/>
        </w:rPr>
        <w:footnoteRef/>
      </w:r>
      <w:r>
        <w:t xml:space="preserve"> </w:t>
      </w:r>
      <w:r w:rsidRPr="00C5267B">
        <w:rPr>
          <w:rFonts w:ascii="Times New Roman" w:hAnsi="Times New Roman" w:cs="Times New Roman"/>
          <w:bCs/>
          <w:shd w:val="clear" w:color="auto" w:fill="FFFFFF"/>
        </w:rPr>
        <w:t xml:space="preserve">Про державні фінансові гарантії медичного обслуговування населення: </w:t>
      </w:r>
      <w:r w:rsidRPr="00C5267B">
        <w:rPr>
          <w:rFonts w:ascii="Times New Roman" w:hAnsi="Times New Roman" w:cs="Times New Roman"/>
        </w:rPr>
        <w:t>Закон України № 1053-ІХ від 03.12.2020 р.</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6297251"/>
      <w:docPartObj>
        <w:docPartGallery w:val="Page Numbers (Top of Page)"/>
        <w:docPartUnique/>
      </w:docPartObj>
    </w:sdtPr>
    <w:sdtEndPr>
      <w:rPr>
        <w:rFonts w:ascii="Times New Roman" w:hAnsi="Times New Roman" w:cs="Times New Roman"/>
        <w:sz w:val="28"/>
        <w:szCs w:val="28"/>
      </w:rPr>
    </w:sdtEndPr>
    <w:sdtContent>
      <w:p w:rsidR="00680A30" w:rsidRPr="006C43DE" w:rsidRDefault="00F26E01">
        <w:pPr>
          <w:pStyle w:val="a8"/>
          <w:jc w:val="right"/>
          <w:rPr>
            <w:rFonts w:ascii="Times New Roman" w:hAnsi="Times New Roman" w:cs="Times New Roman"/>
            <w:sz w:val="28"/>
            <w:szCs w:val="28"/>
          </w:rPr>
        </w:pPr>
        <w:r w:rsidRPr="006C43DE">
          <w:rPr>
            <w:rFonts w:ascii="Times New Roman" w:hAnsi="Times New Roman" w:cs="Times New Roman"/>
            <w:sz w:val="28"/>
            <w:szCs w:val="28"/>
          </w:rPr>
          <w:fldChar w:fldCharType="begin"/>
        </w:r>
        <w:r w:rsidR="00680A30" w:rsidRPr="006C43DE">
          <w:rPr>
            <w:rFonts w:ascii="Times New Roman" w:hAnsi="Times New Roman" w:cs="Times New Roman"/>
            <w:sz w:val="28"/>
            <w:szCs w:val="28"/>
          </w:rPr>
          <w:instrText xml:space="preserve"> PAGE   \* MERGEFORMAT </w:instrText>
        </w:r>
        <w:r w:rsidRPr="006C43DE">
          <w:rPr>
            <w:rFonts w:ascii="Times New Roman" w:hAnsi="Times New Roman" w:cs="Times New Roman"/>
            <w:sz w:val="28"/>
            <w:szCs w:val="28"/>
          </w:rPr>
          <w:fldChar w:fldCharType="separate"/>
        </w:r>
        <w:r w:rsidR="005C5170">
          <w:rPr>
            <w:rFonts w:ascii="Times New Roman" w:hAnsi="Times New Roman" w:cs="Times New Roman"/>
            <w:noProof/>
            <w:sz w:val="28"/>
            <w:szCs w:val="28"/>
          </w:rPr>
          <w:t>2</w:t>
        </w:r>
        <w:r w:rsidRPr="006C43DE">
          <w:rPr>
            <w:rFonts w:ascii="Times New Roman" w:hAnsi="Times New Roman" w:cs="Times New Roman"/>
            <w:sz w:val="28"/>
            <w:szCs w:val="28"/>
          </w:rPr>
          <w:fldChar w:fldCharType="end"/>
        </w:r>
      </w:p>
    </w:sdtContent>
  </w:sdt>
  <w:p w:rsidR="00680A30" w:rsidRDefault="00680A30">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678"/>
    <w:multiLevelType w:val="multilevel"/>
    <w:tmpl w:val="61349AC6"/>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A849AC"/>
    <w:multiLevelType w:val="hybridMultilevel"/>
    <w:tmpl w:val="FC90AE5A"/>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3C41C66"/>
    <w:multiLevelType w:val="multilevel"/>
    <w:tmpl w:val="6FA8E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8D62F7"/>
    <w:multiLevelType w:val="hybridMultilevel"/>
    <w:tmpl w:val="D40A2B0E"/>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2E93B3C"/>
    <w:multiLevelType w:val="multilevel"/>
    <w:tmpl w:val="55A62516"/>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AD2E8F"/>
    <w:multiLevelType w:val="multilevel"/>
    <w:tmpl w:val="A508B032"/>
    <w:lvl w:ilvl="0">
      <w:start w:val="1"/>
      <w:numFmt w:val="decimal"/>
      <w:lvlText w:val="%1."/>
      <w:lvlJc w:val="left"/>
      <w:pPr>
        <w:ind w:left="420" w:hanging="420"/>
      </w:pPr>
      <w:rPr>
        <w:rFonts w:hint="default"/>
      </w:rPr>
    </w:lvl>
    <w:lvl w:ilvl="1">
      <w:start w:val="1"/>
      <w:numFmt w:val="decimal"/>
      <w:lvlText w:val="%2."/>
      <w:lvlJc w:val="left"/>
      <w:pPr>
        <w:ind w:left="1129" w:hanging="420"/>
      </w:pPr>
      <w:rPr>
        <w:rFonts w:ascii="Times New Roman" w:hAnsi="Times New Roman" w:cs="Times New Roman" w:hint="default"/>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nsid w:val="19406998"/>
    <w:multiLevelType w:val="multilevel"/>
    <w:tmpl w:val="5FB2B4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CAF0F52"/>
    <w:multiLevelType w:val="hybridMultilevel"/>
    <w:tmpl w:val="D93EAAA8"/>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62512B5"/>
    <w:multiLevelType w:val="hybridMultilevel"/>
    <w:tmpl w:val="9D903A3A"/>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631693D"/>
    <w:multiLevelType w:val="hybridMultilevel"/>
    <w:tmpl w:val="24EE3EB0"/>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66F339B"/>
    <w:multiLevelType w:val="hybridMultilevel"/>
    <w:tmpl w:val="F87A1536"/>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6D751F8"/>
    <w:multiLevelType w:val="hybridMultilevel"/>
    <w:tmpl w:val="DEFAC16C"/>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704018C"/>
    <w:multiLevelType w:val="multilevel"/>
    <w:tmpl w:val="1AF0EB8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D3385E"/>
    <w:multiLevelType w:val="hybridMultilevel"/>
    <w:tmpl w:val="426A4BA4"/>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D2D52FC"/>
    <w:multiLevelType w:val="hybridMultilevel"/>
    <w:tmpl w:val="5CF82E0C"/>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60403B9"/>
    <w:multiLevelType w:val="multilevel"/>
    <w:tmpl w:val="2358410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80A19A6"/>
    <w:multiLevelType w:val="multilevel"/>
    <w:tmpl w:val="3CEA5A1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D3E3F07"/>
    <w:multiLevelType w:val="multilevel"/>
    <w:tmpl w:val="C59475DC"/>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decimal"/>
      <w:lvlText w:val="%2."/>
      <w:lvlJc w:val="left"/>
      <w:pPr>
        <w:ind w:left="2190" w:hanging="111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DD95CA2"/>
    <w:multiLevelType w:val="hybridMultilevel"/>
    <w:tmpl w:val="0D7CAE34"/>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1285839"/>
    <w:multiLevelType w:val="hybridMultilevel"/>
    <w:tmpl w:val="96C23306"/>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29F180C"/>
    <w:multiLevelType w:val="multilevel"/>
    <w:tmpl w:val="782009F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82B5F6B"/>
    <w:multiLevelType w:val="multilevel"/>
    <w:tmpl w:val="D2CEAFE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8505A4B"/>
    <w:multiLevelType w:val="hybridMultilevel"/>
    <w:tmpl w:val="886061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8C26D72"/>
    <w:multiLevelType w:val="multilevel"/>
    <w:tmpl w:val="D68E978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DAF6640"/>
    <w:multiLevelType w:val="multilevel"/>
    <w:tmpl w:val="EED610F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FA47A85"/>
    <w:multiLevelType w:val="hybridMultilevel"/>
    <w:tmpl w:val="B03C9572"/>
    <w:lvl w:ilvl="0" w:tplc="CCF6A878">
      <w:start w:val="1"/>
      <w:numFmt w:val="decimal"/>
      <w:lvlText w:val="%1."/>
      <w:lvlJc w:val="left"/>
      <w:pPr>
        <w:ind w:left="1429" w:hanging="360"/>
      </w:pPr>
      <w:rPr>
        <w:rFonts w:ascii="Times New Roman" w:hAnsi="Times New Roman" w:cs="Times New Roman" w:hint="default"/>
        <w:sz w:val="28"/>
        <w:szCs w:val="22"/>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5322060F"/>
    <w:multiLevelType w:val="multilevel"/>
    <w:tmpl w:val="1532A56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42020F8"/>
    <w:multiLevelType w:val="multilevel"/>
    <w:tmpl w:val="E8A0FA5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5436645E"/>
    <w:multiLevelType w:val="hybridMultilevel"/>
    <w:tmpl w:val="BC84A83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5E15399"/>
    <w:multiLevelType w:val="multilevel"/>
    <w:tmpl w:val="85849BB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0">
    <w:nsid w:val="56FC3C7F"/>
    <w:multiLevelType w:val="hybridMultilevel"/>
    <w:tmpl w:val="27B82C58"/>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572F729A"/>
    <w:multiLevelType w:val="hybridMultilevel"/>
    <w:tmpl w:val="AA10C8BA"/>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8FA2D25"/>
    <w:multiLevelType w:val="multilevel"/>
    <w:tmpl w:val="3A7AD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12F25ED"/>
    <w:multiLevelType w:val="hybridMultilevel"/>
    <w:tmpl w:val="70DE7BA4"/>
    <w:lvl w:ilvl="0" w:tplc="5BC288E6">
      <w:start w:val="1"/>
      <w:numFmt w:val="decimal"/>
      <w:lvlText w:val="%1."/>
      <w:lvlJc w:val="left"/>
      <w:pPr>
        <w:ind w:left="1429" w:hanging="360"/>
      </w:pPr>
      <w:rPr>
        <w:rFonts w:ascii="Times New Roman" w:hAnsi="Times New Roman" w:cs="Times New Roman" w:hint="default"/>
        <w:sz w:val="22"/>
        <w:szCs w:val="22"/>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6BAF792A"/>
    <w:multiLevelType w:val="hybridMultilevel"/>
    <w:tmpl w:val="3DD09FFC"/>
    <w:lvl w:ilvl="0" w:tplc="9F72658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725D2DDE"/>
    <w:multiLevelType w:val="multilevel"/>
    <w:tmpl w:val="D534ABC2"/>
    <w:lvl w:ilvl="0">
      <w:start w:val="1"/>
      <w:numFmt w:val="decimal"/>
      <w:lvlText w:val="%1"/>
      <w:lvlJc w:val="left"/>
      <w:pPr>
        <w:ind w:left="375" w:hanging="375"/>
      </w:pPr>
      <w:rPr>
        <w:rFonts w:hint="default"/>
      </w:rPr>
    </w:lvl>
    <w:lvl w:ilvl="1">
      <w:start w:val="1"/>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6">
    <w:nsid w:val="7AF01B06"/>
    <w:multiLevelType w:val="hybridMultilevel"/>
    <w:tmpl w:val="EEC0F972"/>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EC649B4"/>
    <w:multiLevelType w:val="hybridMultilevel"/>
    <w:tmpl w:val="6F8A72D2"/>
    <w:lvl w:ilvl="0" w:tplc="9F72658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32"/>
  </w:num>
  <w:num w:numId="4">
    <w:abstractNumId w:val="2"/>
  </w:num>
  <w:num w:numId="5">
    <w:abstractNumId w:val="27"/>
  </w:num>
  <w:num w:numId="6">
    <w:abstractNumId w:val="5"/>
  </w:num>
  <w:num w:numId="7">
    <w:abstractNumId w:val="14"/>
  </w:num>
  <w:num w:numId="8">
    <w:abstractNumId w:val="13"/>
  </w:num>
  <w:num w:numId="9">
    <w:abstractNumId w:val="33"/>
  </w:num>
  <w:num w:numId="10">
    <w:abstractNumId w:val="8"/>
  </w:num>
  <w:num w:numId="11">
    <w:abstractNumId w:val="20"/>
  </w:num>
  <w:num w:numId="12">
    <w:abstractNumId w:val="0"/>
  </w:num>
  <w:num w:numId="13">
    <w:abstractNumId w:val="16"/>
  </w:num>
  <w:num w:numId="14">
    <w:abstractNumId w:val="30"/>
  </w:num>
  <w:num w:numId="15">
    <w:abstractNumId w:val="12"/>
  </w:num>
  <w:num w:numId="16">
    <w:abstractNumId w:val="23"/>
  </w:num>
  <w:num w:numId="17">
    <w:abstractNumId w:val="15"/>
  </w:num>
  <w:num w:numId="18">
    <w:abstractNumId w:val="4"/>
  </w:num>
  <w:num w:numId="19">
    <w:abstractNumId w:val="10"/>
  </w:num>
  <w:num w:numId="20">
    <w:abstractNumId w:val="19"/>
  </w:num>
  <w:num w:numId="21">
    <w:abstractNumId w:val="21"/>
  </w:num>
  <w:num w:numId="22">
    <w:abstractNumId w:val="24"/>
  </w:num>
  <w:num w:numId="23">
    <w:abstractNumId w:val="26"/>
  </w:num>
  <w:num w:numId="24">
    <w:abstractNumId w:val="3"/>
  </w:num>
  <w:num w:numId="25">
    <w:abstractNumId w:val="1"/>
  </w:num>
  <w:num w:numId="26">
    <w:abstractNumId w:val="11"/>
  </w:num>
  <w:num w:numId="27">
    <w:abstractNumId w:val="31"/>
  </w:num>
  <w:num w:numId="28">
    <w:abstractNumId w:val="25"/>
  </w:num>
  <w:num w:numId="29">
    <w:abstractNumId w:val="34"/>
  </w:num>
  <w:num w:numId="30">
    <w:abstractNumId w:val="29"/>
  </w:num>
  <w:num w:numId="31">
    <w:abstractNumId w:val="35"/>
  </w:num>
  <w:num w:numId="32">
    <w:abstractNumId w:val="9"/>
  </w:num>
  <w:num w:numId="33">
    <w:abstractNumId w:val="7"/>
  </w:num>
  <w:num w:numId="34">
    <w:abstractNumId w:val="18"/>
  </w:num>
  <w:num w:numId="35">
    <w:abstractNumId w:val="28"/>
  </w:num>
  <w:num w:numId="36">
    <w:abstractNumId w:val="37"/>
  </w:num>
  <w:num w:numId="37">
    <w:abstractNumId w:val="22"/>
  </w:num>
  <w:num w:numId="38">
    <w:abstractNumId w:val="36"/>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30722"/>
  </w:hdrShapeDefaults>
  <w:footnotePr>
    <w:footnote w:id="0"/>
    <w:footnote w:id="1"/>
  </w:footnotePr>
  <w:endnotePr>
    <w:endnote w:id="0"/>
    <w:endnote w:id="1"/>
  </w:endnotePr>
  <w:compat/>
  <w:rsids>
    <w:rsidRoot w:val="00E81E29"/>
    <w:rsid w:val="00000E73"/>
    <w:rsid w:val="00024EB3"/>
    <w:rsid w:val="00026FB6"/>
    <w:rsid w:val="000353D1"/>
    <w:rsid w:val="00042A5E"/>
    <w:rsid w:val="00042AE3"/>
    <w:rsid w:val="00074D1D"/>
    <w:rsid w:val="00077C0D"/>
    <w:rsid w:val="00092DAB"/>
    <w:rsid w:val="000A2541"/>
    <w:rsid w:val="000A4640"/>
    <w:rsid w:val="000C2357"/>
    <w:rsid w:val="000D66A0"/>
    <w:rsid w:val="000E1E1E"/>
    <w:rsid w:val="000E5B66"/>
    <w:rsid w:val="000F727F"/>
    <w:rsid w:val="0010499F"/>
    <w:rsid w:val="00106879"/>
    <w:rsid w:val="001112C9"/>
    <w:rsid w:val="0012091F"/>
    <w:rsid w:val="001325CE"/>
    <w:rsid w:val="00136D26"/>
    <w:rsid w:val="00145E62"/>
    <w:rsid w:val="00155047"/>
    <w:rsid w:val="00164AF6"/>
    <w:rsid w:val="00171470"/>
    <w:rsid w:val="00184AF2"/>
    <w:rsid w:val="00197A76"/>
    <w:rsid w:val="001A7213"/>
    <w:rsid w:val="001B39C0"/>
    <w:rsid w:val="001B3FF9"/>
    <w:rsid w:val="001C33B9"/>
    <w:rsid w:val="001C398C"/>
    <w:rsid w:val="001C71B1"/>
    <w:rsid w:val="001D0768"/>
    <w:rsid w:val="001D3A28"/>
    <w:rsid w:val="001F2AB8"/>
    <w:rsid w:val="002118CE"/>
    <w:rsid w:val="002143E4"/>
    <w:rsid w:val="00221E7C"/>
    <w:rsid w:val="00223B6E"/>
    <w:rsid w:val="00231D30"/>
    <w:rsid w:val="00237FBD"/>
    <w:rsid w:val="00264717"/>
    <w:rsid w:val="00265418"/>
    <w:rsid w:val="0027698E"/>
    <w:rsid w:val="00285454"/>
    <w:rsid w:val="002A4072"/>
    <w:rsid w:val="002B1A1E"/>
    <w:rsid w:val="002B6CAF"/>
    <w:rsid w:val="002D06B3"/>
    <w:rsid w:val="002E4188"/>
    <w:rsid w:val="002F0CE2"/>
    <w:rsid w:val="002F20EB"/>
    <w:rsid w:val="002F3E16"/>
    <w:rsid w:val="003064D4"/>
    <w:rsid w:val="003113F2"/>
    <w:rsid w:val="00313A85"/>
    <w:rsid w:val="003161E9"/>
    <w:rsid w:val="003169C4"/>
    <w:rsid w:val="00325308"/>
    <w:rsid w:val="0033528D"/>
    <w:rsid w:val="0033594A"/>
    <w:rsid w:val="00340E37"/>
    <w:rsid w:val="00354DEB"/>
    <w:rsid w:val="00356556"/>
    <w:rsid w:val="00361235"/>
    <w:rsid w:val="003673E1"/>
    <w:rsid w:val="00370F5F"/>
    <w:rsid w:val="0037402E"/>
    <w:rsid w:val="00380B61"/>
    <w:rsid w:val="003919E5"/>
    <w:rsid w:val="0039395B"/>
    <w:rsid w:val="003A2EF8"/>
    <w:rsid w:val="003A37C0"/>
    <w:rsid w:val="003A7861"/>
    <w:rsid w:val="003B2304"/>
    <w:rsid w:val="003B3A8E"/>
    <w:rsid w:val="003C2830"/>
    <w:rsid w:val="003C2D0B"/>
    <w:rsid w:val="003C45D3"/>
    <w:rsid w:val="003D764B"/>
    <w:rsid w:val="003D7C1F"/>
    <w:rsid w:val="003E3C70"/>
    <w:rsid w:val="0040721A"/>
    <w:rsid w:val="004179CD"/>
    <w:rsid w:val="00420344"/>
    <w:rsid w:val="00421D08"/>
    <w:rsid w:val="00433399"/>
    <w:rsid w:val="00440178"/>
    <w:rsid w:val="00440461"/>
    <w:rsid w:val="00451BE3"/>
    <w:rsid w:val="0046516E"/>
    <w:rsid w:val="004918DE"/>
    <w:rsid w:val="004A306D"/>
    <w:rsid w:val="004B44E4"/>
    <w:rsid w:val="004B7CFD"/>
    <w:rsid w:val="004C7DF1"/>
    <w:rsid w:val="004D7863"/>
    <w:rsid w:val="004E6DFC"/>
    <w:rsid w:val="004E71CD"/>
    <w:rsid w:val="004F1CFD"/>
    <w:rsid w:val="004F62CE"/>
    <w:rsid w:val="00500B03"/>
    <w:rsid w:val="0051039F"/>
    <w:rsid w:val="0051133E"/>
    <w:rsid w:val="0051451C"/>
    <w:rsid w:val="00516671"/>
    <w:rsid w:val="00523D43"/>
    <w:rsid w:val="00526B9F"/>
    <w:rsid w:val="005317E8"/>
    <w:rsid w:val="005327D6"/>
    <w:rsid w:val="00544803"/>
    <w:rsid w:val="00563B8E"/>
    <w:rsid w:val="00564521"/>
    <w:rsid w:val="005806F4"/>
    <w:rsid w:val="00580AE7"/>
    <w:rsid w:val="00584A85"/>
    <w:rsid w:val="00590D7F"/>
    <w:rsid w:val="005B4824"/>
    <w:rsid w:val="005B4B88"/>
    <w:rsid w:val="005B6D40"/>
    <w:rsid w:val="005C0C93"/>
    <w:rsid w:val="005C2387"/>
    <w:rsid w:val="005C5170"/>
    <w:rsid w:val="005C5AFF"/>
    <w:rsid w:val="005D05B6"/>
    <w:rsid w:val="005F391B"/>
    <w:rsid w:val="005F6263"/>
    <w:rsid w:val="005F7AEA"/>
    <w:rsid w:val="00624D57"/>
    <w:rsid w:val="00626895"/>
    <w:rsid w:val="00634CE2"/>
    <w:rsid w:val="006412DE"/>
    <w:rsid w:val="006473B1"/>
    <w:rsid w:val="00651E28"/>
    <w:rsid w:val="00651EDA"/>
    <w:rsid w:val="00662829"/>
    <w:rsid w:val="00662F77"/>
    <w:rsid w:val="00672D80"/>
    <w:rsid w:val="006756E6"/>
    <w:rsid w:val="00680A30"/>
    <w:rsid w:val="0068299E"/>
    <w:rsid w:val="00683905"/>
    <w:rsid w:val="006848B3"/>
    <w:rsid w:val="00684D7A"/>
    <w:rsid w:val="00686A19"/>
    <w:rsid w:val="00691D35"/>
    <w:rsid w:val="006A6D58"/>
    <w:rsid w:val="006C01C8"/>
    <w:rsid w:val="006C43DE"/>
    <w:rsid w:val="006D5A08"/>
    <w:rsid w:val="00702239"/>
    <w:rsid w:val="00705C08"/>
    <w:rsid w:val="007139BF"/>
    <w:rsid w:val="00713B81"/>
    <w:rsid w:val="00721E03"/>
    <w:rsid w:val="007239EE"/>
    <w:rsid w:val="007245B8"/>
    <w:rsid w:val="007334E3"/>
    <w:rsid w:val="00734E56"/>
    <w:rsid w:val="00743C51"/>
    <w:rsid w:val="00746A00"/>
    <w:rsid w:val="0075558B"/>
    <w:rsid w:val="007630C6"/>
    <w:rsid w:val="00773C10"/>
    <w:rsid w:val="007837E4"/>
    <w:rsid w:val="00786B1E"/>
    <w:rsid w:val="0079478A"/>
    <w:rsid w:val="007A6752"/>
    <w:rsid w:val="007B2DD4"/>
    <w:rsid w:val="007C55CF"/>
    <w:rsid w:val="007D05E9"/>
    <w:rsid w:val="007E1372"/>
    <w:rsid w:val="007E7D7C"/>
    <w:rsid w:val="007F02E4"/>
    <w:rsid w:val="007F2992"/>
    <w:rsid w:val="007F40C2"/>
    <w:rsid w:val="007F4BEB"/>
    <w:rsid w:val="008005F3"/>
    <w:rsid w:val="00810B71"/>
    <w:rsid w:val="00812D97"/>
    <w:rsid w:val="008136A7"/>
    <w:rsid w:val="00842ADA"/>
    <w:rsid w:val="008536C7"/>
    <w:rsid w:val="00861316"/>
    <w:rsid w:val="00861779"/>
    <w:rsid w:val="008644BF"/>
    <w:rsid w:val="00865C99"/>
    <w:rsid w:val="00867F0D"/>
    <w:rsid w:val="008700B0"/>
    <w:rsid w:val="008724F9"/>
    <w:rsid w:val="008A4AB4"/>
    <w:rsid w:val="008B746C"/>
    <w:rsid w:val="008C3227"/>
    <w:rsid w:val="008D17CC"/>
    <w:rsid w:val="008D497B"/>
    <w:rsid w:val="008E0F50"/>
    <w:rsid w:val="008E1CB8"/>
    <w:rsid w:val="008F01AE"/>
    <w:rsid w:val="008F3279"/>
    <w:rsid w:val="00901E8E"/>
    <w:rsid w:val="00914245"/>
    <w:rsid w:val="00916225"/>
    <w:rsid w:val="009203BD"/>
    <w:rsid w:val="00926E2B"/>
    <w:rsid w:val="0096610C"/>
    <w:rsid w:val="00971C59"/>
    <w:rsid w:val="009727F6"/>
    <w:rsid w:val="00974F07"/>
    <w:rsid w:val="009773CB"/>
    <w:rsid w:val="00983AA1"/>
    <w:rsid w:val="00993E21"/>
    <w:rsid w:val="009968FA"/>
    <w:rsid w:val="009A1921"/>
    <w:rsid w:val="009A3A3B"/>
    <w:rsid w:val="009B2745"/>
    <w:rsid w:val="009B6F7A"/>
    <w:rsid w:val="009C480E"/>
    <w:rsid w:val="009D0198"/>
    <w:rsid w:val="009E7430"/>
    <w:rsid w:val="009F0C12"/>
    <w:rsid w:val="009F5876"/>
    <w:rsid w:val="009F6CFC"/>
    <w:rsid w:val="00A00660"/>
    <w:rsid w:val="00A0277B"/>
    <w:rsid w:val="00A03A09"/>
    <w:rsid w:val="00A14D0A"/>
    <w:rsid w:val="00A57BE4"/>
    <w:rsid w:val="00A67DA4"/>
    <w:rsid w:val="00AA230A"/>
    <w:rsid w:val="00AB00B8"/>
    <w:rsid w:val="00AC4641"/>
    <w:rsid w:val="00AC4A59"/>
    <w:rsid w:val="00AC5693"/>
    <w:rsid w:val="00AD102E"/>
    <w:rsid w:val="00AD302E"/>
    <w:rsid w:val="00AE1AF4"/>
    <w:rsid w:val="00AE21E2"/>
    <w:rsid w:val="00AE24C7"/>
    <w:rsid w:val="00AE256F"/>
    <w:rsid w:val="00AE501B"/>
    <w:rsid w:val="00AF030B"/>
    <w:rsid w:val="00AF7B8D"/>
    <w:rsid w:val="00B0325D"/>
    <w:rsid w:val="00B050A5"/>
    <w:rsid w:val="00B1351A"/>
    <w:rsid w:val="00B14092"/>
    <w:rsid w:val="00B14E04"/>
    <w:rsid w:val="00B3791A"/>
    <w:rsid w:val="00B3792A"/>
    <w:rsid w:val="00B4481C"/>
    <w:rsid w:val="00B51459"/>
    <w:rsid w:val="00B63C75"/>
    <w:rsid w:val="00B66C60"/>
    <w:rsid w:val="00B67FB7"/>
    <w:rsid w:val="00B95302"/>
    <w:rsid w:val="00B95860"/>
    <w:rsid w:val="00BA62BF"/>
    <w:rsid w:val="00BC22A3"/>
    <w:rsid w:val="00BC6903"/>
    <w:rsid w:val="00BD1449"/>
    <w:rsid w:val="00BD7E9A"/>
    <w:rsid w:val="00BE119C"/>
    <w:rsid w:val="00BE1239"/>
    <w:rsid w:val="00BE1344"/>
    <w:rsid w:val="00BE7DA2"/>
    <w:rsid w:val="00BF07D5"/>
    <w:rsid w:val="00BF23EA"/>
    <w:rsid w:val="00BF5415"/>
    <w:rsid w:val="00BF7817"/>
    <w:rsid w:val="00C15BCF"/>
    <w:rsid w:val="00C347F9"/>
    <w:rsid w:val="00C34BC2"/>
    <w:rsid w:val="00C50752"/>
    <w:rsid w:val="00C5267B"/>
    <w:rsid w:val="00C65211"/>
    <w:rsid w:val="00C74B24"/>
    <w:rsid w:val="00C92064"/>
    <w:rsid w:val="00CA0FDC"/>
    <w:rsid w:val="00CA1D85"/>
    <w:rsid w:val="00CC0D7E"/>
    <w:rsid w:val="00CD57DC"/>
    <w:rsid w:val="00CE769B"/>
    <w:rsid w:val="00CF02E0"/>
    <w:rsid w:val="00CF04C0"/>
    <w:rsid w:val="00CF406A"/>
    <w:rsid w:val="00D03DD3"/>
    <w:rsid w:val="00D10F86"/>
    <w:rsid w:val="00D11EAA"/>
    <w:rsid w:val="00D120AC"/>
    <w:rsid w:val="00D43896"/>
    <w:rsid w:val="00D52135"/>
    <w:rsid w:val="00D801CD"/>
    <w:rsid w:val="00D90974"/>
    <w:rsid w:val="00D9343A"/>
    <w:rsid w:val="00D9744F"/>
    <w:rsid w:val="00DA3871"/>
    <w:rsid w:val="00DB21CD"/>
    <w:rsid w:val="00DB6E3B"/>
    <w:rsid w:val="00DC4B3C"/>
    <w:rsid w:val="00DE6082"/>
    <w:rsid w:val="00E00DCB"/>
    <w:rsid w:val="00E048F6"/>
    <w:rsid w:val="00E16E01"/>
    <w:rsid w:val="00E20C26"/>
    <w:rsid w:val="00E262A1"/>
    <w:rsid w:val="00E27A76"/>
    <w:rsid w:val="00E34832"/>
    <w:rsid w:val="00E47E36"/>
    <w:rsid w:val="00E5651E"/>
    <w:rsid w:val="00E61032"/>
    <w:rsid w:val="00E70EB7"/>
    <w:rsid w:val="00E76D52"/>
    <w:rsid w:val="00E81E29"/>
    <w:rsid w:val="00E874BA"/>
    <w:rsid w:val="00EA6EE1"/>
    <w:rsid w:val="00EB301A"/>
    <w:rsid w:val="00EC3AC0"/>
    <w:rsid w:val="00EE09F6"/>
    <w:rsid w:val="00EE24EC"/>
    <w:rsid w:val="00EE39BA"/>
    <w:rsid w:val="00EE48EB"/>
    <w:rsid w:val="00F07C24"/>
    <w:rsid w:val="00F10A3C"/>
    <w:rsid w:val="00F16D86"/>
    <w:rsid w:val="00F26E01"/>
    <w:rsid w:val="00F30308"/>
    <w:rsid w:val="00F36297"/>
    <w:rsid w:val="00F420E3"/>
    <w:rsid w:val="00F5037B"/>
    <w:rsid w:val="00F50649"/>
    <w:rsid w:val="00F6522D"/>
    <w:rsid w:val="00F7228A"/>
    <w:rsid w:val="00F724C0"/>
    <w:rsid w:val="00F72B87"/>
    <w:rsid w:val="00FA2AA4"/>
    <w:rsid w:val="00FA3063"/>
    <w:rsid w:val="00FA5FF6"/>
    <w:rsid w:val="00FD1918"/>
    <w:rsid w:val="00FD2712"/>
    <w:rsid w:val="00FE0EEB"/>
    <w:rsid w:val="00FE4DE0"/>
    <w:rsid w:val="00FF350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198"/>
  </w:style>
  <w:style w:type="paragraph" w:styleId="1">
    <w:name w:val="heading 1"/>
    <w:basedOn w:val="a"/>
    <w:next w:val="a"/>
    <w:link w:val="10"/>
    <w:uiPriority w:val="9"/>
    <w:qFormat/>
    <w:rsid w:val="009C480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9C480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2118CE"/>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81E2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2118CE"/>
    <w:rPr>
      <w:rFonts w:ascii="Times New Roman" w:eastAsia="Times New Roman" w:hAnsi="Times New Roman" w:cs="Times New Roman"/>
      <w:b/>
      <w:bCs/>
      <w:sz w:val="27"/>
      <w:szCs w:val="27"/>
      <w:lang w:eastAsia="uk-UA"/>
    </w:rPr>
  </w:style>
  <w:style w:type="paragraph" w:customStyle="1" w:styleId="tl">
    <w:name w:val="tl"/>
    <w:basedOn w:val="a"/>
    <w:rsid w:val="002118C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tj">
    <w:name w:val="tj"/>
    <w:basedOn w:val="a"/>
    <w:rsid w:val="002118C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hard-blue-color">
    <w:name w:val="hard-blue-color"/>
    <w:basedOn w:val="a0"/>
    <w:rsid w:val="002118CE"/>
  </w:style>
  <w:style w:type="paragraph" w:styleId="a4">
    <w:name w:val="List Paragraph"/>
    <w:basedOn w:val="a"/>
    <w:uiPriority w:val="34"/>
    <w:qFormat/>
    <w:rsid w:val="002118CE"/>
    <w:pPr>
      <w:ind w:left="720"/>
      <w:contextualSpacing/>
    </w:pPr>
  </w:style>
  <w:style w:type="character" w:customStyle="1" w:styleId="font4">
    <w:name w:val="font4"/>
    <w:basedOn w:val="a0"/>
    <w:rsid w:val="00B4481C"/>
  </w:style>
  <w:style w:type="character" w:customStyle="1" w:styleId="font1">
    <w:name w:val="font1"/>
    <w:basedOn w:val="a0"/>
    <w:rsid w:val="005D05B6"/>
  </w:style>
  <w:style w:type="character" w:customStyle="1" w:styleId="font3">
    <w:name w:val="font3"/>
    <w:basedOn w:val="a0"/>
    <w:rsid w:val="005D05B6"/>
  </w:style>
  <w:style w:type="character" w:styleId="a5">
    <w:name w:val="Hyperlink"/>
    <w:basedOn w:val="a0"/>
    <w:uiPriority w:val="99"/>
    <w:unhideWhenUsed/>
    <w:rsid w:val="00C15BCF"/>
    <w:rPr>
      <w:color w:val="0000FF"/>
      <w:u w:val="single"/>
    </w:rPr>
  </w:style>
  <w:style w:type="character" w:customStyle="1" w:styleId="UnresolvedMention">
    <w:name w:val="Unresolved Mention"/>
    <w:basedOn w:val="a0"/>
    <w:uiPriority w:val="99"/>
    <w:semiHidden/>
    <w:unhideWhenUsed/>
    <w:rsid w:val="00705C08"/>
    <w:rPr>
      <w:color w:val="605E5C"/>
      <w:shd w:val="clear" w:color="auto" w:fill="E1DFDD"/>
    </w:rPr>
  </w:style>
  <w:style w:type="character" w:customStyle="1" w:styleId="10">
    <w:name w:val="Заголовок 1 Знак"/>
    <w:basedOn w:val="a0"/>
    <w:link w:val="1"/>
    <w:uiPriority w:val="9"/>
    <w:rsid w:val="009C480E"/>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9C480E"/>
    <w:rPr>
      <w:rFonts w:asciiTheme="majorHAnsi" w:eastAsiaTheme="majorEastAsia" w:hAnsiTheme="majorHAnsi" w:cstheme="majorBidi"/>
      <w:color w:val="2F5496" w:themeColor="accent1" w:themeShade="BF"/>
      <w:sz w:val="26"/>
      <w:szCs w:val="26"/>
    </w:rPr>
  </w:style>
  <w:style w:type="paragraph" w:styleId="a6">
    <w:name w:val="Body Text"/>
    <w:basedOn w:val="a"/>
    <w:link w:val="a7"/>
    <w:rsid w:val="009C480E"/>
    <w:pPr>
      <w:spacing w:after="0" w:line="240" w:lineRule="auto"/>
      <w:jc w:val="center"/>
    </w:pPr>
    <w:rPr>
      <w:rFonts w:ascii="Times New Roman" w:eastAsia="Times New Roman" w:hAnsi="Times New Roman" w:cs="Times New Roman"/>
      <w:b/>
      <w:bCs/>
      <w:sz w:val="24"/>
      <w:szCs w:val="24"/>
      <w:lang w:eastAsia="ru-RU"/>
    </w:rPr>
  </w:style>
  <w:style w:type="character" w:customStyle="1" w:styleId="a7">
    <w:name w:val="Основной текст Знак"/>
    <w:basedOn w:val="a0"/>
    <w:link w:val="a6"/>
    <w:rsid w:val="009C480E"/>
    <w:rPr>
      <w:rFonts w:ascii="Times New Roman" w:eastAsia="Times New Roman" w:hAnsi="Times New Roman" w:cs="Times New Roman"/>
      <w:b/>
      <w:bCs/>
      <w:sz w:val="24"/>
      <w:szCs w:val="24"/>
      <w:lang w:eastAsia="ru-RU"/>
    </w:rPr>
  </w:style>
  <w:style w:type="paragraph" w:styleId="21">
    <w:name w:val="Body Text 2"/>
    <w:basedOn w:val="a"/>
    <w:link w:val="22"/>
    <w:rsid w:val="009C480E"/>
    <w:pPr>
      <w:spacing w:after="0" w:line="240" w:lineRule="auto"/>
      <w:jc w:val="center"/>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9C480E"/>
    <w:rPr>
      <w:rFonts w:ascii="Times New Roman" w:eastAsia="Times New Roman" w:hAnsi="Times New Roman" w:cs="Times New Roman"/>
      <w:sz w:val="24"/>
      <w:szCs w:val="24"/>
      <w:lang w:eastAsia="ru-RU"/>
    </w:rPr>
  </w:style>
  <w:style w:type="paragraph" w:styleId="31">
    <w:name w:val="Body Text 3"/>
    <w:basedOn w:val="a"/>
    <w:link w:val="32"/>
    <w:rsid w:val="009C480E"/>
    <w:pPr>
      <w:spacing w:after="0" w:line="240" w:lineRule="auto"/>
    </w:pPr>
    <w:rPr>
      <w:rFonts w:ascii="Times New Roman" w:eastAsia="Times New Roman" w:hAnsi="Times New Roman" w:cs="Times New Roman"/>
      <w:b/>
      <w:bCs/>
      <w:sz w:val="24"/>
      <w:szCs w:val="24"/>
      <w:lang w:eastAsia="ru-RU"/>
    </w:rPr>
  </w:style>
  <w:style w:type="character" w:customStyle="1" w:styleId="32">
    <w:name w:val="Основной текст 3 Знак"/>
    <w:basedOn w:val="a0"/>
    <w:link w:val="31"/>
    <w:rsid w:val="009C480E"/>
    <w:rPr>
      <w:rFonts w:ascii="Times New Roman" w:eastAsia="Times New Roman" w:hAnsi="Times New Roman" w:cs="Times New Roman"/>
      <w:b/>
      <w:bCs/>
      <w:sz w:val="24"/>
      <w:szCs w:val="24"/>
      <w:lang w:eastAsia="ru-RU"/>
    </w:rPr>
  </w:style>
  <w:style w:type="paragraph" w:customStyle="1" w:styleId="normal">
    <w:name w:val="normal"/>
    <w:rsid w:val="00662829"/>
    <w:pPr>
      <w:spacing w:after="0" w:line="276" w:lineRule="auto"/>
    </w:pPr>
    <w:rPr>
      <w:rFonts w:ascii="Arial" w:eastAsia="Arial" w:hAnsi="Arial" w:cs="Arial"/>
      <w:lang w:eastAsia="uk-UA"/>
    </w:rPr>
  </w:style>
  <w:style w:type="paragraph" w:styleId="a8">
    <w:name w:val="header"/>
    <w:basedOn w:val="a"/>
    <w:link w:val="a9"/>
    <w:uiPriority w:val="99"/>
    <w:unhideWhenUsed/>
    <w:rsid w:val="006C43DE"/>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6C43DE"/>
  </w:style>
  <w:style w:type="paragraph" w:styleId="aa">
    <w:name w:val="footer"/>
    <w:basedOn w:val="a"/>
    <w:link w:val="ab"/>
    <w:uiPriority w:val="99"/>
    <w:semiHidden/>
    <w:unhideWhenUsed/>
    <w:rsid w:val="006C43DE"/>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6C43DE"/>
  </w:style>
  <w:style w:type="paragraph" w:styleId="ac">
    <w:name w:val="footnote text"/>
    <w:basedOn w:val="a"/>
    <w:link w:val="ad"/>
    <w:uiPriority w:val="99"/>
    <w:semiHidden/>
    <w:unhideWhenUsed/>
    <w:rsid w:val="00221E7C"/>
    <w:pPr>
      <w:spacing w:after="0" w:line="240" w:lineRule="auto"/>
    </w:pPr>
    <w:rPr>
      <w:sz w:val="20"/>
      <w:szCs w:val="20"/>
    </w:rPr>
  </w:style>
  <w:style w:type="character" w:customStyle="1" w:styleId="ad">
    <w:name w:val="Текст сноски Знак"/>
    <w:basedOn w:val="a0"/>
    <w:link w:val="ac"/>
    <w:uiPriority w:val="99"/>
    <w:semiHidden/>
    <w:rsid w:val="00221E7C"/>
    <w:rPr>
      <w:sz w:val="20"/>
      <w:szCs w:val="20"/>
    </w:rPr>
  </w:style>
  <w:style w:type="character" w:styleId="ae">
    <w:name w:val="footnote reference"/>
    <w:basedOn w:val="a0"/>
    <w:uiPriority w:val="99"/>
    <w:semiHidden/>
    <w:unhideWhenUsed/>
    <w:rsid w:val="00221E7C"/>
    <w:rPr>
      <w:vertAlign w:val="superscript"/>
    </w:rPr>
  </w:style>
</w:styles>
</file>

<file path=word/webSettings.xml><?xml version="1.0" encoding="utf-8"?>
<w:webSettings xmlns:r="http://schemas.openxmlformats.org/officeDocument/2006/relationships" xmlns:w="http://schemas.openxmlformats.org/wordprocessingml/2006/main">
  <w:divs>
    <w:div w:id="3557259">
      <w:bodyDiv w:val="1"/>
      <w:marLeft w:val="0"/>
      <w:marRight w:val="0"/>
      <w:marTop w:val="0"/>
      <w:marBottom w:val="0"/>
      <w:divBdr>
        <w:top w:val="none" w:sz="0" w:space="0" w:color="auto"/>
        <w:left w:val="none" w:sz="0" w:space="0" w:color="auto"/>
        <w:bottom w:val="none" w:sz="0" w:space="0" w:color="auto"/>
        <w:right w:val="none" w:sz="0" w:space="0" w:color="auto"/>
      </w:divBdr>
    </w:div>
    <w:div w:id="32536778">
      <w:bodyDiv w:val="1"/>
      <w:marLeft w:val="0"/>
      <w:marRight w:val="0"/>
      <w:marTop w:val="0"/>
      <w:marBottom w:val="0"/>
      <w:divBdr>
        <w:top w:val="none" w:sz="0" w:space="0" w:color="auto"/>
        <w:left w:val="none" w:sz="0" w:space="0" w:color="auto"/>
        <w:bottom w:val="none" w:sz="0" w:space="0" w:color="auto"/>
        <w:right w:val="none" w:sz="0" w:space="0" w:color="auto"/>
      </w:divBdr>
    </w:div>
    <w:div w:id="39744723">
      <w:bodyDiv w:val="1"/>
      <w:marLeft w:val="0"/>
      <w:marRight w:val="0"/>
      <w:marTop w:val="0"/>
      <w:marBottom w:val="0"/>
      <w:divBdr>
        <w:top w:val="none" w:sz="0" w:space="0" w:color="auto"/>
        <w:left w:val="none" w:sz="0" w:space="0" w:color="auto"/>
        <w:bottom w:val="none" w:sz="0" w:space="0" w:color="auto"/>
        <w:right w:val="none" w:sz="0" w:space="0" w:color="auto"/>
      </w:divBdr>
    </w:div>
    <w:div w:id="46612604">
      <w:bodyDiv w:val="1"/>
      <w:marLeft w:val="0"/>
      <w:marRight w:val="0"/>
      <w:marTop w:val="0"/>
      <w:marBottom w:val="0"/>
      <w:divBdr>
        <w:top w:val="none" w:sz="0" w:space="0" w:color="auto"/>
        <w:left w:val="none" w:sz="0" w:space="0" w:color="auto"/>
        <w:bottom w:val="none" w:sz="0" w:space="0" w:color="auto"/>
        <w:right w:val="none" w:sz="0" w:space="0" w:color="auto"/>
      </w:divBdr>
    </w:div>
    <w:div w:id="56125638">
      <w:bodyDiv w:val="1"/>
      <w:marLeft w:val="0"/>
      <w:marRight w:val="0"/>
      <w:marTop w:val="0"/>
      <w:marBottom w:val="0"/>
      <w:divBdr>
        <w:top w:val="none" w:sz="0" w:space="0" w:color="auto"/>
        <w:left w:val="none" w:sz="0" w:space="0" w:color="auto"/>
        <w:bottom w:val="none" w:sz="0" w:space="0" w:color="auto"/>
        <w:right w:val="none" w:sz="0" w:space="0" w:color="auto"/>
      </w:divBdr>
    </w:div>
    <w:div w:id="84769315">
      <w:bodyDiv w:val="1"/>
      <w:marLeft w:val="0"/>
      <w:marRight w:val="0"/>
      <w:marTop w:val="0"/>
      <w:marBottom w:val="0"/>
      <w:divBdr>
        <w:top w:val="none" w:sz="0" w:space="0" w:color="auto"/>
        <w:left w:val="none" w:sz="0" w:space="0" w:color="auto"/>
        <w:bottom w:val="none" w:sz="0" w:space="0" w:color="auto"/>
        <w:right w:val="none" w:sz="0" w:space="0" w:color="auto"/>
      </w:divBdr>
    </w:div>
    <w:div w:id="87043149">
      <w:bodyDiv w:val="1"/>
      <w:marLeft w:val="0"/>
      <w:marRight w:val="0"/>
      <w:marTop w:val="0"/>
      <w:marBottom w:val="0"/>
      <w:divBdr>
        <w:top w:val="none" w:sz="0" w:space="0" w:color="auto"/>
        <w:left w:val="none" w:sz="0" w:space="0" w:color="auto"/>
        <w:bottom w:val="none" w:sz="0" w:space="0" w:color="auto"/>
        <w:right w:val="none" w:sz="0" w:space="0" w:color="auto"/>
      </w:divBdr>
    </w:div>
    <w:div w:id="116217404">
      <w:bodyDiv w:val="1"/>
      <w:marLeft w:val="0"/>
      <w:marRight w:val="0"/>
      <w:marTop w:val="0"/>
      <w:marBottom w:val="0"/>
      <w:divBdr>
        <w:top w:val="none" w:sz="0" w:space="0" w:color="auto"/>
        <w:left w:val="none" w:sz="0" w:space="0" w:color="auto"/>
        <w:bottom w:val="none" w:sz="0" w:space="0" w:color="auto"/>
        <w:right w:val="none" w:sz="0" w:space="0" w:color="auto"/>
      </w:divBdr>
    </w:div>
    <w:div w:id="127404703">
      <w:bodyDiv w:val="1"/>
      <w:marLeft w:val="0"/>
      <w:marRight w:val="0"/>
      <w:marTop w:val="0"/>
      <w:marBottom w:val="0"/>
      <w:divBdr>
        <w:top w:val="none" w:sz="0" w:space="0" w:color="auto"/>
        <w:left w:val="none" w:sz="0" w:space="0" w:color="auto"/>
        <w:bottom w:val="none" w:sz="0" w:space="0" w:color="auto"/>
        <w:right w:val="none" w:sz="0" w:space="0" w:color="auto"/>
      </w:divBdr>
    </w:div>
    <w:div w:id="136456970">
      <w:bodyDiv w:val="1"/>
      <w:marLeft w:val="0"/>
      <w:marRight w:val="0"/>
      <w:marTop w:val="0"/>
      <w:marBottom w:val="0"/>
      <w:divBdr>
        <w:top w:val="none" w:sz="0" w:space="0" w:color="auto"/>
        <w:left w:val="none" w:sz="0" w:space="0" w:color="auto"/>
        <w:bottom w:val="none" w:sz="0" w:space="0" w:color="auto"/>
        <w:right w:val="none" w:sz="0" w:space="0" w:color="auto"/>
      </w:divBdr>
    </w:div>
    <w:div w:id="144056098">
      <w:bodyDiv w:val="1"/>
      <w:marLeft w:val="0"/>
      <w:marRight w:val="0"/>
      <w:marTop w:val="0"/>
      <w:marBottom w:val="0"/>
      <w:divBdr>
        <w:top w:val="none" w:sz="0" w:space="0" w:color="auto"/>
        <w:left w:val="none" w:sz="0" w:space="0" w:color="auto"/>
        <w:bottom w:val="none" w:sz="0" w:space="0" w:color="auto"/>
        <w:right w:val="none" w:sz="0" w:space="0" w:color="auto"/>
      </w:divBdr>
    </w:div>
    <w:div w:id="152987223">
      <w:bodyDiv w:val="1"/>
      <w:marLeft w:val="0"/>
      <w:marRight w:val="0"/>
      <w:marTop w:val="0"/>
      <w:marBottom w:val="0"/>
      <w:divBdr>
        <w:top w:val="none" w:sz="0" w:space="0" w:color="auto"/>
        <w:left w:val="none" w:sz="0" w:space="0" w:color="auto"/>
        <w:bottom w:val="none" w:sz="0" w:space="0" w:color="auto"/>
        <w:right w:val="none" w:sz="0" w:space="0" w:color="auto"/>
      </w:divBdr>
    </w:div>
    <w:div w:id="187452302">
      <w:bodyDiv w:val="1"/>
      <w:marLeft w:val="0"/>
      <w:marRight w:val="0"/>
      <w:marTop w:val="0"/>
      <w:marBottom w:val="0"/>
      <w:divBdr>
        <w:top w:val="none" w:sz="0" w:space="0" w:color="auto"/>
        <w:left w:val="none" w:sz="0" w:space="0" w:color="auto"/>
        <w:bottom w:val="none" w:sz="0" w:space="0" w:color="auto"/>
        <w:right w:val="none" w:sz="0" w:space="0" w:color="auto"/>
      </w:divBdr>
    </w:div>
    <w:div w:id="201939369">
      <w:bodyDiv w:val="1"/>
      <w:marLeft w:val="0"/>
      <w:marRight w:val="0"/>
      <w:marTop w:val="0"/>
      <w:marBottom w:val="0"/>
      <w:divBdr>
        <w:top w:val="none" w:sz="0" w:space="0" w:color="auto"/>
        <w:left w:val="none" w:sz="0" w:space="0" w:color="auto"/>
        <w:bottom w:val="none" w:sz="0" w:space="0" w:color="auto"/>
        <w:right w:val="none" w:sz="0" w:space="0" w:color="auto"/>
      </w:divBdr>
    </w:div>
    <w:div w:id="220749984">
      <w:bodyDiv w:val="1"/>
      <w:marLeft w:val="0"/>
      <w:marRight w:val="0"/>
      <w:marTop w:val="0"/>
      <w:marBottom w:val="0"/>
      <w:divBdr>
        <w:top w:val="none" w:sz="0" w:space="0" w:color="auto"/>
        <w:left w:val="none" w:sz="0" w:space="0" w:color="auto"/>
        <w:bottom w:val="none" w:sz="0" w:space="0" w:color="auto"/>
        <w:right w:val="none" w:sz="0" w:space="0" w:color="auto"/>
      </w:divBdr>
    </w:div>
    <w:div w:id="256795509">
      <w:bodyDiv w:val="1"/>
      <w:marLeft w:val="0"/>
      <w:marRight w:val="0"/>
      <w:marTop w:val="0"/>
      <w:marBottom w:val="0"/>
      <w:divBdr>
        <w:top w:val="none" w:sz="0" w:space="0" w:color="auto"/>
        <w:left w:val="none" w:sz="0" w:space="0" w:color="auto"/>
        <w:bottom w:val="none" w:sz="0" w:space="0" w:color="auto"/>
        <w:right w:val="none" w:sz="0" w:space="0" w:color="auto"/>
      </w:divBdr>
    </w:div>
    <w:div w:id="271057938">
      <w:bodyDiv w:val="1"/>
      <w:marLeft w:val="0"/>
      <w:marRight w:val="0"/>
      <w:marTop w:val="0"/>
      <w:marBottom w:val="0"/>
      <w:divBdr>
        <w:top w:val="none" w:sz="0" w:space="0" w:color="auto"/>
        <w:left w:val="none" w:sz="0" w:space="0" w:color="auto"/>
        <w:bottom w:val="none" w:sz="0" w:space="0" w:color="auto"/>
        <w:right w:val="none" w:sz="0" w:space="0" w:color="auto"/>
      </w:divBdr>
    </w:div>
    <w:div w:id="275020895">
      <w:bodyDiv w:val="1"/>
      <w:marLeft w:val="0"/>
      <w:marRight w:val="0"/>
      <w:marTop w:val="0"/>
      <w:marBottom w:val="0"/>
      <w:divBdr>
        <w:top w:val="none" w:sz="0" w:space="0" w:color="auto"/>
        <w:left w:val="none" w:sz="0" w:space="0" w:color="auto"/>
        <w:bottom w:val="none" w:sz="0" w:space="0" w:color="auto"/>
        <w:right w:val="none" w:sz="0" w:space="0" w:color="auto"/>
      </w:divBdr>
    </w:div>
    <w:div w:id="293102382">
      <w:bodyDiv w:val="1"/>
      <w:marLeft w:val="0"/>
      <w:marRight w:val="0"/>
      <w:marTop w:val="0"/>
      <w:marBottom w:val="0"/>
      <w:divBdr>
        <w:top w:val="none" w:sz="0" w:space="0" w:color="auto"/>
        <w:left w:val="none" w:sz="0" w:space="0" w:color="auto"/>
        <w:bottom w:val="none" w:sz="0" w:space="0" w:color="auto"/>
        <w:right w:val="none" w:sz="0" w:space="0" w:color="auto"/>
      </w:divBdr>
    </w:div>
    <w:div w:id="302776884">
      <w:bodyDiv w:val="1"/>
      <w:marLeft w:val="0"/>
      <w:marRight w:val="0"/>
      <w:marTop w:val="0"/>
      <w:marBottom w:val="0"/>
      <w:divBdr>
        <w:top w:val="none" w:sz="0" w:space="0" w:color="auto"/>
        <w:left w:val="none" w:sz="0" w:space="0" w:color="auto"/>
        <w:bottom w:val="none" w:sz="0" w:space="0" w:color="auto"/>
        <w:right w:val="none" w:sz="0" w:space="0" w:color="auto"/>
      </w:divBdr>
    </w:div>
    <w:div w:id="349260063">
      <w:bodyDiv w:val="1"/>
      <w:marLeft w:val="0"/>
      <w:marRight w:val="0"/>
      <w:marTop w:val="0"/>
      <w:marBottom w:val="0"/>
      <w:divBdr>
        <w:top w:val="none" w:sz="0" w:space="0" w:color="auto"/>
        <w:left w:val="none" w:sz="0" w:space="0" w:color="auto"/>
        <w:bottom w:val="none" w:sz="0" w:space="0" w:color="auto"/>
        <w:right w:val="none" w:sz="0" w:space="0" w:color="auto"/>
      </w:divBdr>
    </w:div>
    <w:div w:id="362365463">
      <w:bodyDiv w:val="1"/>
      <w:marLeft w:val="0"/>
      <w:marRight w:val="0"/>
      <w:marTop w:val="0"/>
      <w:marBottom w:val="0"/>
      <w:divBdr>
        <w:top w:val="none" w:sz="0" w:space="0" w:color="auto"/>
        <w:left w:val="none" w:sz="0" w:space="0" w:color="auto"/>
        <w:bottom w:val="none" w:sz="0" w:space="0" w:color="auto"/>
        <w:right w:val="none" w:sz="0" w:space="0" w:color="auto"/>
      </w:divBdr>
    </w:div>
    <w:div w:id="365063752">
      <w:bodyDiv w:val="1"/>
      <w:marLeft w:val="0"/>
      <w:marRight w:val="0"/>
      <w:marTop w:val="0"/>
      <w:marBottom w:val="0"/>
      <w:divBdr>
        <w:top w:val="none" w:sz="0" w:space="0" w:color="auto"/>
        <w:left w:val="none" w:sz="0" w:space="0" w:color="auto"/>
        <w:bottom w:val="none" w:sz="0" w:space="0" w:color="auto"/>
        <w:right w:val="none" w:sz="0" w:space="0" w:color="auto"/>
      </w:divBdr>
    </w:div>
    <w:div w:id="369963638">
      <w:bodyDiv w:val="1"/>
      <w:marLeft w:val="0"/>
      <w:marRight w:val="0"/>
      <w:marTop w:val="0"/>
      <w:marBottom w:val="0"/>
      <w:divBdr>
        <w:top w:val="none" w:sz="0" w:space="0" w:color="auto"/>
        <w:left w:val="none" w:sz="0" w:space="0" w:color="auto"/>
        <w:bottom w:val="none" w:sz="0" w:space="0" w:color="auto"/>
        <w:right w:val="none" w:sz="0" w:space="0" w:color="auto"/>
      </w:divBdr>
    </w:div>
    <w:div w:id="375617223">
      <w:bodyDiv w:val="1"/>
      <w:marLeft w:val="0"/>
      <w:marRight w:val="0"/>
      <w:marTop w:val="0"/>
      <w:marBottom w:val="0"/>
      <w:divBdr>
        <w:top w:val="none" w:sz="0" w:space="0" w:color="auto"/>
        <w:left w:val="none" w:sz="0" w:space="0" w:color="auto"/>
        <w:bottom w:val="none" w:sz="0" w:space="0" w:color="auto"/>
        <w:right w:val="none" w:sz="0" w:space="0" w:color="auto"/>
      </w:divBdr>
      <w:divsChild>
        <w:div w:id="1248416114">
          <w:marLeft w:val="-115"/>
          <w:marRight w:val="0"/>
          <w:marTop w:val="0"/>
          <w:marBottom w:val="0"/>
          <w:divBdr>
            <w:top w:val="none" w:sz="0" w:space="0" w:color="auto"/>
            <w:left w:val="none" w:sz="0" w:space="0" w:color="auto"/>
            <w:bottom w:val="none" w:sz="0" w:space="0" w:color="auto"/>
            <w:right w:val="none" w:sz="0" w:space="0" w:color="auto"/>
          </w:divBdr>
        </w:div>
      </w:divsChild>
    </w:div>
    <w:div w:id="380247940">
      <w:bodyDiv w:val="1"/>
      <w:marLeft w:val="0"/>
      <w:marRight w:val="0"/>
      <w:marTop w:val="0"/>
      <w:marBottom w:val="0"/>
      <w:divBdr>
        <w:top w:val="none" w:sz="0" w:space="0" w:color="auto"/>
        <w:left w:val="none" w:sz="0" w:space="0" w:color="auto"/>
        <w:bottom w:val="none" w:sz="0" w:space="0" w:color="auto"/>
        <w:right w:val="none" w:sz="0" w:space="0" w:color="auto"/>
      </w:divBdr>
    </w:div>
    <w:div w:id="383408519">
      <w:bodyDiv w:val="1"/>
      <w:marLeft w:val="0"/>
      <w:marRight w:val="0"/>
      <w:marTop w:val="0"/>
      <w:marBottom w:val="0"/>
      <w:divBdr>
        <w:top w:val="none" w:sz="0" w:space="0" w:color="auto"/>
        <w:left w:val="none" w:sz="0" w:space="0" w:color="auto"/>
        <w:bottom w:val="none" w:sz="0" w:space="0" w:color="auto"/>
        <w:right w:val="none" w:sz="0" w:space="0" w:color="auto"/>
      </w:divBdr>
    </w:div>
    <w:div w:id="399133240">
      <w:bodyDiv w:val="1"/>
      <w:marLeft w:val="0"/>
      <w:marRight w:val="0"/>
      <w:marTop w:val="0"/>
      <w:marBottom w:val="0"/>
      <w:divBdr>
        <w:top w:val="none" w:sz="0" w:space="0" w:color="auto"/>
        <w:left w:val="none" w:sz="0" w:space="0" w:color="auto"/>
        <w:bottom w:val="none" w:sz="0" w:space="0" w:color="auto"/>
        <w:right w:val="none" w:sz="0" w:space="0" w:color="auto"/>
      </w:divBdr>
    </w:div>
    <w:div w:id="413672697">
      <w:bodyDiv w:val="1"/>
      <w:marLeft w:val="0"/>
      <w:marRight w:val="0"/>
      <w:marTop w:val="0"/>
      <w:marBottom w:val="0"/>
      <w:divBdr>
        <w:top w:val="none" w:sz="0" w:space="0" w:color="auto"/>
        <w:left w:val="none" w:sz="0" w:space="0" w:color="auto"/>
        <w:bottom w:val="none" w:sz="0" w:space="0" w:color="auto"/>
        <w:right w:val="none" w:sz="0" w:space="0" w:color="auto"/>
      </w:divBdr>
    </w:div>
    <w:div w:id="476260019">
      <w:bodyDiv w:val="1"/>
      <w:marLeft w:val="0"/>
      <w:marRight w:val="0"/>
      <w:marTop w:val="0"/>
      <w:marBottom w:val="0"/>
      <w:divBdr>
        <w:top w:val="none" w:sz="0" w:space="0" w:color="auto"/>
        <w:left w:val="none" w:sz="0" w:space="0" w:color="auto"/>
        <w:bottom w:val="none" w:sz="0" w:space="0" w:color="auto"/>
        <w:right w:val="none" w:sz="0" w:space="0" w:color="auto"/>
      </w:divBdr>
    </w:div>
    <w:div w:id="515118571">
      <w:bodyDiv w:val="1"/>
      <w:marLeft w:val="0"/>
      <w:marRight w:val="0"/>
      <w:marTop w:val="0"/>
      <w:marBottom w:val="0"/>
      <w:divBdr>
        <w:top w:val="none" w:sz="0" w:space="0" w:color="auto"/>
        <w:left w:val="none" w:sz="0" w:space="0" w:color="auto"/>
        <w:bottom w:val="none" w:sz="0" w:space="0" w:color="auto"/>
        <w:right w:val="none" w:sz="0" w:space="0" w:color="auto"/>
      </w:divBdr>
    </w:div>
    <w:div w:id="535890982">
      <w:bodyDiv w:val="1"/>
      <w:marLeft w:val="0"/>
      <w:marRight w:val="0"/>
      <w:marTop w:val="0"/>
      <w:marBottom w:val="0"/>
      <w:divBdr>
        <w:top w:val="none" w:sz="0" w:space="0" w:color="auto"/>
        <w:left w:val="none" w:sz="0" w:space="0" w:color="auto"/>
        <w:bottom w:val="none" w:sz="0" w:space="0" w:color="auto"/>
        <w:right w:val="none" w:sz="0" w:space="0" w:color="auto"/>
      </w:divBdr>
    </w:div>
    <w:div w:id="549154056">
      <w:bodyDiv w:val="1"/>
      <w:marLeft w:val="0"/>
      <w:marRight w:val="0"/>
      <w:marTop w:val="0"/>
      <w:marBottom w:val="0"/>
      <w:divBdr>
        <w:top w:val="none" w:sz="0" w:space="0" w:color="auto"/>
        <w:left w:val="none" w:sz="0" w:space="0" w:color="auto"/>
        <w:bottom w:val="none" w:sz="0" w:space="0" w:color="auto"/>
        <w:right w:val="none" w:sz="0" w:space="0" w:color="auto"/>
      </w:divBdr>
    </w:div>
    <w:div w:id="577177612">
      <w:bodyDiv w:val="1"/>
      <w:marLeft w:val="0"/>
      <w:marRight w:val="0"/>
      <w:marTop w:val="0"/>
      <w:marBottom w:val="0"/>
      <w:divBdr>
        <w:top w:val="none" w:sz="0" w:space="0" w:color="auto"/>
        <w:left w:val="none" w:sz="0" w:space="0" w:color="auto"/>
        <w:bottom w:val="none" w:sz="0" w:space="0" w:color="auto"/>
        <w:right w:val="none" w:sz="0" w:space="0" w:color="auto"/>
      </w:divBdr>
    </w:div>
    <w:div w:id="644311065">
      <w:bodyDiv w:val="1"/>
      <w:marLeft w:val="0"/>
      <w:marRight w:val="0"/>
      <w:marTop w:val="0"/>
      <w:marBottom w:val="0"/>
      <w:divBdr>
        <w:top w:val="none" w:sz="0" w:space="0" w:color="auto"/>
        <w:left w:val="none" w:sz="0" w:space="0" w:color="auto"/>
        <w:bottom w:val="none" w:sz="0" w:space="0" w:color="auto"/>
        <w:right w:val="none" w:sz="0" w:space="0" w:color="auto"/>
      </w:divBdr>
    </w:div>
    <w:div w:id="650332806">
      <w:bodyDiv w:val="1"/>
      <w:marLeft w:val="0"/>
      <w:marRight w:val="0"/>
      <w:marTop w:val="0"/>
      <w:marBottom w:val="0"/>
      <w:divBdr>
        <w:top w:val="none" w:sz="0" w:space="0" w:color="auto"/>
        <w:left w:val="none" w:sz="0" w:space="0" w:color="auto"/>
        <w:bottom w:val="none" w:sz="0" w:space="0" w:color="auto"/>
        <w:right w:val="none" w:sz="0" w:space="0" w:color="auto"/>
      </w:divBdr>
    </w:div>
    <w:div w:id="686715606">
      <w:bodyDiv w:val="1"/>
      <w:marLeft w:val="0"/>
      <w:marRight w:val="0"/>
      <w:marTop w:val="0"/>
      <w:marBottom w:val="0"/>
      <w:divBdr>
        <w:top w:val="none" w:sz="0" w:space="0" w:color="auto"/>
        <w:left w:val="none" w:sz="0" w:space="0" w:color="auto"/>
        <w:bottom w:val="none" w:sz="0" w:space="0" w:color="auto"/>
        <w:right w:val="none" w:sz="0" w:space="0" w:color="auto"/>
      </w:divBdr>
    </w:div>
    <w:div w:id="686718813">
      <w:bodyDiv w:val="1"/>
      <w:marLeft w:val="0"/>
      <w:marRight w:val="0"/>
      <w:marTop w:val="0"/>
      <w:marBottom w:val="0"/>
      <w:divBdr>
        <w:top w:val="none" w:sz="0" w:space="0" w:color="auto"/>
        <w:left w:val="none" w:sz="0" w:space="0" w:color="auto"/>
        <w:bottom w:val="none" w:sz="0" w:space="0" w:color="auto"/>
        <w:right w:val="none" w:sz="0" w:space="0" w:color="auto"/>
      </w:divBdr>
      <w:divsChild>
        <w:div w:id="1785168">
          <w:marLeft w:val="0"/>
          <w:marRight w:val="0"/>
          <w:marTop w:val="0"/>
          <w:marBottom w:val="0"/>
          <w:divBdr>
            <w:top w:val="none" w:sz="0" w:space="0" w:color="auto"/>
            <w:left w:val="none" w:sz="0" w:space="0" w:color="auto"/>
            <w:bottom w:val="none" w:sz="0" w:space="0" w:color="auto"/>
            <w:right w:val="none" w:sz="0" w:space="0" w:color="auto"/>
          </w:divBdr>
        </w:div>
        <w:div w:id="124857135">
          <w:marLeft w:val="0"/>
          <w:marRight w:val="0"/>
          <w:marTop w:val="0"/>
          <w:marBottom w:val="0"/>
          <w:divBdr>
            <w:top w:val="none" w:sz="0" w:space="0" w:color="auto"/>
            <w:left w:val="none" w:sz="0" w:space="0" w:color="auto"/>
            <w:bottom w:val="none" w:sz="0" w:space="0" w:color="auto"/>
            <w:right w:val="none" w:sz="0" w:space="0" w:color="auto"/>
          </w:divBdr>
        </w:div>
        <w:div w:id="202399998">
          <w:marLeft w:val="0"/>
          <w:marRight w:val="0"/>
          <w:marTop w:val="0"/>
          <w:marBottom w:val="0"/>
          <w:divBdr>
            <w:top w:val="none" w:sz="0" w:space="0" w:color="auto"/>
            <w:left w:val="none" w:sz="0" w:space="0" w:color="auto"/>
            <w:bottom w:val="none" w:sz="0" w:space="0" w:color="auto"/>
            <w:right w:val="none" w:sz="0" w:space="0" w:color="auto"/>
          </w:divBdr>
        </w:div>
        <w:div w:id="240068714">
          <w:marLeft w:val="0"/>
          <w:marRight w:val="0"/>
          <w:marTop w:val="0"/>
          <w:marBottom w:val="0"/>
          <w:divBdr>
            <w:top w:val="none" w:sz="0" w:space="0" w:color="auto"/>
            <w:left w:val="none" w:sz="0" w:space="0" w:color="auto"/>
            <w:bottom w:val="none" w:sz="0" w:space="0" w:color="auto"/>
            <w:right w:val="none" w:sz="0" w:space="0" w:color="auto"/>
          </w:divBdr>
        </w:div>
        <w:div w:id="444623214">
          <w:marLeft w:val="0"/>
          <w:marRight w:val="0"/>
          <w:marTop w:val="0"/>
          <w:marBottom w:val="0"/>
          <w:divBdr>
            <w:top w:val="none" w:sz="0" w:space="0" w:color="auto"/>
            <w:left w:val="none" w:sz="0" w:space="0" w:color="auto"/>
            <w:bottom w:val="none" w:sz="0" w:space="0" w:color="auto"/>
            <w:right w:val="none" w:sz="0" w:space="0" w:color="auto"/>
          </w:divBdr>
        </w:div>
        <w:div w:id="455216354">
          <w:marLeft w:val="0"/>
          <w:marRight w:val="0"/>
          <w:marTop w:val="0"/>
          <w:marBottom w:val="0"/>
          <w:divBdr>
            <w:top w:val="none" w:sz="0" w:space="0" w:color="auto"/>
            <w:left w:val="none" w:sz="0" w:space="0" w:color="auto"/>
            <w:bottom w:val="none" w:sz="0" w:space="0" w:color="auto"/>
            <w:right w:val="none" w:sz="0" w:space="0" w:color="auto"/>
          </w:divBdr>
        </w:div>
        <w:div w:id="905192244">
          <w:marLeft w:val="0"/>
          <w:marRight w:val="0"/>
          <w:marTop w:val="0"/>
          <w:marBottom w:val="0"/>
          <w:divBdr>
            <w:top w:val="none" w:sz="0" w:space="0" w:color="auto"/>
            <w:left w:val="none" w:sz="0" w:space="0" w:color="auto"/>
            <w:bottom w:val="none" w:sz="0" w:space="0" w:color="auto"/>
            <w:right w:val="none" w:sz="0" w:space="0" w:color="auto"/>
          </w:divBdr>
        </w:div>
        <w:div w:id="993876377">
          <w:marLeft w:val="0"/>
          <w:marRight w:val="0"/>
          <w:marTop w:val="0"/>
          <w:marBottom w:val="0"/>
          <w:divBdr>
            <w:top w:val="none" w:sz="0" w:space="0" w:color="auto"/>
            <w:left w:val="none" w:sz="0" w:space="0" w:color="auto"/>
            <w:bottom w:val="none" w:sz="0" w:space="0" w:color="auto"/>
            <w:right w:val="none" w:sz="0" w:space="0" w:color="auto"/>
          </w:divBdr>
        </w:div>
        <w:div w:id="1042443698">
          <w:marLeft w:val="0"/>
          <w:marRight w:val="0"/>
          <w:marTop w:val="0"/>
          <w:marBottom w:val="0"/>
          <w:divBdr>
            <w:top w:val="none" w:sz="0" w:space="0" w:color="auto"/>
            <w:left w:val="none" w:sz="0" w:space="0" w:color="auto"/>
            <w:bottom w:val="none" w:sz="0" w:space="0" w:color="auto"/>
            <w:right w:val="none" w:sz="0" w:space="0" w:color="auto"/>
          </w:divBdr>
        </w:div>
        <w:div w:id="1102798631">
          <w:marLeft w:val="0"/>
          <w:marRight w:val="0"/>
          <w:marTop w:val="0"/>
          <w:marBottom w:val="0"/>
          <w:divBdr>
            <w:top w:val="none" w:sz="0" w:space="0" w:color="auto"/>
            <w:left w:val="none" w:sz="0" w:space="0" w:color="auto"/>
            <w:bottom w:val="none" w:sz="0" w:space="0" w:color="auto"/>
            <w:right w:val="none" w:sz="0" w:space="0" w:color="auto"/>
          </w:divBdr>
        </w:div>
        <w:div w:id="1165050917">
          <w:marLeft w:val="0"/>
          <w:marRight w:val="0"/>
          <w:marTop w:val="0"/>
          <w:marBottom w:val="0"/>
          <w:divBdr>
            <w:top w:val="none" w:sz="0" w:space="0" w:color="auto"/>
            <w:left w:val="none" w:sz="0" w:space="0" w:color="auto"/>
            <w:bottom w:val="none" w:sz="0" w:space="0" w:color="auto"/>
            <w:right w:val="none" w:sz="0" w:space="0" w:color="auto"/>
          </w:divBdr>
        </w:div>
        <w:div w:id="1232085253">
          <w:marLeft w:val="0"/>
          <w:marRight w:val="0"/>
          <w:marTop w:val="0"/>
          <w:marBottom w:val="0"/>
          <w:divBdr>
            <w:top w:val="none" w:sz="0" w:space="0" w:color="auto"/>
            <w:left w:val="none" w:sz="0" w:space="0" w:color="auto"/>
            <w:bottom w:val="none" w:sz="0" w:space="0" w:color="auto"/>
            <w:right w:val="none" w:sz="0" w:space="0" w:color="auto"/>
          </w:divBdr>
        </w:div>
        <w:div w:id="1419987537">
          <w:marLeft w:val="0"/>
          <w:marRight w:val="0"/>
          <w:marTop w:val="0"/>
          <w:marBottom w:val="0"/>
          <w:divBdr>
            <w:top w:val="none" w:sz="0" w:space="0" w:color="auto"/>
            <w:left w:val="none" w:sz="0" w:space="0" w:color="auto"/>
            <w:bottom w:val="none" w:sz="0" w:space="0" w:color="auto"/>
            <w:right w:val="none" w:sz="0" w:space="0" w:color="auto"/>
          </w:divBdr>
        </w:div>
        <w:div w:id="1455055528">
          <w:marLeft w:val="0"/>
          <w:marRight w:val="0"/>
          <w:marTop w:val="0"/>
          <w:marBottom w:val="0"/>
          <w:divBdr>
            <w:top w:val="none" w:sz="0" w:space="0" w:color="auto"/>
            <w:left w:val="none" w:sz="0" w:space="0" w:color="auto"/>
            <w:bottom w:val="none" w:sz="0" w:space="0" w:color="auto"/>
            <w:right w:val="none" w:sz="0" w:space="0" w:color="auto"/>
          </w:divBdr>
        </w:div>
        <w:div w:id="1499466820">
          <w:marLeft w:val="0"/>
          <w:marRight w:val="0"/>
          <w:marTop w:val="0"/>
          <w:marBottom w:val="0"/>
          <w:divBdr>
            <w:top w:val="none" w:sz="0" w:space="0" w:color="auto"/>
            <w:left w:val="none" w:sz="0" w:space="0" w:color="auto"/>
            <w:bottom w:val="none" w:sz="0" w:space="0" w:color="auto"/>
            <w:right w:val="none" w:sz="0" w:space="0" w:color="auto"/>
          </w:divBdr>
        </w:div>
        <w:div w:id="1534919951">
          <w:marLeft w:val="0"/>
          <w:marRight w:val="0"/>
          <w:marTop w:val="0"/>
          <w:marBottom w:val="0"/>
          <w:divBdr>
            <w:top w:val="none" w:sz="0" w:space="0" w:color="auto"/>
            <w:left w:val="none" w:sz="0" w:space="0" w:color="auto"/>
            <w:bottom w:val="none" w:sz="0" w:space="0" w:color="auto"/>
            <w:right w:val="none" w:sz="0" w:space="0" w:color="auto"/>
          </w:divBdr>
        </w:div>
        <w:div w:id="1643927977">
          <w:marLeft w:val="0"/>
          <w:marRight w:val="0"/>
          <w:marTop w:val="0"/>
          <w:marBottom w:val="0"/>
          <w:divBdr>
            <w:top w:val="none" w:sz="0" w:space="0" w:color="auto"/>
            <w:left w:val="none" w:sz="0" w:space="0" w:color="auto"/>
            <w:bottom w:val="none" w:sz="0" w:space="0" w:color="auto"/>
            <w:right w:val="none" w:sz="0" w:space="0" w:color="auto"/>
          </w:divBdr>
        </w:div>
        <w:div w:id="1831480261">
          <w:marLeft w:val="0"/>
          <w:marRight w:val="0"/>
          <w:marTop w:val="0"/>
          <w:marBottom w:val="0"/>
          <w:divBdr>
            <w:top w:val="none" w:sz="0" w:space="0" w:color="auto"/>
            <w:left w:val="none" w:sz="0" w:space="0" w:color="auto"/>
            <w:bottom w:val="none" w:sz="0" w:space="0" w:color="auto"/>
            <w:right w:val="none" w:sz="0" w:space="0" w:color="auto"/>
          </w:divBdr>
        </w:div>
        <w:div w:id="1891382048">
          <w:marLeft w:val="0"/>
          <w:marRight w:val="0"/>
          <w:marTop w:val="0"/>
          <w:marBottom w:val="0"/>
          <w:divBdr>
            <w:top w:val="none" w:sz="0" w:space="0" w:color="auto"/>
            <w:left w:val="none" w:sz="0" w:space="0" w:color="auto"/>
            <w:bottom w:val="none" w:sz="0" w:space="0" w:color="auto"/>
            <w:right w:val="none" w:sz="0" w:space="0" w:color="auto"/>
          </w:divBdr>
        </w:div>
        <w:div w:id="2137597104">
          <w:marLeft w:val="0"/>
          <w:marRight w:val="0"/>
          <w:marTop w:val="0"/>
          <w:marBottom w:val="0"/>
          <w:divBdr>
            <w:top w:val="none" w:sz="0" w:space="0" w:color="auto"/>
            <w:left w:val="none" w:sz="0" w:space="0" w:color="auto"/>
            <w:bottom w:val="none" w:sz="0" w:space="0" w:color="auto"/>
            <w:right w:val="none" w:sz="0" w:space="0" w:color="auto"/>
          </w:divBdr>
        </w:div>
      </w:divsChild>
    </w:div>
    <w:div w:id="698892994">
      <w:bodyDiv w:val="1"/>
      <w:marLeft w:val="0"/>
      <w:marRight w:val="0"/>
      <w:marTop w:val="0"/>
      <w:marBottom w:val="0"/>
      <w:divBdr>
        <w:top w:val="none" w:sz="0" w:space="0" w:color="auto"/>
        <w:left w:val="none" w:sz="0" w:space="0" w:color="auto"/>
        <w:bottom w:val="none" w:sz="0" w:space="0" w:color="auto"/>
        <w:right w:val="none" w:sz="0" w:space="0" w:color="auto"/>
      </w:divBdr>
    </w:div>
    <w:div w:id="721297083">
      <w:bodyDiv w:val="1"/>
      <w:marLeft w:val="0"/>
      <w:marRight w:val="0"/>
      <w:marTop w:val="0"/>
      <w:marBottom w:val="0"/>
      <w:divBdr>
        <w:top w:val="none" w:sz="0" w:space="0" w:color="auto"/>
        <w:left w:val="none" w:sz="0" w:space="0" w:color="auto"/>
        <w:bottom w:val="none" w:sz="0" w:space="0" w:color="auto"/>
        <w:right w:val="none" w:sz="0" w:space="0" w:color="auto"/>
      </w:divBdr>
    </w:div>
    <w:div w:id="731585403">
      <w:bodyDiv w:val="1"/>
      <w:marLeft w:val="0"/>
      <w:marRight w:val="0"/>
      <w:marTop w:val="0"/>
      <w:marBottom w:val="0"/>
      <w:divBdr>
        <w:top w:val="none" w:sz="0" w:space="0" w:color="auto"/>
        <w:left w:val="none" w:sz="0" w:space="0" w:color="auto"/>
        <w:bottom w:val="none" w:sz="0" w:space="0" w:color="auto"/>
        <w:right w:val="none" w:sz="0" w:space="0" w:color="auto"/>
      </w:divBdr>
    </w:div>
    <w:div w:id="741369137">
      <w:bodyDiv w:val="1"/>
      <w:marLeft w:val="0"/>
      <w:marRight w:val="0"/>
      <w:marTop w:val="0"/>
      <w:marBottom w:val="0"/>
      <w:divBdr>
        <w:top w:val="none" w:sz="0" w:space="0" w:color="auto"/>
        <w:left w:val="none" w:sz="0" w:space="0" w:color="auto"/>
        <w:bottom w:val="none" w:sz="0" w:space="0" w:color="auto"/>
        <w:right w:val="none" w:sz="0" w:space="0" w:color="auto"/>
      </w:divBdr>
    </w:div>
    <w:div w:id="752970790">
      <w:bodyDiv w:val="1"/>
      <w:marLeft w:val="0"/>
      <w:marRight w:val="0"/>
      <w:marTop w:val="0"/>
      <w:marBottom w:val="0"/>
      <w:divBdr>
        <w:top w:val="none" w:sz="0" w:space="0" w:color="auto"/>
        <w:left w:val="none" w:sz="0" w:space="0" w:color="auto"/>
        <w:bottom w:val="none" w:sz="0" w:space="0" w:color="auto"/>
        <w:right w:val="none" w:sz="0" w:space="0" w:color="auto"/>
      </w:divBdr>
    </w:div>
    <w:div w:id="764346709">
      <w:bodyDiv w:val="1"/>
      <w:marLeft w:val="0"/>
      <w:marRight w:val="0"/>
      <w:marTop w:val="0"/>
      <w:marBottom w:val="0"/>
      <w:divBdr>
        <w:top w:val="none" w:sz="0" w:space="0" w:color="auto"/>
        <w:left w:val="none" w:sz="0" w:space="0" w:color="auto"/>
        <w:bottom w:val="none" w:sz="0" w:space="0" w:color="auto"/>
        <w:right w:val="none" w:sz="0" w:space="0" w:color="auto"/>
      </w:divBdr>
    </w:div>
    <w:div w:id="772436695">
      <w:bodyDiv w:val="1"/>
      <w:marLeft w:val="0"/>
      <w:marRight w:val="0"/>
      <w:marTop w:val="0"/>
      <w:marBottom w:val="0"/>
      <w:divBdr>
        <w:top w:val="none" w:sz="0" w:space="0" w:color="auto"/>
        <w:left w:val="none" w:sz="0" w:space="0" w:color="auto"/>
        <w:bottom w:val="none" w:sz="0" w:space="0" w:color="auto"/>
        <w:right w:val="none" w:sz="0" w:space="0" w:color="auto"/>
      </w:divBdr>
    </w:div>
    <w:div w:id="778838160">
      <w:bodyDiv w:val="1"/>
      <w:marLeft w:val="0"/>
      <w:marRight w:val="0"/>
      <w:marTop w:val="0"/>
      <w:marBottom w:val="0"/>
      <w:divBdr>
        <w:top w:val="none" w:sz="0" w:space="0" w:color="auto"/>
        <w:left w:val="none" w:sz="0" w:space="0" w:color="auto"/>
        <w:bottom w:val="none" w:sz="0" w:space="0" w:color="auto"/>
        <w:right w:val="none" w:sz="0" w:space="0" w:color="auto"/>
      </w:divBdr>
    </w:div>
    <w:div w:id="810052409">
      <w:bodyDiv w:val="1"/>
      <w:marLeft w:val="0"/>
      <w:marRight w:val="0"/>
      <w:marTop w:val="0"/>
      <w:marBottom w:val="0"/>
      <w:divBdr>
        <w:top w:val="none" w:sz="0" w:space="0" w:color="auto"/>
        <w:left w:val="none" w:sz="0" w:space="0" w:color="auto"/>
        <w:bottom w:val="none" w:sz="0" w:space="0" w:color="auto"/>
        <w:right w:val="none" w:sz="0" w:space="0" w:color="auto"/>
      </w:divBdr>
    </w:div>
    <w:div w:id="811826996">
      <w:bodyDiv w:val="1"/>
      <w:marLeft w:val="0"/>
      <w:marRight w:val="0"/>
      <w:marTop w:val="0"/>
      <w:marBottom w:val="0"/>
      <w:divBdr>
        <w:top w:val="none" w:sz="0" w:space="0" w:color="auto"/>
        <w:left w:val="none" w:sz="0" w:space="0" w:color="auto"/>
        <w:bottom w:val="none" w:sz="0" w:space="0" w:color="auto"/>
        <w:right w:val="none" w:sz="0" w:space="0" w:color="auto"/>
      </w:divBdr>
    </w:div>
    <w:div w:id="826552799">
      <w:bodyDiv w:val="1"/>
      <w:marLeft w:val="0"/>
      <w:marRight w:val="0"/>
      <w:marTop w:val="0"/>
      <w:marBottom w:val="0"/>
      <w:divBdr>
        <w:top w:val="none" w:sz="0" w:space="0" w:color="auto"/>
        <w:left w:val="none" w:sz="0" w:space="0" w:color="auto"/>
        <w:bottom w:val="none" w:sz="0" w:space="0" w:color="auto"/>
        <w:right w:val="none" w:sz="0" w:space="0" w:color="auto"/>
      </w:divBdr>
    </w:div>
    <w:div w:id="833760743">
      <w:bodyDiv w:val="1"/>
      <w:marLeft w:val="0"/>
      <w:marRight w:val="0"/>
      <w:marTop w:val="0"/>
      <w:marBottom w:val="0"/>
      <w:divBdr>
        <w:top w:val="none" w:sz="0" w:space="0" w:color="auto"/>
        <w:left w:val="none" w:sz="0" w:space="0" w:color="auto"/>
        <w:bottom w:val="none" w:sz="0" w:space="0" w:color="auto"/>
        <w:right w:val="none" w:sz="0" w:space="0" w:color="auto"/>
      </w:divBdr>
    </w:div>
    <w:div w:id="840968752">
      <w:bodyDiv w:val="1"/>
      <w:marLeft w:val="0"/>
      <w:marRight w:val="0"/>
      <w:marTop w:val="0"/>
      <w:marBottom w:val="0"/>
      <w:divBdr>
        <w:top w:val="none" w:sz="0" w:space="0" w:color="auto"/>
        <w:left w:val="none" w:sz="0" w:space="0" w:color="auto"/>
        <w:bottom w:val="none" w:sz="0" w:space="0" w:color="auto"/>
        <w:right w:val="none" w:sz="0" w:space="0" w:color="auto"/>
      </w:divBdr>
    </w:div>
    <w:div w:id="859002743">
      <w:bodyDiv w:val="1"/>
      <w:marLeft w:val="0"/>
      <w:marRight w:val="0"/>
      <w:marTop w:val="0"/>
      <w:marBottom w:val="0"/>
      <w:divBdr>
        <w:top w:val="none" w:sz="0" w:space="0" w:color="auto"/>
        <w:left w:val="none" w:sz="0" w:space="0" w:color="auto"/>
        <w:bottom w:val="none" w:sz="0" w:space="0" w:color="auto"/>
        <w:right w:val="none" w:sz="0" w:space="0" w:color="auto"/>
      </w:divBdr>
    </w:div>
    <w:div w:id="861628368">
      <w:bodyDiv w:val="1"/>
      <w:marLeft w:val="0"/>
      <w:marRight w:val="0"/>
      <w:marTop w:val="0"/>
      <w:marBottom w:val="0"/>
      <w:divBdr>
        <w:top w:val="none" w:sz="0" w:space="0" w:color="auto"/>
        <w:left w:val="none" w:sz="0" w:space="0" w:color="auto"/>
        <w:bottom w:val="none" w:sz="0" w:space="0" w:color="auto"/>
        <w:right w:val="none" w:sz="0" w:space="0" w:color="auto"/>
      </w:divBdr>
    </w:div>
    <w:div w:id="868419677">
      <w:bodyDiv w:val="1"/>
      <w:marLeft w:val="0"/>
      <w:marRight w:val="0"/>
      <w:marTop w:val="0"/>
      <w:marBottom w:val="0"/>
      <w:divBdr>
        <w:top w:val="none" w:sz="0" w:space="0" w:color="auto"/>
        <w:left w:val="none" w:sz="0" w:space="0" w:color="auto"/>
        <w:bottom w:val="none" w:sz="0" w:space="0" w:color="auto"/>
        <w:right w:val="none" w:sz="0" w:space="0" w:color="auto"/>
      </w:divBdr>
    </w:div>
    <w:div w:id="903374542">
      <w:bodyDiv w:val="1"/>
      <w:marLeft w:val="0"/>
      <w:marRight w:val="0"/>
      <w:marTop w:val="0"/>
      <w:marBottom w:val="0"/>
      <w:divBdr>
        <w:top w:val="none" w:sz="0" w:space="0" w:color="auto"/>
        <w:left w:val="none" w:sz="0" w:space="0" w:color="auto"/>
        <w:bottom w:val="none" w:sz="0" w:space="0" w:color="auto"/>
        <w:right w:val="none" w:sz="0" w:space="0" w:color="auto"/>
      </w:divBdr>
    </w:div>
    <w:div w:id="912663789">
      <w:bodyDiv w:val="1"/>
      <w:marLeft w:val="0"/>
      <w:marRight w:val="0"/>
      <w:marTop w:val="0"/>
      <w:marBottom w:val="0"/>
      <w:divBdr>
        <w:top w:val="none" w:sz="0" w:space="0" w:color="auto"/>
        <w:left w:val="none" w:sz="0" w:space="0" w:color="auto"/>
        <w:bottom w:val="none" w:sz="0" w:space="0" w:color="auto"/>
        <w:right w:val="none" w:sz="0" w:space="0" w:color="auto"/>
      </w:divBdr>
    </w:div>
    <w:div w:id="951060974">
      <w:bodyDiv w:val="1"/>
      <w:marLeft w:val="0"/>
      <w:marRight w:val="0"/>
      <w:marTop w:val="0"/>
      <w:marBottom w:val="0"/>
      <w:divBdr>
        <w:top w:val="none" w:sz="0" w:space="0" w:color="auto"/>
        <w:left w:val="none" w:sz="0" w:space="0" w:color="auto"/>
        <w:bottom w:val="none" w:sz="0" w:space="0" w:color="auto"/>
        <w:right w:val="none" w:sz="0" w:space="0" w:color="auto"/>
      </w:divBdr>
    </w:div>
    <w:div w:id="981422182">
      <w:bodyDiv w:val="1"/>
      <w:marLeft w:val="0"/>
      <w:marRight w:val="0"/>
      <w:marTop w:val="0"/>
      <w:marBottom w:val="0"/>
      <w:divBdr>
        <w:top w:val="none" w:sz="0" w:space="0" w:color="auto"/>
        <w:left w:val="none" w:sz="0" w:space="0" w:color="auto"/>
        <w:bottom w:val="none" w:sz="0" w:space="0" w:color="auto"/>
        <w:right w:val="none" w:sz="0" w:space="0" w:color="auto"/>
      </w:divBdr>
    </w:div>
    <w:div w:id="990476090">
      <w:bodyDiv w:val="1"/>
      <w:marLeft w:val="0"/>
      <w:marRight w:val="0"/>
      <w:marTop w:val="0"/>
      <w:marBottom w:val="0"/>
      <w:divBdr>
        <w:top w:val="none" w:sz="0" w:space="0" w:color="auto"/>
        <w:left w:val="none" w:sz="0" w:space="0" w:color="auto"/>
        <w:bottom w:val="none" w:sz="0" w:space="0" w:color="auto"/>
        <w:right w:val="none" w:sz="0" w:space="0" w:color="auto"/>
      </w:divBdr>
    </w:div>
    <w:div w:id="990983164">
      <w:bodyDiv w:val="1"/>
      <w:marLeft w:val="0"/>
      <w:marRight w:val="0"/>
      <w:marTop w:val="0"/>
      <w:marBottom w:val="0"/>
      <w:divBdr>
        <w:top w:val="none" w:sz="0" w:space="0" w:color="auto"/>
        <w:left w:val="none" w:sz="0" w:space="0" w:color="auto"/>
        <w:bottom w:val="none" w:sz="0" w:space="0" w:color="auto"/>
        <w:right w:val="none" w:sz="0" w:space="0" w:color="auto"/>
      </w:divBdr>
    </w:div>
    <w:div w:id="1008825912">
      <w:bodyDiv w:val="1"/>
      <w:marLeft w:val="0"/>
      <w:marRight w:val="0"/>
      <w:marTop w:val="0"/>
      <w:marBottom w:val="0"/>
      <w:divBdr>
        <w:top w:val="none" w:sz="0" w:space="0" w:color="auto"/>
        <w:left w:val="none" w:sz="0" w:space="0" w:color="auto"/>
        <w:bottom w:val="none" w:sz="0" w:space="0" w:color="auto"/>
        <w:right w:val="none" w:sz="0" w:space="0" w:color="auto"/>
      </w:divBdr>
    </w:div>
    <w:div w:id="1038696978">
      <w:bodyDiv w:val="1"/>
      <w:marLeft w:val="0"/>
      <w:marRight w:val="0"/>
      <w:marTop w:val="0"/>
      <w:marBottom w:val="0"/>
      <w:divBdr>
        <w:top w:val="none" w:sz="0" w:space="0" w:color="auto"/>
        <w:left w:val="none" w:sz="0" w:space="0" w:color="auto"/>
        <w:bottom w:val="none" w:sz="0" w:space="0" w:color="auto"/>
        <w:right w:val="none" w:sz="0" w:space="0" w:color="auto"/>
      </w:divBdr>
    </w:div>
    <w:div w:id="1094785546">
      <w:bodyDiv w:val="1"/>
      <w:marLeft w:val="0"/>
      <w:marRight w:val="0"/>
      <w:marTop w:val="0"/>
      <w:marBottom w:val="0"/>
      <w:divBdr>
        <w:top w:val="none" w:sz="0" w:space="0" w:color="auto"/>
        <w:left w:val="none" w:sz="0" w:space="0" w:color="auto"/>
        <w:bottom w:val="none" w:sz="0" w:space="0" w:color="auto"/>
        <w:right w:val="none" w:sz="0" w:space="0" w:color="auto"/>
      </w:divBdr>
    </w:div>
    <w:div w:id="1108820007">
      <w:bodyDiv w:val="1"/>
      <w:marLeft w:val="0"/>
      <w:marRight w:val="0"/>
      <w:marTop w:val="0"/>
      <w:marBottom w:val="0"/>
      <w:divBdr>
        <w:top w:val="none" w:sz="0" w:space="0" w:color="auto"/>
        <w:left w:val="none" w:sz="0" w:space="0" w:color="auto"/>
        <w:bottom w:val="none" w:sz="0" w:space="0" w:color="auto"/>
        <w:right w:val="none" w:sz="0" w:space="0" w:color="auto"/>
      </w:divBdr>
    </w:div>
    <w:div w:id="1126922490">
      <w:bodyDiv w:val="1"/>
      <w:marLeft w:val="0"/>
      <w:marRight w:val="0"/>
      <w:marTop w:val="0"/>
      <w:marBottom w:val="0"/>
      <w:divBdr>
        <w:top w:val="none" w:sz="0" w:space="0" w:color="auto"/>
        <w:left w:val="none" w:sz="0" w:space="0" w:color="auto"/>
        <w:bottom w:val="none" w:sz="0" w:space="0" w:color="auto"/>
        <w:right w:val="none" w:sz="0" w:space="0" w:color="auto"/>
      </w:divBdr>
    </w:div>
    <w:div w:id="1154106983">
      <w:bodyDiv w:val="1"/>
      <w:marLeft w:val="0"/>
      <w:marRight w:val="0"/>
      <w:marTop w:val="0"/>
      <w:marBottom w:val="0"/>
      <w:divBdr>
        <w:top w:val="none" w:sz="0" w:space="0" w:color="auto"/>
        <w:left w:val="none" w:sz="0" w:space="0" w:color="auto"/>
        <w:bottom w:val="none" w:sz="0" w:space="0" w:color="auto"/>
        <w:right w:val="none" w:sz="0" w:space="0" w:color="auto"/>
      </w:divBdr>
    </w:div>
    <w:div w:id="1178419810">
      <w:bodyDiv w:val="1"/>
      <w:marLeft w:val="0"/>
      <w:marRight w:val="0"/>
      <w:marTop w:val="0"/>
      <w:marBottom w:val="0"/>
      <w:divBdr>
        <w:top w:val="none" w:sz="0" w:space="0" w:color="auto"/>
        <w:left w:val="none" w:sz="0" w:space="0" w:color="auto"/>
        <w:bottom w:val="none" w:sz="0" w:space="0" w:color="auto"/>
        <w:right w:val="none" w:sz="0" w:space="0" w:color="auto"/>
      </w:divBdr>
    </w:div>
    <w:div w:id="1203639498">
      <w:bodyDiv w:val="1"/>
      <w:marLeft w:val="0"/>
      <w:marRight w:val="0"/>
      <w:marTop w:val="0"/>
      <w:marBottom w:val="0"/>
      <w:divBdr>
        <w:top w:val="none" w:sz="0" w:space="0" w:color="auto"/>
        <w:left w:val="none" w:sz="0" w:space="0" w:color="auto"/>
        <w:bottom w:val="none" w:sz="0" w:space="0" w:color="auto"/>
        <w:right w:val="none" w:sz="0" w:space="0" w:color="auto"/>
      </w:divBdr>
    </w:div>
    <w:div w:id="1227912660">
      <w:bodyDiv w:val="1"/>
      <w:marLeft w:val="0"/>
      <w:marRight w:val="0"/>
      <w:marTop w:val="0"/>
      <w:marBottom w:val="0"/>
      <w:divBdr>
        <w:top w:val="none" w:sz="0" w:space="0" w:color="auto"/>
        <w:left w:val="none" w:sz="0" w:space="0" w:color="auto"/>
        <w:bottom w:val="none" w:sz="0" w:space="0" w:color="auto"/>
        <w:right w:val="none" w:sz="0" w:space="0" w:color="auto"/>
      </w:divBdr>
    </w:div>
    <w:div w:id="1229418504">
      <w:bodyDiv w:val="1"/>
      <w:marLeft w:val="0"/>
      <w:marRight w:val="0"/>
      <w:marTop w:val="0"/>
      <w:marBottom w:val="0"/>
      <w:divBdr>
        <w:top w:val="none" w:sz="0" w:space="0" w:color="auto"/>
        <w:left w:val="none" w:sz="0" w:space="0" w:color="auto"/>
        <w:bottom w:val="none" w:sz="0" w:space="0" w:color="auto"/>
        <w:right w:val="none" w:sz="0" w:space="0" w:color="auto"/>
      </w:divBdr>
    </w:div>
    <w:div w:id="1238902123">
      <w:bodyDiv w:val="1"/>
      <w:marLeft w:val="0"/>
      <w:marRight w:val="0"/>
      <w:marTop w:val="0"/>
      <w:marBottom w:val="0"/>
      <w:divBdr>
        <w:top w:val="none" w:sz="0" w:space="0" w:color="auto"/>
        <w:left w:val="none" w:sz="0" w:space="0" w:color="auto"/>
        <w:bottom w:val="none" w:sz="0" w:space="0" w:color="auto"/>
        <w:right w:val="none" w:sz="0" w:space="0" w:color="auto"/>
      </w:divBdr>
    </w:div>
    <w:div w:id="1243643215">
      <w:bodyDiv w:val="1"/>
      <w:marLeft w:val="0"/>
      <w:marRight w:val="0"/>
      <w:marTop w:val="0"/>
      <w:marBottom w:val="0"/>
      <w:divBdr>
        <w:top w:val="none" w:sz="0" w:space="0" w:color="auto"/>
        <w:left w:val="none" w:sz="0" w:space="0" w:color="auto"/>
        <w:bottom w:val="none" w:sz="0" w:space="0" w:color="auto"/>
        <w:right w:val="none" w:sz="0" w:space="0" w:color="auto"/>
      </w:divBdr>
    </w:div>
    <w:div w:id="1244293761">
      <w:bodyDiv w:val="1"/>
      <w:marLeft w:val="0"/>
      <w:marRight w:val="0"/>
      <w:marTop w:val="0"/>
      <w:marBottom w:val="0"/>
      <w:divBdr>
        <w:top w:val="none" w:sz="0" w:space="0" w:color="auto"/>
        <w:left w:val="none" w:sz="0" w:space="0" w:color="auto"/>
        <w:bottom w:val="none" w:sz="0" w:space="0" w:color="auto"/>
        <w:right w:val="none" w:sz="0" w:space="0" w:color="auto"/>
      </w:divBdr>
    </w:div>
    <w:div w:id="1247879939">
      <w:bodyDiv w:val="1"/>
      <w:marLeft w:val="0"/>
      <w:marRight w:val="0"/>
      <w:marTop w:val="0"/>
      <w:marBottom w:val="0"/>
      <w:divBdr>
        <w:top w:val="none" w:sz="0" w:space="0" w:color="auto"/>
        <w:left w:val="none" w:sz="0" w:space="0" w:color="auto"/>
        <w:bottom w:val="none" w:sz="0" w:space="0" w:color="auto"/>
        <w:right w:val="none" w:sz="0" w:space="0" w:color="auto"/>
      </w:divBdr>
    </w:div>
    <w:div w:id="1265310876">
      <w:bodyDiv w:val="1"/>
      <w:marLeft w:val="0"/>
      <w:marRight w:val="0"/>
      <w:marTop w:val="0"/>
      <w:marBottom w:val="0"/>
      <w:divBdr>
        <w:top w:val="none" w:sz="0" w:space="0" w:color="auto"/>
        <w:left w:val="none" w:sz="0" w:space="0" w:color="auto"/>
        <w:bottom w:val="none" w:sz="0" w:space="0" w:color="auto"/>
        <w:right w:val="none" w:sz="0" w:space="0" w:color="auto"/>
      </w:divBdr>
    </w:div>
    <w:div w:id="1270547079">
      <w:bodyDiv w:val="1"/>
      <w:marLeft w:val="0"/>
      <w:marRight w:val="0"/>
      <w:marTop w:val="0"/>
      <w:marBottom w:val="0"/>
      <w:divBdr>
        <w:top w:val="none" w:sz="0" w:space="0" w:color="auto"/>
        <w:left w:val="none" w:sz="0" w:space="0" w:color="auto"/>
        <w:bottom w:val="none" w:sz="0" w:space="0" w:color="auto"/>
        <w:right w:val="none" w:sz="0" w:space="0" w:color="auto"/>
      </w:divBdr>
    </w:div>
    <w:div w:id="1288731506">
      <w:bodyDiv w:val="1"/>
      <w:marLeft w:val="0"/>
      <w:marRight w:val="0"/>
      <w:marTop w:val="0"/>
      <w:marBottom w:val="0"/>
      <w:divBdr>
        <w:top w:val="none" w:sz="0" w:space="0" w:color="auto"/>
        <w:left w:val="none" w:sz="0" w:space="0" w:color="auto"/>
        <w:bottom w:val="none" w:sz="0" w:space="0" w:color="auto"/>
        <w:right w:val="none" w:sz="0" w:space="0" w:color="auto"/>
      </w:divBdr>
      <w:divsChild>
        <w:div w:id="259997763">
          <w:marLeft w:val="-108"/>
          <w:marRight w:val="0"/>
          <w:marTop w:val="0"/>
          <w:marBottom w:val="0"/>
          <w:divBdr>
            <w:top w:val="none" w:sz="0" w:space="0" w:color="auto"/>
            <w:left w:val="none" w:sz="0" w:space="0" w:color="auto"/>
            <w:bottom w:val="none" w:sz="0" w:space="0" w:color="auto"/>
            <w:right w:val="none" w:sz="0" w:space="0" w:color="auto"/>
          </w:divBdr>
        </w:div>
        <w:div w:id="155583073">
          <w:marLeft w:val="-108"/>
          <w:marRight w:val="0"/>
          <w:marTop w:val="0"/>
          <w:marBottom w:val="0"/>
          <w:divBdr>
            <w:top w:val="none" w:sz="0" w:space="0" w:color="auto"/>
            <w:left w:val="none" w:sz="0" w:space="0" w:color="auto"/>
            <w:bottom w:val="none" w:sz="0" w:space="0" w:color="auto"/>
            <w:right w:val="none" w:sz="0" w:space="0" w:color="auto"/>
          </w:divBdr>
        </w:div>
      </w:divsChild>
    </w:div>
    <w:div w:id="1293634887">
      <w:bodyDiv w:val="1"/>
      <w:marLeft w:val="0"/>
      <w:marRight w:val="0"/>
      <w:marTop w:val="0"/>
      <w:marBottom w:val="0"/>
      <w:divBdr>
        <w:top w:val="none" w:sz="0" w:space="0" w:color="auto"/>
        <w:left w:val="none" w:sz="0" w:space="0" w:color="auto"/>
        <w:bottom w:val="none" w:sz="0" w:space="0" w:color="auto"/>
        <w:right w:val="none" w:sz="0" w:space="0" w:color="auto"/>
      </w:divBdr>
    </w:div>
    <w:div w:id="1313218754">
      <w:bodyDiv w:val="1"/>
      <w:marLeft w:val="0"/>
      <w:marRight w:val="0"/>
      <w:marTop w:val="0"/>
      <w:marBottom w:val="0"/>
      <w:divBdr>
        <w:top w:val="none" w:sz="0" w:space="0" w:color="auto"/>
        <w:left w:val="none" w:sz="0" w:space="0" w:color="auto"/>
        <w:bottom w:val="none" w:sz="0" w:space="0" w:color="auto"/>
        <w:right w:val="none" w:sz="0" w:space="0" w:color="auto"/>
      </w:divBdr>
    </w:div>
    <w:div w:id="1316689079">
      <w:bodyDiv w:val="1"/>
      <w:marLeft w:val="0"/>
      <w:marRight w:val="0"/>
      <w:marTop w:val="0"/>
      <w:marBottom w:val="0"/>
      <w:divBdr>
        <w:top w:val="none" w:sz="0" w:space="0" w:color="auto"/>
        <w:left w:val="none" w:sz="0" w:space="0" w:color="auto"/>
        <w:bottom w:val="none" w:sz="0" w:space="0" w:color="auto"/>
        <w:right w:val="none" w:sz="0" w:space="0" w:color="auto"/>
      </w:divBdr>
    </w:div>
    <w:div w:id="1322274956">
      <w:bodyDiv w:val="1"/>
      <w:marLeft w:val="0"/>
      <w:marRight w:val="0"/>
      <w:marTop w:val="0"/>
      <w:marBottom w:val="0"/>
      <w:divBdr>
        <w:top w:val="none" w:sz="0" w:space="0" w:color="auto"/>
        <w:left w:val="none" w:sz="0" w:space="0" w:color="auto"/>
        <w:bottom w:val="none" w:sz="0" w:space="0" w:color="auto"/>
        <w:right w:val="none" w:sz="0" w:space="0" w:color="auto"/>
      </w:divBdr>
    </w:div>
    <w:div w:id="1358266191">
      <w:bodyDiv w:val="1"/>
      <w:marLeft w:val="0"/>
      <w:marRight w:val="0"/>
      <w:marTop w:val="0"/>
      <w:marBottom w:val="0"/>
      <w:divBdr>
        <w:top w:val="none" w:sz="0" w:space="0" w:color="auto"/>
        <w:left w:val="none" w:sz="0" w:space="0" w:color="auto"/>
        <w:bottom w:val="none" w:sz="0" w:space="0" w:color="auto"/>
        <w:right w:val="none" w:sz="0" w:space="0" w:color="auto"/>
      </w:divBdr>
    </w:div>
    <w:div w:id="1386877293">
      <w:bodyDiv w:val="1"/>
      <w:marLeft w:val="0"/>
      <w:marRight w:val="0"/>
      <w:marTop w:val="0"/>
      <w:marBottom w:val="0"/>
      <w:divBdr>
        <w:top w:val="none" w:sz="0" w:space="0" w:color="auto"/>
        <w:left w:val="none" w:sz="0" w:space="0" w:color="auto"/>
        <w:bottom w:val="none" w:sz="0" w:space="0" w:color="auto"/>
        <w:right w:val="none" w:sz="0" w:space="0" w:color="auto"/>
      </w:divBdr>
    </w:div>
    <w:div w:id="1423143601">
      <w:bodyDiv w:val="1"/>
      <w:marLeft w:val="0"/>
      <w:marRight w:val="0"/>
      <w:marTop w:val="0"/>
      <w:marBottom w:val="0"/>
      <w:divBdr>
        <w:top w:val="none" w:sz="0" w:space="0" w:color="auto"/>
        <w:left w:val="none" w:sz="0" w:space="0" w:color="auto"/>
        <w:bottom w:val="none" w:sz="0" w:space="0" w:color="auto"/>
        <w:right w:val="none" w:sz="0" w:space="0" w:color="auto"/>
      </w:divBdr>
    </w:div>
    <w:div w:id="1464536766">
      <w:bodyDiv w:val="1"/>
      <w:marLeft w:val="0"/>
      <w:marRight w:val="0"/>
      <w:marTop w:val="0"/>
      <w:marBottom w:val="0"/>
      <w:divBdr>
        <w:top w:val="none" w:sz="0" w:space="0" w:color="auto"/>
        <w:left w:val="none" w:sz="0" w:space="0" w:color="auto"/>
        <w:bottom w:val="none" w:sz="0" w:space="0" w:color="auto"/>
        <w:right w:val="none" w:sz="0" w:space="0" w:color="auto"/>
      </w:divBdr>
    </w:div>
    <w:div w:id="1471245802">
      <w:bodyDiv w:val="1"/>
      <w:marLeft w:val="0"/>
      <w:marRight w:val="0"/>
      <w:marTop w:val="0"/>
      <w:marBottom w:val="0"/>
      <w:divBdr>
        <w:top w:val="none" w:sz="0" w:space="0" w:color="auto"/>
        <w:left w:val="none" w:sz="0" w:space="0" w:color="auto"/>
        <w:bottom w:val="none" w:sz="0" w:space="0" w:color="auto"/>
        <w:right w:val="none" w:sz="0" w:space="0" w:color="auto"/>
      </w:divBdr>
    </w:div>
    <w:div w:id="1479570786">
      <w:bodyDiv w:val="1"/>
      <w:marLeft w:val="0"/>
      <w:marRight w:val="0"/>
      <w:marTop w:val="0"/>
      <w:marBottom w:val="0"/>
      <w:divBdr>
        <w:top w:val="none" w:sz="0" w:space="0" w:color="auto"/>
        <w:left w:val="none" w:sz="0" w:space="0" w:color="auto"/>
        <w:bottom w:val="none" w:sz="0" w:space="0" w:color="auto"/>
        <w:right w:val="none" w:sz="0" w:space="0" w:color="auto"/>
      </w:divBdr>
    </w:div>
    <w:div w:id="1533807356">
      <w:bodyDiv w:val="1"/>
      <w:marLeft w:val="0"/>
      <w:marRight w:val="0"/>
      <w:marTop w:val="0"/>
      <w:marBottom w:val="0"/>
      <w:divBdr>
        <w:top w:val="none" w:sz="0" w:space="0" w:color="auto"/>
        <w:left w:val="none" w:sz="0" w:space="0" w:color="auto"/>
        <w:bottom w:val="none" w:sz="0" w:space="0" w:color="auto"/>
        <w:right w:val="none" w:sz="0" w:space="0" w:color="auto"/>
      </w:divBdr>
    </w:div>
    <w:div w:id="1540313726">
      <w:bodyDiv w:val="1"/>
      <w:marLeft w:val="0"/>
      <w:marRight w:val="0"/>
      <w:marTop w:val="0"/>
      <w:marBottom w:val="0"/>
      <w:divBdr>
        <w:top w:val="none" w:sz="0" w:space="0" w:color="auto"/>
        <w:left w:val="none" w:sz="0" w:space="0" w:color="auto"/>
        <w:bottom w:val="none" w:sz="0" w:space="0" w:color="auto"/>
        <w:right w:val="none" w:sz="0" w:space="0" w:color="auto"/>
      </w:divBdr>
      <w:divsChild>
        <w:div w:id="513494981">
          <w:marLeft w:val="-115"/>
          <w:marRight w:val="0"/>
          <w:marTop w:val="0"/>
          <w:marBottom w:val="0"/>
          <w:divBdr>
            <w:top w:val="none" w:sz="0" w:space="0" w:color="auto"/>
            <w:left w:val="none" w:sz="0" w:space="0" w:color="auto"/>
            <w:bottom w:val="none" w:sz="0" w:space="0" w:color="auto"/>
            <w:right w:val="none" w:sz="0" w:space="0" w:color="auto"/>
          </w:divBdr>
        </w:div>
      </w:divsChild>
    </w:div>
    <w:div w:id="1567833527">
      <w:bodyDiv w:val="1"/>
      <w:marLeft w:val="0"/>
      <w:marRight w:val="0"/>
      <w:marTop w:val="0"/>
      <w:marBottom w:val="0"/>
      <w:divBdr>
        <w:top w:val="none" w:sz="0" w:space="0" w:color="auto"/>
        <w:left w:val="none" w:sz="0" w:space="0" w:color="auto"/>
        <w:bottom w:val="none" w:sz="0" w:space="0" w:color="auto"/>
        <w:right w:val="none" w:sz="0" w:space="0" w:color="auto"/>
      </w:divBdr>
    </w:div>
    <w:div w:id="1582565231">
      <w:bodyDiv w:val="1"/>
      <w:marLeft w:val="0"/>
      <w:marRight w:val="0"/>
      <w:marTop w:val="0"/>
      <w:marBottom w:val="0"/>
      <w:divBdr>
        <w:top w:val="none" w:sz="0" w:space="0" w:color="auto"/>
        <w:left w:val="none" w:sz="0" w:space="0" w:color="auto"/>
        <w:bottom w:val="none" w:sz="0" w:space="0" w:color="auto"/>
        <w:right w:val="none" w:sz="0" w:space="0" w:color="auto"/>
      </w:divBdr>
    </w:div>
    <w:div w:id="1590118563">
      <w:bodyDiv w:val="1"/>
      <w:marLeft w:val="0"/>
      <w:marRight w:val="0"/>
      <w:marTop w:val="0"/>
      <w:marBottom w:val="0"/>
      <w:divBdr>
        <w:top w:val="none" w:sz="0" w:space="0" w:color="auto"/>
        <w:left w:val="none" w:sz="0" w:space="0" w:color="auto"/>
        <w:bottom w:val="none" w:sz="0" w:space="0" w:color="auto"/>
        <w:right w:val="none" w:sz="0" w:space="0" w:color="auto"/>
      </w:divBdr>
    </w:div>
    <w:div w:id="1608341905">
      <w:bodyDiv w:val="1"/>
      <w:marLeft w:val="0"/>
      <w:marRight w:val="0"/>
      <w:marTop w:val="0"/>
      <w:marBottom w:val="0"/>
      <w:divBdr>
        <w:top w:val="none" w:sz="0" w:space="0" w:color="auto"/>
        <w:left w:val="none" w:sz="0" w:space="0" w:color="auto"/>
        <w:bottom w:val="none" w:sz="0" w:space="0" w:color="auto"/>
        <w:right w:val="none" w:sz="0" w:space="0" w:color="auto"/>
      </w:divBdr>
    </w:div>
    <w:div w:id="1634288794">
      <w:bodyDiv w:val="1"/>
      <w:marLeft w:val="0"/>
      <w:marRight w:val="0"/>
      <w:marTop w:val="0"/>
      <w:marBottom w:val="0"/>
      <w:divBdr>
        <w:top w:val="none" w:sz="0" w:space="0" w:color="auto"/>
        <w:left w:val="none" w:sz="0" w:space="0" w:color="auto"/>
        <w:bottom w:val="none" w:sz="0" w:space="0" w:color="auto"/>
        <w:right w:val="none" w:sz="0" w:space="0" w:color="auto"/>
      </w:divBdr>
    </w:div>
    <w:div w:id="1641300272">
      <w:bodyDiv w:val="1"/>
      <w:marLeft w:val="0"/>
      <w:marRight w:val="0"/>
      <w:marTop w:val="0"/>
      <w:marBottom w:val="0"/>
      <w:divBdr>
        <w:top w:val="none" w:sz="0" w:space="0" w:color="auto"/>
        <w:left w:val="none" w:sz="0" w:space="0" w:color="auto"/>
        <w:bottom w:val="none" w:sz="0" w:space="0" w:color="auto"/>
        <w:right w:val="none" w:sz="0" w:space="0" w:color="auto"/>
      </w:divBdr>
    </w:div>
    <w:div w:id="1653098020">
      <w:bodyDiv w:val="1"/>
      <w:marLeft w:val="0"/>
      <w:marRight w:val="0"/>
      <w:marTop w:val="0"/>
      <w:marBottom w:val="0"/>
      <w:divBdr>
        <w:top w:val="none" w:sz="0" w:space="0" w:color="auto"/>
        <w:left w:val="none" w:sz="0" w:space="0" w:color="auto"/>
        <w:bottom w:val="none" w:sz="0" w:space="0" w:color="auto"/>
        <w:right w:val="none" w:sz="0" w:space="0" w:color="auto"/>
      </w:divBdr>
    </w:div>
    <w:div w:id="1723823999">
      <w:bodyDiv w:val="1"/>
      <w:marLeft w:val="0"/>
      <w:marRight w:val="0"/>
      <w:marTop w:val="0"/>
      <w:marBottom w:val="0"/>
      <w:divBdr>
        <w:top w:val="none" w:sz="0" w:space="0" w:color="auto"/>
        <w:left w:val="none" w:sz="0" w:space="0" w:color="auto"/>
        <w:bottom w:val="none" w:sz="0" w:space="0" w:color="auto"/>
        <w:right w:val="none" w:sz="0" w:space="0" w:color="auto"/>
      </w:divBdr>
    </w:div>
    <w:div w:id="1781795752">
      <w:bodyDiv w:val="1"/>
      <w:marLeft w:val="0"/>
      <w:marRight w:val="0"/>
      <w:marTop w:val="0"/>
      <w:marBottom w:val="0"/>
      <w:divBdr>
        <w:top w:val="none" w:sz="0" w:space="0" w:color="auto"/>
        <w:left w:val="none" w:sz="0" w:space="0" w:color="auto"/>
        <w:bottom w:val="none" w:sz="0" w:space="0" w:color="auto"/>
        <w:right w:val="none" w:sz="0" w:space="0" w:color="auto"/>
      </w:divBdr>
    </w:div>
    <w:div w:id="1815489251">
      <w:bodyDiv w:val="1"/>
      <w:marLeft w:val="0"/>
      <w:marRight w:val="0"/>
      <w:marTop w:val="0"/>
      <w:marBottom w:val="0"/>
      <w:divBdr>
        <w:top w:val="none" w:sz="0" w:space="0" w:color="auto"/>
        <w:left w:val="none" w:sz="0" w:space="0" w:color="auto"/>
        <w:bottom w:val="none" w:sz="0" w:space="0" w:color="auto"/>
        <w:right w:val="none" w:sz="0" w:space="0" w:color="auto"/>
      </w:divBdr>
    </w:div>
    <w:div w:id="1839419660">
      <w:bodyDiv w:val="1"/>
      <w:marLeft w:val="0"/>
      <w:marRight w:val="0"/>
      <w:marTop w:val="0"/>
      <w:marBottom w:val="0"/>
      <w:divBdr>
        <w:top w:val="none" w:sz="0" w:space="0" w:color="auto"/>
        <w:left w:val="none" w:sz="0" w:space="0" w:color="auto"/>
        <w:bottom w:val="none" w:sz="0" w:space="0" w:color="auto"/>
        <w:right w:val="none" w:sz="0" w:space="0" w:color="auto"/>
      </w:divBdr>
    </w:div>
    <w:div w:id="1841385773">
      <w:bodyDiv w:val="1"/>
      <w:marLeft w:val="0"/>
      <w:marRight w:val="0"/>
      <w:marTop w:val="0"/>
      <w:marBottom w:val="0"/>
      <w:divBdr>
        <w:top w:val="none" w:sz="0" w:space="0" w:color="auto"/>
        <w:left w:val="none" w:sz="0" w:space="0" w:color="auto"/>
        <w:bottom w:val="none" w:sz="0" w:space="0" w:color="auto"/>
        <w:right w:val="none" w:sz="0" w:space="0" w:color="auto"/>
      </w:divBdr>
    </w:div>
    <w:div w:id="1860046777">
      <w:bodyDiv w:val="1"/>
      <w:marLeft w:val="0"/>
      <w:marRight w:val="0"/>
      <w:marTop w:val="0"/>
      <w:marBottom w:val="0"/>
      <w:divBdr>
        <w:top w:val="none" w:sz="0" w:space="0" w:color="auto"/>
        <w:left w:val="none" w:sz="0" w:space="0" w:color="auto"/>
        <w:bottom w:val="none" w:sz="0" w:space="0" w:color="auto"/>
        <w:right w:val="none" w:sz="0" w:space="0" w:color="auto"/>
      </w:divBdr>
    </w:div>
    <w:div w:id="1877623365">
      <w:bodyDiv w:val="1"/>
      <w:marLeft w:val="0"/>
      <w:marRight w:val="0"/>
      <w:marTop w:val="0"/>
      <w:marBottom w:val="0"/>
      <w:divBdr>
        <w:top w:val="none" w:sz="0" w:space="0" w:color="auto"/>
        <w:left w:val="none" w:sz="0" w:space="0" w:color="auto"/>
        <w:bottom w:val="none" w:sz="0" w:space="0" w:color="auto"/>
        <w:right w:val="none" w:sz="0" w:space="0" w:color="auto"/>
      </w:divBdr>
    </w:div>
    <w:div w:id="1886790545">
      <w:bodyDiv w:val="1"/>
      <w:marLeft w:val="0"/>
      <w:marRight w:val="0"/>
      <w:marTop w:val="0"/>
      <w:marBottom w:val="0"/>
      <w:divBdr>
        <w:top w:val="none" w:sz="0" w:space="0" w:color="auto"/>
        <w:left w:val="none" w:sz="0" w:space="0" w:color="auto"/>
        <w:bottom w:val="none" w:sz="0" w:space="0" w:color="auto"/>
        <w:right w:val="none" w:sz="0" w:space="0" w:color="auto"/>
      </w:divBdr>
    </w:div>
    <w:div w:id="1887834014">
      <w:bodyDiv w:val="1"/>
      <w:marLeft w:val="0"/>
      <w:marRight w:val="0"/>
      <w:marTop w:val="0"/>
      <w:marBottom w:val="0"/>
      <w:divBdr>
        <w:top w:val="none" w:sz="0" w:space="0" w:color="auto"/>
        <w:left w:val="none" w:sz="0" w:space="0" w:color="auto"/>
        <w:bottom w:val="none" w:sz="0" w:space="0" w:color="auto"/>
        <w:right w:val="none" w:sz="0" w:space="0" w:color="auto"/>
      </w:divBdr>
    </w:div>
    <w:div w:id="1896433488">
      <w:bodyDiv w:val="1"/>
      <w:marLeft w:val="0"/>
      <w:marRight w:val="0"/>
      <w:marTop w:val="0"/>
      <w:marBottom w:val="0"/>
      <w:divBdr>
        <w:top w:val="none" w:sz="0" w:space="0" w:color="auto"/>
        <w:left w:val="none" w:sz="0" w:space="0" w:color="auto"/>
        <w:bottom w:val="none" w:sz="0" w:space="0" w:color="auto"/>
        <w:right w:val="none" w:sz="0" w:space="0" w:color="auto"/>
      </w:divBdr>
    </w:div>
    <w:div w:id="1904875147">
      <w:bodyDiv w:val="1"/>
      <w:marLeft w:val="0"/>
      <w:marRight w:val="0"/>
      <w:marTop w:val="0"/>
      <w:marBottom w:val="0"/>
      <w:divBdr>
        <w:top w:val="none" w:sz="0" w:space="0" w:color="auto"/>
        <w:left w:val="none" w:sz="0" w:space="0" w:color="auto"/>
        <w:bottom w:val="none" w:sz="0" w:space="0" w:color="auto"/>
        <w:right w:val="none" w:sz="0" w:space="0" w:color="auto"/>
      </w:divBdr>
    </w:div>
    <w:div w:id="1922637480">
      <w:bodyDiv w:val="1"/>
      <w:marLeft w:val="0"/>
      <w:marRight w:val="0"/>
      <w:marTop w:val="0"/>
      <w:marBottom w:val="0"/>
      <w:divBdr>
        <w:top w:val="none" w:sz="0" w:space="0" w:color="auto"/>
        <w:left w:val="none" w:sz="0" w:space="0" w:color="auto"/>
        <w:bottom w:val="none" w:sz="0" w:space="0" w:color="auto"/>
        <w:right w:val="none" w:sz="0" w:space="0" w:color="auto"/>
      </w:divBdr>
    </w:div>
    <w:div w:id="1933588126">
      <w:bodyDiv w:val="1"/>
      <w:marLeft w:val="0"/>
      <w:marRight w:val="0"/>
      <w:marTop w:val="0"/>
      <w:marBottom w:val="0"/>
      <w:divBdr>
        <w:top w:val="none" w:sz="0" w:space="0" w:color="auto"/>
        <w:left w:val="none" w:sz="0" w:space="0" w:color="auto"/>
        <w:bottom w:val="none" w:sz="0" w:space="0" w:color="auto"/>
        <w:right w:val="none" w:sz="0" w:space="0" w:color="auto"/>
      </w:divBdr>
    </w:div>
    <w:div w:id="1958175950">
      <w:bodyDiv w:val="1"/>
      <w:marLeft w:val="0"/>
      <w:marRight w:val="0"/>
      <w:marTop w:val="0"/>
      <w:marBottom w:val="0"/>
      <w:divBdr>
        <w:top w:val="none" w:sz="0" w:space="0" w:color="auto"/>
        <w:left w:val="none" w:sz="0" w:space="0" w:color="auto"/>
        <w:bottom w:val="none" w:sz="0" w:space="0" w:color="auto"/>
        <w:right w:val="none" w:sz="0" w:space="0" w:color="auto"/>
      </w:divBdr>
    </w:div>
    <w:div w:id="1966034002">
      <w:bodyDiv w:val="1"/>
      <w:marLeft w:val="0"/>
      <w:marRight w:val="0"/>
      <w:marTop w:val="0"/>
      <w:marBottom w:val="0"/>
      <w:divBdr>
        <w:top w:val="none" w:sz="0" w:space="0" w:color="auto"/>
        <w:left w:val="none" w:sz="0" w:space="0" w:color="auto"/>
        <w:bottom w:val="none" w:sz="0" w:space="0" w:color="auto"/>
        <w:right w:val="none" w:sz="0" w:space="0" w:color="auto"/>
      </w:divBdr>
    </w:div>
    <w:div w:id="1986738939">
      <w:bodyDiv w:val="1"/>
      <w:marLeft w:val="0"/>
      <w:marRight w:val="0"/>
      <w:marTop w:val="0"/>
      <w:marBottom w:val="0"/>
      <w:divBdr>
        <w:top w:val="none" w:sz="0" w:space="0" w:color="auto"/>
        <w:left w:val="none" w:sz="0" w:space="0" w:color="auto"/>
        <w:bottom w:val="none" w:sz="0" w:space="0" w:color="auto"/>
        <w:right w:val="none" w:sz="0" w:space="0" w:color="auto"/>
      </w:divBdr>
    </w:div>
    <w:div w:id="2005233639">
      <w:bodyDiv w:val="1"/>
      <w:marLeft w:val="0"/>
      <w:marRight w:val="0"/>
      <w:marTop w:val="0"/>
      <w:marBottom w:val="0"/>
      <w:divBdr>
        <w:top w:val="none" w:sz="0" w:space="0" w:color="auto"/>
        <w:left w:val="none" w:sz="0" w:space="0" w:color="auto"/>
        <w:bottom w:val="none" w:sz="0" w:space="0" w:color="auto"/>
        <w:right w:val="none" w:sz="0" w:space="0" w:color="auto"/>
      </w:divBdr>
    </w:div>
    <w:div w:id="2020769371">
      <w:bodyDiv w:val="1"/>
      <w:marLeft w:val="0"/>
      <w:marRight w:val="0"/>
      <w:marTop w:val="0"/>
      <w:marBottom w:val="0"/>
      <w:divBdr>
        <w:top w:val="none" w:sz="0" w:space="0" w:color="auto"/>
        <w:left w:val="none" w:sz="0" w:space="0" w:color="auto"/>
        <w:bottom w:val="none" w:sz="0" w:space="0" w:color="auto"/>
        <w:right w:val="none" w:sz="0" w:space="0" w:color="auto"/>
      </w:divBdr>
    </w:div>
    <w:div w:id="2024817179">
      <w:bodyDiv w:val="1"/>
      <w:marLeft w:val="0"/>
      <w:marRight w:val="0"/>
      <w:marTop w:val="0"/>
      <w:marBottom w:val="0"/>
      <w:divBdr>
        <w:top w:val="none" w:sz="0" w:space="0" w:color="auto"/>
        <w:left w:val="none" w:sz="0" w:space="0" w:color="auto"/>
        <w:bottom w:val="none" w:sz="0" w:space="0" w:color="auto"/>
        <w:right w:val="none" w:sz="0" w:space="0" w:color="auto"/>
      </w:divBdr>
    </w:div>
    <w:div w:id="2037001872">
      <w:bodyDiv w:val="1"/>
      <w:marLeft w:val="0"/>
      <w:marRight w:val="0"/>
      <w:marTop w:val="0"/>
      <w:marBottom w:val="0"/>
      <w:divBdr>
        <w:top w:val="none" w:sz="0" w:space="0" w:color="auto"/>
        <w:left w:val="none" w:sz="0" w:space="0" w:color="auto"/>
        <w:bottom w:val="none" w:sz="0" w:space="0" w:color="auto"/>
        <w:right w:val="none" w:sz="0" w:space="0" w:color="auto"/>
      </w:divBdr>
    </w:div>
    <w:div w:id="2072581268">
      <w:bodyDiv w:val="1"/>
      <w:marLeft w:val="0"/>
      <w:marRight w:val="0"/>
      <w:marTop w:val="0"/>
      <w:marBottom w:val="0"/>
      <w:divBdr>
        <w:top w:val="none" w:sz="0" w:space="0" w:color="auto"/>
        <w:left w:val="none" w:sz="0" w:space="0" w:color="auto"/>
        <w:bottom w:val="none" w:sz="0" w:space="0" w:color="auto"/>
        <w:right w:val="none" w:sz="0" w:space="0" w:color="auto"/>
      </w:divBdr>
    </w:div>
    <w:div w:id="2076246342">
      <w:bodyDiv w:val="1"/>
      <w:marLeft w:val="0"/>
      <w:marRight w:val="0"/>
      <w:marTop w:val="0"/>
      <w:marBottom w:val="0"/>
      <w:divBdr>
        <w:top w:val="none" w:sz="0" w:space="0" w:color="auto"/>
        <w:left w:val="none" w:sz="0" w:space="0" w:color="auto"/>
        <w:bottom w:val="none" w:sz="0" w:space="0" w:color="auto"/>
        <w:right w:val="none" w:sz="0" w:space="0" w:color="auto"/>
      </w:divBdr>
    </w:div>
    <w:div w:id="2087799376">
      <w:bodyDiv w:val="1"/>
      <w:marLeft w:val="0"/>
      <w:marRight w:val="0"/>
      <w:marTop w:val="0"/>
      <w:marBottom w:val="0"/>
      <w:divBdr>
        <w:top w:val="none" w:sz="0" w:space="0" w:color="auto"/>
        <w:left w:val="none" w:sz="0" w:space="0" w:color="auto"/>
        <w:bottom w:val="none" w:sz="0" w:space="0" w:color="auto"/>
        <w:right w:val="none" w:sz="0" w:space="0" w:color="auto"/>
      </w:divBdr>
    </w:div>
    <w:div w:id="2114472947">
      <w:bodyDiv w:val="1"/>
      <w:marLeft w:val="0"/>
      <w:marRight w:val="0"/>
      <w:marTop w:val="0"/>
      <w:marBottom w:val="0"/>
      <w:divBdr>
        <w:top w:val="none" w:sz="0" w:space="0" w:color="auto"/>
        <w:left w:val="none" w:sz="0" w:space="0" w:color="auto"/>
        <w:bottom w:val="none" w:sz="0" w:space="0" w:color="auto"/>
        <w:right w:val="none" w:sz="0" w:space="0" w:color="auto"/>
      </w:divBdr>
      <w:divsChild>
        <w:div w:id="421295886">
          <w:marLeft w:val="-7"/>
          <w:marRight w:val="0"/>
          <w:marTop w:val="0"/>
          <w:marBottom w:val="0"/>
          <w:divBdr>
            <w:top w:val="none" w:sz="0" w:space="0" w:color="auto"/>
            <w:left w:val="none" w:sz="0" w:space="0" w:color="auto"/>
            <w:bottom w:val="none" w:sz="0" w:space="0" w:color="auto"/>
            <w:right w:val="none" w:sz="0" w:space="0" w:color="auto"/>
          </w:divBdr>
        </w:div>
      </w:divsChild>
    </w:div>
    <w:div w:id="2116293023">
      <w:bodyDiv w:val="1"/>
      <w:marLeft w:val="0"/>
      <w:marRight w:val="0"/>
      <w:marTop w:val="0"/>
      <w:marBottom w:val="0"/>
      <w:divBdr>
        <w:top w:val="none" w:sz="0" w:space="0" w:color="auto"/>
        <w:left w:val="none" w:sz="0" w:space="0" w:color="auto"/>
        <w:bottom w:val="none" w:sz="0" w:space="0" w:color="auto"/>
        <w:right w:val="none" w:sz="0" w:space="0" w:color="auto"/>
      </w:divBdr>
    </w:div>
    <w:div w:id="2132356488">
      <w:bodyDiv w:val="1"/>
      <w:marLeft w:val="0"/>
      <w:marRight w:val="0"/>
      <w:marTop w:val="0"/>
      <w:marBottom w:val="0"/>
      <w:divBdr>
        <w:top w:val="none" w:sz="0" w:space="0" w:color="auto"/>
        <w:left w:val="none" w:sz="0" w:space="0" w:color="auto"/>
        <w:bottom w:val="none" w:sz="0" w:space="0" w:color="auto"/>
        <w:right w:val="none" w:sz="0" w:space="0" w:color="auto"/>
      </w:divBdr>
    </w:div>
    <w:div w:id="2132552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zakon.rada.gov.ua/laws/show/994_649" TargetMode="External"/><Relationship Id="rId18" Type="http://schemas.openxmlformats.org/officeDocument/2006/relationships/hyperlink" Target="http://healthsag.org.ua/wp-content/uploads/2014/11/Proekt-Strategiyi-reformi%20_OZ.pdf" TargetMode="External"/><Relationship Id="rId26" Type="http://schemas.openxmlformats.org/officeDocument/2006/relationships/hyperlink" Target="http://zakon4.rada.gov.ua/laws/show/5081-17" TargetMode="External"/><Relationship Id="rId39" Type="http://schemas.openxmlformats.org/officeDocument/2006/relationships/hyperlink" Target="https://www.umj.com.ua/article/127584" TargetMode="External"/><Relationship Id="rId3" Type="http://schemas.openxmlformats.org/officeDocument/2006/relationships/styles" Target="styles.xml"/><Relationship Id="rId21" Type="http://schemas.openxmlformats.org/officeDocument/2006/relationships/hyperlink" Target="http://www.moz.gov.ua" TargetMode="External"/><Relationship Id="rId34" Type="http://schemas.openxmlformats.org/officeDocument/2006/relationships/hyperlink" Target="http://www.moz.gov.ua/ua/portal/dn_20100224_163.html" TargetMode="External"/><Relationship Id="rId42" Type="http://schemas.openxmlformats.org/officeDocument/2006/relationships/image" Target="media/image4.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ed.sumdu.edu.ua/images/content/doctors/Deontology/Patients_rights_WHO.pdf" TargetMode="External"/><Relationship Id="rId17" Type="http://schemas.openxmlformats.org/officeDocument/2006/relationships/hyperlink" Target="http://uoz.cn.ua/strategiya.pdf" TargetMode="External"/><Relationship Id="rId25" Type="http://schemas.openxmlformats.org/officeDocument/2006/relationships/hyperlink" Target="http://zakon3.rada.gov.ua/laws/show/983-2017-&#1087;" TargetMode="External"/><Relationship Id="rId33" Type="http://schemas.openxmlformats.org/officeDocument/2006/relationships/hyperlink" Target="https://zakon.rada.gov.ua/laws/show/2206-19" TargetMode="External"/><Relationship Id="rId38" Type="http://schemas.openxmlformats.org/officeDocument/2006/relationships/hyperlink" Target="http://www.mifua.com/archive/article/5501" TargetMode="External"/><Relationship Id="rId46"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www.kmu.gov.ua/ua/npas/249618799" TargetMode="External"/><Relationship Id="rId20" Type="http://schemas.openxmlformats.org/officeDocument/2006/relationships/hyperlink" Target="https://pubhealth.med.sumdu.edu.ua/wp-content/uploads/2021/02/MI-T2-Public-health-propaedeutics.pdf" TargetMode="External"/><Relationship Id="rId29" Type="http://schemas.openxmlformats.org/officeDocument/2006/relationships/hyperlink" Target="http://zakon.rada.gov.ua/laws/show/411-2018" TargetMode="External"/><Relationship Id="rId41"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y.nayka.com.ua/?op=1&amp;z=1701" TargetMode="External"/><Relationship Id="rId24" Type="http://schemas.openxmlformats.org/officeDocument/2006/relationships/hyperlink" Target="https://zakon.rada.gov.ua/rada/show/v0131282-12" TargetMode="External"/><Relationship Id="rId32" Type="http://schemas.openxmlformats.org/officeDocument/2006/relationships/hyperlink" Target="https://zakon.rada.gov.ua/laws/show/582-2017-%D1%80" TargetMode="External"/><Relationship Id="rId37" Type="http://schemas.openxmlformats.org/officeDocument/2006/relationships/hyperlink" Target="https://decentralization.gov.ua/uploads/library/file/772/%D0%9F%D0%BE%D1%81%D1%96%D0%B1%D0%BD%D0%B8%D0%BA_%D0%9B%D1%96%D0%BA%D0%B0%D1%80%D0%BD%D1%8F%D0%BD%D0%B0_%D0%BC%D0%B5%D1%80%D0%B5%D0%B6%D0%B0_2021_ye__1_.pdf" TargetMode="External"/><Relationship Id="rId40" Type="http://schemas.openxmlformats.org/officeDocument/2006/relationships/image" Target="media/image2.png"/><Relationship Id="rId45"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URL:http://zakon.rada.gov.ua/cgibin/laws/main.cgi?nreg=254%EA%2F96%E20" TargetMode="External"/><Relationship Id="rId23" Type="http://schemas.openxmlformats.org/officeDocument/2006/relationships/hyperlink" Target="http://zakon4.rada.gov.ua/laws/show/3611-17" TargetMode="External"/><Relationship Id="rId28" Type="http://schemas.openxmlformats.org/officeDocument/2006/relationships/hyperlink" Target="https://zakon.rada.gov.ua/laws/show/2168-19" TargetMode="External"/><Relationship Id="rId36" Type="http://schemas.openxmlformats.org/officeDocument/2006/relationships/hyperlink" Target="http://zakon5.rada.gov.ua/laws/show/1013-2016-%D1%80" TargetMode="External"/><Relationship Id="rId10" Type="http://schemas.openxmlformats.org/officeDocument/2006/relationships/hyperlink" Target="http://zakon.rada.gov.ua/laws/show/997_189" TargetMode="External"/><Relationship Id="rId19" Type="http://schemas.openxmlformats.org/officeDocument/2006/relationships/hyperlink" Target="http://zakon1.rada.gov.ua/cgi-bin/laws/main.cgi?nreg=2801-12" TargetMode="External"/><Relationship Id="rId31" Type="http://schemas.openxmlformats.org/officeDocument/2006/relationships/hyperlink" Target="URL:http://www.moz.gov.ua/ua/portal/Pro_20140612_0.html.%20-%20&#1053;&#1072;&#1079;&#1074;&#1072;%20&#1079;%20&#1090;&#1080;&#1090;&#1091;&#1083;.&#1077;&#1082;&#1088;&#1072;&#1085;&#1091;" TargetMode="External"/><Relationship Id="rId44"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phc.org.ua/sites/default/files/uploads/files/hartia.pdf" TargetMode="External"/><Relationship Id="rId22" Type="http://schemas.openxmlformats.org/officeDocument/2006/relationships/hyperlink" Target="http://zakon2.rada.gov.ua/laws/show/n0004100-10" TargetMode="External"/><Relationship Id="rId27" Type="http://schemas.openxmlformats.org/officeDocument/2006/relationships/hyperlink" Target="http://www.umj.com.ua/article/9225/proektzakonu-" TargetMode="External"/><Relationship Id="rId30" Type="http://schemas.openxmlformats.org/officeDocument/2006/relationships/hyperlink" Target="https://www.kmu.gov.ua/ua/npas/pro-utvorennya-nacionalnoyi-sluzhbi-zdorovya-ukrayini" TargetMode="External"/><Relationship Id="rId35" Type="http://schemas.openxmlformats.org/officeDocument/2006/relationships/hyperlink" Target="http://zakon3.rada.gov.ua/laws/show/5/2015" TargetMode="External"/><Relationship Id="rId43" Type="http://schemas.openxmlformats.org/officeDocument/2006/relationships/image" Target="media/image5.png"/><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URL:http://zakon.rada.gov.ua/cgibin/laws/main.cgi?nreg=254%EA%2F96%E20" TargetMode="External"/><Relationship Id="rId13" Type="http://schemas.openxmlformats.org/officeDocument/2006/relationships/hyperlink" Target="http://zakon.rada.gov.ua/laws/show/997_189" TargetMode="External"/><Relationship Id="rId18" Type="http://schemas.openxmlformats.org/officeDocument/2006/relationships/hyperlink" Target="http://zakon.rada.gov.ua/laws/show/994_649" TargetMode="External"/><Relationship Id="rId3" Type="http://schemas.openxmlformats.org/officeDocument/2006/relationships/hyperlink" Target="https://zakon.rada.gov.ua/rada/show/v0131282-12" TargetMode="External"/><Relationship Id="rId7" Type="http://schemas.openxmlformats.org/officeDocument/2006/relationships/hyperlink" Target="http://zakon.rada.gov.ua/laws/show/994_649" TargetMode="External"/><Relationship Id="rId12" Type="http://schemas.openxmlformats.org/officeDocument/2006/relationships/hyperlink" Target="http://uoz.cn.ua/strategiya.pdf" TargetMode="External"/><Relationship Id="rId17" Type="http://schemas.openxmlformats.org/officeDocument/2006/relationships/hyperlink" Target="http://www.mifua.com/archive/article/5501" TargetMode="External"/><Relationship Id="rId2" Type="http://schemas.openxmlformats.org/officeDocument/2006/relationships/hyperlink" Target="https://zakon.rada.gov.ua/laws/show/2168-19" TargetMode="External"/><Relationship Id="rId16" Type="http://schemas.openxmlformats.org/officeDocument/2006/relationships/hyperlink" Target="https://pubhealth.med.sumdu.edu.ua/wp-content/uploads/2021/02/MI-T2-Public-health-propaedeutics.pdf" TargetMode="External"/><Relationship Id="rId1" Type="http://schemas.openxmlformats.org/officeDocument/2006/relationships/hyperlink" Target="http://zakon3.rada.gov.ua/laws/show/5/2015" TargetMode="External"/><Relationship Id="rId6" Type="http://schemas.openxmlformats.org/officeDocument/2006/relationships/hyperlink" Target="https://med.sumdu.edu.ua/images/content/doctors/Deontology/Patients_rights_WHO.pdf" TargetMode="External"/><Relationship Id="rId11" Type="http://schemas.openxmlformats.org/officeDocument/2006/relationships/hyperlink" Target="http://www.umj.com.ua/article/9225/proektzakonu-" TargetMode="External"/><Relationship Id="rId5" Type="http://schemas.openxmlformats.org/officeDocument/2006/relationships/hyperlink" Target="https://zakon.rada.gov.ua/laws/show/582-2017-%D1%80" TargetMode="External"/><Relationship Id="rId15" Type="http://schemas.openxmlformats.org/officeDocument/2006/relationships/hyperlink" Target="http://zakon.rada.gov.ua/laws/show/997_189" TargetMode="External"/><Relationship Id="rId10" Type="http://schemas.openxmlformats.org/officeDocument/2006/relationships/hyperlink" Target="https://zakon.rada.gov.ua/laws/show/2168-19" TargetMode="External"/><Relationship Id="rId4" Type="http://schemas.openxmlformats.org/officeDocument/2006/relationships/hyperlink" Target="http://zakon2.rada.gov.ua/laws/show/n0004100-10" TargetMode="External"/><Relationship Id="rId9" Type="http://schemas.openxmlformats.org/officeDocument/2006/relationships/hyperlink" Target="https://phc.org.ua/sites/default/files/uploads/files/hartia.pdf" TargetMode="External"/><Relationship Id="rId14" Type="http://schemas.openxmlformats.org/officeDocument/2006/relationships/hyperlink" Target="https://decentralization.gov.ua/uploads/library/file/772/%D0%9F%D0%BE%D1%81%D1%96%D0%B1%D0%BD%D0%B8%D0%BA_%D0%9B%D1%96%D0%BA%D0%B0%D1%80%D0%BD%D1%8F%D0%BD%D0%B0_%D0%BC%D0%B5%D1%80%D0%B5%D0%B6%D0%B0_2021_ye__1_.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647C0F-2D04-4A39-AD53-7FD7F6049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105</Pages>
  <Words>105282</Words>
  <Characters>60011</Characters>
  <Application>Microsoft Office Word</Application>
  <DocSecurity>0</DocSecurity>
  <Lines>500</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Шаар Нізар Хайан</dc:creator>
  <cp:lastModifiedBy>Vv Kr</cp:lastModifiedBy>
  <cp:revision>27</cp:revision>
  <dcterms:created xsi:type="dcterms:W3CDTF">2021-11-27T13:31:00Z</dcterms:created>
  <dcterms:modified xsi:type="dcterms:W3CDTF">2021-11-30T06:58:00Z</dcterms:modified>
</cp:coreProperties>
</file>