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Міністерство освіти і науки України</w:t>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Івано-Франківський національний технічний університет нафти і газу</w:t>
      </w:r>
    </w:p>
    <w:p w:rsidR="00000000" w:rsidDel="00000000" w:rsidP="00000000" w:rsidRDefault="00000000" w:rsidRPr="00000000" w14:paraId="00000003">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Інститут гуманітарної підготовки та державного управління</w:t>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Кафедра документознавства та інформаційної діяльності</w:t>
      </w:r>
    </w:p>
    <w:p w:rsidR="00000000" w:rsidDel="00000000" w:rsidP="00000000" w:rsidRDefault="00000000" w:rsidRPr="00000000" w14:paraId="00000005">
      <w:pPr>
        <w:spacing w:after="0" w:line="240" w:lineRule="auto"/>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sz w:val="12"/>
          <w:szCs w:val="12"/>
          <w:vertAlign w:val="baseline"/>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8"/>
          <w:szCs w:val="28"/>
          <w:vertAlign w:val="baseline"/>
        </w:rPr>
      </w:pPr>
      <w:r w:rsidDel="00000000" w:rsidR="00000000" w:rsidRPr="00000000">
        <w:rPr>
          <w:rtl w:val="0"/>
        </w:rPr>
      </w:r>
    </w:p>
    <w:tbl>
      <w:tblPr>
        <w:tblStyle w:val="Table1"/>
        <w:tblW w:w="9344.0" w:type="dxa"/>
        <w:jc w:val="left"/>
        <w:tblInd w:w="-230.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9344"/>
        <w:tblGridChange w:id="0">
          <w:tblGrid>
            <w:gridCol w:w="9344"/>
          </w:tblGrid>
        </w:tblGridChange>
      </w:tblGrid>
      <w:tr>
        <w:trPr>
          <w:cantSplit w:val="0"/>
          <w:tblHeader w:val="0"/>
        </w:trPr>
        <w:tc>
          <w:tcPr>
            <w:vAlign w:val="top"/>
          </w:tcPr>
          <w:p w:rsidR="00000000" w:rsidDel="00000000" w:rsidP="00000000" w:rsidRDefault="00000000" w:rsidRPr="00000000" w14:paraId="00000008">
            <w:pPr>
              <w:spacing w:after="0" w:line="240" w:lineRule="auto"/>
              <w:jc w:val="center"/>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Калин Сніжана Дмитрівна</w:t>
            </w:r>
            <w:r w:rsidDel="00000000" w:rsidR="00000000" w:rsidRPr="00000000">
              <w:rPr>
                <w:rtl w:val="0"/>
              </w:rPr>
            </w:r>
          </w:p>
        </w:tc>
      </w:tr>
    </w:tbl>
    <w:p w:rsidR="00000000" w:rsidDel="00000000" w:rsidP="00000000" w:rsidRDefault="00000000" w:rsidRPr="00000000" w14:paraId="00000009">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(прізвище, ім’я, по батькові)</w:t>
      </w:r>
    </w:p>
    <w:p w:rsidR="00000000" w:rsidDel="00000000" w:rsidP="00000000" w:rsidRDefault="00000000" w:rsidRPr="00000000" w14:paraId="0000000A">
      <w:pPr>
        <w:spacing w:after="0" w:line="24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left="6379" w:firstLine="0"/>
        <w:jc w:val="right"/>
        <w:rPr>
          <w:rFonts w:ascii="Times New Roman" w:cs="Times New Roman" w:eastAsia="Times New Roman" w:hAnsi="Times New Roman"/>
          <w:b w:val="0"/>
          <w:bCs w:val="0"/>
          <w:i w:val="0"/>
          <w:iCs w:val="0"/>
          <w:color w:val="000000"/>
          <w:sz w:val="28"/>
          <w:szCs w:val="28"/>
          <w:u w:val="single"/>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УДК </w:t>
      </w:r>
      <w:r w:rsidDel="00000000" w:rsidR="00000000" w:rsidRPr="00000000">
        <w:rPr>
          <w:rFonts w:ascii="Times New Roman" w:cs="Times New Roman" w:eastAsia="Times New Roman" w:hAnsi="Times New Roman"/>
          <w:i w:val="1"/>
          <w:iCs w:val="1"/>
          <w:color w:val="000000"/>
          <w:sz w:val="28"/>
          <w:szCs w:val="28"/>
          <w:u w:val="single"/>
          <w:vertAlign w:val="baseline"/>
          <w:rtl w:val="0"/>
        </w:rPr>
        <w:t xml:space="preserve"> 004.9:002:378.4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7087" w:firstLine="701.0000000000002"/>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            (індекс)</w:t>
      </w: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12"/>
          <w:szCs w:val="12"/>
          <w:vertAlign w:val="baseline"/>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36"/>
          <w:szCs w:val="36"/>
          <w:vertAlign w:val="baseline"/>
        </w:rPr>
      </w:pPr>
      <w:r w:rsidDel="00000000" w:rsidR="00000000" w:rsidRPr="00000000">
        <w:rPr>
          <w:rFonts w:ascii="Times New Roman" w:cs="Times New Roman" w:eastAsia="Times New Roman" w:hAnsi="Times New Roman"/>
          <w:b w:val="1"/>
          <w:bCs w:val="1"/>
          <w:color w:val="000000"/>
          <w:sz w:val="36"/>
          <w:szCs w:val="36"/>
          <w:vertAlign w:val="baseline"/>
          <w:rtl w:val="0"/>
        </w:rPr>
        <w:t xml:space="preserve">БАКАЛАВРСЬКА РОБОТА</w:t>
      </w:r>
      <w:r w:rsidDel="00000000" w:rsidR="00000000" w:rsidRPr="00000000">
        <w:rPr>
          <w:rtl w:val="0"/>
        </w:rPr>
      </w:r>
    </w:p>
    <w:tbl>
      <w:tblPr>
        <w:tblStyle w:val="Table2"/>
        <w:tblW w:w="9344.0" w:type="dxa"/>
        <w:jc w:val="left"/>
        <w:tblInd w:w="-230.0" w:type="dxa"/>
        <w:tblBorders>
          <w:top w:color="000000" w:space="0" w:sz="4" w:val="single"/>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44"/>
        <w:tblGridChange w:id="0">
          <w:tblGrid>
            <w:gridCol w:w="9344"/>
          </w:tblGrid>
        </w:tblGridChange>
      </w:tblGrid>
      <w:tr>
        <w:trPr>
          <w:cantSplit w:val="0"/>
          <w:tblHeader w:val="0"/>
        </w:trPr>
        <w:tc>
          <w:tcPr>
            <w:vAlign w:val="top"/>
          </w:tcPr>
          <w:p w:rsidR="00000000" w:rsidDel="00000000" w:rsidP="00000000" w:rsidRDefault="00000000" w:rsidRPr="00000000" w14:paraId="00000010">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(назва роботи)</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Документознавство та інформаційна діяльність</w:t>
            </w:r>
          </w:p>
        </w:tc>
      </w:tr>
      <w:tr>
        <w:trPr>
          <w:cantSplit w:val="0"/>
          <w:tblHeader w:val="0"/>
        </w:trPr>
        <w:tc>
          <w:tcPr>
            <w:vAlign w:val="top"/>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(назва освітньо-професійної програми)</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029 Інформаційна, бібліотечна та архівна справа</w:t>
            </w:r>
          </w:p>
        </w:tc>
      </w:tr>
      <w:tr>
        <w:trPr>
          <w:cantSplit w:val="0"/>
          <w:tblHeader w:val="0"/>
        </w:trPr>
        <w:tc>
          <w:tcP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36"/>
                <w:szCs w:val="36"/>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(шифр і назва спеціальності)</w:t>
            </w:r>
            <w:r w:rsidDel="00000000" w:rsidR="00000000" w:rsidRPr="00000000">
              <w:rPr>
                <w:rtl w:val="0"/>
              </w:rPr>
            </w:r>
          </w:p>
        </w:tc>
      </w:tr>
    </w:tbl>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36"/>
          <w:szCs w:val="36"/>
          <w:vertAlign w:val="baseline"/>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19"/>
          <w:szCs w:val="19"/>
          <w:vertAlign w:val="baseline"/>
        </w:rPr>
      </w:pP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Робота містить результати власних досліджень, використання ідей, результатів і текстів інших авторів мають посилання на відповідне джерело:</w:t>
      </w:r>
      <w:r w:rsidDel="00000000" w:rsidR="00000000" w:rsidRPr="00000000">
        <w:rPr>
          <w:rtl w:val="0"/>
        </w:rPr>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0"/>
          <w:bCs w:val="0"/>
          <w:sz w:val="20"/>
          <w:szCs w:val="20"/>
          <w:vertAlign w:val="baseline"/>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0"/>
          <w:szCs w:val="20"/>
          <w:vertAlign w:val="baseline"/>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0"/>
          <w:szCs w:val="20"/>
          <w:vertAlign w:val="baselin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0"/>
          <w:szCs w:val="20"/>
          <w:vertAlign w:val="baseline"/>
        </w:rPr>
      </w:pPr>
      <w:r w:rsidDel="00000000" w:rsidR="00000000" w:rsidRPr="00000000">
        <w:rPr>
          <w:rtl w:val="0"/>
        </w:rPr>
      </w:r>
    </w:p>
    <w:tbl>
      <w:tblPr>
        <w:tblStyle w:val="Table3"/>
        <w:tblW w:w="9179.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1"/>
        <w:gridCol w:w="2097"/>
        <w:gridCol w:w="3395"/>
        <w:gridCol w:w="6"/>
        <w:tblGridChange w:id="0">
          <w:tblGrid>
            <w:gridCol w:w="3681"/>
            <w:gridCol w:w="2097"/>
            <w:gridCol w:w="3395"/>
            <w:gridCol w:w="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Здобувач освітнього ступеня</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highlight w:val="yellow"/>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Сніжана КАЛИН</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3"/>
            <w:tcBorders>
              <w:left w:color="000000" w:space="0" w:sz="0" w:val="nil"/>
              <w:bottom w:color="000000" w:space="0" w:sz="0" w:val="nil"/>
              <w:right w:color="000000" w:space="0" w:sz="0" w:val="nil"/>
            </w:tcBorders>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(підпис, </w:t>
            </w:r>
            <w:r w:rsidDel="00000000" w:rsidR="00000000" w:rsidRPr="00000000">
              <w:rPr>
                <w:rFonts w:ascii="Times New Roman" w:cs="Times New Roman" w:eastAsia="Times New Roman" w:hAnsi="Times New Roman"/>
                <w:sz w:val="20"/>
                <w:szCs w:val="20"/>
                <w:vertAlign w:val="baseline"/>
                <w:rtl w:val="0"/>
              </w:rPr>
              <w:t xml:space="preserve">ім'я </w:t>
            </w:r>
            <w:r w:rsidDel="00000000" w:rsidR="00000000" w:rsidRPr="00000000">
              <w:rPr>
                <w:rFonts w:ascii="Times New Roman" w:cs="Times New Roman" w:eastAsia="Times New Roman" w:hAnsi="Times New Roman"/>
                <w:color w:val="000000"/>
                <w:sz w:val="20"/>
                <w:szCs w:val="20"/>
                <w:vertAlign w:val="baseline"/>
                <w:rtl w:val="0"/>
              </w:rPr>
              <w:t xml:space="preserve"> та прізвище здобувача)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Науковий керівник</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Лілія БУРКІВСЬКА</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3"/>
            <w:tcBorders>
              <w:top w:color="000000" w:space="0" w:sz="4" w:val="single"/>
              <w:left w:color="000000" w:space="0" w:sz="0" w:val="nil"/>
              <w:bottom w:color="000000" w:space="0" w:sz="0" w:val="nil"/>
              <w:right w:color="000000" w:space="0" w:sz="0" w:val="nil"/>
            </w:tcBorders>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(підпис,  ім’я,та  п</w:t>
            </w:r>
            <w:r w:rsidDel="00000000" w:rsidR="00000000" w:rsidRPr="00000000">
              <w:rPr>
                <w:rFonts w:ascii="Times New Roman" w:cs="Times New Roman" w:eastAsia="Times New Roman" w:hAnsi="Times New Roman"/>
                <w:sz w:val="20"/>
                <w:szCs w:val="20"/>
                <w:vertAlign w:val="baseline"/>
                <w:rtl w:val="0"/>
              </w:rPr>
              <w:t xml:space="preserve">різвище,</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3"/>
            <w:tcBorders>
              <w:top w:color="000000" w:space="0" w:sz="0" w:val="nil"/>
              <w:left w:color="000000" w:space="0" w:sz="0" w:val="nil"/>
              <w:right w:color="000000" w:space="0" w:sz="0" w:val="nil"/>
            </w:tcBorders>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color w:val="000000"/>
                <w:sz w:val="28"/>
                <w:szCs w:val="28"/>
                <w:vertAlign w:val="baseline"/>
                <w:rtl w:val="0"/>
              </w:rPr>
              <w:t xml:space="preserve">к. філол. н., доцент кафедри ДІД</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8"/>
                <w:szCs w:val="28"/>
                <w:vertAlign w:val="baseline"/>
              </w:rPr>
            </w:pPr>
            <w:r w:rsidDel="00000000" w:rsidR="00000000" w:rsidRPr="00000000">
              <w:rPr>
                <w:rtl w:val="0"/>
              </w:rPr>
            </w:r>
          </w:p>
        </w:tc>
        <w:tc>
          <w:tcPr>
            <w:gridSpan w:val="3"/>
            <w:tcBorders>
              <w:left w:color="000000" w:space="0" w:sz="0" w:val="nil"/>
              <w:bottom w:color="000000" w:space="0" w:sz="0" w:val="nil"/>
              <w:right w:color="000000" w:space="0" w:sz="0" w:val="nil"/>
            </w:tcBorders>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науковий ступінь, вчене звання керівника)</w:t>
            </w:r>
            <w:r w:rsidDel="00000000" w:rsidR="00000000" w:rsidRPr="00000000">
              <w:rPr>
                <w:rtl w:val="0"/>
              </w:rPr>
            </w:r>
          </w:p>
        </w:tc>
      </w:tr>
    </w:tbl>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8"/>
          <w:szCs w:val="28"/>
          <w:vertAlign w:val="baseline"/>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tbl>
      <w:tblPr>
        <w:tblStyle w:val="Table4"/>
        <w:tblW w:w="9344.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0"/>
        <w:gridCol w:w="1275"/>
        <w:gridCol w:w="1560"/>
        <w:gridCol w:w="2119"/>
        <w:tblGridChange w:id="0">
          <w:tblGrid>
            <w:gridCol w:w="4390"/>
            <w:gridCol w:w="1275"/>
            <w:gridCol w:w="1560"/>
            <w:gridCol w:w="2119"/>
          </w:tblGrid>
        </w:tblGridChange>
      </w:tblGrid>
      <w:tr>
        <w:trPr>
          <w:cantSplit w:val="0"/>
          <w:tblHeader w:val="0"/>
        </w:trPr>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733"/>
              </w:tabs>
              <w:spacing w:after="0" w:line="240" w:lineRule="auto"/>
              <w:ind w:left="-57" w:right="-57" w:firstLine="0"/>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Допущено до захисту</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4733"/>
              </w:tabs>
              <w:spacing w:after="0" w:line="240" w:lineRule="auto"/>
              <w:ind w:left="-57" w:right="-57" w:firstLine="0"/>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Завідувач кафедри документознавства</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right" w:leader="none" w:pos="4231"/>
              </w:tabs>
              <w:spacing w:after="0" w:line="240" w:lineRule="auto"/>
              <w:ind w:left="-57" w:right="-57" w:firstLine="0"/>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та інформаційної діяльності, проф.</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4733"/>
              </w:tabs>
              <w:spacing w:after="0" w:line="240" w:lineRule="auto"/>
              <w:ind w:right="-57"/>
              <w:rPr>
                <w:rFonts w:ascii="Times New Roman" w:cs="Times New Roman" w:eastAsia="Times New Roman" w:hAnsi="Times New Roman"/>
                <w:b w:val="0"/>
                <w:bCs w:val="0"/>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4733"/>
              </w:tabs>
              <w:spacing w:after="0" w:line="240" w:lineRule="auto"/>
              <w:ind w:right="-57"/>
              <w:rPr>
                <w:rFonts w:ascii="Times New Roman" w:cs="Times New Roman" w:eastAsia="Times New Roman" w:hAnsi="Times New Roman"/>
                <w:b w:val="0"/>
                <w:bCs w:val="0"/>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4733"/>
              </w:tabs>
              <w:spacing w:after="0" w:line="240" w:lineRule="auto"/>
              <w:ind w:right="-57"/>
              <w:rPr>
                <w:rFonts w:ascii="Times New Roman" w:cs="Times New Roman" w:eastAsia="Times New Roman" w:hAnsi="Times New Roman"/>
                <w:b w:val="0"/>
                <w:bCs w:val="0"/>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Юлія РОМАНИШИН</w:t>
            </w:r>
            <w:r w:rsidDel="00000000" w:rsidR="00000000" w:rsidRPr="00000000">
              <w:rPr>
                <w:rtl w:val="0"/>
              </w:rPr>
            </w:r>
          </w:p>
        </w:tc>
      </w:tr>
      <w:tr>
        <w:trPr>
          <w:cantSplit w:val="0"/>
          <w:tblHeader w:val="0"/>
        </w:trPr>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(посада)</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(підпис)</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(дата)</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0"/>
                <w:szCs w:val="20"/>
                <w:vertAlign w:val="baseline"/>
              </w:rPr>
            </w:pPr>
            <w:r w:rsidDel="00000000" w:rsidR="00000000" w:rsidRPr="00000000">
              <w:rPr>
                <w:rFonts w:ascii="Times New Roman" w:cs="Times New Roman" w:eastAsia="Times New Roman" w:hAnsi="Times New Roman"/>
                <w:color w:val="000000"/>
                <w:sz w:val="20"/>
                <w:szCs w:val="20"/>
                <w:vertAlign w:val="baseline"/>
                <w:rtl w:val="0"/>
              </w:rPr>
              <w:t xml:space="preserve">(ім’я та прізвище)</w:t>
            </w:r>
            <w:r w:rsidDel="00000000" w:rsidR="00000000" w:rsidRPr="00000000">
              <w:rPr>
                <w:rtl w:val="0"/>
              </w:rPr>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b w:val="0"/>
          <w:bCs w:val="0"/>
          <w:color w:val="000000"/>
          <w:sz w:val="24"/>
          <w:szCs w:val="24"/>
          <w:vertAlign w:val="baseline"/>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4733"/>
        </w:tabs>
        <w:spacing w:after="0" w:line="240" w:lineRule="auto"/>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48">
      <w:pPr>
        <w:spacing w:after="0" w:line="240" w:lineRule="auto"/>
        <w:jc w:val="cente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0"/>
          <w:szCs w:val="20"/>
          <w:vertAlign w:val="baseline"/>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0"/>
          <w:szCs w:val="20"/>
          <w:vertAlign w:val="baseline"/>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8"/>
          <w:szCs w:val="28"/>
          <w:vertAlign w:val="baseline"/>
        </w:rPr>
      </w:pPr>
      <w:r w:rsidDel="00000000" w:rsidR="00000000" w:rsidRPr="00000000">
        <w:rPr>
          <w:rFonts w:ascii="Times New Roman" w:cs="Times New Roman" w:eastAsia="Times New Roman" w:hAnsi="Times New Roman"/>
          <w:b w:val="1"/>
          <w:bCs w:val="1"/>
          <w:color w:val="000000"/>
          <w:sz w:val="28"/>
          <w:szCs w:val="28"/>
          <w:vertAlign w:val="baseline"/>
          <w:rtl w:val="0"/>
        </w:rPr>
        <w:t xml:space="preserve">Івано-Франківськ – 2026</w:t>
      </w:r>
      <w:r w:rsidDel="00000000" w:rsidR="00000000" w:rsidRPr="00000000">
        <w:rPr>
          <w:rtl w:val="0"/>
        </w:rPr>
      </w:r>
    </w:p>
    <w:p w:rsidR="00000000" w:rsidDel="00000000" w:rsidP="00000000" w:rsidRDefault="00000000" w:rsidRPr="00000000" w14:paraId="0000004C">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Івано-Франківський національний технічний університет нафти і газу</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6130290</wp:posOffset>
                </wp:positionH>
                <wp:positionV relativeFrom="paragraph">
                  <wp:posOffset>-329564</wp:posOffset>
                </wp:positionV>
                <wp:extent cx="304800" cy="228600"/>
                <wp:wrapNone/>
                <wp:docPr id="10" name=""/>
                <a:graphic>
                  <a:graphicData uri="http://schemas.microsoft.com/office/word/2010/wordprocessingShape">
                    <wps:wsp>
                      <wps:cNvSpPr txBox="1"/>
                      <wps:spPr>
                        <a:xfrm>
                          <a:off x="0" y="0"/>
                          <a:ext cx="304800" cy="228600"/>
                        </a:xfrm>
                        <a:prstGeom prst="rect">
                          <a:avLst/>
                        </a:prstGeom>
                        <a:solidFill>
                          <a:schemeClr val="lt1"/>
                        </a:solidFill>
                        <a:ln w="6350">
                          <a:noFill/>
                        </a:ln>
                      </wps:spPr>
                      <wps:txbx>
                        <w:txbxContent>
                          <w:p w:rsidR="00000000" w:rsidDel="00000000" w:rsidP="00D16D1D"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6130290</wp:posOffset>
                </wp:positionH>
                <wp:positionV relativeFrom="paragraph">
                  <wp:posOffset>-329564</wp:posOffset>
                </wp:positionV>
                <wp:extent cx="304800" cy="228600"/>
                <wp:effectExtent b="0" l="0" r="0" t="0"/>
                <wp:wrapNone/>
                <wp:docPr id="10"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304800" cy="228600"/>
                        </a:xfrm>
                        <a:prstGeom prst="rect"/>
                        <a:ln/>
                      </pic:spPr>
                    </pic:pic>
                  </a:graphicData>
                </a:graphic>
              </wp:anchor>
            </w:drawing>
          </mc:Fallback>
        </mc:AlternateContent>
      </w:r>
    </w:p>
    <w:p w:rsidR="00000000" w:rsidDel="00000000" w:rsidP="00000000" w:rsidRDefault="00000000" w:rsidRPr="00000000" w14:paraId="0000004D">
      <w:pPr>
        <w:tabs>
          <w:tab w:val="left" w:leader="none" w:pos="1620"/>
        </w:tabs>
        <w:spacing w:after="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Інститут</w:t>
      </w: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sz w:val="24"/>
          <w:szCs w:val="24"/>
          <w:u w:val="single"/>
          <w:vertAlign w:val="baseline"/>
          <w:rtl w:val="0"/>
        </w:rPr>
        <w:t xml:space="preserve">      гуманітарної підготовки та державного управління</w:t>
        <w:tab/>
        <w:tab/>
        <w:t xml:space="preserve">                                 </w:t>
      </w:r>
      <w:r w:rsidDel="00000000" w:rsidR="00000000" w:rsidRPr="00000000">
        <w:rPr>
          <w:rtl w:val="0"/>
        </w:rPr>
      </w:r>
    </w:p>
    <w:p w:rsidR="00000000" w:rsidDel="00000000" w:rsidP="00000000" w:rsidRDefault="00000000" w:rsidRPr="00000000" w14:paraId="0000004E">
      <w:pPr>
        <w:tabs>
          <w:tab w:val="left" w:leader="none" w:pos="1620"/>
        </w:tabs>
        <w:spacing w:after="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Кафедра</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      документознавства та інформаційної діяльності</w:t>
        <w:tab/>
        <w:tab/>
        <w:tab/>
        <w:t xml:space="preserve">                      </w:t>
      </w: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Освітній рівень </w:t>
      </w:r>
      <w:r w:rsidDel="00000000" w:rsidR="00000000" w:rsidRPr="00000000">
        <w:rPr>
          <w:rFonts w:ascii="Times New Roman" w:cs="Times New Roman" w:eastAsia="Times New Roman" w:hAnsi="Times New Roman"/>
          <w:b w:val="1"/>
          <w:bCs w:val="1"/>
          <w:i w:val="1"/>
          <w:iCs w:val="1"/>
          <w:sz w:val="24"/>
          <w:szCs w:val="24"/>
          <w:u w:val="single"/>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бакалавр</w:t>
        <w:tab/>
        <w:tab/>
        <w:tab/>
        <w:tab/>
        <w:tab/>
        <w:tab/>
        <w:tab/>
        <w:tab/>
        <w:tab/>
      </w:r>
    </w:p>
    <w:p w:rsidR="00000000" w:rsidDel="00000000" w:rsidP="00000000" w:rsidRDefault="00000000" w:rsidRPr="00000000" w14:paraId="00000050">
      <w:pPr>
        <w:spacing w:after="0" w:line="240" w:lineRule="auto"/>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Освітньо-професійна програма </w:t>
      </w:r>
      <w:r w:rsidDel="00000000" w:rsidR="00000000" w:rsidRPr="00000000">
        <w:rPr>
          <w:rFonts w:ascii="Times New Roman" w:cs="Times New Roman" w:eastAsia="Times New Roman" w:hAnsi="Times New Roman"/>
          <w:b w:val="1"/>
          <w:bCs w:val="1"/>
          <w:i w:val="1"/>
          <w:iCs w:val="1"/>
          <w:sz w:val="24"/>
          <w:szCs w:val="24"/>
          <w:u w:val="single"/>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Документознавство та інформаційна діяльність</w:t>
        <w:tab/>
      </w:r>
    </w:p>
    <w:p w:rsidR="00000000" w:rsidDel="00000000" w:rsidP="00000000" w:rsidRDefault="00000000" w:rsidRPr="00000000" w14:paraId="00000051">
      <w:pPr>
        <w:spacing w:after="0" w:line="240" w:lineRule="auto"/>
        <w:rPr>
          <w:rFonts w:ascii="Times New Roman" w:cs="Times New Roman" w:eastAsia="Times New Roman" w:hAnsi="Times New Roman"/>
          <w:i w:val="0"/>
          <w:iCs w:val="0"/>
          <w:sz w:val="12"/>
          <w:szCs w:val="12"/>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Спеціальність</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029 «Інформаційна, бібліотечна та архівна справа»</w:t>
        <w:tab/>
        <w:tab/>
        <w:tab/>
      </w:r>
      <w:r w:rsidDel="00000000" w:rsidR="00000000" w:rsidRPr="00000000">
        <w:rPr>
          <w:rtl w:val="0"/>
        </w:rPr>
      </w:r>
    </w:p>
    <w:p w:rsidR="00000000" w:rsidDel="00000000" w:rsidP="00000000" w:rsidRDefault="00000000" w:rsidRPr="00000000" w14:paraId="00000052">
      <w:pPr>
        <w:spacing w:after="0" w:lineRule="auto"/>
        <w:ind w:left="4320" w:firstLine="720"/>
        <w:rPr>
          <w:rFonts w:ascii="Times New Roman" w:cs="Times New Roman" w:eastAsia="Times New Roman" w:hAnsi="Times New Roman"/>
          <w:b w:val="0"/>
          <w:bCs w:val="0"/>
          <w:sz w:val="23"/>
          <w:szCs w:val="23"/>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ЗАТВЕРДЖУЮ :</w:t>
      </w:r>
      <w:r w:rsidDel="00000000" w:rsidR="00000000" w:rsidRPr="00000000">
        <w:rPr>
          <w:rtl w:val="0"/>
        </w:rPr>
      </w:r>
    </w:p>
    <w:p w:rsidR="00000000" w:rsidDel="00000000" w:rsidP="00000000" w:rsidRDefault="00000000" w:rsidRPr="00000000" w14:paraId="00000053">
      <w:pPr>
        <w:spacing w:after="0" w:lineRule="auto"/>
        <w:ind w:left="4320"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Завідувач кафедри</w:t>
      </w:r>
    </w:p>
    <w:p w:rsidR="00000000" w:rsidDel="00000000" w:rsidP="00000000" w:rsidRDefault="00000000" w:rsidRPr="00000000" w14:paraId="00000054">
      <w:pPr>
        <w:spacing w:after="0" w:lineRule="auto"/>
        <w:ind w:left="4320" w:firstLine="720"/>
        <w:jc w:val="both"/>
        <w:rPr>
          <w:rFonts w:ascii="Times New Roman" w:cs="Times New Roman" w:eastAsia="Times New Roman" w:hAnsi="Times New Roman"/>
          <w:sz w:val="23"/>
          <w:szCs w:val="23"/>
          <w:u w:val="single"/>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проф. Юлія РОМАНИШИН</w:t>
        <w:tab/>
      </w:r>
      <w:r w:rsidDel="00000000" w:rsidR="00000000" w:rsidRPr="00000000">
        <w:rPr>
          <w:rtl w:val="0"/>
        </w:rPr>
      </w:r>
    </w:p>
    <w:p w:rsidR="00000000" w:rsidDel="00000000" w:rsidP="00000000" w:rsidRDefault="00000000" w:rsidRPr="00000000" w14:paraId="00000055">
      <w:pPr>
        <w:spacing w:after="0" w:lineRule="auto"/>
        <w:ind w:left="4320" w:firstLine="720"/>
        <w:rPr>
          <w:rFonts w:ascii="Times New Roman" w:cs="Times New Roman" w:eastAsia="Times New Roman" w:hAnsi="Times New Roman"/>
          <w:sz w:val="23"/>
          <w:szCs w:val="23"/>
          <w:u w:val="single"/>
          <w:vertAlign w:val="baseline"/>
        </w:rPr>
      </w:pPr>
      <w:r w:rsidDel="00000000" w:rsidR="00000000" w:rsidRPr="00000000">
        <w:rPr>
          <w:rFonts w:ascii="Times New Roman" w:cs="Times New Roman" w:eastAsia="Times New Roman" w:hAnsi="Times New Roman"/>
          <w:sz w:val="23"/>
          <w:szCs w:val="23"/>
          <w:vertAlign w:val="baseline"/>
          <w:rtl w:val="0"/>
        </w:rPr>
        <w:t xml:space="preserve">«</w:t>
      </w:r>
      <w:r w:rsidDel="00000000" w:rsidR="00000000" w:rsidRPr="00000000">
        <w:rPr>
          <w:rFonts w:ascii="Times New Roman" w:cs="Times New Roman" w:eastAsia="Times New Roman" w:hAnsi="Times New Roman"/>
          <w:sz w:val="23"/>
          <w:szCs w:val="23"/>
          <w:u w:val="single"/>
          <w:vertAlign w:val="baseline"/>
          <w:rtl w:val="0"/>
        </w:rPr>
        <w:t xml:space="preserve">     </w:t>
      </w:r>
      <w:r w:rsidDel="00000000" w:rsidR="00000000" w:rsidRPr="00000000">
        <w:rPr>
          <w:rFonts w:ascii="Times New Roman" w:cs="Times New Roman" w:eastAsia="Times New Roman" w:hAnsi="Times New Roman"/>
          <w:sz w:val="23"/>
          <w:szCs w:val="23"/>
          <w:vertAlign w:val="baseline"/>
          <w:rtl w:val="0"/>
        </w:rPr>
        <w:t xml:space="preserve">» </w:t>
      </w:r>
      <w:r w:rsidDel="00000000" w:rsidR="00000000" w:rsidRPr="00000000">
        <w:rPr>
          <w:rFonts w:ascii="Times New Roman" w:cs="Times New Roman" w:eastAsia="Times New Roman" w:hAnsi="Times New Roman"/>
          <w:sz w:val="23"/>
          <w:szCs w:val="23"/>
          <w:u w:val="single"/>
          <w:vertAlign w:val="baseline"/>
          <w:rtl w:val="0"/>
        </w:rPr>
        <w:t xml:space="preserve">                     2026 р. </w:t>
        <w:tab/>
        <w:t xml:space="preserve">   </w:t>
      </w:r>
    </w:p>
    <w:p w:rsidR="00000000" w:rsidDel="00000000" w:rsidP="00000000" w:rsidRDefault="00000000" w:rsidRPr="00000000" w14:paraId="00000056">
      <w:pPr>
        <w:spacing w:after="0" w:line="240" w:lineRule="auto"/>
        <w:ind w:left="4320" w:firstLine="72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u w:val="single"/>
          <w:vertAlign w:val="baseline"/>
          <w:rtl w:val="0"/>
        </w:rPr>
        <w:t xml:space="preserve">                   </w:t>
      </w:r>
      <w:r w:rsidDel="00000000" w:rsidR="00000000" w:rsidRPr="00000000">
        <w:rPr>
          <w:rtl w:val="0"/>
        </w:rPr>
      </w:r>
    </w:p>
    <w:p w:rsidR="00000000" w:rsidDel="00000000" w:rsidP="00000000" w:rsidRDefault="00000000" w:rsidRPr="00000000" w14:paraId="00000057">
      <w:pPr>
        <w:spacing w:after="0" w:line="240" w:lineRule="auto"/>
        <w:jc w:val="center"/>
        <w:rPr>
          <w:rFonts w:ascii="Times New Roman" w:cs="Times New Roman" w:eastAsia="Times New Roman" w:hAnsi="Times New Roman"/>
          <w:b w:val="0"/>
          <w:bCs w:val="0"/>
          <w:sz w:val="23"/>
          <w:szCs w:val="23"/>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ЗАВДАННЯ</w:t>
      </w:r>
      <w:r w:rsidDel="00000000" w:rsidR="00000000" w:rsidRPr="00000000">
        <w:rPr>
          <w:rtl w:val="0"/>
        </w:rPr>
      </w:r>
    </w:p>
    <w:p w:rsidR="00000000" w:rsidDel="00000000" w:rsidP="00000000" w:rsidRDefault="00000000" w:rsidRPr="00000000" w14:paraId="00000058">
      <w:pPr>
        <w:spacing w:after="0" w:line="240" w:lineRule="auto"/>
        <w:jc w:val="center"/>
        <w:rPr>
          <w:rFonts w:ascii="Times New Roman" w:cs="Times New Roman" w:eastAsia="Times New Roman" w:hAnsi="Times New Roman"/>
          <w:b w:val="0"/>
          <w:bCs w:val="0"/>
          <w:sz w:val="23"/>
          <w:szCs w:val="23"/>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НА БАКАЛАВРСЬКУ РОБОТУ СТУДЕНТУ</w:t>
      </w:r>
      <w:r w:rsidDel="00000000" w:rsidR="00000000" w:rsidRPr="00000000">
        <w:rPr>
          <w:rtl w:val="0"/>
        </w:rPr>
      </w:r>
    </w:p>
    <w:p w:rsidR="00000000" w:rsidDel="00000000" w:rsidP="00000000" w:rsidRDefault="00000000" w:rsidRPr="00000000" w14:paraId="00000059">
      <w:pPr>
        <w:tabs>
          <w:tab w:val="left" w:leader="none" w:pos="1080"/>
        </w:tabs>
        <w:spacing w:after="0" w:line="240" w:lineRule="auto"/>
        <w:rPr>
          <w:rFonts w:ascii="Times New Roman" w:cs="Times New Roman" w:eastAsia="Times New Roman" w:hAnsi="Times New Roman"/>
          <w:i w:val="0"/>
          <w:iCs w:val="0"/>
          <w:sz w:val="23"/>
          <w:szCs w:val="23"/>
          <w:u w:val="single"/>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                                                        Калин Сніжані Дмитрівні</w:t>
      </w:r>
      <w:r w:rsidDel="00000000" w:rsidR="00000000" w:rsidRPr="00000000">
        <w:rPr>
          <w:rFonts w:ascii="Times New Roman" w:cs="Times New Roman" w:eastAsia="Times New Roman" w:hAnsi="Times New Roman"/>
          <w:sz w:val="23"/>
          <w:szCs w:val="23"/>
          <w:u w:val="single"/>
          <w:vertAlign w:val="baseline"/>
          <w:rtl w:val="0"/>
        </w:rPr>
        <w:tab/>
        <w:tab/>
      </w:r>
      <w:r w:rsidDel="00000000" w:rsidR="00000000" w:rsidRPr="00000000">
        <w:rPr>
          <w:rFonts w:ascii="Times New Roman" w:cs="Times New Roman" w:eastAsia="Times New Roman" w:hAnsi="Times New Roman"/>
          <w:i w:val="1"/>
          <w:iCs w:val="1"/>
          <w:sz w:val="23"/>
          <w:szCs w:val="23"/>
          <w:u w:val="single"/>
          <w:vertAlign w:val="baseline"/>
          <w:rtl w:val="0"/>
        </w:rPr>
        <w:tab/>
        <w:tab/>
        <w:t xml:space="preserve">                                                                                                               </w:t>
      </w:r>
      <w:r w:rsidDel="00000000" w:rsidR="00000000" w:rsidRPr="00000000">
        <w:rPr>
          <w:rtl w:val="0"/>
        </w:rPr>
      </w:r>
    </w:p>
    <w:p w:rsidR="00000000" w:rsidDel="00000000" w:rsidP="00000000" w:rsidRDefault="00000000" w:rsidRPr="00000000" w14:paraId="0000005A">
      <w:pPr>
        <w:spacing w:after="0" w:line="240" w:lineRule="auto"/>
        <w:jc w:val="center"/>
        <w:rPr>
          <w:rFonts w:ascii="Times New Roman" w:cs="Times New Roman" w:eastAsia="Times New Roman" w:hAnsi="Times New Roman"/>
          <w:sz w:val="23"/>
          <w:szCs w:val="23"/>
          <w:vertAlign w:val="superscript"/>
        </w:rPr>
      </w:pPr>
      <w:r w:rsidDel="00000000" w:rsidR="00000000" w:rsidRPr="00000000">
        <w:rPr>
          <w:rFonts w:ascii="Times New Roman" w:cs="Times New Roman" w:eastAsia="Times New Roman" w:hAnsi="Times New Roman"/>
          <w:sz w:val="23"/>
          <w:szCs w:val="23"/>
          <w:vertAlign w:val="superscript"/>
          <w:rtl w:val="0"/>
        </w:rPr>
        <w:t xml:space="preserve">(прізвище, ім’я, по батькові)</w:t>
        <w:tab/>
      </w:r>
    </w:p>
    <w:p w:rsidR="00000000" w:rsidDel="00000000" w:rsidP="00000000" w:rsidRDefault="00000000" w:rsidRPr="00000000" w14:paraId="0000005B">
      <w:pPr>
        <w:spacing w:after="0" w:line="240" w:lineRule="auto"/>
        <w:jc w:val="both"/>
        <w:rPr>
          <w:rFonts w:ascii="Times New Roman" w:cs="Times New Roman" w:eastAsia="Times New Roman" w:hAnsi="Times New Roman"/>
          <w:i w:val="0"/>
          <w:iCs w:val="0"/>
          <w:sz w:val="24"/>
          <w:szCs w:val="24"/>
          <w:highlight w:val="yellow"/>
          <w:u w:val="single"/>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1.Тема роботи: </w:t>
      </w:r>
      <w:r w:rsidDel="00000000" w:rsidR="00000000" w:rsidRPr="00000000">
        <w:rPr>
          <w:rFonts w:ascii="Times New Roman" w:cs="Times New Roman" w:eastAsia="Times New Roman" w:hAnsi="Times New Roman"/>
          <w:sz w:val="24"/>
          <w:szCs w:val="24"/>
          <w:u w:val="single"/>
          <w:vertAlign w:val="baseline"/>
          <w:rtl w:val="0"/>
        </w:rPr>
        <w:t xml:space="preserve">«Інформаційно-комунікаційний супровід бібліотечної діяльності </w:t>
        <w:br w:type="textWrapping"/>
        <w:t xml:space="preserve">(на прикладі Науково-технічної бібліотеки ІФНТУНГ)»</w:t>
      </w:r>
      <w:r w:rsidDel="00000000" w:rsidR="00000000" w:rsidRPr="00000000">
        <w:rPr>
          <w:rFonts w:ascii="Times New Roman" w:cs="Times New Roman" w:eastAsia="Times New Roman" w:hAnsi="Times New Roman"/>
          <w:sz w:val="23"/>
          <w:szCs w:val="23"/>
          <w:u w:val="single"/>
          <w:vertAlign w:val="baseline"/>
          <w:rtl w:val="0"/>
        </w:rPr>
        <w:tab/>
      </w:r>
      <w:r w:rsidDel="00000000" w:rsidR="00000000" w:rsidRPr="00000000">
        <w:rPr>
          <w:rFonts w:ascii="Times New Roman" w:cs="Times New Roman" w:eastAsia="Times New Roman" w:hAnsi="Times New Roman"/>
          <w:i w:val="1"/>
          <w:iCs w:val="1"/>
          <w:sz w:val="23"/>
          <w:szCs w:val="23"/>
          <w:u w:val="single"/>
          <w:vertAlign w:val="baseline"/>
          <w:rtl w:val="0"/>
        </w:rPr>
        <w:t xml:space="preserve">              </w:t>
        <w:tab/>
        <w:tab/>
        <w:tab/>
      </w:r>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sz w:val="23"/>
          <w:szCs w:val="23"/>
          <w:u w:val="single"/>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керівник роботи</w:t>
      </w:r>
      <w:r w:rsidDel="00000000" w:rsidR="00000000" w:rsidRPr="00000000">
        <w:rPr>
          <w:rFonts w:ascii="Times New Roman" w:cs="Times New Roman" w:eastAsia="Times New Roman" w:hAnsi="Times New Roman"/>
          <w:sz w:val="23"/>
          <w:szCs w:val="23"/>
          <w:vertAlign w:val="baseline"/>
          <w:rtl w:val="0"/>
        </w:rPr>
        <w:t xml:space="preserve">  </w:t>
      </w:r>
      <w:r w:rsidDel="00000000" w:rsidR="00000000" w:rsidRPr="00000000">
        <w:rPr>
          <w:rFonts w:ascii="Times New Roman" w:cs="Times New Roman" w:eastAsia="Times New Roman" w:hAnsi="Times New Roman"/>
          <w:i w:val="1"/>
          <w:iCs w:val="1"/>
          <w:sz w:val="23"/>
          <w:szCs w:val="23"/>
          <w:u w:val="single"/>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доц. Бурківська Л. Ю.</w:t>
      </w:r>
      <w:r w:rsidDel="00000000" w:rsidR="00000000" w:rsidRPr="00000000">
        <w:rPr>
          <w:rFonts w:ascii="Times New Roman" w:cs="Times New Roman" w:eastAsia="Times New Roman" w:hAnsi="Times New Roman"/>
          <w:i w:val="1"/>
          <w:iCs w:val="1"/>
          <w:sz w:val="24"/>
          <w:szCs w:val="24"/>
          <w:u w:val="single"/>
          <w:vertAlign w:val="baseline"/>
          <w:rtl w:val="0"/>
        </w:rPr>
        <w:t xml:space="preserve">              </w:t>
      </w:r>
      <w:r w:rsidDel="00000000" w:rsidR="00000000" w:rsidRPr="00000000">
        <w:rPr>
          <w:rFonts w:ascii="Times New Roman" w:cs="Times New Roman" w:eastAsia="Times New Roman" w:hAnsi="Times New Roman"/>
          <w:i w:val="1"/>
          <w:iCs w:val="1"/>
          <w:sz w:val="23"/>
          <w:szCs w:val="23"/>
          <w:u w:val="single"/>
          <w:vertAlign w:val="baseline"/>
          <w:rtl w:val="0"/>
        </w:rPr>
        <w:tab/>
        <w:tab/>
        <w:tab/>
        <w:tab/>
        <w:tab/>
        <w:t xml:space="preserve"> </w:t>
      </w: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b w:val="0"/>
          <w:bCs w:val="0"/>
          <w:sz w:val="23"/>
          <w:szCs w:val="23"/>
          <w:u w:val="single"/>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затверджено наказом вищого навчального закладу  від  </w:t>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Fonts w:ascii="Times New Roman" w:cs="Times New Roman" w:eastAsia="Times New Roman" w:hAnsi="Times New Roman"/>
          <w:sz w:val="24"/>
          <w:szCs w:val="24"/>
          <w:u w:val="single"/>
          <w:vertAlign w:val="baseline"/>
          <w:rtl w:val="0"/>
        </w:rPr>
        <w:t xml:space="preserve">30</w:t>
      </w:r>
      <w:r w:rsidDel="00000000" w:rsidR="00000000" w:rsidRPr="00000000">
        <w:rPr>
          <w:rFonts w:ascii="Times New Roman" w:cs="Times New Roman" w:eastAsia="Times New Roman" w:hAnsi="Times New Roman"/>
          <w:b w:val="1"/>
          <w:bCs w:val="1"/>
          <w:sz w:val="24"/>
          <w:szCs w:val="24"/>
          <w:vertAlign w:val="baseline"/>
          <w:rtl w:val="0"/>
        </w:rPr>
        <w:t xml:space="preserve">»</w:t>
      </w:r>
      <w:r w:rsidDel="00000000" w:rsidR="00000000" w:rsidRPr="00000000">
        <w:rPr>
          <w:rFonts w:ascii="Times New Roman" w:cs="Times New Roman" w:eastAsia="Times New Roman" w:hAnsi="Times New Roman"/>
          <w:sz w:val="24"/>
          <w:szCs w:val="24"/>
          <w:u w:val="single"/>
          <w:vertAlign w:val="baseline"/>
          <w:rtl w:val="0"/>
        </w:rPr>
        <w:t xml:space="preserve">  березня  2026 р. № 151/7</w:t>
      </w:r>
      <w:r w:rsidDel="00000000" w:rsidR="00000000" w:rsidRPr="00000000">
        <w:rPr>
          <w:rFonts w:ascii="Times New Roman" w:cs="Times New Roman" w:eastAsia="Times New Roman" w:hAnsi="Times New Roman"/>
          <w:color w:val="ffffff"/>
          <w:sz w:val="23"/>
          <w:szCs w:val="23"/>
          <w:u w:val="single"/>
          <w:vertAlign w:val="baseline"/>
          <w:rtl w:val="0"/>
        </w:rPr>
        <w:t xml:space="preserve">.</w:t>
      </w:r>
      <w:r w:rsidDel="00000000" w:rsidR="00000000" w:rsidRPr="00000000">
        <w:rPr>
          <w:rFonts w:ascii="Times New Roman" w:cs="Times New Roman" w:eastAsia="Times New Roman" w:hAnsi="Times New Roman"/>
          <w:b w:val="1"/>
          <w:bCs w:val="1"/>
          <w:sz w:val="23"/>
          <w:szCs w:val="23"/>
          <w:u w:val="single"/>
          <w:vertAlign w:val="baseline"/>
          <w:rtl w:val="0"/>
        </w:rPr>
        <w:t xml:space="preserve">    </w:t>
      </w: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i w:val="0"/>
          <w:iCs w:val="0"/>
          <w:sz w:val="23"/>
          <w:szCs w:val="23"/>
          <w:u w:val="single"/>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2. Строк подання студентом роботи: </w:t>
      </w:r>
      <w:r w:rsidDel="00000000" w:rsidR="00000000" w:rsidRPr="00000000">
        <w:rPr>
          <w:rFonts w:ascii="Times New Roman" w:cs="Times New Roman" w:eastAsia="Times New Roman" w:hAnsi="Times New Roman"/>
          <w:i w:val="1"/>
          <w:iCs w:val="1"/>
          <w:sz w:val="23"/>
          <w:szCs w:val="23"/>
          <w:u w:val="single"/>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05  червня 2026 р.</w:t>
      </w:r>
      <w:r w:rsidDel="00000000" w:rsidR="00000000" w:rsidRPr="00000000">
        <w:rPr>
          <w:rFonts w:ascii="Times New Roman" w:cs="Times New Roman" w:eastAsia="Times New Roman" w:hAnsi="Times New Roman"/>
          <w:sz w:val="23"/>
          <w:szCs w:val="23"/>
          <w:u w:val="single"/>
          <w:vertAlign w:val="baseline"/>
          <w:rtl w:val="0"/>
        </w:rPr>
        <w:tab/>
        <w:tab/>
      </w:r>
      <w:r w:rsidDel="00000000" w:rsidR="00000000" w:rsidRPr="00000000">
        <w:rPr>
          <w:rFonts w:ascii="Times New Roman" w:cs="Times New Roman" w:eastAsia="Times New Roman" w:hAnsi="Times New Roman"/>
          <w:i w:val="1"/>
          <w:iCs w:val="1"/>
          <w:sz w:val="23"/>
          <w:szCs w:val="23"/>
          <w:u w:val="single"/>
          <w:vertAlign w:val="baseline"/>
          <w:rtl w:val="0"/>
        </w:rPr>
        <w:tab/>
        <w:tab/>
        <w:t xml:space="preserve">             </w:t>
      </w: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3. Вихідні дані до роботи:</w:t>
      </w:r>
      <w:r w:rsidDel="00000000" w:rsidR="00000000" w:rsidRPr="00000000">
        <w:rPr>
          <w:rFonts w:ascii="Times New Roman" w:cs="Times New Roman" w:eastAsia="Times New Roman" w:hAnsi="Times New Roman"/>
          <w:i w:val="1"/>
          <w:iCs w:val="1"/>
          <w:sz w:val="23"/>
          <w:szCs w:val="23"/>
          <w:u w:val="single"/>
          <w:vertAlign w:val="baseline"/>
          <w:rtl w:val="0"/>
        </w:rPr>
        <w:t xml:space="preserve"> </w:t>
      </w:r>
      <w:r w:rsidDel="00000000" w:rsidR="00000000" w:rsidRPr="00000000">
        <w:rPr>
          <w:rFonts w:ascii="Times New Roman" w:cs="Times New Roman" w:eastAsia="Times New Roman" w:hAnsi="Times New Roman"/>
          <w:sz w:val="24"/>
          <w:szCs w:val="24"/>
          <w:u w:val="single"/>
          <w:vertAlign w:val="baseline"/>
          <w:rtl w:val="0"/>
        </w:rPr>
        <w:t xml:space="preserve">навчальні підручники, посібники, періодичні видання,  </w:t>
        <w:tab/>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нормативно-правові документи, довідники, словники, Інтернет-ресурси,  матеріали </w:t>
        <w:tab/>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конференцій тощо</w:t>
      </w:r>
      <w:r w:rsidDel="00000000" w:rsidR="00000000" w:rsidRPr="00000000">
        <w:rPr>
          <w:rFonts w:ascii="Times New Roman" w:cs="Times New Roman" w:eastAsia="Times New Roman" w:hAnsi="Times New Roman"/>
          <w:sz w:val="23"/>
          <w:szCs w:val="23"/>
          <w:u w:val="single"/>
          <w:vertAlign w:val="baseline"/>
          <w:rtl w:val="0"/>
        </w:rPr>
        <w:tab/>
        <w:tab/>
        <w:tab/>
        <w:tab/>
        <w:tab/>
        <w:tab/>
        <w:tab/>
        <w:tab/>
        <w:tab/>
        <w:tab/>
      </w: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b w:val="0"/>
          <w:bCs w:val="0"/>
          <w:sz w:val="23"/>
          <w:szCs w:val="23"/>
          <w:vertAlign w:val="baseline"/>
        </w:rPr>
      </w:pPr>
      <w:r w:rsidDel="00000000" w:rsidR="00000000" w:rsidRPr="00000000">
        <w:rPr>
          <w:rFonts w:ascii="Times New Roman" w:cs="Times New Roman" w:eastAsia="Times New Roman" w:hAnsi="Times New Roman"/>
          <w:b w:val="1"/>
          <w:bCs w:val="1"/>
          <w:sz w:val="23"/>
          <w:szCs w:val="23"/>
          <w:vertAlign w:val="baseline"/>
          <w:rtl w:val="0"/>
        </w:rPr>
        <w:t xml:space="preserve">4. Зміст розрахунково-пояснювальної записки (перелік питань, які потрібно розробити):</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РОЗДІЛ 1. ТЕОРЕТИЧНІ ОСНОВИ ІНФОРМАЦІЙНО-КОМУНІКАЦІЙНОГО СУПРОВОДУ БІБЛІОТЕЧНОЇ ДІЯЛЬНОСТІ</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1.1. Сутність та зміст інформаційно-комунікаційного супроводу бібліотек у сучасному інформаційному суспільстві</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1.2. Особливості бібліотечної діяльності</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1.3. Основні форми та інструменти інформаційно-комунікаційного супроводу бібліотечної діяльності</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РОЗДІЛ 2. ОСОБЛИВОСТІ ІНФОРМАЦІЙНО-КОМУНІКАЦІЙНОГО СУПРОВОДУ НАУКОВО-ТЕХНІЧНОЇ БІБЛІОТЕКИ ІФНТУНГ</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2.1. Загальна характеристика діяльності Науково-технічної бібліотеки ІФНТУНГ</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2.2. Аналіз використання інформаційно-комунікаційного супроводу </w:t>
      </w:r>
      <w:r w:rsidDel="00000000" w:rsidR="00000000" w:rsidRPr="00000000">
        <w:rPr>
          <w:rFonts w:ascii="Times New Roman" w:cs="Times New Roman" w:eastAsia="Times New Roman" w:hAnsi="Times New Roman"/>
          <w:sz w:val="23"/>
          <w:szCs w:val="23"/>
          <w:rtl w:val="0"/>
        </w:rPr>
        <w:t xml:space="preserve">в </w:t>
      </w:r>
      <w:r w:rsidDel="00000000" w:rsidR="00000000" w:rsidRPr="00000000">
        <w:rPr>
          <w:rFonts w:ascii="Times New Roman" w:cs="Times New Roman" w:eastAsia="Times New Roman" w:hAnsi="Times New Roman"/>
          <w:color w:val="000000"/>
          <w:sz w:val="23"/>
          <w:szCs w:val="23"/>
          <w:vertAlign w:val="baseline"/>
          <w:rtl w:val="0"/>
        </w:rPr>
        <w:t xml:space="preserve"> роботі бібліотеки</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2.3. Шляхи вдосконалення діяльності бібліотеки ІФНТУНГ</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5. Перелік графічного матеріалу (з точним зазначенням обов’язкових креслень):</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line="240" w:lineRule="auto"/>
        <w:jc w:val="both"/>
        <w:rPr>
          <w:rFonts w:ascii="Times New Roman" w:cs="Times New Roman" w:eastAsia="Times New Roman" w:hAnsi="Times New Roman"/>
          <w:i w:val="0"/>
          <w:iCs w:val="0"/>
          <w:color w:val="ffffff"/>
          <w:sz w:val="23"/>
          <w:szCs w:val="23"/>
          <w:u w:val="single"/>
          <w:vertAlign w:val="baseline"/>
        </w:rPr>
      </w:pPr>
      <w:r w:rsidDel="00000000" w:rsidR="00000000" w:rsidRPr="00000000">
        <w:rPr>
          <w:rFonts w:ascii="Times New Roman" w:cs="Times New Roman" w:eastAsia="Times New Roman" w:hAnsi="Times New Roman"/>
          <w:color w:val="000000"/>
          <w:sz w:val="24"/>
          <w:szCs w:val="24"/>
          <w:u w:val="single"/>
          <w:vertAlign w:val="baseline"/>
          <w:rtl w:val="0"/>
        </w:rPr>
        <w:t xml:space="preserve"> рисунки – 1 ; таблиці – 1; додатки на 2 сторінках</w:t>
      </w:r>
      <w:r w:rsidDel="00000000" w:rsidR="00000000" w:rsidRPr="00000000">
        <w:rPr>
          <w:rFonts w:ascii="Times New Roman" w:cs="Times New Roman" w:eastAsia="Times New Roman" w:hAnsi="Times New Roman"/>
          <w:color w:val="000000"/>
          <w:sz w:val="23"/>
          <w:szCs w:val="23"/>
          <w:u w:val="single"/>
          <w:vertAlign w:val="baseline"/>
          <w:rtl w:val="0"/>
        </w:rPr>
        <w:tab/>
        <w:tab/>
        <w:tab/>
      </w:r>
      <w:r w:rsidDel="00000000" w:rsidR="00000000" w:rsidRPr="00000000">
        <w:rPr>
          <w:rFonts w:ascii="Times New Roman" w:cs="Times New Roman" w:eastAsia="Times New Roman" w:hAnsi="Times New Roman"/>
          <w:i w:val="1"/>
          <w:iCs w:val="1"/>
          <w:color w:val="000000"/>
          <w:sz w:val="23"/>
          <w:szCs w:val="23"/>
          <w:u w:val="single"/>
          <w:vertAlign w:val="baseline"/>
          <w:rtl w:val="0"/>
        </w:rPr>
        <w:tab/>
        <w:tab/>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6. Консультанти розділів роботи:</w:t>
      </w:r>
      <w:r w:rsidDel="00000000" w:rsidR="00000000" w:rsidRPr="00000000">
        <w:rPr>
          <w:rtl w:val="0"/>
        </w:rPr>
      </w:r>
    </w:p>
    <w:tbl>
      <w:tblPr>
        <w:tblStyle w:val="Table5"/>
        <w:tblW w:w="9468.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9"/>
        <w:gridCol w:w="3757"/>
        <w:gridCol w:w="1241"/>
        <w:gridCol w:w="1241"/>
        <w:tblGridChange w:id="0">
          <w:tblGrid>
            <w:gridCol w:w="3229"/>
            <w:gridCol w:w="3757"/>
            <w:gridCol w:w="1241"/>
            <w:gridCol w:w="1241"/>
          </w:tblGrid>
        </w:tblGridChange>
      </w:tblGrid>
      <w:tr>
        <w:trPr>
          <w:cantSplit w:val="1"/>
          <w:trHeight w:val="274" w:hRule="atLeast"/>
          <w:tblHeader w:val="0"/>
        </w:trPr>
        <w:tc>
          <w:tcPr>
            <w:vMerge w:val="restart"/>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Розділ</w:t>
            </w:r>
            <w:r w:rsidDel="00000000" w:rsidR="00000000" w:rsidRPr="00000000">
              <w:rPr>
                <w:rtl w:val="0"/>
              </w:rPr>
            </w:r>
          </w:p>
        </w:tc>
        <w:tc>
          <w:tcPr>
            <w:vMerge w:val="restart"/>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Прізвище, ініціали та посада консультанта</w:t>
            </w:r>
            <w:r w:rsidDel="00000000" w:rsidR="00000000" w:rsidRPr="00000000">
              <w:rPr>
                <w:rtl w:val="0"/>
              </w:rPr>
            </w:r>
          </w:p>
        </w:tc>
        <w:tc>
          <w:tcPr>
            <w:gridSpan w:val="2"/>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Підпис, дата</w:t>
            </w:r>
            <w:r w:rsidDel="00000000" w:rsidR="00000000" w:rsidRPr="00000000">
              <w:rPr>
                <w:rtl w:val="0"/>
              </w:rPr>
            </w:r>
          </w:p>
        </w:tc>
      </w:tr>
      <w:tr>
        <w:trPr>
          <w:cantSplit w:val="1"/>
          <w:trHeight w:val="274" w:hRule="atLeast"/>
          <w:tblHeader w:val="0"/>
        </w:trPr>
        <w:tc>
          <w:tcPr>
            <w:vMerge w:val="continue"/>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sz w:val="23"/>
                <w:szCs w:val="23"/>
                <w:vertAlign w:val="baseline"/>
              </w:rPr>
            </w:pPr>
            <w:r w:rsidDel="00000000" w:rsidR="00000000" w:rsidRPr="00000000">
              <w:rPr>
                <w:rtl w:val="0"/>
              </w:rPr>
            </w:r>
          </w:p>
        </w:tc>
        <w:tc>
          <w:tcPr>
            <w:vMerge w:val="continue"/>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color w:val="000000"/>
                <w:sz w:val="23"/>
                <w:szCs w:val="23"/>
                <w:vertAlign w:val="baseline"/>
              </w:rPr>
            </w:pPr>
            <w:r w:rsidDel="00000000" w:rsidR="00000000" w:rsidRPr="00000000">
              <w:rPr>
                <w:rtl w:val="0"/>
              </w:rPr>
            </w:r>
          </w:p>
        </w:tc>
        <w:tc>
          <w:tcP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Завдання видав</w:t>
            </w:r>
            <w:r w:rsidDel="00000000" w:rsidR="00000000" w:rsidRPr="00000000">
              <w:rPr>
                <w:rtl w:val="0"/>
              </w:rPr>
            </w:r>
          </w:p>
        </w:tc>
        <w:tc>
          <w:tcP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Завдання</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0"/>
                <w:b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 прийняв</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Вступ</w:t>
            </w:r>
          </w:p>
        </w:tc>
        <w:tc>
          <w:tcP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доц. Григораш С. М. </w:t>
            </w:r>
            <w:r w:rsidDel="00000000" w:rsidR="00000000" w:rsidRPr="00000000">
              <w:rPr>
                <w:rtl w:val="0"/>
              </w:rPr>
            </w:r>
          </w:p>
        </w:tc>
        <w:tc>
          <w:tcP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c>
          <w:tcP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Розділ 1, 2</w:t>
            </w:r>
          </w:p>
        </w:tc>
        <w:tc>
          <w:tcP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доц. Григораш С. М. </w:t>
            </w:r>
            <w:r w:rsidDel="00000000" w:rsidR="00000000" w:rsidRPr="00000000">
              <w:rPr>
                <w:rtl w:val="0"/>
              </w:rPr>
            </w:r>
          </w:p>
        </w:tc>
        <w:tc>
          <w:tcP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c>
          <w:tcP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Висновки</w:t>
            </w:r>
          </w:p>
        </w:tc>
        <w:tc>
          <w:tcP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доц. Григораш С. М. </w:t>
            </w:r>
            <w:r w:rsidDel="00000000" w:rsidR="00000000" w:rsidRPr="00000000">
              <w:rPr>
                <w:rtl w:val="0"/>
              </w:rPr>
            </w:r>
          </w:p>
        </w:tc>
        <w:tc>
          <w:tcP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c>
          <w:tcP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color w:val="000000"/>
                <w:sz w:val="23"/>
                <w:szCs w:val="23"/>
                <w:vertAlign w:val="baseline"/>
                <w:rtl w:val="0"/>
              </w:rPr>
              <w:t xml:space="preserve">Перелік використаних джерел</w:t>
            </w:r>
          </w:p>
        </w:tc>
        <w:tc>
          <w:tcP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доц. Григораш С. М. </w:t>
            </w:r>
            <w:r w:rsidDel="00000000" w:rsidR="00000000" w:rsidRPr="00000000">
              <w:rPr>
                <w:rtl w:val="0"/>
              </w:rPr>
            </w:r>
          </w:p>
        </w:tc>
        <w:tc>
          <w:tcP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c>
          <w:tcP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tc>
      </w:tr>
    </w:tbl>
    <w:p w:rsidR="00000000" w:rsidDel="00000000" w:rsidP="00000000" w:rsidRDefault="00000000" w:rsidRPr="00000000" w14:paraId="00000087">
      <w:pPr>
        <w:keepNext w:val="1"/>
        <w:keepLines w:val="1"/>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0"/>
          <w:bCs w:val="0"/>
          <w:color w:val="272727"/>
          <w:sz w:val="12"/>
          <w:szCs w:val="12"/>
          <w:vertAlign w:val="baseline"/>
        </w:rPr>
      </w:pPr>
      <w:r w:rsidDel="00000000" w:rsidR="00000000" w:rsidRPr="00000000">
        <w:rPr>
          <w:rtl w:val="0"/>
        </w:rPr>
      </w:r>
    </w:p>
    <w:p w:rsidR="00000000" w:rsidDel="00000000" w:rsidP="00000000" w:rsidRDefault="00000000" w:rsidRPr="00000000" w14:paraId="00000088">
      <w:pPr>
        <w:keepNext w:val="1"/>
        <w:keepLines w:val="1"/>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0"/>
          <w:bCs w:val="0"/>
          <w:i w:val="0"/>
          <w:iCs w:val="0"/>
          <w:color w:val="000000"/>
          <w:sz w:val="23"/>
          <w:szCs w:val="23"/>
          <w:vertAlign w:val="baseline"/>
        </w:rPr>
      </w:pPr>
      <w:r w:rsidDel="00000000" w:rsidR="00000000" w:rsidRPr="00000000">
        <w:rPr>
          <w:rFonts w:ascii="Times New Roman" w:cs="Times New Roman" w:eastAsia="Times New Roman" w:hAnsi="Times New Roman"/>
          <w:b w:val="1"/>
          <w:bCs w:val="1"/>
          <w:color w:val="000000"/>
          <w:sz w:val="23"/>
          <w:szCs w:val="23"/>
          <w:vertAlign w:val="baseline"/>
          <w:rtl w:val="0"/>
        </w:rPr>
        <w:t xml:space="preserve">7.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Дата видачі завдання:</w:t>
      </w:r>
      <w:r w:rsidDel="00000000" w:rsidR="00000000" w:rsidRPr="00000000">
        <w:rPr>
          <w:rFonts w:ascii="Times New Roman" w:cs="Times New Roman" w:eastAsia="Times New Roman" w:hAnsi="Times New Roman"/>
          <w:color w:val="000000"/>
          <w:sz w:val="24"/>
          <w:szCs w:val="24"/>
          <w:u w:val="single"/>
          <w:vertAlign w:val="baseline"/>
          <w:rtl w:val="0"/>
        </w:rPr>
        <w:tab/>
        <w:t xml:space="preserve">14 січня 2026</w:t>
        <w:tab/>
      </w:r>
      <w:r w:rsidDel="00000000" w:rsidR="00000000" w:rsidRPr="00000000">
        <w:rPr>
          <w:rFonts w:ascii="Times New Roman" w:cs="Times New Roman" w:eastAsia="Times New Roman" w:hAnsi="Times New Roman"/>
          <w:i w:val="1"/>
          <w:iCs w:val="1"/>
          <w:color w:val="000000"/>
          <w:sz w:val="24"/>
          <w:szCs w:val="24"/>
          <w:u w:val="single"/>
          <w:vertAlign w:val="baseline"/>
          <w:rtl w:val="0"/>
        </w:rPr>
        <w:tab/>
        <w:tab/>
        <w:tab/>
        <w:tab/>
        <w:tab/>
        <w:tab/>
      </w: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3"/>
          <w:szCs w:val="23"/>
          <w:vertAlign w:val="baseline"/>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ind w:firstLine="709"/>
        <w:jc w:val="center"/>
        <w:rPr>
          <w:rFonts w:ascii="Times New Roman" w:cs="Times New Roman" w:eastAsia="Times New Roman" w:hAnsi="Times New Roman"/>
          <w:b w:val="0"/>
          <w:bCs w:val="0"/>
          <w:smallCaps w:val="0"/>
          <w:color w:val="000000"/>
          <w:sz w:val="28"/>
          <w:szCs w:val="28"/>
          <w:vertAlign w:val="baseline"/>
        </w:rPr>
      </w:pPr>
      <w:r w:rsidDel="00000000" w:rsidR="00000000" w:rsidRPr="00000000">
        <w:br w:type="page"/>
      </w:r>
      <w:r w:rsidDel="00000000" w:rsidR="00000000" w:rsidRPr="00000000">
        <w:rPr>
          <w:rFonts w:ascii="Times New Roman" w:cs="Times New Roman" w:eastAsia="Times New Roman" w:hAnsi="Times New Roman"/>
          <w:b w:val="1"/>
          <w:bCs w:val="1"/>
          <w:smallCaps w:val="1"/>
          <w:color w:val="000000"/>
          <w:sz w:val="28"/>
          <w:szCs w:val="28"/>
          <w:vertAlign w:val="baseline"/>
          <w:rtl w:val="0"/>
        </w:rPr>
        <w:t xml:space="preserve">КАЛЕНДАРНИЙ ПЛАН</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6143625</wp:posOffset>
                </wp:positionH>
                <wp:positionV relativeFrom="paragraph">
                  <wp:posOffset>-381634</wp:posOffset>
                </wp:positionV>
                <wp:extent cx="304800" cy="228600"/>
                <wp:wrapNone/>
                <wp:docPr id="12" name=""/>
                <a:graphic>
                  <a:graphicData uri="http://schemas.microsoft.com/office/word/2010/wordprocessingShape">
                    <wps:wsp>
                      <wps:cNvSpPr txBox="1"/>
                      <wps:spPr>
                        <a:xfrm>
                          <a:off x="0" y="0"/>
                          <a:ext cx="304800" cy="228600"/>
                        </a:xfrm>
                        <a:prstGeom prst="rect">
                          <a:avLst/>
                        </a:prstGeom>
                        <a:solidFill>
                          <a:schemeClr val="lt1"/>
                        </a:solidFill>
                        <a:ln w="6350">
                          <a:noFill/>
                        </a:ln>
                      </wps:spPr>
                      <wps:txbx>
                        <w:txbxContent>
                          <w:p w:rsidR="00000000" w:rsidDel="00000000" w:rsidP="00D16D1D"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6143625</wp:posOffset>
                </wp:positionH>
                <wp:positionV relativeFrom="paragraph">
                  <wp:posOffset>-381634</wp:posOffset>
                </wp:positionV>
                <wp:extent cx="304800" cy="228600"/>
                <wp:effectExtent b="0" l="0" r="0" t="0"/>
                <wp:wrapNone/>
                <wp:docPr id="12"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304800" cy="228600"/>
                        </a:xfrm>
                        <a:prstGeom prst="rect"/>
                        <a:ln/>
                      </pic:spPr>
                    </pic:pic>
                  </a:graphicData>
                </a:graphic>
              </wp:anchor>
            </w:drawing>
          </mc:Fallback>
        </mc:AlternateContent>
      </w:r>
    </w:p>
    <w:p w:rsidR="00000000" w:rsidDel="00000000" w:rsidP="00000000" w:rsidRDefault="00000000" w:rsidRPr="00000000" w14:paraId="0000008B">
      <w:pPr>
        <w:spacing w:after="0" w:line="240" w:lineRule="auto"/>
        <w:jc w:val="center"/>
        <w:rPr>
          <w:rFonts w:ascii="Times New Roman" w:cs="Times New Roman" w:eastAsia="Times New Roman" w:hAnsi="Times New Roman"/>
          <w:b w:val="0"/>
          <w:bCs w:val="0"/>
          <w:smallCaps w:val="0"/>
          <w:sz w:val="28"/>
          <w:szCs w:val="28"/>
          <w:vertAlign w:val="baseline"/>
        </w:rPr>
      </w:pPr>
      <w:r w:rsidDel="00000000" w:rsidR="00000000" w:rsidRPr="00000000">
        <w:rPr>
          <w:rtl w:val="0"/>
        </w:rPr>
      </w:r>
    </w:p>
    <w:tbl>
      <w:tblPr>
        <w:tblStyle w:val="Table6"/>
        <w:tblW w:w="9418.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
        <w:gridCol w:w="671"/>
        <w:gridCol w:w="3780"/>
        <w:gridCol w:w="2340"/>
        <w:gridCol w:w="1979"/>
        <w:tblGridChange w:id="0">
          <w:tblGrid>
            <w:gridCol w:w="648"/>
            <w:gridCol w:w="671"/>
            <w:gridCol w:w="3780"/>
            <w:gridCol w:w="2340"/>
            <w:gridCol w:w="1979"/>
          </w:tblGrid>
        </w:tblGridChange>
      </w:tblGrid>
      <w:tr>
        <w:trPr>
          <w:cantSplit w:val="0"/>
          <w:tblHeader w:val="0"/>
        </w:trPr>
        <w:tc>
          <w:tcPr>
            <w:vAlign w:val="top"/>
          </w:tcPr>
          <w:p w:rsidR="00000000" w:rsidDel="00000000" w:rsidP="00000000" w:rsidRDefault="00000000" w:rsidRPr="00000000" w14:paraId="0000008C">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8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з/п</w:t>
            </w:r>
            <w:r w:rsidDel="00000000" w:rsidR="00000000" w:rsidRPr="00000000">
              <w:rPr>
                <w:rtl w:val="0"/>
              </w:rPr>
            </w:r>
          </w:p>
        </w:tc>
        <w:tc>
          <w:tcPr>
            <w:gridSpan w:val="2"/>
            <w:vAlign w:val="center"/>
          </w:tcPr>
          <w:p w:rsidR="00000000" w:rsidDel="00000000" w:rsidP="00000000" w:rsidRDefault="00000000" w:rsidRPr="00000000" w14:paraId="0000008E">
            <w:pPr>
              <w:tabs>
                <w:tab w:val="left" w:leader="none" w:pos="2251"/>
              </w:tabs>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Назва етапів бакалаврської  роботи</w:t>
            </w:r>
            <w:r w:rsidDel="00000000" w:rsidR="00000000" w:rsidRPr="00000000">
              <w:rPr>
                <w:rtl w:val="0"/>
              </w:rPr>
            </w:r>
          </w:p>
        </w:tc>
        <w:tc>
          <w:tcPr>
            <w:vAlign w:val="center"/>
          </w:tcPr>
          <w:p w:rsidR="00000000" w:rsidDel="00000000" w:rsidP="00000000" w:rsidRDefault="00000000" w:rsidRPr="00000000" w14:paraId="00000090">
            <w:pPr>
              <w:tabs>
                <w:tab w:val="left" w:leader="none" w:pos="2394"/>
              </w:tabs>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Термін виконання етапів роботи</w:t>
            </w:r>
            <w:r w:rsidDel="00000000" w:rsidR="00000000" w:rsidRPr="00000000">
              <w:rPr>
                <w:rtl w:val="0"/>
              </w:rPr>
            </w:r>
          </w:p>
        </w:tc>
        <w:tc>
          <w:tcPr>
            <w:vAlign w:val="center"/>
          </w:tcPr>
          <w:p w:rsidR="00000000" w:rsidDel="00000000" w:rsidP="00000000" w:rsidRDefault="00000000" w:rsidRPr="00000000" w14:paraId="00000091">
            <w:pPr>
              <w:tabs>
                <w:tab w:val="left" w:leader="none" w:pos="2251"/>
              </w:tabs>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Примітка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9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gridSpan w:val="2"/>
            <w:vAlign w:val="top"/>
          </w:tcPr>
          <w:p w:rsidR="00000000" w:rsidDel="00000000" w:rsidP="00000000" w:rsidRDefault="00000000" w:rsidRPr="00000000" w14:paraId="0000009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Вибір теми бакалаврської роботи та обґрунтування її актуальності</w:t>
            </w:r>
          </w:p>
        </w:tc>
        <w:tc>
          <w:tcPr>
            <w:vAlign w:val="center"/>
          </w:tcPr>
          <w:p w:rsidR="00000000" w:rsidDel="00000000" w:rsidP="00000000" w:rsidRDefault="00000000" w:rsidRPr="00000000" w14:paraId="00000095">
            <w:pPr>
              <w:tabs>
                <w:tab w:val="left" w:leader="none" w:pos="2394"/>
              </w:tabs>
              <w:spacing w:after="0" w:line="240" w:lineRule="auto"/>
              <w:ind w:right="-108"/>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до 18.01.2026</w:t>
            </w:r>
          </w:p>
        </w:tc>
        <w:tc>
          <w:tcPr>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9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gridSpan w:val="2"/>
            <w:vAlign w:val="top"/>
          </w:tcPr>
          <w:p w:rsidR="00000000" w:rsidDel="00000000" w:rsidP="00000000" w:rsidRDefault="00000000" w:rsidRPr="00000000" w14:paraId="00000098">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Визначення об’єкта, предмета, мети, завдань та методів дослідження</w:t>
            </w:r>
          </w:p>
        </w:tc>
        <w:tc>
          <w:tcPr>
            <w:vAlign w:val="center"/>
          </w:tcPr>
          <w:p w:rsidR="00000000" w:rsidDel="00000000" w:rsidP="00000000" w:rsidRDefault="00000000" w:rsidRPr="00000000" w14:paraId="0000009A">
            <w:pPr>
              <w:tabs>
                <w:tab w:val="left" w:leader="none" w:pos="2394"/>
              </w:tabs>
              <w:spacing w:after="0" w:line="240" w:lineRule="auto"/>
              <w:ind w:right="-108"/>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до 22.01.2026</w:t>
            </w:r>
          </w:p>
        </w:tc>
        <w:tc>
          <w:tcPr>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9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gridSpan w:val="2"/>
            <w:vAlign w:val="top"/>
          </w:tcPr>
          <w:p w:rsidR="00000000" w:rsidDel="00000000" w:rsidP="00000000" w:rsidRDefault="00000000" w:rsidRPr="00000000" w14:paraId="0000009D">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Складання попереднього плану бакалаврської роботи</w:t>
            </w:r>
          </w:p>
        </w:tc>
        <w:tc>
          <w:tcPr>
            <w:vAlign w:val="center"/>
          </w:tcPr>
          <w:p w:rsidR="00000000" w:rsidDel="00000000" w:rsidP="00000000" w:rsidRDefault="00000000" w:rsidRPr="00000000" w14:paraId="0000009F">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до 25.01.2026</w:t>
            </w:r>
          </w:p>
        </w:tc>
        <w:tc>
          <w:tcPr>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gridSpan w:val="2"/>
            <w:vAlign w:val="top"/>
          </w:tcPr>
          <w:p w:rsidR="00000000" w:rsidDel="00000000" w:rsidP="00000000" w:rsidRDefault="00000000" w:rsidRPr="00000000" w14:paraId="000000A2">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Пошук і відбір літератури по темі бакалаврської роботи, складання списку використаних джерел</w:t>
            </w:r>
          </w:p>
        </w:tc>
        <w:tc>
          <w:tcPr>
            <w:vAlign w:val="center"/>
          </w:tcPr>
          <w:p w:rsidR="00000000" w:rsidDel="00000000" w:rsidP="00000000" w:rsidRDefault="00000000" w:rsidRPr="00000000" w14:paraId="000000A4">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26.01.2026 – 08.02.2026</w:t>
            </w:r>
          </w:p>
        </w:tc>
        <w:tc>
          <w:tcPr>
            <w:vAlign w:val="center"/>
          </w:tcPr>
          <w:p w:rsidR="00000000" w:rsidDel="00000000" w:rsidP="00000000" w:rsidRDefault="00000000" w:rsidRPr="00000000" w14:paraId="000000A5">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gridSpan w:val="2"/>
            <w:vAlign w:val="top"/>
          </w:tcPr>
          <w:p w:rsidR="00000000" w:rsidDel="00000000" w:rsidP="00000000" w:rsidRDefault="00000000" w:rsidRPr="00000000" w14:paraId="000000A7">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Аналітико-синтетичне опрацювання літератури до теми роботи</w:t>
            </w:r>
          </w:p>
        </w:tc>
        <w:tc>
          <w:tcPr>
            <w:vAlign w:val="center"/>
          </w:tcPr>
          <w:p w:rsidR="00000000" w:rsidDel="00000000" w:rsidP="00000000" w:rsidRDefault="00000000" w:rsidRPr="00000000" w14:paraId="000000A9">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09.02.2026 – 23.02.2026</w:t>
            </w:r>
          </w:p>
        </w:tc>
        <w:tc>
          <w:tcPr>
            <w:vAlign w:val="center"/>
          </w:tcPr>
          <w:p w:rsidR="00000000" w:rsidDel="00000000" w:rsidP="00000000" w:rsidRDefault="00000000" w:rsidRPr="00000000" w14:paraId="000000AA">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1"/>
          <w:trHeight w:val="675" w:hRule="atLeast"/>
          <w:tblHeader w:val="0"/>
        </w:trPr>
        <w:tc>
          <w:tcPr>
            <w:vMerge w:val="restart"/>
            <w:vAlign w:val="top"/>
          </w:tcPr>
          <w:p w:rsidR="00000000" w:rsidDel="00000000" w:rsidP="00000000" w:rsidRDefault="00000000" w:rsidRPr="00000000" w14:paraId="000000A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gridSpan w:val="2"/>
            <w:vAlign w:val="top"/>
          </w:tcPr>
          <w:p w:rsidR="00000000" w:rsidDel="00000000" w:rsidP="00000000" w:rsidRDefault="00000000" w:rsidRPr="00000000" w14:paraId="000000AC">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Написання тексту бакалаврської роботи відповідно до її структури:</w:t>
            </w:r>
          </w:p>
        </w:tc>
        <w:tc>
          <w:tcPr>
            <w:vAlign w:val="center"/>
          </w:tcPr>
          <w:p w:rsidR="00000000" w:rsidDel="00000000" w:rsidP="00000000" w:rsidRDefault="00000000" w:rsidRPr="00000000" w14:paraId="000000AE">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24.02.2026 – 15.04.2026</w:t>
            </w:r>
          </w:p>
        </w:tc>
        <w:tc>
          <w:tcPr>
            <w:vAlign w:val="center"/>
          </w:tcPr>
          <w:p w:rsidR="00000000" w:rsidDel="00000000" w:rsidP="00000000" w:rsidRDefault="00000000" w:rsidRPr="00000000" w14:paraId="000000AF">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1"/>
          <w:trHeight w:val="210" w:hRule="atLeast"/>
          <w:tblHeader w:val="0"/>
        </w:trPr>
        <w:tc>
          <w:tcPr>
            <w:vMerge w:val="continue"/>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B1">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6.1</w:t>
            </w:r>
          </w:p>
        </w:tc>
        <w:tc>
          <w:tcPr>
            <w:vAlign w:val="center"/>
          </w:tcPr>
          <w:p w:rsidR="00000000" w:rsidDel="00000000" w:rsidP="00000000" w:rsidRDefault="00000000" w:rsidRPr="00000000" w14:paraId="000000B2">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24.02.26 – 23.03.26</w:t>
            </w:r>
          </w:p>
        </w:tc>
        <w:tc>
          <w:tcPr>
            <w:vAlign w:val="center"/>
          </w:tcPr>
          <w:p w:rsidR="00000000" w:rsidDel="00000000" w:rsidP="00000000" w:rsidRDefault="00000000" w:rsidRPr="00000000" w14:paraId="000000B3">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24.02.26 – 23.03.26</w:t>
            </w:r>
          </w:p>
        </w:tc>
        <w:tc>
          <w:tcPr>
            <w:vAlign w:val="center"/>
          </w:tcPr>
          <w:p w:rsidR="00000000" w:rsidDel="00000000" w:rsidP="00000000" w:rsidRDefault="00000000" w:rsidRPr="00000000" w14:paraId="000000B4">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1"/>
          <w:tblHeader w:val="0"/>
        </w:trPr>
        <w:tc>
          <w:tcPr>
            <w:vMerge w:val="continue"/>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B6">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6.2</w:t>
            </w:r>
          </w:p>
        </w:tc>
        <w:tc>
          <w:tcPr>
            <w:vAlign w:val="center"/>
          </w:tcPr>
          <w:p w:rsidR="00000000" w:rsidDel="00000000" w:rsidP="00000000" w:rsidRDefault="00000000" w:rsidRPr="00000000" w14:paraId="000000B7">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24.03.26 – 15.04.26</w:t>
            </w:r>
          </w:p>
        </w:tc>
        <w:tc>
          <w:tcPr>
            <w:vAlign w:val="center"/>
          </w:tcPr>
          <w:p w:rsidR="00000000" w:rsidDel="00000000" w:rsidP="00000000" w:rsidRDefault="00000000" w:rsidRPr="00000000" w14:paraId="000000B8">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24.03.26 – 15.04.26</w:t>
            </w:r>
          </w:p>
        </w:tc>
        <w:tc>
          <w:tcP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gridSpan w:val="2"/>
            <w:vAlign w:val="top"/>
          </w:tcPr>
          <w:p w:rsidR="00000000" w:rsidDel="00000000" w:rsidP="00000000" w:rsidRDefault="00000000" w:rsidRPr="00000000" w14:paraId="000000BB">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Написання вступу до теми бакалаврського дослідження</w:t>
            </w:r>
          </w:p>
        </w:tc>
        <w:tc>
          <w:tcPr>
            <w:vAlign w:val="center"/>
          </w:tcPr>
          <w:p w:rsidR="00000000" w:rsidDel="00000000" w:rsidP="00000000" w:rsidRDefault="00000000" w:rsidRPr="00000000" w14:paraId="000000BD">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16.04.2026 – 22.04.2026</w:t>
            </w:r>
          </w:p>
        </w:tc>
        <w:tc>
          <w:tcPr>
            <w:vAlign w:val="center"/>
          </w:tcPr>
          <w:p w:rsidR="00000000" w:rsidDel="00000000" w:rsidP="00000000" w:rsidRDefault="00000000" w:rsidRPr="00000000" w14:paraId="000000BE">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gridSpan w:val="2"/>
            <w:vAlign w:val="top"/>
          </w:tcPr>
          <w:p w:rsidR="00000000" w:rsidDel="00000000" w:rsidP="00000000" w:rsidRDefault="00000000" w:rsidRPr="00000000" w14:paraId="000000C0">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Підготовка графічних матеріалів чи іншого унаочнення</w:t>
            </w:r>
          </w:p>
        </w:tc>
        <w:tc>
          <w:tcPr>
            <w:vAlign w:val="center"/>
          </w:tcPr>
          <w:p w:rsidR="00000000" w:rsidDel="00000000" w:rsidP="00000000" w:rsidRDefault="00000000" w:rsidRPr="00000000" w14:paraId="000000C2">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23.04.2026 – 30.04.2026</w:t>
            </w:r>
          </w:p>
        </w:tc>
        <w:tc>
          <w:tcPr>
            <w:vAlign w:val="center"/>
          </w:tcPr>
          <w:p w:rsidR="00000000" w:rsidDel="00000000" w:rsidP="00000000" w:rsidRDefault="00000000" w:rsidRPr="00000000" w14:paraId="000000C3">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gridSpan w:val="2"/>
            <w:vAlign w:val="top"/>
          </w:tcPr>
          <w:p w:rsidR="00000000" w:rsidDel="00000000" w:rsidP="00000000" w:rsidRDefault="00000000" w:rsidRPr="00000000" w14:paraId="000000C5">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Формулювання висновків до кожного із розділів дослідження</w:t>
            </w:r>
          </w:p>
        </w:tc>
        <w:tc>
          <w:tcPr>
            <w:vAlign w:val="center"/>
          </w:tcPr>
          <w:p w:rsidR="00000000" w:rsidDel="00000000" w:rsidP="00000000" w:rsidRDefault="00000000" w:rsidRPr="00000000" w14:paraId="000000C7">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01.05.2026 – 05.05.2026</w:t>
            </w:r>
          </w:p>
        </w:tc>
        <w:tc>
          <w:tcPr>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gridSpan w:val="2"/>
            <w:vAlign w:val="top"/>
          </w:tcPr>
          <w:p w:rsidR="00000000" w:rsidDel="00000000" w:rsidP="00000000" w:rsidRDefault="00000000" w:rsidRPr="00000000" w14:paraId="000000CA">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Оформлення кінцевого списку використаних джерел та додатків</w:t>
            </w:r>
          </w:p>
        </w:tc>
        <w:tc>
          <w:tcPr>
            <w:vAlign w:val="center"/>
          </w:tcPr>
          <w:p w:rsidR="00000000" w:rsidDel="00000000" w:rsidP="00000000" w:rsidRDefault="00000000" w:rsidRPr="00000000" w14:paraId="000000CC">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06.05.2026 – 10.05.2026</w:t>
            </w:r>
          </w:p>
        </w:tc>
        <w:tc>
          <w:tcP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gridSpan w:val="2"/>
            <w:vAlign w:val="top"/>
          </w:tcPr>
          <w:p w:rsidR="00000000" w:rsidDel="00000000" w:rsidP="00000000" w:rsidRDefault="00000000" w:rsidRPr="00000000" w14:paraId="000000CF">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Оформлення та попередній захист бакалаврської роботи</w:t>
            </w:r>
          </w:p>
        </w:tc>
        <w:tc>
          <w:tcPr>
            <w:vAlign w:val="center"/>
          </w:tcPr>
          <w:p w:rsidR="00000000" w:rsidDel="00000000" w:rsidP="00000000" w:rsidRDefault="00000000" w:rsidRPr="00000000" w14:paraId="000000D1">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до 15.05.2026</w:t>
            </w:r>
          </w:p>
        </w:tc>
        <w:tc>
          <w:tcP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D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gridSpan w:val="2"/>
            <w:vAlign w:val="top"/>
          </w:tcPr>
          <w:p w:rsidR="00000000" w:rsidDel="00000000" w:rsidP="00000000" w:rsidRDefault="00000000" w:rsidRPr="00000000" w14:paraId="000000D4">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Внесення коректив та кінцеве редагування бакалаврської роботи</w:t>
            </w:r>
          </w:p>
        </w:tc>
        <w:tc>
          <w:tcPr>
            <w:vAlign w:val="center"/>
          </w:tcPr>
          <w:p w:rsidR="00000000" w:rsidDel="00000000" w:rsidP="00000000" w:rsidRDefault="00000000" w:rsidRPr="00000000" w14:paraId="000000D6">
            <w:pPr>
              <w:tabs>
                <w:tab w:val="left" w:leader="none" w:pos="2251"/>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18.05.2026 – 26.05.2026</w:t>
            </w:r>
          </w:p>
        </w:tc>
        <w:tc>
          <w:tcPr>
            <w:vAlign w:val="center"/>
          </w:tcPr>
          <w:p w:rsidR="00000000" w:rsidDel="00000000" w:rsidP="00000000" w:rsidRDefault="00000000" w:rsidRPr="00000000" w14:paraId="000000D7">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D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w:t>
            </w:r>
          </w:p>
        </w:tc>
        <w:tc>
          <w:tcPr>
            <w:gridSpan w:val="2"/>
            <w:vAlign w:val="top"/>
          </w:tcPr>
          <w:p w:rsidR="00000000" w:rsidDel="00000000" w:rsidP="00000000" w:rsidRDefault="00000000" w:rsidRPr="00000000" w14:paraId="000000D9">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Реєстрація бакалаврської роботи на кафедрі</w:t>
            </w:r>
          </w:p>
        </w:tc>
        <w:tc>
          <w:tcPr>
            <w:vAlign w:val="center"/>
          </w:tcPr>
          <w:p w:rsidR="00000000" w:rsidDel="00000000" w:rsidP="00000000" w:rsidRDefault="00000000" w:rsidRPr="00000000" w14:paraId="000000DB">
            <w:pPr>
              <w:tabs>
                <w:tab w:val="left" w:leader="none" w:pos="2251"/>
              </w:tabs>
              <w:spacing w:after="0" w:line="240" w:lineRule="auto"/>
              <w:jc w:val="center"/>
              <w:rPr>
                <w:rFonts w:ascii="Times New Roman" w:cs="Times New Roman" w:eastAsia="Times New Roman" w:hAnsi="Times New Roman"/>
                <w:sz w:val="26"/>
                <w:szCs w:val="26"/>
                <w:highlight w:val="yellow"/>
                <w:vertAlign w:val="baseline"/>
              </w:rPr>
            </w:pPr>
            <w:r w:rsidDel="00000000" w:rsidR="00000000" w:rsidRPr="00000000">
              <w:rPr>
                <w:rFonts w:ascii="Times New Roman" w:cs="Times New Roman" w:eastAsia="Times New Roman" w:hAnsi="Times New Roman"/>
                <w:sz w:val="26"/>
                <w:szCs w:val="26"/>
                <w:vertAlign w:val="baseline"/>
                <w:rtl w:val="0"/>
              </w:rPr>
              <w:t xml:space="preserve">до 05.06.2026</w:t>
            </w:r>
            <w:r w:rsidDel="00000000" w:rsidR="00000000" w:rsidRPr="00000000">
              <w:rPr>
                <w:rtl w:val="0"/>
              </w:rPr>
            </w:r>
          </w:p>
        </w:tc>
        <w:tc>
          <w:tcPr>
            <w:vAlign w:val="center"/>
          </w:tcPr>
          <w:p w:rsidR="00000000" w:rsidDel="00000000" w:rsidP="00000000" w:rsidRDefault="00000000" w:rsidRPr="00000000" w14:paraId="000000DC">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r>
        <w:trPr>
          <w:cantSplit w:val="0"/>
          <w:tblHeader w:val="0"/>
        </w:trPr>
        <w:tc>
          <w:tcPr>
            <w:vAlign w:val="top"/>
          </w:tcPr>
          <w:p w:rsidR="00000000" w:rsidDel="00000000" w:rsidP="00000000" w:rsidRDefault="00000000" w:rsidRPr="00000000" w14:paraId="000000D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w:t>
            </w:r>
          </w:p>
        </w:tc>
        <w:tc>
          <w:tcPr>
            <w:gridSpan w:val="2"/>
            <w:vAlign w:val="top"/>
          </w:tcPr>
          <w:p w:rsidR="00000000" w:rsidDel="00000000" w:rsidP="00000000" w:rsidRDefault="00000000" w:rsidRPr="00000000" w14:paraId="000000DE">
            <w:pPr>
              <w:tabs>
                <w:tab w:val="left" w:leader="none" w:pos="2251"/>
              </w:tabs>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Захист бакалаврської роботи</w:t>
            </w:r>
          </w:p>
        </w:tc>
        <w:tc>
          <w:tcPr>
            <w:vAlign w:val="center"/>
          </w:tcPr>
          <w:p w:rsidR="00000000" w:rsidDel="00000000" w:rsidP="00000000" w:rsidRDefault="00000000" w:rsidRPr="00000000" w14:paraId="000000E0">
            <w:pPr>
              <w:tabs>
                <w:tab w:val="left" w:leader="none" w:pos="2394"/>
              </w:tabs>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18.06.2026</w:t>
            </w:r>
          </w:p>
        </w:tc>
        <w:tc>
          <w:tcP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виконано</w:t>
            </w:r>
            <w:r w:rsidDel="00000000" w:rsidR="00000000" w:rsidRPr="00000000">
              <w:rPr>
                <w:rtl w:val="0"/>
              </w:rPr>
            </w:r>
          </w:p>
        </w:tc>
      </w:tr>
    </w:tbl>
    <w:p w:rsidR="00000000" w:rsidDel="00000000" w:rsidP="00000000" w:rsidRDefault="00000000" w:rsidRPr="00000000" w14:paraId="000000E2">
      <w:pPr>
        <w:tabs>
          <w:tab w:val="left" w:leader="none" w:pos="1620"/>
          <w:tab w:val="left" w:leader="none" w:pos="3960"/>
          <w:tab w:val="left" w:leader="none" w:pos="6660"/>
        </w:tabs>
        <w:spacing w:after="0" w:line="240" w:lineRule="auto"/>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E3">
      <w:pPr>
        <w:tabs>
          <w:tab w:val="left" w:leader="none" w:pos="1620"/>
          <w:tab w:val="left" w:leader="none" w:pos="4320"/>
          <w:tab w:val="left" w:leader="none" w:pos="7200"/>
        </w:tabs>
        <w:spacing w:after="0" w:line="24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E4">
      <w:pPr>
        <w:tabs>
          <w:tab w:val="left" w:leader="none" w:pos="1620"/>
          <w:tab w:val="left" w:leader="none" w:pos="4320"/>
          <w:tab w:val="left" w:leader="none" w:pos="7200"/>
        </w:tabs>
        <w:spacing w:after="0" w:line="240" w:lineRule="auto"/>
        <w:jc w:val="both"/>
        <w:rPr>
          <w:rFonts w:ascii="Times New Roman" w:cs="Times New Roman" w:eastAsia="Times New Roman" w:hAnsi="Times New Roman"/>
          <w:color w:val="ffffff"/>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Студент</w:t>
        <w:tab/>
        <w:tab/>
        <w:t xml:space="preserve">_______________</w:t>
        <w:tab/>
        <w:t xml:space="preserve">Сніжана КАЛИН</w:t>
      </w:r>
      <w:r w:rsidDel="00000000" w:rsidR="00000000" w:rsidRPr="00000000">
        <w:rPr>
          <w:rtl w:val="0"/>
        </w:rPr>
      </w:r>
    </w:p>
    <w:p w:rsidR="00000000" w:rsidDel="00000000" w:rsidP="00000000" w:rsidRDefault="00000000" w:rsidRPr="00000000" w14:paraId="000000E5">
      <w:pPr>
        <w:tabs>
          <w:tab w:val="left" w:leader="none" w:pos="1620"/>
          <w:tab w:val="left" w:leader="none" w:pos="4320"/>
          <w:tab w:val="left" w:leader="none" w:pos="7200"/>
        </w:tabs>
        <w:spacing w:after="0" w:line="240" w:lineRule="auto"/>
        <w:ind w:left="540" w:firstLine="2160"/>
        <w:jc w:val="both"/>
        <w:rPr>
          <w:rFonts w:ascii="Times New Roman" w:cs="Times New Roman" w:eastAsia="Times New Roman" w:hAnsi="Times New Roman"/>
          <w:sz w:val="28"/>
          <w:szCs w:val="28"/>
          <w:u w:val="single"/>
          <w:vertAlign w:val="baseline"/>
        </w:rPr>
      </w:pPr>
      <w:r w:rsidDel="00000000" w:rsidR="00000000" w:rsidRPr="00000000">
        <w:rPr>
          <w:rtl w:val="0"/>
        </w:rPr>
      </w:r>
    </w:p>
    <w:p w:rsidR="00000000" w:rsidDel="00000000" w:rsidP="00000000" w:rsidRDefault="00000000" w:rsidRPr="00000000" w14:paraId="000000E6">
      <w:pPr>
        <w:tabs>
          <w:tab w:val="left" w:leader="none" w:pos="1620"/>
          <w:tab w:val="left" w:leader="none" w:pos="4320"/>
          <w:tab w:val="left" w:leader="none" w:pos="7200"/>
        </w:tabs>
        <w:spacing w:after="0" w:line="240" w:lineRule="auto"/>
        <w:ind w:left="54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Керівник</w:t>
      </w:r>
      <w:r w:rsidDel="00000000" w:rsidR="00000000" w:rsidRPr="00000000">
        <w:rPr>
          <w:rFonts w:ascii="Times New Roman" w:cs="Times New Roman" w:eastAsia="Times New Roman" w:hAnsi="Times New Roman"/>
          <w:b w:val="1"/>
          <w:bCs w:val="1"/>
          <w:sz w:val="28"/>
          <w:szCs w:val="28"/>
          <w:vertAlign w:val="baseline"/>
          <w:rtl w:val="0"/>
        </w:rPr>
        <w:t xml:space="preserve"> </w:t>
      </w:r>
      <w:r w:rsidDel="00000000" w:rsidR="00000000" w:rsidRPr="00000000">
        <w:rPr>
          <w:rFonts w:ascii="Times New Roman" w:cs="Times New Roman" w:eastAsia="Times New Roman" w:hAnsi="Times New Roman"/>
          <w:sz w:val="28"/>
          <w:szCs w:val="28"/>
          <w:vertAlign w:val="baseline"/>
          <w:rtl w:val="0"/>
        </w:rPr>
        <w:t xml:space="preserve">роботи</w:t>
        <w:tab/>
      </w:r>
      <w:r w:rsidDel="00000000" w:rsidR="00000000" w:rsidRPr="00000000">
        <w:rPr>
          <w:rFonts w:ascii="Times New Roman" w:cs="Times New Roman" w:eastAsia="Times New Roman" w:hAnsi="Times New Roman"/>
          <w:b w:val="1"/>
          <w:bCs w:val="1"/>
          <w:sz w:val="28"/>
          <w:szCs w:val="28"/>
          <w:vertAlign w:val="baseline"/>
          <w:rtl w:val="0"/>
        </w:rPr>
        <w:t xml:space="preserve">_______________       </w:t>
      </w:r>
      <w:r w:rsidDel="00000000" w:rsidR="00000000" w:rsidRPr="00000000">
        <w:rPr>
          <w:rFonts w:ascii="Times New Roman" w:cs="Times New Roman" w:eastAsia="Times New Roman" w:hAnsi="Times New Roman"/>
          <w:sz w:val="28"/>
          <w:szCs w:val="28"/>
          <w:vertAlign w:val="baseline"/>
          <w:rtl w:val="0"/>
        </w:rPr>
        <w:t xml:space="preserve">Лілія БУРКІВСЬКА</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3"/>
          <w:szCs w:val="23"/>
          <w:vertAlign w:val="baseline"/>
        </w:rPr>
      </w:pPr>
      <w:r w:rsidDel="00000000" w:rsidR="00000000" w:rsidRPr="00000000">
        <w:rPr>
          <w:rtl w:val="0"/>
        </w:rPr>
      </w:r>
    </w:p>
    <w:p w:rsidR="00000000" w:rsidDel="00000000" w:rsidP="00000000" w:rsidRDefault="00000000" w:rsidRPr="00000000" w14:paraId="000000E8">
      <w:pPr>
        <w:spacing w:after="0" w:line="360"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E9">
      <w:pPr>
        <w:spacing w:after="0" w:line="360" w:lineRule="auto"/>
        <w:jc w:val="center"/>
        <w:rPr>
          <w:rFonts w:ascii="Times New Roman" w:cs="Times New Roman" w:eastAsia="Times New Roman" w:hAnsi="Times New Roman"/>
          <w:b w:val="0"/>
          <w:bCs w:val="0"/>
          <w:smallCaps w:val="0"/>
          <w:sz w:val="28"/>
          <w:szCs w:val="28"/>
          <w:vertAlign w:val="baseline"/>
        </w:rPr>
      </w:pPr>
      <w:r w:rsidDel="00000000" w:rsidR="00000000" w:rsidRPr="00000000">
        <w:br w:type="page"/>
      </w:r>
      <w:r w:rsidDel="00000000" w:rsidR="00000000" w:rsidRPr="00000000">
        <w:rPr>
          <w:rFonts w:ascii="Times New Roman" w:cs="Times New Roman" w:eastAsia="Times New Roman" w:hAnsi="Times New Roman"/>
          <w:b w:val="1"/>
          <w:bCs w:val="1"/>
          <w:smallCaps w:val="1"/>
          <w:sz w:val="28"/>
          <w:szCs w:val="28"/>
          <w:vertAlign w:val="baseline"/>
          <w:rtl w:val="0"/>
        </w:rPr>
        <w:t xml:space="preserve">АНОТАЦІЯ</w:t>
      </w:r>
      <w:r w:rsidDel="00000000" w:rsidR="00000000" w:rsidRPr="00000000">
        <w:rPr>
          <w:rtl w:val="0"/>
        </w:rPr>
      </w:r>
    </w:p>
    <w:p w:rsidR="00000000" w:rsidDel="00000000" w:rsidP="00000000" w:rsidRDefault="00000000" w:rsidRPr="00000000" w14:paraId="000000EA">
      <w:pPr>
        <w:spacing w:after="0" w:line="360"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EB">
      <w:pPr>
        <w:spacing w:after="0" w:line="360"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EC">
      <w:pPr>
        <w:spacing w:after="0" w:line="360" w:lineRule="auto"/>
        <w:ind w:firstLine="720"/>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Калин С. Д. Інформаційно-комунікаційний супровід бібліотечної діяльності (на прикладі Науково-технічної бібліотеки ІФНТУНГ). ІФНТУНГ, 2026. 74 с. </w:t>
      </w:r>
      <w:r w:rsidDel="00000000" w:rsidR="00000000" w:rsidRPr="00000000">
        <w:rPr>
          <w:rtl w:val="0"/>
        </w:rPr>
      </w:r>
    </w:p>
    <w:p w:rsidR="00000000" w:rsidDel="00000000" w:rsidP="00000000" w:rsidRDefault="00000000" w:rsidRPr="00000000" w14:paraId="000000ED">
      <w:pPr>
        <w:spacing w:after="0" w:line="360" w:lineRule="auto"/>
        <w:ind w:firstLine="720"/>
        <w:jc w:val="both"/>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8"/>
          <w:szCs w:val="28"/>
          <w:vertAlign w:val="baseline"/>
          <w:rtl w:val="0"/>
        </w:rPr>
        <w:t xml:space="preserve">Бакалаврська робота на здобуття освітнього ступеня магістра за спеціальністю 029 «Інформаційна, бібліотечна та архівна справа». Івано-Франківський національний технічний університет нафти і газу. Івано- Франківськ, 2026.</w:t>
      </w:r>
      <w:r w:rsidDel="00000000" w:rsidR="00000000" w:rsidRPr="00000000">
        <w:rPr>
          <w:rtl w:val="0"/>
        </w:rPr>
      </w:r>
    </w:p>
    <w:p w:rsidR="00000000" w:rsidDel="00000000" w:rsidP="00000000" w:rsidRDefault="00000000" w:rsidRPr="00000000" w14:paraId="000000EE">
      <w:pPr>
        <w:spacing w:after="0" w:line="360" w:lineRule="auto"/>
        <w:ind w:firstLine="63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Бакалаврська робота присвячена дослідженню особливостей інформаційно-комунікаційного супроводу бібліотечної діяльності на прикладі Науково-технічної бібліотеки Івано-Франківського національного технічного університету нафти і газу. У роботі розглянуто сутність і значення інформаційно-комунікаційного супроводу в діяльності сучасних бібліотек, проаналізовано основні форми та інструменти комунікації з користувачами, досліджено використання вебсайту, соціальних мереж, електронних ресурсів та сервісів бібліотеки. Проведено аналіз діяльності Науково-технічної бібліотеки ІФНТУНГ у сфері інформаційно-комунікаційного забезпечення та визначено перспективні напрями її розвитку.</w:t>
      </w:r>
    </w:p>
    <w:p w:rsidR="00000000" w:rsidDel="00000000" w:rsidP="00000000" w:rsidRDefault="00000000" w:rsidRPr="00000000" w14:paraId="000000EF">
      <w:pPr>
        <w:spacing w:after="0" w:line="360" w:lineRule="auto"/>
        <w:ind w:firstLine="63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 результатами дослідження сформульовано пропозиції щодо вдосконалення інформаційно-комунікаційного супроводу бібліотеки шляхом активізації цифрових комунікацій, розширення спектра онлайн-послуг та підвищення рівня взаємодії з користувачами.</w:t>
      </w:r>
    </w:p>
    <w:p w:rsidR="00000000" w:rsidDel="00000000" w:rsidP="00000000" w:rsidRDefault="00000000" w:rsidRPr="00000000" w14:paraId="000000F0">
      <w:pPr>
        <w:spacing w:after="0" w:line="360" w:lineRule="auto"/>
        <w:ind w:firstLine="63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Ключові слова:</w:t>
      </w:r>
      <w:r w:rsidDel="00000000" w:rsidR="00000000" w:rsidRPr="00000000">
        <w:rPr>
          <w:rFonts w:ascii="Times New Roman" w:cs="Times New Roman" w:eastAsia="Times New Roman" w:hAnsi="Times New Roman"/>
          <w:sz w:val="28"/>
          <w:szCs w:val="28"/>
          <w:vertAlign w:val="baseline"/>
          <w:rtl w:val="0"/>
        </w:rPr>
        <w:t xml:space="preserve"> бібліотека, інформаційно-комунікаційний супровід, бібліотечна діяльність, цифрові технології, інформаційні ресурси, комунікація, соціальні мережі, вебсайт, користувачі, ІФНТУНГ.</w:t>
      </w:r>
    </w:p>
    <w:p w:rsidR="00000000" w:rsidDel="00000000" w:rsidP="00000000" w:rsidRDefault="00000000" w:rsidRPr="00000000" w14:paraId="000000F1">
      <w:pPr>
        <w:spacing w:after="0" w:line="360" w:lineRule="auto"/>
        <w:ind w:firstLine="630"/>
        <w:jc w:val="both"/>
        <w:rPr>
          <w:vertAlign w:val="baseline"/>
        </w:rPr>
      </w:pPr>
      <w:r w:rsidDel="00000000" w:rsidR="00000000" w:rsidRPr="00000000">
        <w:rPr>
          <w:rtl w:val="0"/>
        </w:rPr>
      </w:r>
    </w:p>
    <w:p w:rsidR="00000000" w:rsidDel="00000000" w:rsidP="00000000" w:rsidRDefault="00000000" w:rsidRPr="00000000" w14:paraId="000000F2">
      <w:pPr>
        <w:spacing w:after="0" w:line="360" w:lineRule="auto"/>
        <w:ind w:firstLine="630"/>
        <w:jc w:val="both"/>
        <w:rPr>
          <w:vertAlign w:val="baseline"/>
        </w:rPr>
      </w:pPr>
      <w:r w:rsidDel="00000000" w:rsidR="00000000" w:rsidRPr="00000000">
        <w:rPr>
          <w:rtl w:val="0"/>
        </w:rPr>
      </w:r>
    </w:p>
    <w:p w:rsidR="00000000" w:rsidDel="00000000" w:rsidP="00000000" w:rsidRDefault="00000000" w:rsidRPr="00000000" w14:paraId="000000F3">
      <w:pPr>
        <w:spacing w:after="0" w:line="360" w:lineRule="auto"/>
        <w:ind w:firstLine="630"/>
        <w:jc w:val="both"/>
        <w:rPr>
          <w:vertAlign w:val="baseline"/>
        </w:rPr>
      </w:pPr>
      <w:r w:rsidDel="00000000" w:rsidR="00000000" w:rsidRPr="00000000">
        <w:rPr>
          <w:rtl w:val="0"/>
        </w:rPr>
      </w:r>
    </w:p>
    <w:p w:rsidR="00000000" w:rsidDel="00000000" w:rsidP="00000000" w:rsidRDefault="00000000" w:rsidRPr="00000000" w14:paraId="000000F4">
      <w:pPr>
        <w:spacing w:after="0" w:line="360" w:lineRule="auto"/>
        <w:ind w:firstLine="630"/>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ABSTRACT</w:t>
      </w:r>
      <w:r w:rsidDel="00000000" w:rsidR="00000000" w:rsidRPr="00000000">
        <w:rPr>
          <w:rtl w:val="0"/>
        </w:rPr>
      </w:r>
    </w:p>
    <w:p w:rsidR="00000000" w:rsidDel="00000000" w:rsidP="00000000" w:rsidRDefault="00000000" w:rsidRPr="00000000" w14:paraId="000000F5">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F6">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0F7">
      <w:pPr>
        <w:spacing w:after="0" w:line="360" w:lineRule="auto"/>
        <w:ind w:firstLine="720"/>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Kalyn S. V. Information and communication support of library activities (on the example of the Scientific and Technical Library of the IFNTUOG). IFNTUOG, 2026. 74 p. </w:t>
      </w:r>
      <w:r w:rsidDel="00000000" w:rsidR="00000000" w:rsidRPr="00000000">
        <w:rPr>
          <w:rtl w:val="0"/>
        </w:rPr>
      </w:r>
    </w:p>
    <w:p w:rsidR="00000000" w:rsidDel="00000000" w:rsidP="00000000" w:rsidRDefault="00000000" w:rsidRPr="00000000" w14:paraId="000000F8">
      <w:pPr>
        <w:spacing w:after="0" w:line="360" w:lineRule="auto"/>
        <w:ind w:firstLine="720"/>
        <w:jc w:val="both"/>
        <w:rPr>
          <w:rFonts w:ascii="Times New Roman" w:cs="Times New Roman" w:eastAsia="Times New Roman" w:hAnsi="Times New Roman"/>
          <w:b w:val="0"/>
          <w:bCs w:val="0"/>
          <w:sz w:val="44"/>
          <w:szCs w:val="44"/>
          <w:vertAlign w:val="baseline"/>
        </w:rPr>
      </w:pPr>
      <w:r w:rsidDel="00000000" w:rsidR="00000000" w:rsidRPr="00000000">
        <w:rPr>
          <w:rFonts w:ascii="Times New Roman" w:cs="Times New Roman" w:eastAsia="Times New Roman" w:hAnsi="Times New Roman"/>
          <w:sz w:val="28"/>
          <w:szCs w:val="28"/>
          <w:vertAlign w:val="baseline"/>
          <w:rtl w:val="0"/>
        </w:rPr>
        <w:t xml:space="preserve">Bachelor’s thesis for obtaining the educational degree of Master in Specialty 029 Information, Library and Archival Studies. Ivano-Frankivsk National Technical University of Oil and Gas Ivano-Frankivsk, 2026. </w:t>
      </w:r>
      <w:r w:rsidDel="00000000" w:rsidR="00000000" w:rsidRPr="00000000">
        <w:rPr>
          <w:rtl w:val="0"/>
        </w:rPr>
      </w:r>
    </w:p>
    <w:p w:rsidR="00000000" w:rsidDel="00000000" w:rsidP="00000000" w:rsidRDefault="00000000" w:rsidRPr="00000000" w14:paraId="000000F9">
      <w:pPr>
        <w:spacing w:after="0" w:line="360"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The bachelor's thesis is devoted to the study of the peculiarities of information and communication support of library activities based on the experience of the Scientific and Technical Library of Ivano-Frankivsk National Technical University of Oil and Gas. </w:t>
      </w:r>
    </w:p>
    <w:p w:rsidR="00000000" w:rsidDel="00000000" w:rsidP="00000000" w:rsidRDefault="00000000" w:rsidRPr="00000000" w14:paraId="000000FA">
      <w:pPr>
        <w:spacing w:after="0" w:line="360"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The paper examines the essence and significance of information and communication support in the activities of modern libraries, analyzes the main forms and tools of communication with users, and investigates the use of the library website, social media, electronic resources, and digital services. The study also analyzes the current state of information and communication activities of the Scientific and Technical Library of IFNTUOG and identifies promising directions for its further development.</w:t>
      </w:r>
    </w:p>
    <w:p w:rsidR="00000000" w:rsidDel="00000000" w:rsidP="00000000" w:rsidRDefault="00000000" w:rsidRPr="00000000" w14:paraId="000000FB">
      <w:pPr>
        <w:spacing w:after="0" w:line="360"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Based on the results of the research, recommendations are proposed for improving the library's information and communication support through the enhancement of digital communications, expansion of online services, and strengthening interaction with users.</w:t>
      </w:r>
    </w:p>
    <w:p w:rsidR="00000000" w:rsidDel="00000000" w:rsidP="00000000" w:rsidRDefault="00000000" w:rsidRPr="00000000" w14:paraId="000000FC">
      <w:pPr>
        <w:spacing w:after="0" w:line="360" w:lineRule="auto"/>
        <w:ind w:firstLine="720"/>
        <w:jc w:val="both"/>
        <w:rPr>
          <w:rFonts w:ascii="Times New Roman" w:cs="Times New Roman" w:eastAsia="Times New Roman" w:hAnsi="Times New Roman"/>
          <w:sz w:val="28"/>
          <w:szCs w:val="28"/>
          <w:vertAlign w:val="baseline"/>
        </w:rPr>
        <w:sectPr>
          <w:pgSz w:h="16838" w:w="11906" w:orient="portrait"/>
          <w:pgMar w:bottom="1134" w:top="1134" w:left="1701" w:right="850" w:header="708" w:footer="708"/>
          <w:pgNumType w:start="1"/>
          <w:titlePg w:val="1"/>
        </w:sectPr>
      </w:pPr>
      <w:r w:rsidDel="00000000" w:rsidR="00000000" w:rsidRPr="00000000">
        <w:rPr>
          <w:rFonts w:ascii="Times New Roman" w:cs="Times New Roman" w:eastAsia="Times New Roman" w:hAnsi="Times New Roman"/>
          <w:b w:val="1"/>
          <w:bCs w:val="1"/>
          <w:sz w:val="28"/>
          <w:szCs w:val="28"/>
          <w:vertAlign w:val="baseline"/>
          <w:rtl w:val="0"/>
        </w:rPr>
        <w:t xml:space="preserve">Keywords</w:t>
      </w:r>
      <w:r w:rsidDel="00000000" w:rsidR="00000000" w:rsidRPr="00000000">
        <w:rPr>
          <w:rFonts w:ascii="Times New Roman" w:cs="Times New Roman" w:eastAsia="Times New Roman" w:hAnsi="Times New Roman"/>
          <w:sz w:val="28"/>
          <w:szCs w:val="28"/>
          <w:vertAlign w:val="baseline"/>
          <w:rtl w:val="0"/>
        </w:rPr>
        <w:t xml:space="preserve">: library, information and communication support, library activities, digital technologies, information resources, communication, social media, website, users, IFNTUOG. </w:t>
      </w:r>
    </w:p>
    <w:p w:rsidR="00000000" w:rsidDel="00000000" w:rsidP="00000000" w:rsidRDefault="00000000" w:rsidRPr="00000000" w14:paraId="000000FD">
      <w:pPr>
        <w:spacing w:after="0" w:line="360" w:lineRule="auto"/>
        <w:jc w:val="center"/>
        <w:rPr>
          <w:rFonts w:ascii="Times New Roman" w:cs="Times New Roman" w:eastAsia="Times New Roman" w:hAnsi="Times New Roman"/>
          <w:smallCaps w:val="0"/>
          <w:sz w:val="28"/>
          <w:szCs w:val="28"/>
          <w:vertAlign w:val="baseline"/>
        </w:rPr>
      </w:pPr>
      <w:r w:rsidDel="00000000" w:rsidR="00000000" w:rsidRPr="00000000">
        <w:rPr>
          <w:rFonts w:ascii="Times New Roman" w:cs="Times New Roman" w:eastAsia="Times New Roman" w:hAnsi="Times New Roman"/>
          <w:b w:val="1"/>
          <w:bCs w:val="1"/>
          <w:smallCaps w:val="1"/>
          <w:sz w:val="28"/>
          <w:szCs w:val="28"/>
          <w:vertAlign w:val="baseline"/>
          <w:rtl w:val="0"/>
        </w:rPr>
        <w:t xml:space="preserve">ЗМІСТ</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5549265</wp:posOffset>
                </wp:positionH>
                <wp:positionV relativeFrom="paragraph">
                  <wp:posOffset>-530859</wp:posOffset>
                </wp:positionV>
                <wp:extent cx="598714" cy="544286"/>
                <wp:wrapNone/>
                <wp:docPr id="11" name=""/>
                <a:graphic>
                  <a:graphicData uri="http://schemas.microsoft.com/office/word/2010/wordprocessingShape">
                    <wps:wsp>
                      <wps:cNvSpPr txBox="1"/>
                      <wps:cNvPr id="1" name="Text Box 1"/>
                      <wps:spPr>
                        <a:xfrm>
                          <a:off x="0" y="0"/>
                          <a:ext cx="598714" cy="544286"/>
                        </a:xfrm>
                        <a:prstGeom prst="rect">
                          <a:avLst/>
                        </a:prstGeom>
                        <a:solidFill>
                          <a:sysClr lastClr="FFFFFF" val="window"/>
                        </a:solidFill>
                        <a:ln w="6350">
                          <a:solidFill>
                            <a:sysClr lastClr="FFFFFF" val="window"/>
                          </a:solidFill>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9503236"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9503236" w:rsidRPr="000000-1">
                              <w:rPr>
                                <w:w w:val="100"/>
                                <w:position w:val="-1"/>
                                <w:effect w:val="none"/>
                                <w:vertAlign w:val="baseline"/>
                                <w:cs w:val="0"/>
                                <w:em w:val="none"/>
                                <w:lang/>
                              </w:rPr>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5549265</wp:posOffset>
                </wp:positionH>
                <wp:positionV relativeFrom="paragraph">
                  <wp:posOffset>-530859</wp:posOffset>
                </wp:positionV>
                <wp:extent cx="598714" cy="544286"/>
                <wp:effectExtent b="0" l="0" r="0" t="0"/>
                <wp:wrapNone/>
                <wp:docPr id="11"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598714" cy="544286"/>
                        </a:xfrm>
                        <a:prstGeom prst="rect"/>
                        <a:ln/>
                      </pic:spPr>
                    </pic:pic>
                  </a:graphicData>
                </a:graphic>
              </wp:anchor>
            </w:drawing>
          </mc:Fallback>
        </mc:AlternateContent>
      </w:r>
    </w:p>
    <w:p w:rsidR="00000000" w:rsidDel="00000000" w:rsidP="00000000" w:rsidRDefault="00000000" w:rsidRPr="00000000" w14:paraId="000000FE">
      <w:pPr>
        <w:spacing w:after="0" w:line="360" w:lineRule="auto"/>
        <w:jc w:val="center"/>
        <w:rPr>
          <w:rFonts w:ascii="Times New Roman" w:cs="Times New Roman" w:eastAsia="Times New Roman" w:hAnsi="Times New Roman"/>
          <w:smallCaps w:val="0"/>
          <w:sz w:val="28"/>
          <w:szCs w:val="28"/>
          <w:vertAlign w:val="baseline"/>
        </w:rPr>
      </w:pPr>
      <w:r w:rsidDel="00000000" w:rsidR="00000000" w:rsidRPr="00000000">
        <w:rPr>
          <w:rtl w:val="0"/>
        </w:rPr>
      </w:r>
    </w:p>
    <w:p w:rsidR="00000000" w:rsidDel="00000000" w:rsidP="00000000" w:rsidRDefault="00000000" w:rsidRPr="00000000" w14:paraId="000000FF">
      <w:pPr>
        <w:spacing w:after="0" w:line="360" w:lineRule="auto"/>
        <w:jc w:val="center"/>
        <w:rPr>
          <w:rFonts w:ascii="Times New Roman" w:cs="Times New Roman" w:eastAsia="Times New Roman" w:hAnsi="Times New Roman"/>
          <w:smallCaps w:val="0"/>
          <w:sz w:val="28"/>
          <w:szCs w:val="28"/>
          <w:vertAlign w:val="baseline"/>
        </w:rPr>
      </w:pPr>
      <w:r w:rsidDel="00000000" w:rsidR="00000000" w:rsidRPr="00000000">
        <w:rPr>
          <w:rtl w:val="0"/>
        </w:rPr>
      </w:r>
    </w:p>
    <w:p w:rsidR="00000000" w:rsidDel="00000000" w:rsidP="00000000" w:rsidRDefault="00000000" w:rsidRPr="00000000" w14:paraId="00000100">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ВСТУП</w:t>
      </w:r>
      <w:r w:rsidDel="00000000" w:rsidR="00000000" w:rsidRPr="00000000">
        <w:rPr>
          <w:rFonts w:ascii="Times New Roman" w:cs="Times New Roman" w:eastAsia="Times New Roman" w:hAnsi="Times New Roman"/>
          <w:sz w:val="28"/>
          <w:szCs w:val="28"/>
          <w:vertAlign w:val="baseline"/>
          <w:rtl w:val="0"/>
        </w:rPr>
        <w:t xml:space="preserve">…………………………………………………………………………….7</w:t>
      </w:r>
    </w:p>
    <w:p w:rsidR="00000000" w:rsidDel="00000000" w:rsidP="00000000" w:rsidRDefault="00000000" w:rsidRPr="00000000" w14:paraId="00000101">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РОЗДІЛ 1. ТЕОРЕТИЧНІ ОСНОВИ ІНФОРМАЦІЙНО-КОМУНІКАЦІЙНОГО СУПРОВОДУ БІБЛІОТЕЧНОЇ ДІЯЛЬНОСТІ</w:t>
      </w:r>
      <w:r w:rsidDel="00000000" w:rsidR="00000000" w:rsidRPr="00000000">
        <w:rPr>
          <w:rFonts w:ascii="Times New Roman" w:cs="Times New Roman" w:eastAsia="Times New Roman" w:hAnsi="Times New Roman"/>
          <w:sz w:val="28"/>
          <w:szCs w:val="28"/>
          <w:vertAlign w:val="baseline"/>
          <w:rtl w:val="0"/>
        </w:rPr>
        <w:t xml:space="preserve"> .11</w:t>
      </w:r>
    </w:p>
    <w:p w:rsidR="00000000" w:rsidDel="00000000" w:rsidP="00000000" w:rsidRDefault="00000000" w:rsidRPr="00000000" w14:paraId="00000102">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1.1. Сутність та зміст інформаційно-комунікаційної супр</w:t>
      </w:r>
      <w:r w:rsidDel="00000000" w:rsidR="00000000" w:rsidRPr="00000000">
        <w:rPr>
          <w:rFonts w:ascii="Times New Roman" w:cs="Times New Roman" w:eastAsia="Times New Roman" w:hAnsi="Times New Roman"/>
          <w:sz w:val="28"/>
          <w:szCs w:val="28"/>
          <w:rtl w:val="0"/>
        </w:rPr>
        <w:t xml:space="preserve">оводу </w:t>
      </w:r>
      <w:r w:rsidDel="00000000" w:rsidR="00000000" w:rsidRPr="00000000">
        <w:rPr>
          <w:rFonts w:ascii="Times New Roman" w:cs="Times New Roman" w:eastAsia="Times New Roman" w:hAnsi="Times New Roman"/>
          <w:sz w:val="28"/>
          <w:szCs w:val="28"/>
          <w:vertAlign w:val="baseline"/>
          <w:rtl w:val="0"/>
        </w:rPr>
        <w:t xml:space="preserv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vertAlign w:val="baseline"/>
          <w:rtl w:val="0"/>
        </w:rPr>
        <w:t xml:space="preserve">…..11</w:t>
      </w:r>
    </w:p>
    <w:p w:rsidR="00000000" w:rsidDel="00000000" w:rsidP="00000000" w:rsidRDefault="00000000" w:rsidRPr="00000000" w14:paraId="00000103">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1.2. Особливості бібліотечної діяльності ……………………………………..18</w:t>
      </w:r>
    </w:p>
    <w:p w:rsidR="00000000" w:rsidDel="00000000" w:rsidP="00000000" w:rsidRDefault="00000000" w:rsidRPr="00000000" w14:paraId="00000104">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1.3. Основні форми та інструменти інформаційно-комунікаційного супроводу бібліотечної діяльності………………………………………………………….29</w:t>
      </w:r>
    </w:p>
    <w:p w:rsidR="00000000" w:rsidDel="00000000" w:rsidP="00000000" w:rsidRDefault="00000000" w:rsidRPr="00000000" w14:paraId="00000105">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РОЗДІЛ 2. ОСОБЛИВОСТІ ІНФОРМАЦІЙНО-КОМУНІКАЦІЙНОГО СУПРОВОДУ НАУКОВО-ТЕХНІЧНОЇ БІБЛІОТЕКИ ІФНТУНГ</w:t>
      </w:r>
      <w:r w:rsidDel="00000000" w:rsidR="00000000" w:rsidRPr="00000000">
        <w:rPr>
          <w:rFonts w:ascii="Times New Roman" w:cs="Times New Roman" w:eastAsia="Times New Roman" w:hAnsi="Times New Roman"/>
          <w:sz w:val="28"/>
          <w:szCs w:val="28"/>
          <w:vertAlign w:val="baseline"/>
          <w:rtl w:val="0"/>
        </w:rPr>
        <w:t xml:space="preserve">……40</w:t>
      </w:r>
    </w:p>
    <w:p w:rsidR="00000000" w:rsidDel="00000000" w:rsidP="00000000" w:rsidRDefault="00000000" w:rsidRPr="00000000" w14:paraId="00000106">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2.1. Загальна характеристика діяльності Науково-технічної бібліотеки ІФНТУНГ………………………………………………………………………..40</w:t>
      </w:r>
    </w:p>
    <w:p w:rsidR="00000000" w:rsidDel="00000000" w:rsidP="00000000" w:rsidRDefault="00000000" w:rsidRPr="00000000" w14:paraId="00000107">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2.2. Аналіз використання інформаційно-комунікаційного супроводу </w:t>
      </w:r>
      <w:r w:rsidDel="00000000" w:rsidR="00000000" w:rsidRPr="00000000">
        <w:rPr>
          <w:rFonts w:ascii="Times New Roman" w:cs="Times New Roman" w:eastAsia="Times New Roman" w:hAnsi="Times New Roman"/>
          <w:sz w:val="28"/>
          <w:szCs w:val="28"/>
          <w:rtl w:val="0"/>
        </w:rPr>
        <w:t xml:space="preserve">в </w:t>
      </w:r>
      <w:r w:rsidDel="00000000" w:rsidR="00000000" w:rsidRPr="00000000">
        <w:rPr>
          <w:rFonts w:ascii="Times New Roman" w:cs="Times New Roman" w:eastAsia="Times New Roman" w:hAnsi="Times New Roman"/>
          <w:sz w:val="28"/>
          <w:szCs w:val="28"/>
          <w:vertAlign w:val="baseline"/>
          <w:rtl w:val="0"/>
        </w:rPr>
        <w:t xml:space="preserve">роботі бібліотеки………………………………………………………………………..48</w:t>
      </w:r>
    </w:p>
    <w:p w:rsidR="00000000" w:rsidDel="00000000" w:rsidP="00000000" w:rsidRDefault="00000000" w:rsidRPr="00000000" w14:paraId="00000108">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2.3. Шляхи вдосконалення діяльності бібліотеки ІФНТУНГ………………..60</w:t>
      </w:r>
    </w:p>
    <w:p w:rsidR="00000000" w:rsidDel="00000000" w:rsidP="00000000" w:rsidRDefault="00000000" w:rsidRPr="00000000" w14:paraId="00000109">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ВИСНОВКИ</w:t>
      </w:r>
      <w:r w:rsidDel="00000000" w:rsidR="00000000" w:rsidRPr="00000000">
        <w:rPr>
          <w:rFonts w:ascii="Times New Roman" w:cs="Times New Roman" w:eastAsia="Times New Roman" w:hAnsi="Times New Roman"/>
          <w:sz w:val="28"/>
          <w:szCs w:val="28"/>
          <w:vertAlign w:val="baseline"/>
          <w:rtl w:val="0"/>
        </w:rPr>
        <w:t xml:space="preserve">…………………………………………………………………….64</w:t>
      </w:r>
    </w:p>
    <w:p w:rsidR="00000000" w:rsidDel="00000000" w:rsidP="00000000" w:rsidRDefault="00000000" w:rsidRPr="00000000" w14:paraId="0000010A">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СПИСОК ВИКОРИСТАНИХ ДЖЕРЕЛ</w:t>
      </w:r>
      <w:r w:rsidDel="00000000" w:rsidR="00000000" w:rsidRPr="00000000">
        <w:rPr>
          <w:rFonts w:ascii="Times New Roman" w:cs="Times New Roman" w:eastAsia="Times New Roman" w:hAnsi="Times New Roman"/>
          <w:sz w:val="28"/>
          <w:szCs w:val="28"/>
          <w:vertAlign w:val="baseline"/>
          <w:rtl w:val="0"/>
        </w:rPr>
        <w:t xml:space="preserve">……………………………………67</w:t>
      </w:r>
    </w:p>
    <w:p w:rsidR="00000000" w:rsidDel="00000000" w:rsidP="00000000" w:rsidRDefault="00000000" w:rsidRPr="00000000" w14:paraId="0000010B">
      <w:pPr>
        <w:spacing w:after="0" w:line="36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ДОДАТКИ…</w:t>
      </w:r>
      <w:r w:rsidDel="00000000" w:rsidR="00000000" w:rsidRPr="00000000">
        <w:rPr>
          <w:rFonts w:ascii="Times New Roman" w:cs="Times New Roman" w:eastAsia="Times New Roman" w:hAnsi="Times New Roman"/>
          <w:sz w:val="28"/>
          <w:szCs w:val="28"/>
          <w:vertAlign w:val="baseline"/>
          <w:rtl w:val="0"/>
        </w:rPr>
        <w:t xml:space="preserve">…………………………………………………………………….73</w:t>
      </w:r>
    </w:p>
    <w:p w:rsidR="00000000" w:rsidDel="00000000" w:rsidP="00000000" w:rsidRDefault="00000000" w:rsidRPr="00000000" w14:paraId="0000010C">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0D">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0E">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0F">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10">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11">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12">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13">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14">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ВСТУП</w:t>
      </w:r>
      <w:r w:rsidDel="00000000" w:rsidR="00000000" w:rsidRPr="00000000">
        <w:rPr>
          <w:rtl w:val="0"/>
        </w:rPr>
      </w:r>
    </w:p>
    <w:p w:rsidR="00000000" w:rsidDel="00000000" w:rsidP="00000000" w:rsidRDefault="00000000" w:rsidRPr="00000000" w14:paraId="00000115">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16">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1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Актуальність</w:t>
      </w:r>
      <w:r w:rsidDel="00000000" w:rsidR="00000000" w:rsidRPr="00000000">
        <w:rPr>
          <w:rFonts w:ascii="Times New Roman" w:cs="Times New Roman" w:eastAsia="Times New Roman" w:hAnsi="Times New Roman"/>
          <w:sz w:val="28"/>
          <w:szCs w:val="28"/>
          <w:vertAlign w:val="baseline"/>
          <w:rtl w:val="0"/>
        </w:rPr>
        <w:t xml:space="preserve"> дослідження зумовлена глибокими трансформаційними процесами, що відбуваються в сучасному інформаційному суспільстві, де знання, інформація та цифрові технології виступають ключовими ресурсами розвитку.</w:t>
      </w:r>
    </w:p>
    <w:p w:rsidR="00000000" w:rsidDel="00000000" w:rsidP="00000000" w:rsidRDefault="00000000" w:rsidRPr="00000000" w14:paraId="0000011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ХХІ столітті бібліотеки перестають бути виключно сховищами друкованих документів і дедалі більше перетворюються на багатофункціональні інформаційні центри, які забезпечують доступ до різноманітних електронних ресурсів, сприяють розвитку інформаційної культури користувачів та виконують комунікаційну функцію. У зв’язку з цим особливої ваги набуває ефективний інформаційно-комунікаційний супровід бібліотечної діяльності, що передбачає використання сучасних цифрових платформ, соціальних мереж, вебсайтів, електронних каталогів та інших інструментів взаємодії з користувачами.</w:t>
      </w:r>
    </w:p>
    <w:p w:rsidR="00000000" w:rsidDel="00000000" w:rsidP="00000000" w:rsidRDefault="00000000" w:rsidRPr="00000000" w14:paraId="0000011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Актуальність дослідження також визначається необхідністю підвищення конкурентоспроможності бібліотек в умовах стрімкого розвитку інформаційних технологій та зростання альтернативних джерел отримання інформації. Сучасний користувач очікує оперативного, зручного та дистанційного доступу до ресурсів, що спонукає бібліотеки до впровадження інноваційних форм комунікації та сервісів.</w:t>
      </w:r>
    </w:p>
    <w:p w:rsidR="00000000" w:rsidDel="00000000" w:rsidP="00000000" w:rsidRDefault="00000000" w:rsidRPr="00000000" w14:paraId="0000011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Особливого значення тема набуває в контексті діяльності Науково-технічної бібліотеки ІФНТУНГ, яка функціонує в системі вищої освіти та забезпечує інформаційні потреби студентів, викладачів і науковців. У сучасних умовах цифровізації освітнього процесу, дистанційного навчання та інтеграції у світовий інформаційний простір постає потреба в удосконаленні форм і методів інформаційно-комунікаційного супроводу бібліотечних послуг.</w:t>
      </w:r>
    </w:p>
    <w:p w:rsidR="00000000" w:rsidDel="00000000" w:rsidP="00000000" w:rsidRDefault="00000000" w:rsidRPr="00000000" w14:paraId="0000011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Крім того, в умовах воєнного стану в Україні значно зростає роль дистанційних форм доступу до інформації, що робить питання розвитку електронних сервісів бібліотек ще більш актуальним. Забезпечення безперервності інформаційного обслуговування користувачів, незалежно від їхнього місця перебування, стає одним із пріоритетних завдань бібліотечних установ.</w:t>
      </w:r>
    </w:p>
    <w:p w:rsidR="00000000" w:rsidDel="00000000" w:rsidP="00000000" w:rsidRDefault="00000000" w:rsidRPr="00000000" w14:paraId="0000011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Тож актуальність теми зумовлена необхідністю наукового осмислення та практичного вдосконалення інформаційно-комунікаційного супроводу бібліотечної діяльності як важливого чинника підвищення ефективності функціонування бібліотек, зокрема на прикладі Науково-технічної бібліотеки ІФНТУНГ, у сучасних умовах цифровізації та суспільних викликів.</w:t>
      </w:r>
    </w:p>
    <w:p w:rsidR="00000000" w:rsidDel="00000000" w:rsidP="00000000" w:rsidRDefault="00000000" w:rsidRPr="00000000" w14:paraId="0000011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Об’єкт</w:t>
      </w: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дослідження</w:t>
      </w:r>
      <w:r w:rsidDel="00000000" w:rsidR="00000000" w:rsidRPr="00000000">
        <w:rPr>
          <w:rFonts w:ascii="Times New Roman" w:cs="Times New Roman" w:eastAsia="Times New Roman" w:hAnsi="Times New Roman"/>
          <w:sz w:val="28"/>
          <w:szCs w:val="28"/>
          <w:vertAlign w:val="baseline"/>
          <w:rtl w:val="0"/>
        </w:rPr>
        <w:t xml:space="preserve"> – бібліотечна діяльність у сучасному інформаційному суспільстві </w:t>
      </w:r>
    </w:p>
    <w:p w:rsidR="00000000" w:rsidDel="00000000" w:rsidP="00000000" w:rsidRDefault="00000000" w:rsidRPr="00000000" w14:paraId="0000011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Предмет</w:t>
      </w: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дослідження</w:t>
      </w:r>
      <w:r w:rsidDel="00000000" w:rsidR="00000000" w:rsidRPr="00000000">
        <w:rPr>
          <w:rFonts w:ascii="Times New Roman" w:cs="Times New Roman" w:eastAsia="Times New Roman" w:hAnsi="Times New Roman"/>
          <w:sz w:val="28"/>
          <w:szCs w:val="28"/>
          <w:vertAlign w:val="baseline"/>
          <w:rtl w:val="0"/>
        </w:rPr>
        <w:t xml:space="preserve"> – особливості, форми та інструменти інформаційно-комунікаційного супроводу бібліотечних установ</w:t>
      </w:r>
    </w:p>
    <w:p w:rsidR="00000000" w:rsidDel="00000000" w:rsidP="00000000" w:rsidRDefault="00000000" w:rsidRPr="00000000" w14:paraId="0000011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Мета дослідження</w:t>
      </w:r>
      <w:r w:rsidDel="00000000" w:rsidR="00000000" w:rsidRPr="00000000">
        <w:rPr>
          <w:rFonts w:ascii="Times New Roman" w:cs="Times New Roman" w:eastAsia="Times New Roman" w:hAnsi="Times New Roman"/>
          <w:sz w:val="28"/>
          <w:szCs w:val="28"/>
          <w:vertAlign w:val="baseline"/>
          <w:rtl w:val="0"/>
        </w:rPr>
        <w:t xml:space="preserve"> – проаналізувати особливості інформаційно-комунікаційного супроводу Науково-технічної бібліотеки ІФНТУНГ та розробити практичні рекомендації . </w:t>
      </w:r>
    </w:p>
    <w:p w:rsidR="00000000" w:rsidDel="00000000" w:rsidP="00000000" w:rsidRDefault="00000000" w:rsidRPr="00000000" w14:paraId="0000012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Завдання дослідження</w:t>
      </w: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12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розкрити сутність і зміст інформаційно-комунікаційного супроводу бібліотек у сучасному інформаційному суспільстві;</w:t>
      </w:r>
    </w:p>
    <w:p w:rsidR="00000000" w:rsidDel="00000000" w:rsidP="00000000" w:rsidRDefault="00000000" w:rsidRPr="00000000" w14:paraId="0000012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охарактеризувати особливості бібліотечної діяльності;</w:t>
      </w:r>
    </w:p>
    <w:p w:rsidR="00000000" w:rsidDel="00000000" w:rsidP="00000000" w:rsidRDefault="00000000" w:rsidRPr="00000000" w14:paraId="0000012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визначити основні форми та інструменти інформаційно-комунікаційного супроводу;</w:t>
      </w:r>
    </w:p>
    <w:p w:rsidR="00000000" w:rsidDel="00000000" w:rsidP="00000000" w:rsidRDefault="00000000" w:rsidRPr="00000000" w14:paraId="0000012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охарактеризувати  діяльність Науково-технічної бібліотеки ІФНТУНГ;</w:t>
      </w:r>
    </w:p>
    <w:p w:rsidR="00000000" w:rsidDel="00000000" w:rsidP="00000000" w:rsidRDefault="00000000" w:rsidRPr="00000000" w14:paraId="0000012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проаналізувати використання інформаційно-комунікаційного супроводу в  роботі бібліотеки </w:t>
      </w:r>
    </w:p>
    <w:p w:rsidR="00000000" w:rsidDel="00000000" w:rsidP="00000000" w:rsidRDefault="00000000" w:rsidRPr="00000000" w14:paraId="0000012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розробити пропозиції щодо вдосконалення інформаційно-комунікаційного супроводу бібліотеки.</w:t>
      </w:r>
    </w:p>
    <w:p w:rsidR="00000000" w:rsidDel="00000000" w:rsidP="00000000" w:rsidRDefault="00000000" w:rsidRPr="00000000" w14:paraId="0000012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Методи</w:t>
      </w: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дослідження.</w:t>
      </w:r>
      <w:r w:rsidDel="00000000" w:rsidR="00000000" w:rsidRPr="00000000">
        <w:rPr>
          <w:rFonts w:ascii="Times New Roman" w:cs="Times New Roman" w:eastAsia="Times New Roman" w:hAnsi="Times New Roman"/>
          <w:sz w:val="28"/>
          <w:szCs w:val="28"/>
          <w:vertAlign w:val="baseline"/>
          <w:rtl w:val="0"/>
        </w:rPr>
        <w:t xml:space="preserve"> Для досягнення поставленої мети та виконання завдань дослідження було використано комплекс загальнонаукових і спеціальних методів дослідження.</w:t>
      </w:r>
    </w:p>
    <w:p w:rsidR="00000000" w:rsidDel="00000000" w:rsidP="00000000" w:rsidRDefault="00000000" w:rsidRPr="00000000" w14:paraId="0000012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Теоретичну основу роботи становлять методи аналізу, синтезу, узагальнення та систематизації наукових джерел, що дали змогу дослідити сутність інформаційно-комунікаційного супроводу бібліотечної діяльності, визначити особливості функціонування сучасних бібліотек в умовах цифровізації та охарактеризувати основні форми й інструменти інформаційно-комунікаційної діяльності бібліотек.</w:t>
      </w:r>
    </w:p>
    <w:p w:rsidR="00000000" w:rsidDel="00000000" w:rsidP="00000000" w:rsidRDefault="00000000" w:rsidRPr="00000000" w14:paraId="0000012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Метод порівняння використовувався для зіставлення традиційних і сучасних форм бібліотечного обслуговування, а також для аналізу трансформації функцій бібліотеки в інформаційному суспільстві.</w:t>
      </w:r>
    </w:p>
    <w:p w:rsidR="00000000" w:rsidDel="00000000" w:rsidP="00000000" w:rsidRDefault="00000000" w:rsidRPr="00000000" w14:paraId="0000012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Історичний метод дав можливість простежити еволюцію бібліотечної діяльності та розвиток інформаційно-комунікаційних технологій у бібліотечній сфері.</w:t>
      </w:r>
    </w:p>
    <w:p w:rsidR="00000000" w:rsidDel="00000000" w:rsidP="00000000" w:rsidRDefault="00000000" w:rsidRPr="00000000" w14:paraId="0000012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Системний підхід застосовано для комплексного дослідження бібліотеки як соціокультурного та інформаційного інституту, що функціонує у взаємозв’язку з освітнім, науковим і цифровим середовищем.</w:t>
      </w:r>
    </w:p>
    <w:p w:rsidR="00000000" w:rsidDel="00000000" w:rsidP="00000000" w:rsidRDefault="00000000" w:rsidRPr="00000000" w14:paraId="0000012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практичній частині роботи використано метод аналізу документів та інтернет-ресурсів, за допомогою якого було досліджено офіційний сайт, електронні ресурси, соціальні мережі та інформаційні сервіси Науково-технічної бібліотеки ІФНТУНГ.</w:t>
      </w:r>
    </w:p>
    <w:p w:rsidR="00000000" w:rsidDel="00000000" w:rsidP="00000000" w:rsidRDefault="00000000" w:rsidRPr="00000000" w14:paraId="0000012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Також застосовано метод спостереження для вивчення особливостей організації інформаційно-комунікаційного супроводу бібліотеки та специфіки взаємодії з користувачами.</w:t>
      </w:r>
    </w:p>
    <w:p w:rsidR="00000000" w:rsidDel="00000000" w:rsidP="00000000" w:rsidRDefault="00000000" w:rsidRPr="00000000" w14:paraId="0000012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Метод узагальнення використовувався під час формулювання висновків і розроблення пропозицій щодо вдосконалення інформаційно-комунікаційного супроводу діяльності Науково-технічної бібліотеки ІФНТУНГ.</w:t>
      </w:r>
    </w:p>
    <w:p w:rsidR="00000000" w:rsidDel="00000000" w:rsidP="00000000" w:rsidRDefault="00000000" w:rsidRPr="00000000" w14:paraId="0000012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Практичне значення</w:t>
      </w:r>
      <w:r w:rsidDel="00000000" w:rsidR="00000000" w:rsidRPr="00000000">
        <w:rPr>
          <w:rFonts w:ascii="Times New Roman" w:cs="Times New Roman" w:eastAsia="Times New Roman" w:hAnsi="Times New Roman"/>
          <w:sz w:val="28"/>
          <w:szCs w:val="28"/>
          <w:vertAlign w:val="baseline"/>
          <w:rtl w:val="0"/>
        </w:rPr>
        <w:t xml:space="preserve"> одержаних результатів полягає в можливості використання розроблених рекомендацій для вдосконалення інформаційно-комунікаційного супроводу діяльності Науково-технічної бібліотеки ІФНТУНГ, а також у застосуванні отриманих результатів у діяльності інших бібліотек закладів вищої освіти.</w:t>
      </w:r>
    </w:p>
    <w:p w:rsidR="00000000" w:rsidDel="00000000" w:rsidP="00000000" w:rsidRDefault="00000000" w:rsidRPr="00000000" w14:paraId="0000013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Структура</w:t>
      </w: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роботи </w:t>
      </w:r>
      <w:r w:rsidDel="00000000" w:rsidR="00000000" w:rsidRPr="00000000">
        <w:rPr>
          <w:rFonts w:ascii="Times New Roman" w:cs="Times New Roman" w:eastAsia="Times New Roman" w:hAnsi="Times New Roman"/>
          <w:sz w:val="28"/>
          <w:szCs w:val="28"/>
          <w:vertAlign w:val="baseline"/>
          <w:rtl w:val="0"/>
        </w:rPr>
        <w:t xml:space="preserve"> зумовлена метою та завданнями роботи і складається зі вступу, двох розділів, які включають підрозділи, висновків, списку використаних 40 джерел та додатка. </w:t>
      </w:r>
    </w:p>
    <w:p w:rsidR="00000000" w:rsidDel="00000000" w:rsidP="00000000" w:rsidRDefault="00000000" w:rsidRPr="00000000" w14:paraId="00000131">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2">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3">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4">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5">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6">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37">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8">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A">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C">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D">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E">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3F">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0">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1">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2">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3">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4">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5">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РОЗДІЛ 1</w:t>
      </w:r>
      <w:r w:rsidDel="00000000" w:rsidR="00000000" w:rsidRPr="00000000">
        <w:rPr>
          <w:rtl w:val="0"/>
        </w:rPr>
      </w:r>
    </w:p>
    <w:p w:rsidR="00000000" w:rsidDel="00000000" w:rsidP="00000000" w:rsidRDefault="00000000" w:rsidRPr="00000000" w14:paraId="00000146">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ТЕОРЕТИЧНІ ОСНОВИ ІНФОРМАЦІЙНО-КОМУНІКАЦІЙНОГО СУПРОВОДУ БІБЛІОТЕЧНОЇ ДІЯЛЬНОСТІ</w:t>
      </w:r>
      <w:r w:rsidDel="00000000" w:rsidR="00000000" w:rsidRPr="00000000">
        <w:rPr>
          <w:rtl w:val="0"/>
        </w:rPr>
      </w:r>
    </w:p>
    <w:p w:rsidR="00000000" w:rsidDel="00000000" w:rsidP="00000000" w:rsidRDefault="00000000" w:rsidRPr="00000000" w14:paraId="00000147">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8">
      <w:pPr>
        <w:spacing w:after="0" w:line="360" w:lineRule="auto"/>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49">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1.1. Сутність та зміст інформаційно-комунікаційної супроводу бібліотек у сучасному інформаційному суспільстві</w:t>
      </w:r>
      <w:r w:rsidDel="00000000" w:rsidR="00000000" w:rsidRPr="00000000">
        <w:rPr>
          <w:rtl w:val="0"/>
        </w:rPr>
      </w:r>
    </w:p>
    <w:p w:rsidR="00000000" w:rsidDel="00000000" w:rsidP="00000000" w:rsidRDefault="00000000" w:rsidRPr="00000000" w14:paraId="0000014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Розмова про бібліотеку як інституцію сьогодні неминуче виходить за межі уявлень про фонд і каталог. Ми маємо справу з середовищем, у якому інформація не лише циркулює, а й безперервно перевизначається, набуваючи нових форм і каналів репрезентації. Бібліотека в цій конфігурації – не периферійний посередник, а активний модератор інформаційних потоків. І саме тут постає категорія інформаційно-комунікаційного супроводу, що потребує не поверхового означення, а концептуальної артикуляції. </w:t>
      </w:r>
    </w:p>
    <w:p w:rsidR="00000000" w:rsidDel="00000000" w:rsidP="00000000" w:rsidRDefault="00000000" w:rsidRPr="00000000" w14:paraId="0000014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 В. Апшай вважає, що зазначене поняття не зводиться до технічного обслуговування цифрових сервісів або адміністрування вебресурсів. Йдеться про цілісну систему дій, практик і стратегій, спрямованих на забезпечення взаємодії між бібліотекою як виробником і транслятором знань та користувачем як їх інтерпретатором. У цьому сенсі супровід функціонує як своєрідний «інтерфейс значень», де інформація не лише подається, а й осмислюється, структурується, інтерпретується [2, c.101].</w:t>
      </w:r>
    </w:p>
    <w:p w:rsidR="00000000" w:rsidDel="00000000" w:rsidP="00000000" w:rsidRDefault="00000000" w:rsidRPr="00000000" w14:paraId="0000014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можемо припустити, що інформаційно-комунікаційний супровід формується на перетині двох домінант – інформаційної та комунікаційної. Перша репрезентує змістовий вимір: накопичення, систематизацію, збереження і надання доступу до інформаційних ресурсів. Друга – процесуальний: організацію взаємодії, налагодження каналів зворотного зв’язку, формування комунікативних практик. І якщо інформаційна складова тяжіє до структурованості, навіть певної жорсткості, то комунікаційна, навпаки, демонструє гнучкість і відкритість до варіативних сценаріїв. </w:t>
      </w:r>
    </w:p>
    <w:p w:rsidR="00000000" w:rsidDel="00000000" w:rsidP="00000000" w:rsidRDefault="00000000" w:rsidRPr="00000000" w14:paraId="0000014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сама ідея супроводу передбачає динамічність. Ми не просто надаємо інформацію; ми її «ведемо» - від моменту створення або відбору до моменту її засвоєння користувачем. Такий підхід руйнує традиційну модель односторонньої передачі знань і натомість утверджує діалогічність як базовий принцип бібліотечної діяльності. Тут бібліотекар постає не лише як хранитель фондів, а як комунікатор, фасилітатор, а інколи – інтерпретатор складних інформаційних масивів. </w:t>
      </w:r>
    </w:p>
    <w:p w:rsidR="00000000" w:rsidDel="00000000" w:rsidP="00000000" w:rsidRDefault="00000000" w:rsidRPr="00000000" w14:paraId="0000014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Однак чи можна вважати інформаційно-комунікаційний супровід універсальним інструментом? Ймовірно, ні. Його ефективність залежить від низки факторів: технологічної оснащеності бібліотеки, рівня цифрової грамотності персоналу і користувачів, інституційної стратегії розвитку. Безумовно, технологічний аспект відіграє ключову роль, але редукція проблеми до техніки була б методологічною помилкою. Технології – лише інструмент. Вирішальним залишається спосіб їх інтеграції у комунікативний простір бібліотеки. </w:t>
      </w:r>
    </w:p>
    <w:p w:rsidR="00000000" w:rsidDel="00000000" w:rsidP="00000000" w:rsidRDefault="00000000" w:rsidRPr="00000000" w14:paraId="0000014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цьому контексті варто звернути увагу на зміну самої природи інформації. Вона дедалі частіше існує у фрагментованому, мультимедійному форматі, що ускладнює її сприйняття і водночас відкриває нові можливості для інтерпретації. Бібліотека, реагуючи на ці трансформації, змушена переосмислювати свої функції. Вона більше не обмежується акумуляцією знань; натомість бере на себе роль навігатора в інформаційному просторі, що, з огляду на його надмірність, стає дедалі менш інтуїтивно зрозумілим. </w:t>
      </w:r>
    </w:p>
    <w:p w:rsidR="00000000" w:rsidDel="00000000" w:rsidP="00000000" w:rsidRDefault="00000000" w:rsidRPr="00000000" w14:paraId="0000015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Саме тут інформаційно-комунікаційний супровід експлікує свою значущість. І, на думку Л. О. Туровської та О.  Г. Яковенко саме він забезпечує не лише доступ, а й орієнтацію. Інакше кажучи, мова йде про створення умов, за яких користувач здатен не загубитися у масиві даних, а знайти релевантну інформацію та інтегрувати її у власну когнітивну структуру. Це завдання, слід визнати, значно складніше, ніж традиційне обслуговування читача [39, c.39]. </w:t>
      </w:r>
    </w:p>
    <w:p w:rsidR="00000000" w:rsidDel="00000000" w:rsidP="00000000" w:rsidRDefault="00000000" w:rsidRPr="00000000" w14:paraId="0000015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не можна ігнорувати соціальний вимір проблеми. Бібліотека функціонує у суспільстві, де інформаційна нерівність залишається відчутною. Доступ до технологій, рівень цифрових навичок, культурні бар’єри – усе це впливає на ефективність комунікації. Отже, інформаційно-комунікаційний супровід має включати не лише технічні, а й освітні компоненти. Ми фактично говоримо про формування інформаційної культури користувача, що, зрештою, підводить нас до розширення функціонального поля бібліотеки. </w:t>
      </w:r>
    </w:p>
    <w:p w:rsidR="00000000" w:rsidDel="00000000" w:rsidP="00000000" w:rsidRDefault="00000000" w:rsidRPr="00000000" w14:paraId="0000015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 той же час, І. Е. Смоляр та Л. О. Туровська вказують, що є ще один аспект, який варто акцентувати, - інституційна ідентичність бібліотеки. У ситуації, коли альтернативні джерела інформації (пошукові системи, соціальні мережі, відкриті бази даних) пропонують швидкий і часто безкоштовний доступ до контенту, бібліотека змушена переосмислювати свою унікальність. Інформаційно-комунікаційний супровід у цьому випадку виступає не лише як інструмент обслуговування, а як засіб репрезентації самої бібліотеки, її цінностей, компетенцій, експертності [30, c.19]. </w:t>
      </w:r>
    </w:p>
    <w:p w:rsidR="00000000" w:rsidDel="00000000" w:rsidP="00000000" w:rsidRDefault="00000000" w:rsidRPr="00000000" w14:paraId="0000015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менш важливою є проблема довіри. У цифровому середовищі, де інформація легко піддається маніпуляціям, питання її достовірності набуває особливої ваги. Бібліотека, маючи традицію академічної доброчесності, може виступати гарантом якості інформації. Але для цього необхідно, щоб користувач був поінформований про ресурси і сервіси бібліотеки. І тут знову ж таки ключову роль відіграє інформаційно-комунікаційний супровід. </w:t>
      </w:r>
    </w:p>
    <w:p w:rsidR="00000000" w:rsidDel="00000000" w:rsidP="00000000" w:rsidRDefault="00000000" w:rsidRPr="00000000" w14:paraId="0000015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Зміст інформаційно-комунікаційного супроводу бібліотек не піддається редукції до сукупності окремих функцій; радше йдеться про взаємопов’язану систему практик, у якій кожен елемент коригує інший, формуючи цілісну логіку взаємодії з користувачем. Ми маємо справу не з механічною комбінацією дій, а з процесом, що передбачає постійне налаштування – іноді майже інтуїтивне – відповідно до змін у запитах аудиторії та характері інформаційного середовища. І саме в цій мінливості, як не парадоксально, проявляється структурна сталість супроводу.</w:t>
      </w:r>
    </w:p>
    <w:p w:rsidR="00000000" w:rsidDel="00000000" w:rsidP="00000000" w:rsidRDefault="00000000" w:rsidRPr="00000000" w14:paraId="0000015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Передусім звернемося до організації доступу до інформаційних ресурсів. Здавалося б, йдеться про базову функцію бібліотеки, однак її сучасна інтерпретація виявляється значно складнішою. Ми не обмежуємося створенням каталогів або підтримкою електронних баз даних; натомість формуємо багаторівневу систему доступу, де важить не лише наявність ресурсу, а й спосіб його представлення. Інтерфейси, навігаційні механізми, логіка пошуку – усе це безпосередньо впливає на те, чи стане інформація «доступною» у когнітивному сенсі, а не лише формально відкритою.</w:t>
      </w:r>
    </w:p>
    <w:p w:rsidR="00000000" w:rsidDel="00000000" w:rsidP="00000000" w:rsidRDefault="00000000" w:rsidRPr="00000000" w14:paraId="0000015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доступність дедалі частіше трактується як процес, а не як стан. Ми, по суті, супроводжуємо користувача у його взаємодії з ресурсом: від первинного запиту до інтерпретації знайденого матеріалу. І тут постає питання інтелектуалізації доступу. Чи достатньо надати інструмент пошуку? Навряд чи. Значно продуктивнішим видається підхід, за якого бібліотека пропонує контекстуалізовані рішення: рекомендаційні сервіси, тематичні добірки, аналітичні огляди. Тож доступ перестає бути нейтральною процедурою і набуває ознак інтелектуального посередництва.</w:t>
      </w:r>
    </w:p>
    <w:p w:rsidR="00000000" w:rsidDel="00000000" w:rsidP="00000000" w:rsidRDefault="00000000" w:rsidRPr="00000000" w14:paraId="0000015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Іншим видом супроводу, за визначенням Н. Кунанець є інформування користувачів про послуги та ресурси – потребує не менш уважного осмислення. Йдеться не просто про трансляцію повідомлень; ми маємо справу з формуванням комунікативного поля, у межах якого бібліотека репрезентує власну ідентичність. Інформація про нові надходження чи сервіси – лише поверхневий рівень. Глибше – стратегія комунікації, яка визначає, яким чином і в яких формах бібліотека «говорить» із користувачем [20, c.8].</w:t>
      </w:r>
    </w:p>
    <w:p w:rsidR="00000000" w:rsidDel="00000000" w:rsidP="00000000" w:rsidRDefault="00000000" w:rsidRPr="00000000" w14:paraId="0000015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Тут доречно згадати про феномен інформаційної конкуренції. Користувач перебуває у середовищі, насиченому повідомленнями різного ґатунку, і бібліотечна інформація повинна не просто бути доступною, а й вирізнятися. Це вимагає від нас переосмислення традиційних каналів інформування. Вебсайти, електронні розсилки, соціальні мережі – інструменти, безумовно, важливі, але їх ефективність залежить від здатності бібліотеки адаптувати зміст до специфіки кожного каналу. Інакше кажучи, ми маємо справу з необхідністю сегментації комунікації.</w:t>
      </w:r>
    </w:p>
    <w:p w:rsidR="00000000" w:rsidDel="00000000" w:rsidP="00000000" w:rsidRDefault="00000000" w:rsidRPr="00000000" w14:paraId="0000015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не варто ідеалізувати цей процес. Надмірна інформаційна активність може призвести до ефекту «шуму», коли користувач перестає сприймати повідомлення. Отже, інформування потребує не лише інтенсивності, а й дозування. Виникає потреба у вибірковості, що, своєю чергою, передбачає аналітику: ми повинні розуміти, які саме повідомлення є релевантними для конкретної аудиторії. Без цього комунікація ризикує перетворитися на формальність.</w:t>
      </w:r>
    </w:p>
    <w:p w:rsidR="00000000" w:rsidDel="00000000" w:rsidP="00000000" w:rsidRDefault="00000000" w:rsidRPr="00000000" w14:paraId="0000015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менш значущим є забезпечення зворотного зв’язку з користувачами. Саме тут інформаційно-комунікаційний супровід набуває виразної діалогічності. Ми вже не просто інформуємо – ми вступаємо у взаємодію, яка передбачає відкритість до реакцій, запитань, навіть критики. І ця відкритість, слід зауважити, не завжди є комфортною для інституції, однак без неї комунікація втрачає автентичність.</w:t>
      </w:r>
    </w:p>
    <w:p w:rsidR="00000000" w:rsidDel="00000000" w:rsidP="00000000" w:rsidRDefault="00000000" w:rsidRPr="00000000" w14:paraId="0000015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 Аксьонова зазначає, що зворотний зв’язок виконує кілька функцій одночасно. По-перше, він дозволяє уточнити потреби користувачів, що є необхідною умовою адаптації сервісів. По-друге, формує відчуття залученості: користувач перестає бути пасивним споживачем і стає співучасником комунікаційного процесу. По-третє, він виступає інструментом оцінювання ефективності діяльності бібліотеки. Ми отримуємо не абстрактні показники, а конкретні відгуки, які, хоча й можуть бути суб’єктивними, усе ж експлікують реальний досвід взаємодії [1, c.125].</w:t>
      </w:r>
    </w:p>
    <w:p w:rsidR="00000000" w:rsidDel="00000000" w:rsidP="00000000" w:rsidRDefault="00000000" w:rsidRPr="00000000" w14:paraId="0000015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Варто, однак, зауважити: сам факт наявності каналів зворотного зв’язку ще не гарантує його якості. Важливо, як бібліотека реагує на отриману інформацію. Якщо відповіді формальні або запізнілі, комунікація втрачає довіру. Отже, зворотний зв’язок потребує оперативності та змістовності. Ми, по суті, маємо справу з новою культурою взаємодії, де швидкість і точність відповіді стають критеріями професійності.</w:t>
      </w:r>
    </w:p>
    <w:p w:rsidR="00000000" w:rsidDel="00000000" w:rsidP="00000000" w:rsidRDefault="00000000" w:rsidRPr="00000000" w14:paraId="0000015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Особливого значення набуває підтримка дистанційного обслуговування. Тут інформаційно-комунікаційний супровід досягає своєї найбільш виразної форми, адже саме дистанційні сервіси роблять бібліотеку доступною поза фізичним простором. Проте варто уникати спрощених уявлень: дистанційне обслуговування – це не лише технічна можливість отримати ресурс онлайн. Це комплекс практик, які забезпечують повноцінну взаємодію на відстані.</w:t>
      </w:r>
    </w:p>
    <w:p w:rsidR="00000000" w:rsidDel="00000000" w:rsidP="00000000" w:rsidRDefault="00000000" w:rsidRPr="00000000" w14:paraId="0000015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говоримо про електронні каталоги, цифрові колекції, онлайн-консультації, віртуальні довідкові служби. Але водночас – і про зміну самої логіки обслуговування. Користувач, який не перебуває у фізичному просторі бібліотеки, потребує іншого типу підтримки. Йому складніше орієнтуватися, він не має можливості безпосереднього контакту з бібліотекарем. Тому дистанційні сервіси повинні бути максимально інтуїтивними, а комунікація – чіткою і структурованою.</w:t>
      </w:r>
    </w:p>
    <w:p w:rsidR="00000000" w:rsidDel="00000000" w:rsidP="00000000" w:rsidRDefault="00000000" w:rsidRPr="00000000" w14:paraId="0000015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дистанційне обслуговування змінює часові параметри взаємодії. Якщо традиційна бібліотека функціонувала у межах визначеного графіка, то онлайн-середовище фактично розширює ці межі. Користувач очікує доступу до ресурсів у будь-який час. Це створює додаткове навантаження на систему супроводу, адже вона повинна забезпечувати безперервність функціонування.</w:t>
      </w:r>
    </w:p>
    <w:p w:rsidR="00000000" w:rsidDel="00000000" w:rsidP="00000000" w:rsidRDefault="00000000" w:rsidRPr="00000000" w14:paraId="0000016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 М. Горовий зауважує, що не варто абсолютизувати дистанційний формат. Ймовірно, найбільш продуктивною є гібридна модель, у якій поєднуються онлайн- і офлайн-компоненти. Такий підхід дозволяє зберегти персоналізованість взаємодії, водночас використовуючи переваги цифрових технологій. То, на думку В. М.Горового традиції інтегровано у нову комунікаційну реальність [7, c. 13].</w:t>
      </w:r>
    </w:p>
    <w:p w:rsidR="00000000" w:rsidDel="00000000" w:rsidP="00000000" w:rsidRDefault="00000000" w:rsidRPr="00000000" w14:paraId="0000016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Загалом зміст інформаційно-комунікаційного супроводу бібліотек експлікує тенденцію до ускладнення і водночас до інтеграції. Окремі елементи – доступ, інформування, зворотний зв’язок, дистанційне обслуговування — не можуть існувати ізольовано; їх взаємодія формує якість бібліотечної діяльності. Імовірно, саме ця інтегративність визначає потенціал супроводу як інструменту розвитку бібліотеки.</w:t>
      </w:r>
    </w:p>
    <w:p w:rsidR="00000000" w:rsidDel="00000000" w:rsidP="00000000" w:rsidRDefault="00000000" w:rsidRPr="00000000" w14:paraId="0000016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Тож зміст цього супроводу, якщо намагатися його конкретизувати, включає кілька взаємопов’язаних напрямів, які чітко було систематизовано у роботі Л. Бабій. По-перше, це організація доступу до ресурсів – як традиційних, так і електронних. По-друге, інформування користувачів про можливості бібліотеки: нові надходження, електронні бази, сервіси. По-третє, комунікація – як одностороння (поширення інформації), так і двостороння (зворотний зв’язок, консультації, обговорення). І, нарешті, аналітичний компонент – вивчення потреб користувачів, оцінка ефективності комунікаційних стратегій [4, c.272]. </w:t>
      </w:r>
    </w:p>
    <w:p w:rsidR="00000000" w:rsidDel="00000000" w:rsidP="00000000" w:rsidRDefault="00000000" w:rsidRPr="00000000" w14:paraId="0000016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Ці елементи не існують ізольовано. Вони взаємодіють, утворюючи складну, але водночас гнучку систему. Її ефективність визначається не стільки наявністю окремих інструментів, скільки здатністю інтегрувати їх у цілісну комунікаційну стратегію. Інакше кажучи, важливо не лише «мати» інструменти, а й «уміти» ними користуватися. </w:t>
      </w:r>
    </w:p>
    <w:p w:rsidR="00000000" w:rsidDel="00000000" w:rsidP="00000000" w:rsidRDefault="00000000" w:rsidRPr="00000000" w14:paraId="0000016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Окремої уваги заслуговує питання персоналізації. Користувач більше не задовольняється універсальними рішеннями; він очікує індивідуального підходу. Це означає, що інформаційно-комунікаційний супровід має враховувати специфіку різних аудиторій: студентів, науковців, викладачів, зовнішніх користувачів. Відповідно, змінюються і форми комунікації, і способи подання інформації. </w:t>
      </w:r>
    </w:p>
    <w:p w:rsidR="00000000" w:rsidDel="00000000" w:rsidP="00000000" w:rsidRDefault="00000000" w:rsidRPr="00000000" w14:paraId="0000016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можна оминути і феномен цифрової взаємодії. Онлайн-середовище відкриває нові можливості для комунікації, але водночас висуває нові вимоги. Швидкість, інтерактивність, візуалізація – усе це стає нормою. Бібліотека, яка ігнорує ці тенденції, ризикує втратити контакт із користувачем. Тому інформаційно-комунікаційний супровід дедалі більше орієнтується на цифрові платформи: вебсайти, соціальні мережі, електронні каталоги, онлайн-консультації. </w:t>
      </w:r>
    </w:p>
    <w:p w:rsidR="00000000" w:rsidDel="00000000" w:rsidP="00000000" w:rsidRDefault="00000000" w:rsidRPr="00000000" w14:paraId="0000016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Разом із тим, надмірна технократизація також викликає певні застереження. Чи не втрачається у цьому процесі гуманітарна складова бібліотечної діяльності? Питання залишається відкритим. Ймовірно, оптимальною є модель, у якій технології не витісняють, а підсилюють традиційні форми комунікації, створюючи синергетичний ефект. </w:t>
      </w:r>
    </w:p>
    <w:p w:rsidR="00000000" w:rsidDel="00000000" w:rsidP="00000000" w:rsidRDefault="00000000" w:rsidRPr="00000000" w14:paraId="0000016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Таким чином, інформаційно-комунікаційний супровід поєднує технологічні, комунікативні, соціальні та культурні аспекти. Його сутність не зводиться до набору інструментів; це, радше, концептуальна рамка, яка визначає спосіб взаємодії бібліотеки з користувачем. І саме через цю взаємодію бібліотека реалізує свою місію – забезпечення доступу до знань, їх інтерпретацію та поширення. </w:t>
      </w:r>
    </w:p>
    <w:p w:rsidR="00000000" w:rsidDel="00000000" w:rsidP="00000000" w:rsidRDefault="00000000" w:rsidRPr="00000000" w14:paraId="0000016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Підсумовуючи, можна стверджувати: інформаційно-комунікаційний супровід є не додатковим елементом, а органічною складовою сучасної бібліотечної діяльності. Його розвиток – не питання вибору, а необхідність, продиктована логікою трансформації інформаційного простору. І від того, наскільки ефективно бібліотека інтегрує цей супровід у свою практику, залежить її здатність залишатися релевантною у світі, де інформація постійно змінює свої форми, але не втрачає свого значення.</w:t>
      </w:r>
    </w:p>
    <w:p w:rsidR="00000000" w:rsidDel="00000000" w:rsidP="00000000" w:rsidRDefault="00000000" w:rsidRPr="00000000" w14:paraId="00000169">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6A">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6B">
      <w:pPr>
        <w:spacing w:after="0" w:line="360" w:lineRule="auto"/>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               1.2. Особливості бібліотечної діяльності</w:t>
      </w:r>
      <w:r w:rsidDel="00000000" w:rsidR="00000000" w:rsidRPr="00000000">
        <w:rPr>
          <w:rtl w:val="0"/>
        </w:rPr>
      </w:r>
    </w:p>
    <w:p w:rsidR="00000000" w:rsidDel="00000000" w:rsidP="00000000" w:rsidRDefault="00000000" w:rsidRPr="00000000" w14:paraId="0000016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Коли ми звертаємося до поняття бібліотечної діяльності, стає очевидним: його неможливо вичерпати через формальне визначення. Воно вислизає від спрощених дефініцій, адже поєднує в собі як матеріальний, так і символічний виміри. Ми, фактично, маємо справу з інституціоналізованою практикою організації знання, що водночас акумулює, структурує і транслює інформаційні ресурси. Бібліотечна діяльність – це не лише обслуговування користувачів або управління фондами; вона експлікує певну модель взаємодії суспільства з інформацією. </w:t>
      </w:r>
    </w:p>
    <w:p w:rsidR="00000000" w:rsidDel="00000000" w:rsidP="00000000" w:rsidRDefault="00000000" w:rsidRPr="00000000" w14:paraId="0000016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Її місце в інформаційній інфраструктурі суспільства, і це варто підкреслити, не є периферійним. Швидше навпаки: бібліотека функціонує як один із вузлових елементів, де перетинаються інформаційні потоки різної природи – наукові, освітні, культурні. Ми можемо припустити, що саме бібліотечна діяльність забезпечує стабілізацію цього середовища, адже вона вводить у нього принципи системності та впорядкованості. Т. О.</w:t>
      </w:r>
      <w:r w:rsidDel="00000000" w:rsidR="00000000" w:rsidRPr="00000000">
        <w:rPr>
          <w:vertAlign w:val="baseline"/>
          <w:rtl w:val="0"/>
        </w:rPr>
        <w:t xml:space="preserve"> </w:t>
      </w:r>
      <w:r w:rsidDel="00000000" w:rsidR="00000000" w:rsidRPr="00000000">
        <w:rPr>
          <w:rFonts w:ascii="Times New Roman" w:cs="Times New Roman" w:eastAsia="Times New Roman" w:hAnsi="Times New Roman"/>
          <w:sz w:val="28"/>
          <w:szCs w:val="28"/>
          <w:vertAlign w:val="baseline"/>
          <w:rtl w:val="0"/>
        </w:rPr>
        <w:t xml:space="preserve">Долбенко вважає, що без такого «організаційного каркасу» інформаційний простір ризикував би перетворитися на хаотичний масив даних [10, c.14]. </w:t>
      </w:r>
    </w:p>
    <w:p w:rsidR="00000000" w:rsidDel="00000000" w:rsidP="00000000" w:rsidRDefault="00000000" w:rsidRPr="00000000" w14:paraId="0000016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бібліотечна діяльність не лише відображає стан інформаційного суспільства, а й активно його конструює. Вона задає стандарти роботи з інформацією, формує практики її використання, впливає на способи її інтерпретації. У цьому сенсі бібліотека постає як агент культурної нормалізації: вона не просто зберігає знання, а визначає рамки їх легітимного функціонування. </w:t>
      </w:r>
    </w:p>
    <w:p w:rsidR="00000000" w:rsidDel="00000000" w:rsidP="00000000" w:rsidRDefault="00000000" w:rsidRPr="00000000" w14:paraId="0000016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Якщо ж простежити історичну динаміку, стає очевидною глибинна трансформація функцій бібліотек. Колись домінувала акумулятивна функція – зберігання документів, забезпечення їх фізичної цілісності. Це була епоха, коли доступ до знань був обмеженим, а сама книга виступала рідкісним ресурсом. Проте з розвитком технологій ситуація докорінно змінилася. Надлишок інформації – ось нова реальність, яка, зрештою, змусила бібліотеки переглянути власні пріоритети. </w:t>
      </w:r>
    </w:p>
    <w:p w:rsidR="00000000" w:rsidDel="00000000" w:rsidP="00000000" w:rsidRDefault="00000000" w:rsidRPr="00000000" w14:paraId="0000017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 Медведєва вважає, що має місце своєрідний зсув: від зберігання – до комунікації. Бібліотека більше не може обмежуватися роллю сховища; вона інтегрується у процеси обміну інформацією, стає активним учасником комунікативних практик. Це, безумовно, змінює і характер її діяльності. З’являється потреба не лише в організації фондів, а й у створенні умов для їх ефективного використання. І тут важливо підкреслити: комунікація не зводиться до передачі інформації. Вона передбачає взаємодію, інтерпретацію, навіть співтворчість [24, c.231]. </w:t>
      </w:r>
    </w:p>
    <w:p w:rsidR="00000000" w:rsidDel="00000000" w:rsidP="00000000" w:rsidRDefault="00000000" w:rsidRPr="00000000" w14:paraId="00000171">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Ще один вектор трансформації – аналітичний. Імовірно, саме він найбільш виразно демонструє сучасну специфіку бібліотечної діяльності. Ми дедалі частіше стикаємося з ситуацією, коли користувач потребує не просто доступу до інформації, а її осмислення. У відповідь бібліотеки розширюють спектр своїх функцій, включаючи аналітичні сервіси: підготовку оглядів, рекомендацій, тематичних добірок. Таким чином, бібліотека поступово перетворюється на інтелектуальний центр, здатний не лише акумулювати, а й інтерпретувати знання. </w:t>
      </w:r>
    </w:p>
    <w:p w:rsidR="00000000" w:rsidDel="00000000" w:rsidP="00000000" w:rsidRDefault="00000000" w:rsidRPr="00000000" w14:paraId="00000172">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цьому контексті традиційна класифікація функцій бібліотеки набуває нових відтінків. Інформаційна функція, яка раніше асоціювалася переважно з наданням доступу до ресурсів, сьогодні включає і навігацію, і фільтрацію, і навіть певною мірою – верифікацію інформації. Ми, по суті, маємо справу з багаторівневим процесом, де кожен етап впливає на якість кінцевого результату. </w:t>
      </w:r>
    </w:p>
    <w:p w:rsidR="00000000" w:rsidDel="00000000" w:rsidP="00000000" w:rsidRDefault="00000000" w:rsidRPr="00000000" w14:paraId="00000173">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Освітня функція також зазнає переосмислення. Бібліотека більше не є лише допоміжним елементом освітнього процесу; вона активно включається в нього, пропонуючи власні формати навчання – тренінги з інформаційної грамотності, консультації, інтерактивні заходи. Це, безумовно, розширює її функціональне поле. І водночас ставить нові вимоги до персоналу, який повинен володіти не лише бібліотечними, а й педагогічними компетенціями. </w:t>
      </w:r>
    </w:p>
    <w:p w:rsidR="00000000" w:rsidDel="00000000" w:rsidP="00000000" w:rsidRDefault="00000000" w:rsidRPr="00000000" w14:paraId="00000174">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 висновками зробленими А. Мотько, культурна функція зберігає свою сталість, але й вона не є незмінною. Якщо раніше бібліотека виступала переважно як хранитель культурної спадщини, то нині вона дедалі частіше ініціює культурні події, стає платформою для діалогу, місцем зустрічі різних культурних практик[25, c.54]. Тут виникає цікава дихотомія: з одного боку – збереження традиції, з іншого – її актуалізація в нових формах. </w:t>
      </w:r>
    </w:p>
    <w:p w:rsidR="00000000" w:rsidDel="00000000" w:rsidP="00000000" w:rsidRDefault="00000000" w:rsidRPr="00000000" w14:paraId="00000175">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Соціалізуюча функція, можливо, є найменш очевидною, але її значення навряд чи можна недооцінити. Бібліотека створює простір, у якому формуються навички взаємодії з інформацією, а відтак – і з суспільством. Вона сприяє інтеграції індивіда у культурний і освітній контекст, формує певні моделі поведінки. І хоча цей вплив часто залишається непомітним, він, безумовно, має довгострокові наслідки. </w:t>
      </w:r>
    </w:p>
    <w:p w:rsidR="00000000" w:rsidDel="00000000" w:rsidP="00000000" w:rsidRDefault="00000000" w:rsidRPr="00000000" w14:paraId="00000176">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Узагальнюючи, варто звернути увагу на те, що всі зазначені функції не існують ізольовано. Вони переплітаються, взаємодіють, інколи навіть конфліктують між собою. Саме в цій взаємодії і проявляється сутність бібліотечної діяльності як цілісного явища. Ми не можемо розглядати її фрагментарно; лише системний підхід дозволяє адекватно інтерпретувати її зміст. Особливого значення набуває розуміння бібліотеки як соціокультурного та інформаційного інституту. Це означає, що її діяльність не обмежується виконанням окремих функцій; вона інтегрована у ширший контекст суспільних відносин. Бібліотека взаємодіє з освітніми установами, науковими організаціями, культурними інституціями, формуючи складну мережу зв’язків. І в цій мережі вона виконує роль своєрідного «медіатора» між різними сферами знання. Примітно, що інституційний статус бібліотеки передбачає і певний рівень відповідальності. Вона не лише забезпечує доступ до інформації, а й впливає на її якість, на способи її використання. У цьому сенсі бібліотечна діяльність має виразний етичний вимір. І, як доводять О. Клименко, О. Сокур мова йде про необхідність дотримання принципів достовірності, об’єктивності, відкритості [14, c. 116]</w:t>
      </w:r>
      <w:r w:rsidDel="00000000" w:rsidR="00000000" w:rsidRPr="00000000">
        <w:rPr>
          <w:rFonts w:ascii="Times New Roman" w:cs="Times New Roman" w:eastAsia="Times New Roman" w:hAnsi="Times New Roman"/>
          <w:sz w:val="28"/>
          <w:szCs w:val="28"/>
          <w:rtl w:val="0"/>
        </w:rPr>
        <w:t xml:space="preserve"> що відтворюємо в таблиці 1.1</w:t>
      </w:r>
      <w:r w:rsidDel="00000000" w:rsidR="00000000" w:rsidRPr="00000000">
        <w:rPr>
          <w:rtl w:val="0"/>
        </w:rPr>
      </w:r>
    </w:p>
    <w:p w:rsidR="00000000" w:rsidDel="00000000" w:rsidP="00000000" w:rsidRDefault="00000000" w:rsidRPr="00000000" w14:paraId="00000177">
      <w:pPr>
        <w:spacing w:after="0" w:line="36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Таблиця 1.1 – Основні функції сучасної бібліотеки [14] </w:t>
      </w:r>
    </w:p>
    <w:tbl>
      <w:tblPr>
        <w:tblStyle w:val="Table7"/>
        <w:tblW w:w="9571.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8"/>
        <w:gridCol w:w="3874"/>
        <w:gridCol w:w="3789"/>
        <w:tblGridChange w:id="0">
          <w:tblGrid>
            <w:gridCol w:w="1908"/>
            <w:gridCol w:w="3874"/>
            <w:gridCol w:w="3789"/>
          </w:tblGrid>
        </w:tblGridChange>
      </w:tblGrid>
      <w:tr>
        <w:trPr>
          <w:cantSplit w:val="0"/>
          <w:tblHeader w:val="0"/>
        </w:trPr>
        <w:tc>
          <w:tcPr>
            <w:vAlign w:val="top"/>
          </w:tcPr>
          <w:p w:rsidR="00000000" w:rsidDel="00000000" w:rsidP="00000000" w:rsidRDefault="00000000" w:rsidRPr="00000000" w14:paraId="00000178">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Функція бібліотеки</w:t>
            </w:r>
            <w:r w:rsidDel="00000000" w:rsidR="00000000" w:rsidRPr="00000000">
              <w:rPr>
                <w:rtl w:val="0"/>
              </w:rPr>
            </w:r>
          </w:p>
        </w:tc>
        <w:tc>
          <w:tcPr>
            <w:vAlign w:val="top"/>
          </w:tcPr>
          <w:p w:rsidR="00000000" w:rsidDel="00000000" w:rsidP="00000000" w:rsidRDefault="00000000" w:rsidRPr="00000000" w14:paraId="00000179">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Зміст функції</w:t>
            </w:r>
            <w:r w:rsidDel="00000000" w:rsidR="00000000" w:rsidRPr="00000000">
              <w:rPr>
                <w:rtl w:val="0"/>
              </w:rPr>
            </w:r>
          </w:p>
        </w:tc>
        <w:tc>
          <w:tcPr>
            <w:vAlign w:val="top"/>
          </w:tcPr>
          <w:p w:rsidR="00000000" w:rsidDel="00000000" w:rsidP="00000000" w:rsidRDefault="00000000" w:rsidRPr="00000000" w14:paraId="0000017A">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Сучасні прояви</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B">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Інформаційна</w:t>
            </w:r>
          </w:p>
        </w:tc>
        <w:tc>
          <w:tcPr>
            <w:vAlign w:val="top"/>
          </w:tcPr>
          <w:p w:rsidR="00000000" w:rsidDel="00000000" w:rsidP="00000000" w:rsidRDefault="00000000" w:rsidRPr="00000000" w14:paraId="0000017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Забезпечення доступу до інформаційних ресурсів</w:t>
            </w:r>
          </w:p>
        </w:tc>
        <w:tc>
          <w:tcPr>
            <w:vAlign w:val="top"/>
          </w:tcPr>
          <w:p w:rsidR="00000000" w:rsidDel="00000000" w:rsidP="00000000" w:rsidRDefault="00000000" w:rsidRPr="00000000" w14:paraId="0000017D">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Електронні каталоги, цифрові бази даних, верифікація інформації</w:t>
            </w:r>
          </w:p>
        </w:tc>
      </w:tr>
      <w:tr>
        <w:trPr>
          <w:cantSplit w:val="0"/>
          <w:tblHeader w:val="0"/>
        </w:trPr>
        <w:tc>
          <w:tcPr>
            <w:vAlign w:val="top"/>
          </w:tcPr>
          <w:p w:rsidR="00000000" w:rsidDel="00000000" w:rsidP="00000000" w:rsidRDefault="00000000" w:rsidRPr="00000000" w14:paraId="0000017E">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Освітня</w:t>
            </w:r>
          </w:p>
        </w:tc>
        <w:tc>
          <w:tcPr>
            <w:vAlign w:val="top"/>
          </w:tcPr>
          <w:p w:rsidR="00000000" w:rsidDel="00000000" w:rsidP="00000000" w:rsidRDefault="00000000" w:rsidRPr="00000000" w14:paraId="0000017F">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Підтримка навчального процесу та розвитку інформаційної грамотності</w:t>
            </w:r>
          </w:p>
        </w:tc>
        <w:tc>
          <w:tcPr>
            <w:vAlign w:val="top"/>
          </w:tcPr>
          <w:p w:rsidR="00000000" w:rsidDel="00000000" w:rsidP="00000000" w:rsidRDefault="00000000" w:rsidRPr="00000000" w14:paraId="00000180">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Тренінги, консультації, інтерактивні освітні заходи</w:t>
            </w:r>
          </w:p>
        </w:tc>
      </w:tr>
      <w:tr>
        <w:trPr>
          <w:cantSplit w:val="0"/>
          <w:tblHeader w:val="0"/>
        </w:trPr>
        <w:tc>
          <w:tcPr>
            <w:vAlign w:val="top"/>
          </w:tcPr>
          <w:p w:rsidR="00000000" w:rsidDel="00000000" w:rsidP="00000000" w:rsidRDefault="00000000" w:rsidRPr="00000000" w14:paraId="0000018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Культурна</w:t>
            </w:r>
          </w:p>
        </w:tc>
        <w:tc>
          <w:tcPr>
            <w:vAlign w:val="top"/>
          </w:tcPr>
          <w:p w:rsidR="00000000" w:rsidDel="00000000" w:rsidP="00000000" w:rsidRDefault="00000000" w:rsidRPr="00000000" w14:paraId="00000182">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Збереження та популяризація культурної спадщини</w:t>
            </w:r>
          </w:p>
        </w:tc>
        <w:tc>
          <w:tcPr>
            <w:vAlign w:val="top"/>
          </w:tcPr>
          <w:p w:rsidR="00000000" w:rsidDel="00000000" w:rsidP="00000000" w:rsidRDefault="00000000" w:rsidRPr="00000000" w14:paraId="0000018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Організація культурних подій, виставок, дискусій</w:t>
            </w:r>
          </w:p>
        </w:tc>
      </w:tr>
      <w:tr>
        <w:trPr>
          <w:cantSplit w:val="0"/>
          <w:tblHeader w:val="0"/>
        </w:trPr>
        <w:tc>
          <w:tcPr>
            <w:vAlign w:val="top"/>
          </w:tcPr>
          <w:p w:rsidR="00000000" w:rsidDel="00000000" w:rsidP="00000000" w:rsidRDefault="00000000" w:rsidRPr="00000000" w14:paraId="00000184">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Соціалізуюча</w:t>
            </w:r>
          </w:p>
        </w:tc>
        <w:tc>
          <w:tcPr>
            <w:vAlign w:val="top"/>
          </w:tcPr>
          <w:p w:rsidR="00000000" w:rsidDel="00000000" w:rsidP="00000000" w:rsidRDefault="00000000" w:rsidRPr="00000000" w14:paraId="0000018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Формування навичок взаємодії з інформацією та суспільством</w:t>
            </w:r>
          </w:p>
        </w:tc>
        <w:tc>
          <w:tcPr>
            <w:vAlign w:val="top"/>
          </w:tcPr>
          <w:p w:rsidR="00000000" w:rsidDel="00000000" w:rsidP="00000000" w:rsidRDefault="00000000" w:rsidRPr="00000000" w14:paraId="00000186">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Комунікаційні простори, соціальні ініціативи, підтримка користувачів</w:t>
            </w:r>
          </w:p>
        </w:tc>
      </w:tr>
      <w:tr>
        <w:trPr>
          <w:cantSplit w:val="0"/>
          <w:tblHeader w:val="0"/>
        </w:trPr>
        <w:tc>
          <w:tcPr>
            <w:vAlign w:val="top"/>
          </w:tcPr>
          <w:p w:rsidR="00000000" w:rsidDel="00000000" w:rsidP="00000000" w:rsidRDefault="00000000" w:rsidRPr="00000000" w14:paraId="0000018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Комунікаційна</w:t>
            </w:r>
          </w:p>
        </w:tc>
        <w:tc>
          <w:tcPr>
            <w:vAlign w:val="top"/>
          </w:tcPr>
          <w:p w:rsidR="00000000" w:rsidDel="00000000" w:rsidP="00000000" w:rsidRDefault="00000000" w:rsidRPr="00000000" w14:paraId="00000188">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Забезпечення інформаційного обміну між користувачами та ресурсами</w:t>
            </w:r>
          </w:p>
        </w:tc>
        <w:tc>
          <w:tcPr>
            <w:vAlign w:val="top"/>
          </w:tcPr>
          <w:p w:rsidR="00000000" w:rsidDel="00000000" w:rsidP="00000000" w:rsidRDefault="00000000" w:rsidRPr="00000000" w14:paraId="0000018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Онлайн-сервіси, віртуальні довідки, інтерактивні платформи</w:t>
            </w:r>
          </w:p>
        </w:tc>
      </w:tr>
      <w:tr>
        <w:trPr>
          <w:cantSplit w:val="0"/>
          <w:tblHeader w:val="0"/>
        </w:trPr>
        <w:tc>
          <w:tcPr>
            <w:vAlign w:val="top"/>
          </w:tcPr>
          <w:p w:rsidR="00000000" w:rsidDel="00000000" w:rsidP="00000000" w:rsidRDefault="00000000" w:rsidRPr="00000000" w14:paraId="0000018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Аналітична</w:t>
            </w:r>
          </w:p>
        </w:tc>
        <w:tc>
          <w:tcPr>
            <w:vAlign w:val="top"/>
          </w:tcPr>
          <w:p w:rsidR="00000000" w:rsidDel="00000000" w:rsidP="00000000" w:rsidRDefault="00000000" w:rsidRPr="00000000" w14:paraId="0000018B">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Опрацювання та інтерпретація інформації</w:t>
            </w:r>
          </w:p>
        </w:tc>
        <w:tc>
          <w:tcPr>
            <w:vAlign w:val="top"/>
          </w:tcPr>
          <w:p w:rsidR="00000000" w:rsidDel="00000000" w:rsidP="00000000" w:rsidRDefault="00000000" w:rsidRPr="00000000" w14:paraId="0000018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Тематичні добірки, аналітичні огляди, рекомендаційні сервіси</w:t>
            </w:r>
          </w:p>
        </w:tc>
      </w:tr>
    </w:tbl>
    <w:p w:rsidR="00000000" w:rsidDel="00000000" w:rsidP="00000000" w:rsidRDefault="00000000" w:rsidRPr="00000000" w14:paraId="0000018D">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не можна ігнорувати виклики, з якими стикається бібліотека як інститут. Конкуренція з альтернативними джерелами інформації, зміна читацьких практик, зростання ролі цифрових технологій – усе це вимагає адаптації. І тут постає питання: чи здатна бібліотека зберегти свою ідентичність у процесі трансформації? Ймовірно, відповідь залежить від того, наскільки гнучко вона інтегрує нові функції, не втрачаючи при цьому своїх базових принципів. </w:t>
      </w:r>
    </w:p>
    <w:p w:rsidR="00000000" w:rsidDel="00000000" w:rsidP="00000000" w:rsidRDefault="00000000" w:rsidRPr="00000000" w14:paraId="0000018E">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Цифровізація не просто коригує інструментарій бібліотек – вона, радше, змінює саму логіку їхнього існування. Ми маємо підстави стверджувати, що відбувається не поступова модернізація, а глибинна реконфігурація діяльності, у межах якої традиційні уявлення про бібліотеку втрачають однозначність. Те, що раніше сприймалося як усталена функціональна модель, нині виглядає лише одним із можливих сценаріїв. </w:t>
      </w:r>
    </w:p>
    <w:p w:rsidR="00000000" w:rsidDel="00000000" w:rsidP="00000000" w:rsidRDefault="00000000" w:rsidRPr="00000000" w14:paraId="0000018F">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Подаємо сучасну бібліотечну діяльність на рисунку 1.1. </w:t>
      </w:r>
    </w:p>
    <w:p w:rsidR="00000000" w:rsidDel="00000000" w:rsidP="00000000" w:rsidRDefault="00000000" w:rsidRPr="00000000" w14:paraId="00000190">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1132840</wp:posOffset>
                </wp:positionH>
                <wp:positionV relativeFrom="paragraph">
                  <wp:posOffset>41275</wp:posOffset>
                </wp:positionV>
                <wp:extent cx="4295775" cy="495300"/>
                <wp:wrapNone/>
                <wp:docPr id="7" name=""/>
                <a:graphic>
                  <a:graphicData uri="http://schemas.microsoft.com/office/word/2010/wordprocessingShape">
                    <wps:wsp>
                      <wps:cNvSpPr txBox="1"/>
                      <wps:spPr>
                        <a:xfrm>
                          <a:off x="0" y="0"/>
                          <a:ext cx="4295775" cy="495300"/>
                        </a:xfrm>
                        <a:prstGeom prst="rect"/>
                        <a:solidFill>
                          <a:srgbClr val="FFFFFF"/>
                        </a:solidFill>
                        <a:ln cap="flat" cmpd="sng" w="9525" algn="ctr">
                          <a:solidFill>
                            <a:srgbClr val="000000"/>
                          </a:solidFill>
                          <a:miter lim="800000"/>
                          <a:headEnd/>
                          <a:tailEnd/>
                        </a:ln>
                      </wps:spPr>
                      <wps:txbx>
                        <w:txbxContent>
                          <w:p w:rsidR="00000000" w:rsidDel="00000000" w:rsidP="00D16D1D" w:rsidRDefault="00000000" w:rsidRPr="00000000">
                            <w:pPr>
                              <w:pStyle w:val="Normal"/>
                              <w:suppressAutoHyphens w:val="1"/>
                              <w:spacing w:line="1" w:lineRule="atLeast"/>
                              <w:ind w:leftChars="-1" w:rightChars="0" w:firstLineChars="-1"/>
                              <w:jc w:val="center"/>
                              <w:textDirection w:val="btLr"/>
                              <w:textAlignment w:val="top"/>
                              <w:outlineLvl w:val="0"/>
                              <w:rPr>
                                <w:rFonts w:ascii="Times New Roman" w:cs="Times New Roman" w:hAnsi="Times New Roman"/>
                                <w:b w:val="0"/>
                                <w:w w:val="100"/>
                                <w:position w:val="-1"/>
                                <w:sz w:val="28"/>
                                <w:szCs w:val="28"/>
                                <w:effect w:val="none"/>
                                <w:vertAlign w:val="baseline"/>
                                <w:cs w:val="0"/>
                                <w:em w:val="none"/>
                                <w:lang w:val="uk-UA"/>
                              </w:rPr>
                            </w:pPr>
                            <w:r w:rsidDel="000000-1" w:rsidR="13724957" w:rsidRPr="15484300">
                              <w:rPr>
                                <w:rFonts w:ascii="Times New Roman" w:cs="Times New Roman" w:hAnsi="Times New Roman"/>
                                <w:b w:val="1"/>
                                <w:w w:val="100"/>
                                <w:position w:val="-1"/>
                                <w:sz w:val="28"/>
                                <w:szCs w:val="28"/>
                                <w:effect w:val="none"/>
                                <w:vertAlign w:val="baseline"/>
                                <w:cs w:val="0"/>
                                <w:em w:val="none"/>
                                <w:lang w:val="uk-UA"/>
                              </w:rPr>
                              <w:t>Сучасна бібліотечна діяльність</w:t>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1132840</wp:posOffset>
                </wp:positionH>
                <wp:positionV relativeFrom="paragraph">
                  <wp:posOffset>41275</wp:posOffset>
                </wp:positionV>
                <wp:extent cx="4295775" cy="495300"/>
                <wp:effectExtent b="0" l="0" r="0" t="0"/>
                <wp:wrapNone/>
                <wp:docPr id="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4295775" cy="495300"/>
                        </a:xfrm>
                        <a:prstGeom prst="rect"/>
                        <a:ln/>
                      </pic:spPr>
                    </pic:pic>
                  </a:graphicData>
                </a:graphic>
              </wp:anchor>
            </w:drawing>
          </mc:Fallback>
        </mc:AlternateContent>
      </w:r>
    </w:p>
    <w:p w:rsidR="00000000" w:rsidDel="00000000" w:rsidP="00000000" w:rsidRDefault="00000000" w:rsidRPr="00000000" w14:paraId="00000191">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3231515</wp:posOffset>
                </wp:positionH>
                <wp:positionV relativeFrom="paragraph">
                  <wp:posOffset>236220</wp:posOffset>
                </wp:positionV>
                <wp:extent cx="12700" cy="647700"/>
                <wp:wrapNone/>
                <wp:docPr id="5" name=""/>
                <a:graphic>
                  <a:graphicData uri="http://schemas.microsoft.com/office/word/2010/wordprocessingShape">
                    <wps:wsp>
                      <wps:cNvSpPr/>
                      <wps:spPr>
                        <a:xfrm>
                          <a:off x="0" y="0"/>
                          <a:ext cx="0" cy="647700"/>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3231515</wp:posOffset>
                </wp:positionH>
                <wp:positionV relativeFrom="paragraph">
                  <wp:posOffset>236220</wp:posOffset>
                </wp:positionV>
                <wp:extent cx="12700" cy="647700"/>
                <wp:effectExtent b="0" l="0" r="0" t="0"/>
                <wp:wrapNone/>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12700" cy="647700"/>
                        </a:xfrm>
                        <a:prstGeom prst="rect"/>
                        <a:ln/>
                      </pic:spPr>
                    </pic:pic>
                  </a:graphicData>
                </a:graphic>
              </wp:anchor>
            </w:drawing>
          </mc:Fallback>
        </mc:AlternateContent>
      </w:r>
    </w:p>
    <w:p w:rsidR="00000000" w:rsidDel="00000000" w:rsidP="00000000" w:rsidRDefault="00000000" w:rsidRPr="00000000" w14:paraId="00000192">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862965</wp:posOffset>
                </wp:positionH>
                <wp:positionV relativeFrom="paragraph">
                  <wp:posOffset>266065</wp:posOffset>
                </wp:positionV>
                <wp:extent cx="4819650" cy="12700"/>
                <wp:wrapNone/>
                <wp:docPr id="9" name=""/>
                <a:graphic>
                  <a:graphicData uri="http://schemas.microsoft.com/office/word/2010/wordprocessingShape">
                    <wps:wsp>
                      <wps:cNvSpPr/>
                      <wps:spPr>
                        <a:xfrm>
                          <a:off x="0" y="0"/>
                          <a:ext cx="4819650" cy="0"/>
                        </a:xfrm>
                        <a:prstGeom prst="straightConnector1"/>
                        <a:solidFill>
                          <a:srgbClr val="FFFFFF"/>
                        </a:solidFill>
                        <a:ln cap="flat" cmpd="sng" w="9525" algn="ctr">
                          <a:solidFill>
                            <a:srgbClr val="000000"/>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862965</wp:posOffset>
                </wp:positionH>
                <wp:positionV relativeFrom="paragraph">
                  <wp:posOffset>266065</wp:posOffset>
                </wp:positionV>
                <wp:extent cx="4819650" cy="12700"/>
                <wp:effectExtent b="0" l="0" r="0" t="0"/>
                <wp:wrapNone/>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481965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850265</wp:posOffset>
                </wp:positionH>
                <wp:positionV relativeFrom="paragraph">
                  <wp:posOffset>272415</wp:posOffset>
                </wp:positionV>
                <wp:extent cx="12700" cy="304800"/>
                <wp:wrapNone/>
                <wp:docPr id="8" name=""/>
                <a:graphic>
                  <a:graphicData uri="http://schemas.microsoft.com/office/word/2010/wordprocessingShape">
                    <wps:wsp>
                      <wps:cNvSpPr/>
                      <wps:spPr>
                        <a:xfrm>
                          <a:off x="0" y="0"/>
                          <a:ext cx="0" cy="304800"/>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850265</wp:posOffset>
                </wp:positionH>
                <wp:positionV relativeFrom="paragraph">
                  <wp:posOffset>272415</wp:posOffset>
                </wp:positionV>
                <wp:extent cx="12700" cy="304800"/>
                <wp:effectExtent b="0" l="0" r="0" t="0"/>
                <wp:wrapNone/>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2700" cy="3048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5669915</wp:posOffset>
                </wp:positionH>
                <wp:positionV relativeFrom="paragraph">
                  <wp:posOffset>272415</wp:posOffset>
                </wp:positionV>
                <wp:extent cx="12700" cy="304800"/>
                <wp:wrapNone/>
                <wp:docPr id="2" name=""/>
                <a:graphic>
                  <a:graphicData uri="http://schemas.microsoft.com/office/word/2010/wordprocessingShape">
                    <wps:wsp>
                      <wps:cNvSpPr/>
                      <wps:spPr>
                        <a:xfrm>
                          <a:off x="0" y="0"/>
                          <a:ext cx="0" cy="304800"/>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5669915</wp:posOffset>
                </wp:positionH>
                <wp:positionV relativeFrom="paragraph">
                  <wp:posOffset>272415</wp:posOffset>
                </wp:positionV>
                <wp:extent cx="12700" cy="304800"/>
                <wp:effectExtent b="0" l="0" r="0" t="0"/>
                <wp:wrapNone/>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2700" cy="304800"/>
                        </a:xfrm>
                        <a:prstGeom prst="rect"/>
                        <a:ln/>
                      </pic:spPr>
                    </pic:pic>
                  </a:graphicData>
                </a:graphic>
              </wp:anchor>
            </w:drawing>
          </mc:Fallback>
        </mc:AlternateContent>
      </w:r>
    </w:p>
    <w:p w:rsidR="00000000" w:rsidDel="00000000" w:rsidP="00000000" w:rsidRDefault="00000000" w:rsidRPr="00000000" w14:paraId="00000193">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4542790</wp:posOffset>
                </wp:positionH>
                <wp:positionV relativeFrom="paragraph">
                  <wp:posOffset>264160</wp:posOffset>
                </wp:positionV>
                <wp:extent cx="1647825" cy="1390650"/>
                <wp:wrapNone/>
                <wp:docPr id="6" name=""/>
                <a:graphic>
                  <a:graphicData uri="http://schemas.microsoft.com/office/word/2010/wordprocessingShape">
                    <wps:wsp>
                      <wps:cNvSpPr txBox="1"/>
                      <wps:spPr>
                        <a:xfrm>
                          <a:off x="0" y="0"/>
                          <a:ext cx="1647825" cy="1390650"/>
                        </a:xfrm>
                        <a:prstGeom prst="rect"/>
                        <a:solidFill>
                          <a:srgbClr val="FFFFFF"/>
                        </a:solidFill>
                        <a:ln cap="flat" cmpd="sng" w="9525" algn="ctr">
                          <a:solidFill>
                            <a:srgbClr val="000000"/>
                          </a:solidFill>
                          <a:miter lim="800000"/>
                          <a:headEnd/>
                          <a:tailEnd/>
                        </a:ln>
                      </wps:spPr>
                      <wps:txbx>
                        <w:txbxContent>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u w:val="single"/>
                                <w:effect w:val="none"/>
                                <w:vertAlign w:val="baseline"/>
                                <w:cs w:val="0"/>
                                <w:em w:val="none"/>
                                <w:lang w:val="uk-UA"/>
                              </w:rPr>
                            </w:pPr>
                            <w:r w:rsidDel="000000-1" w:rsidR="13724957" w:rsidRPr="09137726">
                              <w:rPr>
                                <w:rFonts w:ascii="Times New Roman" w:cs="Times New Roman" w:hAnsi="Times New Roman"/>
                                <w:w w:val="100"/>
                                <w:position w:val="-1"/>
                                <w:sz w:val="24"/>
                                <w:szCs w:val="24"/>
                                <w:u w:val="single"/>
                                <w:effect w:val="none"/>
                                <w:vertAlign w:val="baseline"/>
                                <w:cs w:val="0"/>
                                <w:em w:val="none"/>
                                <w:lang w:val="uk-UA"/>
                              </w:rPr>
                              <w:t>Орієнтація на користувача:</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персоналізація;</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інтерактивність;</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відкритий доступ;</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цифрові сервіси.</w:t>
                            </w:r>
                            <w:r w:rsidDel="000000-1" w:rsidR="13724957" w:rsidRPr="09137726">
                              <w:rPr>
                                <w:rFonts w:ascii="Times New Roman" w:cs="Times New Roman" w:hAnsi="Times New Roman"/>
                                <w:w w:val="100"/>
                                <w:position w:val="-1"/>
                                <w:sz w:val="24"/>
                                <w:szCs w:val="24"/>
                                <w:effect w:val="none"/>
                                <w:vertAlign w:val="baseline"/>
                                <w:cs w:val="0"/>
                                <w:em w:val="none"/>
                                <w:lang w:val="uk-UA"/>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4542790</wp:posOffset>
                </wp:positionH>
                <wp:positionV relativeFrom="paragraph">
                  <wp:posOffset>264160</wp:posOffset>
                </wp:positionV>
                <wp:extent cx="1647825" cy="1390650"/>
                <wp:effectExtent b="0" l="0" r="0" t="0"/>
                <wp:wrapNone/>
                <wp:docPr id="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1647825" cy="1390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2313940</wp:posOffset>
                </wp:positionH>
                <wp:positionV relativeFrom="paragraph">
                  <wp:posOffset>285750</wp:posOffset>
                </wp:positionV>
                <wp:extent cx="1819275" cy="1504950"/>
                <wp:wrapNone/>
                <wp:docPr id="1" name=""/>
                <a:graphic>
                  <a:graphicData uri="http://schemas.microsoft.com/office/word/2010/wordprocessingShape">
                    <wps:wsp>
                      <wps:cNvSpPr txBox="1"/>
                      <wps:spPr>
                        <a:xfrm>
                          <a:off x="0" y="0"/>
                          <a:ext cx="1819275" cy="1504950"/>
                        </a:xfrm>
                        <a:prstGeom prst="rect"/>
                        <a:solidFill>
                          <a:srgbClr val="FFFFFF"/>
                        </a:solidFill>
                        <a:ln cap="flat" cmpd="sng" w="9525" algn="ctr">
                          <a:solidFill>
                            <a:srgbClr val="000000"/>
                          </a:solidFill>
                          <a:miter lim="800000"/>
                          <a:headEnd/>
                          <a:tailEnd/>
                        </a:ln>
                      </wps:spPr>
                      <wps:txbx>
                        <w:txbxContent>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u w:val="single"/>
                                <w:effect w:val="none"/>
                                <w:vertAlign w:val="baseline"/>
                                <w:cs w:val="0"/>
                                <w:em w:val="none"/>
                                <w:lang w:val="uk-UA"/>
                              </w:rPr>
                            </w:pPr>
                            <w:r w:rsidDel="000000-1" w:rsidR="13724957" w:rsidRPr="09137726">
                              <w:rPr>
                                <w:rFonts w:ascii="Times New Roman" w:cs="Times New Roman" w:hAnsi="Times New Roman"/>
                                <w:w w:val="100"/>
                                <w:position w:val="-1"/>
                                <w:sz w:val="24"/>
                                <w:szCs w:val="24"/>
                                <w:u w:val="single"/>
                                <w:effect w:val="none"/>
                                <w:vertAlign w:val="baseline"/>
                                <w:cs w:val="0"/>
                                <w:em w:val="none"/>
                                <w:lang w:val="uk-UA"/>
                              </w:rPr>
                              <w:t>Трансформація ролі бібліотекаря:</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9137726">
                              <w:rPr>
                                <w:rFonts w:ascii="Times New Roman" w:cs="Times New Roman" w:hAnsi="Times New Roman"/>
                                <w:w w:val="100"/>
                                <w:position w:val="-1"/>
                                <w:sz w:val="24"/>
                                <w:szCs w:val="24"/>
                                <w:effect w:val="none"/>
                                <w:vertAlign w:val="baseline"/>
                                <w:cs w:val="0"/>
                                <w:em w:val="none"/>
                                <w:lang w:val="uk-UA"/>
                              </w:rPr>
                              <w:t xml:space="preserve">- </w:t>
                            </w:r>
                            <w:r w:rsidDel="000000-1" w:rsidR="13724957" w:rsidRPr="000000-1">
                              <w:rPr>
                                <w:rFonts w:ascii="Times New Roman" w:cs="Times New Roman" w:hAnsi="Times New Roman"/>
                                <w:w w:val="100"/>
                                <w:position w:val="-1"/>
                                <w:sz w:val="24"/>
                                <w:szCs w:val="24"/>
                                <w:effect w:val="none"/>
                                <w:vertAlign w:val="baseline"/>
                                <w:cs w:val="0"/>
                                <w:em w:val="none"/>
                                <w:lang w:val="uk-UA"/>
                              </w:rPr>
                              <w:t>інформаційний навігатор;</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консультант;</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комунікатор;</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аналітик.</w:t>
                            </w:r>
                            <w:r w:rsidDel="000000-1" w:rsidR="13724957" w:rsidRPr="09137726">
                              <w:rPr>
                                <w:rFonts w:ascii="Times New Roman" w:cs="Times New Roman" w:hAnsi="Times New Roman"/>
                                <w:w w:val="100"/>
                                <w:position w:val="-1"/>
                                <w:sz w:val="24"/>
                                <w:szCs w:val="24"/>
                                <w:effect w:val="none"/>
                                <w:vertAlign w:val="baseline"/>
                                <w:cs w:val="0"/>
                                <w:em w:val="none"/>
                                <w:lang w:val="uk-UA"/>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2313940</wp:posOffset>
                </wp:positionH>
                <wp:positionV relativeFrom="paragraph">
                  <wp:posOffset>285750</wp:posOffset>
                </wp:positionV>
                <wp:extent cx="1819275" cy="1504950"/>
                <wp:effectExtent b="0" l="0" r="0" t="0"/>
                <wp:wrapNone/>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819275" cy="15049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227964</wp:posOffset>
                </wp:positionH>
                <wp:positionV relativeFrom="paragraph">
                  <wp:posOffset>264160</wp:posOffset>
                </wp:positionV>
                <wp:extent cx="1905000" cy="1200150"/>
                <wp:wrapNone/>
                <wp:docPr id="3" name=""/>
                <a:graphic>
                  <a:graphicData uri="http://schemas.microsoft.com/office/word/2010/wordprocessingShape">
                    <wps:wsp>
                      <wps:cNvSpPr txBox="1"/>
                      <wps:spPr>
                        <a:xfrm>
                          <a:off x="0" y="0"/>
                          <a:ext cx="1905000" cy="1200150"/>
                        </a:xfrm>
                        <a:prstGeom prst="rect"/>
                        <a:solidFill>
                          <a:srgbClr val="FFFFFF"/>
                        </a:solidFill>
                        <a:ln cap="flat" cmpd="sng" w="9525" algn="ctr">
                          <a:solidFill>
                            <a:srgbClr val="000000"/>
                          </a:solidFill>
                          <a:miter lim="800000"/>
                          <a:headEnd/>
                          <a:tailEnd/>
                        </a:ln>
                      </wps:spPr>
                      <wps:txbx>
                        <w:txbxContent>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u w:val="single"/>
                                <w:effect w:val="none"/>
                                <w:vertAlign w:val="baseline"/>
                                <w:cs w:val="0"/>
                                <w:em w:val="none"/>
                                <w:lang w:val="uk-UA"/>
                              </w:rPr>
                            </w:pPr>
                            <w:r w:rsidDel="000000-1" w:rsidR="13724957" w:rsidRPr="09137726">
                              <w:rPr>
                                <w:rFonts w:ascii="Times New Roman" w:cs="Times New Roman" w:hAnsi="Times New Roman"/>
                                <w:w w:val="100"/>
                                <w:position w:val="-1"/>
                                <w:sz w:val="24"/>
                                <w:szCs w:val="24"/>
                                <w:u w:val="single"/>
                                <w:effect w:val="none"/>
                                <w:vertAlign w:val="baseline"/>
                                <w:cs w:val="0"/>
                                <w:em w:val="none"/>
                                <w:lang w:val="uk-UA"/>
                              </w:rPr>
                              <w:t>Технологічні зміни</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цифрові ресурси;</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електронні каталоги;</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онлайн-сервіси;</w:t>
                            </w:r>
                          </w:p>
                          <w:p w:rsidR="00000000" w:rsidDel="00000000" w:rsidP="00D16D1D" w:rsidRDefault="00000000" w:rsidRPr="00000000">
                            <w:pPr>
                              <w:pStyle w:val="Normal"/>
                              <w:suppressAutoHyphens w:val="1"/>
                              <w:spacing w:after="0" w:line="1" w:lineRule="atLeast"/>
                              <w:ind w:leftChars="-1" w:rightChars="0" w:firstLineChars="-1"/>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000000-1">
                              <w:rPr>
                                <w:rFonts w:ascii="Times New Roman" w:cs="Times New Roman" w:hAnsi="Times New Roman"/>
                                <w:w w:val="100"/>
                                <w:position w:val="-1"/>
                                <w:sz w:val="24"/>
                                <w:szCs w:val="24"/>
                                <w:effect w:val="none"/>
                                <w:vertAlign w:val="baseline"/>
                                <w:cs w:val="0"/>
                                <w:em w:val="none"/>
                                <w:lang w:val="uk-UA"/>
                              </w:rPr>
                              <w:t>- автоматизація.</w:t>
                            </w:r>
                            <w:r w:rsidDel="000000-1" w:rsidR="13724957" w:rsidRPr="09137726">
                              <w:rPr>
                                <w:rFonts w:ascii="Times New Roman" w:cs="Times New Roman" w:hAnsi="Times New Roman"/>
                                <w:w w:val="100"/>
                                <w:position w:val="-1"/>
                                <w:sz w:val="24"/>
                                <w:szCs w:val="24"/>
                                <w:effect w:val="none"/>
                                <w:vertAlign w:val="baseline"/>
                                <w:cs w:val="0"/>
                                <w:em w:val="none"/>
                                <w:lang w:val="uk-UA"/>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227964</wp:posOffset>
                </wp:positionH>
                <wp:positionV relativeFrom="paragraph">
                  <wp:posOffset>264160</wp:posOffset>
                </wp:positionV>
                <wp:extent cx="1905000" cy="1200150"/>
                <wp:effectExtent b="0" l="0" r="0" t="0"/>
                <wp:wrapNone/>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905000" cy="1200150"/>
                        </a:xfrm>
                        <a:prstGeom prst="rect"/>
                        <a:ln/>
                      </pic:spPr>
                    </pic:pic>
                  </a:graphicData>
                </a:graphic>
              </wp:anchor>
            </w:drawing>
          </mc:Fallback>
        </mc:AlternateContent>
      </w:r>
    </w:p>
    <w:p w:rsidR="00000000" w:rsidDel="00000000" w:rsidP="00000000" w:rsidRDefault="00000000" w:rsidRPr="00000000" w14:paraId="00000194">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95">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96">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97">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98">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3203575</wp:posOffset>
                </wp:positionH>
                <wp:positionV relativeFrom="paragraph">
                  <wp:posOffset>257175</wp:posOffset>
                </wp:positionV>
                <wp:extent cx="12700" cy="371475"/>
                <wp:wrapNone/>
                <wp:docPr id="4" name=""/>
                <a:graphic>
                  <a:graphicData uri="http://schemas.microsoft.com/office/word/2010/wordprocessingShape">
                    <wps:wsp>
                      <wps:cNvSpPr/>
                      <wps:spPr>
                        <a:xfrm>
                          <a:off x="0" y="0"/>
                          <a:ext cx="0" cy="371475"/>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3203575</wp:posOffset>
                </wp:positionH>
                <wp:positionV relativeFrom="paragraph">
                  <wp:posOffset>257175</wp:posOffset>
                </wp:positionV>
                <wp:extent cx="12700" cy="371475"/>
                <wp:effectExtent b="0" l="0" r="0" t="0"/>
                <wp:wrapNone/>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2700" cy="371475"/>
                        </a:xfrm>
                        <a:prstGeom prst="rect"/>
                        <a:ln/>
                      </pic:spPr>
                    </pic:pic>
                  </a:graphicData>
                </a:graphic>
              </wp:anchor>
            </w:drawing>
          </mc:Fallback>
        </mc:AlternateContent>
      </w:r>
    </w:p>
    <w:p w:rsidR="00000000" w:rsidDel="00000000" w:rsidP="00000000" w:rsidRDefault="00000000" w:rsidRPr="00000000" w14:paraId="00000199">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1600835</wp:posOffset>
                </wp:positionH>
                <wp:positionV relativeFrom="paragraph">
                  <wp:posOffset>300990</wp:posOffset>
                </wp:positionV>
                <wp:extent cx="3352800" cy="264795"/>
                <wp:wrapNone/>
                <wp:docPr id="20" name=""/>
                <a:graphic>
                  <a:graphicData uri="http://schemas.microsoft.com/office/word/2010/wordprocessingShape">
                    <wps:wsp>
                      <wps:cNvSpPr txBox="1"/>
                      <wps:spPr>
                        <a:xfrm>
                          <a:off x="0" y="0"/>
                          <a:ext cx="3352800" cy="264795"/>
                        </a:xfrm>
                        <a:prstGeom prst="rect"/>
                        <a:solidFill>
                          <a:srgbClr val="FFFFFF"/>
                        </a:solidFill>
                        <a:ln cap="flat" cmpd="sng" w="9525" algn="ctr">
                          <a:solidFill>
                            <a:srgbClr val="000000"/>
                          </a:solidFill>
                          <a:miter lim="800000"/>
                          <a:headEnd/>
                          <a:tailEnd/>
                        </a:ln>
                      </wps:spPr>
                      <wps:txbx>
                        <w:txbxContent>
                          <w:p w:rsidR="00000000" w:rsidDel="00000000" w:rsidP="00D16D1D" w:rsidRDefault="00000000" w:rsidRPr="00000000">
                            <w:pPr>
                              <w:pStyle w:val="Normal"/>
                              <w:suppressAutoHyphens w:val="1"/>
                              <w:spacing w:line="1" w:lineRule="atLeast"/>
                              <w:ind w:leftChars="-1" w:rightChars="0" w:firstLineChars="-1"/>
                              <w:jc w:val="center"/>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14884144">
                              <w:rPr>
                                <w:rFonts w:ascii="Times New Roman" w:cs="Times New Roman" w:hAnsi="Times New Roman"/>
                                <w:w w:val="100"/>
                                <w:position w:val="-1"/>
                                <w:sz w:val="24"/>
                                <w:szCs w:val="24"/>
                                <w:effect w:val="none"/>
                                <w:vertAlign w:val="baseline"/>
                                <w:cs w:val="0"/>
                                <w:em w:val="none"/>
                                <w:lang w:val="uk-UA"/>
                              </w:rPr>
                              <w:t>Нові виклики бібліотек</w:t>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1600835</wp:posOffset>
                </wp:positionH>
                <wp:positionV relativeFrom="paragraph">
                  <wp:posOffset>300990</wp:posOffset>
                </wp:positionV>
                <wp:extent cx="3352800" cy="264795"/>
                <wp:effectExtent b="0" l="0" r="0" t="0"/>
                <wp:wrapNone/>
                <wp:docPr id="20" name="image20.png"/>
                <a:graphic>
                  <a:graphicData uri="http://schemas.openxmlformats.org/drawingml/2006/picture">
                    <pic:pic>
                      <pic:nvPicPr>
                        <pic:cNvPr id="0" name="image20.png"/>
                        <pic:cNvPicPr preferRelativeResize="0"/>
                      </pic:nvPicPr>
                      <pic:blipFill>
                        <a:blip r:embed="rId13"/>
                        <a:srcRect b="0" l="0" r="0" t="0"/>
                        <a:stretch>
                          <a:fillRect/>
                        </a:stretch>
                      </pic:blipFill>
                      <pic:spPr>
                        <a:xfrm>
                          <a:off x="0" y="0"/>
                          <a:ext cx="3352800" cy="264795"/>
                        </a:xfrm>
                        <a:prstGeom prst="rect"/>
                        <a:ln/>
                      </pic:spPr>
                    </pic:pic>
                  </a:graphicData>
                </a:graphic>
              </wp:anchor>
            </w:drawing>
          </mc:Fallback>
        </mc:AlternateContent>
      </w:r>
    </w:p>
    <w:p w:rsidR="00000000" w:rsidDel="00000000" w:rsidP="00000000" w:rsidRDefault="00000000" w:rsidRPr="00000000" w14:paraId="0000019A">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3211830</wp:posOffset>
                </wp:positionH>
                <wp:positionV relativeFrom="paragraph">
                  <wp:posOffset>259079</wp:posOffset>
                </wp:positionV>
                <wp:extent cx="12700" cy="438150"/>
                <wp:wrapNone/>
                <wp:docPr id="19" name=""/>
                <a:graphic>
                  <a:graphicData uri="http://schemas.microsoft.com/office/word/2010/wordprocessingShape">
                    <wps:wsp>
                      <wps:cNvSpPr/>
                      <wps:spPr>
                        <a:xfrm>
                          <a:off x="0" y="0"/>
                          <a:ext cx="0" cy="438150"/>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3211830</wp:posOffset>
                </wp:positionH>
                <wp:positionV relativeFrom="paragraph">
                  <wp:posOffset>259079</wp:posOffset>
                </wp:positionV>
                <wp:extent cx="12700" cy="438150"/>
                <wp:effectExtent b="0" l="0" r="0" t="0"/>
                <wp:wrapNone/>
                <wp:docPr id="19"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12700" cy="438150"/>
                        </a:xfrm>
                        <a:prstGeom prst="rect"/>
                        <a:ln/>
                      </pic:spPr>
                    </pic:pic>
                  </a:graphicData>
                </a:graphic>
              </wp:anchor>
            </w:drawing>
          </mc:Fallback>
        </mc:AlternateContent>
      </w:r>
    </w:p>
    <w:p w:rsidR="00000000" w:rsidDel="00000000" w:rsidP="00000000" w:rsidRDefault="00000000" w:rsidRPr="00000000" w14:paraId="0000019B">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5669915</wp:posOffset>
                </wp:positionH>
                <wp:positionV relativeFrom="paragraph">
                  <wp:posOffset>170180</wp:posOffset>
                </wp:positionV>
                <wp:extent cx="12700" cy="209550"/>
                <wp:wrapNone/>
                <wp:docPr id="18" name=""/>
                <a:graphic>
                  <a:graphicData uri="http://schemas.microsoft.com/office/word/2010/wordprocessingShape">
                    <wps:wsp>
                      <wps:cNvSpPr/>
                      <wps:spPr>
                        <a:xfrm>
                          <a:off x="0" y="0"/>
                          <a:ext cx="0" cy="209550"/>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5669915</wp:posOffset>
                </wp:positionH>
                <wp:positionV relativeFrom="paragraph">
                  <wp:posOffset>170180</wp:posOffset>
                </wp:positionV>
                <wp:extent cx="12700" cy="209550"/>
                <wp:effectExtent b="0" l="0" r="0" t="0"/>
                <wp:wrapNone/>
                <wp:docPr id="18" name="image18.png"/>
                <a:graphic>
                  <a:graphicData uri="http://schemas.openxmlformats.org/drawingml/2006/picture">
                    <pic:pic>
                      <pic:nvPicPr>
                        <pic:cNvPr id="0" name="image18.png"/>
                        <pic:cNvPicPr preferRelativeResize="0"/>
                      </pic:nvPicPr>
                      <pic:blipFill>
                        <a:blip r:embed="rId9"/>
                        <a:srcRect b="0" l="0" r="0" t="0"/>
                        <a:stretch>
                          <a:fillRect/>
                        </a:stretch>
                      </pic:blipFill>
                      <pic:spPr>
                        <a:xfrm>
                          <a:off x="0" y="0"/>
                          <a:ext cx="12700" cy="2095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948690</wp:posOffset>
                </wp:positionH>
                <wp:positionV relativeFrom="paragraph">
                  <wp:posOffset>179705</wp:posOffset>
                </wp:positionV>
                <wp:extent cx="12700" cy="219075"/>
                <wp:wrapNone/>
                <wp:docPr id="17" name=""/>
                <a:graphic>
                  <a:graphicData uri="http://schemas.microsoft.com/office/word/2010/wordprocessingShape">
                    <wps:wsp>
                      <wps:cNvSpPr/>
                      <wps:spPr>
                        <a:xfrm>
                          <a:off x="0" y="0"/>
                          <a:ext cx="0" cy="219075"/>
                        </a:xfrm>
                        <a:prstGeom prst="straightConnector1"/>
                        <a:solidFill>
                          <a:srgbClr val="FFFFFF"/>
                        </a:solidFill>
                        <a:ln cap="flat" cmpd="sng" w="9525" algn="ctr">
                          <a:solidFill>
                            <a:srgbClr val="000000"/>
                          </a:solidFill>
                          <a:miter lim="800000"/>
                          <a:headEnd/>
                          <a:tailEnd len="med" w="med" type="triangle"/>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948690</wp:posOffset>
                </wp:positionH>
                <wp:positionV relativeFrom="paragraph">
                  <wp:posOffset>179705</wp:posOffset>
                </wp:positionV>
                <wp:extent cx="12700" cy="219075"/>
                <wp:effectExtent b="0" l="0" r="0" t="0"/>
                <wp:wrapNone/>
                <wp:docPr id="17"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12700" cy="21907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926465</wp:posOffset>
                </wp:positionH>
                <wp:positionV relativeFrom="paragraph">
                  <wp:posOffset>170180</wp:posOffset>
                </wp:positionV>
                <wp:extent cx="4743450" cy="9525"/>
                <wp:wrapNone/>
                <wp:docPr id="16" name=""/>
                <a:graphic>
                  <a:graphicData uri="http://schemas.microsoft.com/office/word/2010/wordprocessingShape">
                    <wps:wsp>
                      <wps:cNvSpPr/>
                      <wps:spPr>
                        <a:xfrm flipV="1" rot="21600000">
                          <a:off x="0" y="0"/>
                          <a:ext cx="4743450" cy="9525"/>
                        </a:xfrm>
                        <a:prstGeom prst="straightConnector1"/>
                        <a:solidFill>
                          <a:srgbClr val="FFFFFF"/>
                        </a:solidFill>
                        <a:ln cap="flat" cmpd="sng" w="9525" algn="ctr">
                          <a:solidFill>
                            <a:srgbClr val="000000"/>
                          </a:solidFill>
                          <a:miter lim="800000"/>
                          <a:headEnd/>
                          <a:tailEnd/>
                        </a:ln>
                      </wps:spPr>
                      <wps:bodyPr/>
                    </wps:wsp>
                  </a:graphicData>
                </a:graphic>
              </wp:anchor>
            </w:drawing>
          </mc:Choice>
          <mc:Fallback>
            <w:drawing>
              <wp:anchor allowOverlap="1" behindDoc="0" distB="0" distT="0" distL="114300" distR="114300" hidden="0" layoutInCell="1" locked="0" relativeHeight="0" simplePos="0">
                <wp:simplePos x="0" y="0"/>
                <wp:positionH relativeFrom="column">
                  <wp:posOffset>926465</wp:posOffset>
                </wp:positionH>
                <wp:positionV relativeFrom="paragraph">
                  <wp:posOffset>170180</wp:posOffset>
                </wp:positionV>
                <wp:extent cx="4743450" cy="9525"/>
                <wp:effectExtent b="0" l="0" r="0" t="0"/>
                <wp:wrapNone/>
                <wp:docPr id="16" name="image16.png"/>
                <a:graphic>
                  <a:graphicData uri="http://schemas.openxmlformats.org/drawingml/2006/picture">
                    <pic:pic>
                      <pic:nvPicPr>
                        <pic:cNvPr id="0" name="image16.png"/>
                        <pic:cNvPicPr preferRelativeResize="0"/>
                      </pic:nvPicPr>
                      <pic:blipFill>
                        <a:blip r:embed="rId14"/>
                        <a:srcRect b="0" l="0" r="0" t="0"/>
                        <a:stretch>
                          <a:fillRect/>
                        </a:stretch>
                      </pic:blipFill>
                      <pic:spPr>
                        <a:xfrm>
                          <a:off x="0" y="0"/>
                          <a:ext cx="4743450" cy="9525"/>
                        </a:xfrm>
                        <a:prstGeom prst="rect"/>
                        <a:ln/>
                      </pic:spPr>
                    </pic:pic>
                  </a:graphicData>
                </a:graphic>
              </wp:anchor>
            </w:drawing>
          </mc:Fallback>
        </mc:AlternateContent>
      </w:r>
    </w:p>
    <w:p w:rsidR="00000000" w:rsidDel="00000000" w:rsidP="00000000" w:rsidRDefault="00000000" w:rsidRPr="00000000" w14:paraId="0000019C">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4232910</wp:posOffset>
                </wp:positionH>
                <wp:positionV relativeFrom="paragraph">
                  <wp:posOffset>31750</wp:posOffset>
                </wp:positionV>
                <wp:extent cx="1771650" cy="586105"/>
                <wp:wrapNone/>
                <wp:docPr id="15" name=""/>
                <a:graphic>
                  <a:graphicData uri="http://schemas.microsoft.com/office/word/2010/wordprocessingShape">
                    <wps:wsp>
                      <wps:cNvSpPr txBox="1"/>
                      <wps:spPr>
                        <a:xfrm>
                          <a:off x="0" y="0"/>
                          <a:ext cx="1771650" cy="586105"/>
                        </a:xfrm>
                        <a:prstGeom prst="rect"/>
                        <a:solidFill>
                          <a:srgbClr val="FFFFFF"/>
                        </a:solidFill>
                        <a:ln cap="flat" cmpd="sng" w="9525" algn="ctr">
                          <a:solidFill>
                            <a:srgbClr val="000000"/>
                          </a:solidFill>
                          <a:miter lim="800000"/>
                          <a:headEnd/>
                          <a:tailEnd/>
                        </a:ln>
                      </wps:spPr>
                      <wps:txbx>
                        <w:txbxContent>
                          <w:p w:rsidR="00000000" w:rsidDel="00000000" w:rsidP="00EC458C" w:rsidRDefault="00000000" w:rsidRPr="00000000">
                            <w:pPr>
                              <w:pStyle w:val="Normal"/>
                              <w:suppressAutoHyphens w:val="1"/>
                              <w:spacing w:line="1" w:lineRule="atLeast"/>
                              <w:ind w:leftChars="-1" w:rightChars="0" w:firstLineChars="-1"/>
                              <w:jc w:val="center"/>
                              <w:textDirection w:val="btLr"/>
                              <w:textAlignment w:val="top"/>
                              <w:outlineLvl w:val="0"/>
                              <w:rPr>
                                <w:rFonts w:ascii="Times New Roman" w:cs="Times New Roman" w:hAnsi="Times New Roman"/>
                                <w:w w:val="100"/>
                                <w:position w:val="-1"/>
                                <w:sz w:val="24"/>
                                <w:szCs w:val="24"/>
                                <w:effect w:val="none"/>
                                <w:vertAlign w:val="baseline"/>
                                <w:cs w:val="0"/>
                                <w:em w:val="none"/>
                                <w:lang w:val="uk-UA"/>
                              </w:rPr>
                            </w:pPr>
                            <w:r w:rsidDel="000000-1" w:rsidR="13724957" w:rsidRPr="14884144">
                              <w:rPr>
                                <w:rFonts w:ascii="Times New Roman" w:cs="Times New Roman" w:hAnsi="Times New Roman"/>
                                <w:w w:val="100"/>
                                <w:position w:val="-1"/>
                                <w:sz w:val="24"/>
                                <w:szCs w:val="24"/>
                                <w:effect w:val="none"/>
                                <w:vertAlign w:val="baseline"/>
                                <w:cs w:val="0"/>
                                <w:em w:val="none"/>
                                <w:lang w:val="uk-UA"/>
                              </w:rPr>
                              <w:t>Конкуренція з онлайн-платформами</w:t>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4232910</wp:posOffset>
                </wp:positionH>
                <wp:positionV relativeFrom="paragraph">
                  <wp:posOffset>31750</wp:posOffset>
                </wp:positionV>
                <wp:extent cx="1771650" cy="586105"/>
                <wp:effectExtent b="0" l="0" r="0" t="0"/>
                <wp:wrapNone/>
                <wp:docPr id="15"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1771650" cy="5861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2132964</wp:posOffset>
                </wp:positionH>
                <wp:positionV relativeFrom="paragraph">
                  <wp:posOffset>73025</wp:posOffset>
                </wp:positionV>
                <wp:extent cx="1951355" cy="519430"/>
                <wp:wrapNone/>
                <wp:docPr id="14" name=""/>
                <a:graphic>
                  <a:graphicData uri="http://schemas.microsoft.com/office/word/2010/wordprocessingShape">
                    <wps:wsp>
                      <wps:cNvSpPr txBox="1"/>
                      <wps:spPr>
                        <a:xfrm>
                          <a:off x="0" y="0"/>
                          <a:ext cx="1951355" cy="519430"/>
                        </a:xfrm>
                        <a:prstGeom prst="rect"/>
                        <a:solidFill>
                          <a:srgbClr val="FFFFFF"/>
                        </a:solidFill>
                        <a:ln cap="flat" cmpd="sng" w="9525" algn="ctr">
                          <a:solidFill>
                            <a:srgbClr val="000000"/>
                          </a:solidFill>
                          <a:miter lim="800000"/>
                          <a:headEnd/>
                          <a:tailEnd/>
                        </a:ln>
                      </wps:spPr>
                      <wps:txbx>
                        <w:txbxContent>
                          <w:p w:rsidR="00000000" w:rsidDel="00000000" w:rsidP="00EC458C" w:rsidRDefault="00000000" w:rsidRPr="00000000">
                            <w:pPr>
                              <w:pStyle w:val="Normal"/>
                              <w:suppressAutoHyphens w:val="1"/>
                              <w:spacing w:line="1" w:lineRule="atLeast"/>
                              <w:ind w:leftChars="-1" w:rightChars="0" w:firstLineChars="-1"/>
                              <w:jc w:val="center"/>
                              <w:textDirection w:val="btLr"/>
                              <w:textAlignment w:val="top"/>
                              <w:outlineLvl w:val="0"/>
                              <w:rPr>
                                <w:rFonts w:ascii="Times New Roman" w:cs="Times New Roman" w:hAnsi="Times New Roman"/>
                                <w:w w:val="100"/>
                                <w:position w:val="-1"/>
                                <w:sz w:val="24"/>
                                <w:effect w:val="none"/>
                                <w:vertAlign w:val="baseline"/>
                                <w:cs w:val="0"/>
                                <w:em w:val="none"/>
                                <w:lang w:val="uk-UA"/>
                              </w:rPr>
                            </w:pPr>
                            <w:r w:rsidDel="000000-1" w:rsidR="13724957" w:rsidRPr="14884144">
                              <w:rPr>
                                <w:rFonts w:ascii="Times New Roman" w:cs="Times New Roman" w:hAnsi="Times New Roman"/>
                                <w:w w:val="100"/>
                                <w:position w:val="-1"/>
                                <w:effect w:val="none"/>
                                <w:vertAlign w:val="baseline"/>
                                <w:cs w:val="0"/>
                                <w:em w:val="none"/>
                                <w:lang w:val="uk-UA"/>
                              </w:rPr>
                              <w:t>І</w:t>
                            </w:r>
                            <w:r w:rsidDel="000000-1" w:rsidR="13724957" w:rsidRPr="15484300">
                              <w:rPr>
                                <w:rFonts w:ascii="Times New Roman" w:cs="Times New Roman" w:hAnsi="Times New Roman"/>
                                <w:w w:val="100"/>
                                <w:position w:val="-1"/>
                                <w:sz w:val="24"/>
                                <w:effect w:val="none"/>
                                <w:vertAlign w:val="baseline"/>
                                <w:cs w:val="0"/>
                                <w:em w:val="none"/>
                                <w:lang w:val="uk-UA"/>
                              </w:rPr>
                              <w:t>нформаційне перевантаження</w:t>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2132964</wp:posOffset>
                </wp:positionH>
                <wp:positionV relativeFrom="paragraph">
                  <wp:posOffset>73025</wp:posOffset>
                </wp:positionV>
                <wp:extent cx="1951355" cy="519430"/>
                <wp:effectExtent b="0" l="0" r="0" t="0"/>
                <wp:wrapNone/>
                <wp:docPr id="14"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1951355" cy="51943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84455</wp:posOffset>
                </wp:positionV>
                <wp:extent cx="1905000" cy="473075"/>
                <wp:wrapNone/>
                <wp:docPr id="13" name=""/>
                <a:graphic>
                  <a:graphicData uri="http://schemas.microsoft.com/office/word/2010/wordprocessingShape">
                    <wps:wsp>
                      <wps:cNvSpPr txBox="1"/>
                      <wps:spPr>
                        <a:xfrm>
                          <a:off x="0" y="0"/>
                          <a:ext cx="1905000" cy="473075"/>
                        </a:xfrm>
                        <a:prstGeom prst="rect"/>
                        <a:solidFill>
                          <a:srgbClr val="FFFFFF"/>
                        </a:solidFill>
                        <a:ln cap="flat" cmpd="sng" w="9525" algn="ctr">
                          <a:solidFill>
                            <a:srgbClr val="000000"/>
                          </a:solidFill>
                          <a:miter lim="800000"/>
                          <a:headEnd/>
                          <a:tailEnd/>
                        </a:ln>
                      </wps:spPr>
                      <wps:txbx>
                        <w:txbxContent>
                          <w:p w:rsidR="00000000" w:rsidDel="00000000" w:rsidP="00EC458C" w:rsidRDefault="00000000" w:rsidRPr="00000000">
                            <w:pPr>
                              <w:pStyle w:val="Normal"/>
                              <w:suppressAutoHyphens w:val="1"/>
                              <w:spacing w:line="1" w:lineRule="atLeast"/>
                              <w:ind w:leftChars="-1" w:rightChars="0" w:firstLineChars="-1"/>
                              <w:jc w:val="center"/>
                              <w:textDirection w:val="btLr"/>
                              <w:textAlignment w:val="top"/>
                              <w:outlineLvl w:val="0"/>
                              <w:rPr>
                                <w:rFonts w:ascii="Times New Roman" w:cs="Times New Roman" w:hAnsi="Times New Roman"/>
                                <w:w w:val="100"/>
                                <w:position w:val="-1"/>
                                <w:sz w:val="24"/>
                                <w:effect w:val="none"/>
                                <w:vertAlign w:val="baseline"/>
                                <w:cs w:val="0"/>
                                <w:em w:val="none"/>
                                <w:lang w:val="uk-UA"/>
                              </w:rPr>
                            </w:pPr>
                            <w:r w:rsidDel="000000-1" w:rsidR="13724957" w:rsidRPr="15484300">
                              <w:rPr>
                                <w:rFonts w:ascii="Times New Roman" w:cs="Times New Roman" w:hAnsi="Times New Roman"/>
                                <w:w w:val="100"/>
                                <w:position w:val="-1"/>
                                <w:sz w:val="24"/>
                                <w:effect w:val="none"/>
                                <w:vertAlign w:val="baseline"/>
                                <w:cs w:val="0"/>
                                <w:em w:val="none"/>
                                <w:lang w:val="uk-UA"/>
                              </w:rPr>
                              <w:t>Цифрова нерівність</w:t>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13724957"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84455</wp:posOffset>
                </wp:positionV>
                <wp:extent cx="1905000" cy="473075"/>
                <wp:effectExtent b="0" l="0" r="0" t="0"/>
                <wp:wrapNone/>
                <wp:docPr id="13"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1905000" cy="473075"/>
                        </a:xfrm>
                        <a:prstGeom prst="rect"/>
                        <a:ln/>
                      </pic:spPr>
                    </pic:pic>
                  </a:graphicData>
                </a:graphic>
              </wp:anchor>
            </w:drawing>
          </mc:Fallback>
        </mc:AlternateContent>
      </w:r>
    </w:p>
    <w:p w:rsidR="00000000" w:rsidDel="00000000" w:rsidP="00000000" w:rsidRDefault="00000000" w:rsidRPr="00000000" w14:paraId="0000019D">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9E">
      <w:pPr>
        <w:spacing w:after="0" w:before="120" w:line="36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Рисунок 1.1 – Схема взаємозв’язку цифровізації, ролі бібліотекаря </w:t>
        <w:br w:type="textWrapping"/>
        <w:t xml:space="preserve">та користувацької орієнтації</w:t>
      </w:r>
    </w:p>
    <w:p w:rsidR="00000000" w:rsidDel="00000000" w:rsidP="00000000" w:rsidRDefault="00000000" w:rsidRPr="00000000" w14:paraId="0000019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Передусім привертає увагу вплив інформаційних технологій на зміст і форми бібліотечної діяльності. Йдеться не тільки про впровадження комп’ютерних систем або автоматизацію процесів. Ми фіксуємо зміну самої природи роботи з інформацією: вона стає більш динамічною, фрагментованою, водночас – інтерактивною. Технології не просто полегшують доступ; вони трансформують спосіб сприйняття знань. У цьому сенсі бібліотека вже не може функціонувати за логікою лінійного пошуку і послідовного читання. Вона змушена адаптуватися до мережевої структури інформації, де зв’язки часто важливіші за самі елементи. </w:t>
      </w:r>
    </w:p>
    <w:p w:rsidR="00000000" w:rsidDel="00000000" w:rsidP="00000000" w:rsidRDefault="00000000" w:rsidRPr="00000000" w14:paraId="000001A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спостерігаємо цікаву дихотомію. З одного боку, технології відкривають безпрецедентні можливості: швидкість обробки даних, масштабність доступу, мультимедійність. З іншого – вони ускладнюють сам процес орієнтації в інформаційному просторі. Надлишок даних породжує ефект дезорієнтації, і саме тут бібліотечна діяльність набуває нового змісту. Вона перестає бути лише провідником до ресурсів; натомість стає інструментом їх критичного осмислення. </w:t>
      </w:r>
    </w:p>
    <w:p w:rsidR="00000000" w:rsidDel="00000000" w:rsidP="00000000" w:rsidRDefault="00000000" w:rsidRPr="00000000" w14:paraId="000001A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Інтеграція електронних ресурсів і цифрових сервісів, безумовно, є одним із ключових векторів трансформації. Проте редукція цього процесу до технічної модернізації була б надто спрощеною. Ми маємо справу з формуванням нової екосистеми, у якій електронні каталоги, бази даних, цифрові колекції та онлайн-платформи взаємодіють між собою, створюючи єдиний інформаційний простір. І цей простір, що важливо, не обмежується межами окремої бібліотеки. </w:t>
      </w:r>
    </w:p>
    <w:p w:rsidR="00000000" w:rsidDel="00000000" w:rsidP="00000000" w:rsidRDefault="00000000" w:rsidRPr="00000000" w14:paraId="000001A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інтеграція передбачає не лише накопичення електронних ресурсів, а й їх концептуальне упорядкування. Виникає потреба у стандартизації, уніфікації метаданих, забезпеченні сумісності систем. Без цього цифрові ресурси залишаються фрагментованими і, попри свою кількість, не утворюють цілісної інформаційної структури. Л. Дем'яненко вважає, що ми стикаємося з новим типом бібліотечної роботи – роботою на рівні інфраструктури [9, c.186]. </w:t>
      </w:r>
    </w:p>
    <w:p w:rsidR="00000000" w:rsidDel="00000000" w:rsidP="00000000" w:rsidRDefault="00000000" w:rsidRPr="00000000" w14:paraId="000001A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цифрові сервіси змінюють характер взаємодії з користувачем. Онлайн-доступ до ресурсів, віртуальні довідкові служби, електронні кабінети – усе це формує інший досвід використання бібліотеки. Користувач більше не прив’язаний до фізичного простору; він взаємодіє з бібліотекою через інтерфейс. І цей інтерфейс стає, по суті, новою формою комунікації. </w:t>
      </w:r>
    </w:p>
    <w:p w:rsidR="00000000" w:rsidDel="00000000" w:rsidP="00000000" w:rsidRDefault="00000000" w:rsidRPr="00000000" w14:paraId="000001A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цьому контексті особливої ваги набуває зміна ролі бібліотекаря. Образ «зберігача фондів» поступово відходить у минуле. Натомість формується нова професійна ідентичність – інформаційний навігатор, консультант, комунікатор. Ми можемо припустити, що ця трансформація є не менш значущою, ніж технологічні зміни. Адже саме бібліотекар забезпечує зв’язок між користувачем і ресурсом, інтерпретує інформацію, допомагає орієнтуватися в її надлишку. </w:t>
      </w:r>
    </w:p>
    <w:p w:rsidR="00000000" w:rsidDel="00000000" w:rsidP="00000000" w:rsidRDefault="00000000" w:rsidRPr="00000000" w14:paraId="000001A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Ця нова роль вимагає принципово інших компетенцій. Технічна грамотність – лише один із компонентів. Не менш важливими стають аналітичні здібності, комунікативні навички, здатність до адаптації. Бібліотекар має не просто володіти інформацією, а вміти її структурувати, пояснювати, співвідносити з потребами конкретного користувача. І, як виокремлює М. Іванова, що тут виникає питання: чи готова система професійної підготовки до таких змін? Відповідь, імовірно, не є однозначною [13, c.69]. </w:t>
      </w:r>
    </w:p>
    <w:p w:rsidR="00000000" w:rsidDel="00000000" w:rsidP="00000000" w:rsidRDefault="00000000" w:rsidRPr="00000000" w14:paraId="000001A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зміна ролі бібліотекаря супроводжується трансформацією моделей взаємодії з користувачами. Традиційна схема «запит – відповідь» поступово доповнюється більш складними формами комунікації. Онлайн-середовище відкриває можливості для інтерактивності: користувач може не лише отримувати інформацію, а й брати участь у її обговоренні, формуванні, навіть створенні. Бібліотека, таким чином, перетворюється на платформу взаємодії. </w:t>
      </w:r>
    </w:p>
    <w:p w:rsidR="00000000" w:rsidDel="00000000" w:rsidP="00000000" w:rsidRDefault="00000000" w:rsidRPr="00000000" w14:paraId="000001A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Інтерактивність, однак, не є самоціллю. Вона має сенс лише тоді, коли сприяє глибшому залученню користувача. Ми спостерігаємо поступовий перехід від пасивного споживання інформації до активної участі у комунікаційному процесі. Це змінює і характер бібліотечних сервісів: вони стають більш гнучкими, адаптивними, орієнтованими на діалог. </w:t>
      </w:r>
    </w:p>
    <w:p w:rsidR="00000000" w:rsidDel="00000000" w:rsidP="00000000" w:rsidRDefault="00000000" w:rsidRPr="00000000" w14:paraId="000001A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Персоналізація – ще один важливий аспект нових моделей взаємодії. Користувач очікує індивідуального підходу, релевантних рекомендацій, врахування його інтересів і потреб. Це, своєю чергою, вимагає від бібліотеки використання аналітичних інструментів, здатності працювати з даними про користувачів. І тут виникає певна напруга між персоналізацією та захистом приватності. Як забезпечити індивідуалізацію сервісів, не порушуючи етичних норм? Питання залишається відкритим і потребує подальшого осмислення. </w:t>
      </w:r>
    </w:p>
    <w:p w:rsidR="00000000" w:rsidDel="00000000" w:rsidP="00000000" w:rsidRDefault="00000000" w:rsidRPr="00000000" w14:paraId="000001A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менш цікавим є феномен зміни часових параметрів бібліотечної діяльності. Цифрові сервіси фактично стирають межі між «робочим» і «поза робочим» часом. Користувач очікує доступу до ресурсів у будь-який момент. Це створює нові виклики для організації роботи бібліотеки, яка повинна забезпечувати безперервність обслуговування. І водночас – зберігати якість. </w:t>
      </w:r>
    </w:p>
    <w:p w:rsidR="00000000" w:rsidDel="00000000" w:rsidP="00000000" w:rsidRDefault="00000000" w:rsidRPr="00000000" w14:paraId="000001A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Слід також звернути увагу на те, що цифровізація не є однорідним процесом. Вона розгортається нерівномірно, супроводжується як прогресом, так і певними обмеженнями. Цифрова нерівність, різний рівень доступу до технологій, відмінності у цифровій грамотності користувачів – усе це впливає на ефективність трансформацій. Ми не можемо ігнорувати ці фактори, адже вони визначають реальні можливості використання цифрових сервісів. </w:t>
      </w:r>
    </w:p>
    <w:p w:rsidR="00000000" w:rsidDel="00000000" w:rsidP="00000000" w:rsidRDefault="00000000" w:rsidRPr="00000000" w14:paraId="000001A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 Бондаренко вважає, що загальний вектор змін виглядає доволі очевидним. Бібліотечна діяльність дедалі більше орієнтується на інтеграцію технологій, розвиток комунікаційних практик, інтелектуалізацію сервісів. І хоча цей процес супроводжується певними суперечностями, його зупинити навряд чи можливо. Швидше йдеться про пошук оптимальних моделей адаптації [5, c.467]. </w:t>
      </w:r>
    </w:p>
    <w:p w:rsidR="00000000" w:rsidDel="00000000" w:rsidP="00000000" w:rsidRDefault="00000000" w:rsidRPr="00000000" w14:paraId="000001A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Зрештою, цифровізація експлікує нове розуміння бібліотеки. Вона постає не як статичний інститут, а як динамічна система, здатна до саморефлексії та трансформації. І саме ця здатність, ймовірно, визначає її майбутнє.</w:t>
      </w:r>
    </w:p>
    <w:p w:rsidR="00000000" w:rsidDel="00000000" w:rsidP="00000000" w:rsidRDefault="00000000" w:rsidRPr="00000000" w14:paraId="000001A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Сучасна бібліотечна діяльність дедалі виразніше демонструє зсув від інституційно-центрованої моделі до користувацько-орієнтованої парадигми, у межах якої саме потреби, інформаційні запити та поведінкові патерни аудиторії стають визначальними для формування змісту, форм і каналів бібліотечних послуг. Ми спостерігаємо не просто адаптацію традиційних практик до нових умов, а радше їх переосмислення – з урахуванням змін у способах споживання інформації, когнітивних стилях і цифрових звичках користувачів. І це, безумовно, вимагає від бібліотек іншої логіки функціонування.</w:t>
      </w:r>
    </w:p>
    <w:p w:rsidR="00000000" w:rsidDel="00000000" w:rsidP="00000000" w:rsidRDefault="00000000" w:rsidRPr="00000000" w14:paraId="000001A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 Терещенко стверджує, що орієнтація на користувача виявляється не лише у розширенні спектра послуг, а й у прагненні до їхньої індивідуалізації. Йдеться про складніші механізми, ніж просто сегментація аудиторії за віком чи професійною належністю. Ми маємо справу з мікрорівнем персоналізації, де враховуються індивідуальні інформаційні траєкторії, історія звернень, навіть стиль взаємодії з інформаційними ресурсами. Бібліотека, таким чином, починає функціонувати як адаптивна система. Вона реагує. І, що важливіше, передбачає [32, c.218].</w:t>
      </w:r>
    </w:p>
    <w:p w:rsidR="00000000" w:rsidDel="00000000" w:rsidP="00000000" w:rsidRDefault="00000000" w:rsidRPr="00000000" w14:paraId="000001A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виникає питання меж такої індивідуалізації. Чи не трансформується бібліотека в сервіс, який, переслідуючи зручність, втрачає свою просвітницьку функцію? Адже, надаючи користувачеві лише те, що відповідає його попереднім запитам, ми ризикуємо звузити горизонти його пізнання. Тут постає певна дихотомія: між комфортом і розвитком, між швидкістю доступу й інтелектуальним зусиллям. </w:t>
      </w:r>
    </w:p>
    <w:p w:rsidR="00000000" w:rsidDel="00000000" w:rsidP="00000000" w:rsidRDefault="00000000" w:rsidRPr="00000000" w14:paraId="000001B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Інша характерна риса – акцент на забезпеченні доступності та відкритості інформації. Бібліотека дедалі більше позиціонується як гарант вільного доступу до знань. Це не просто декларація. Це стратегічний імператив. В умовах, коли інформація часто стає товаром, а доступ до неї – привілеєм, бібліотечні інституції виконують компенсаторну функцію, вирівнюючи інформаційні можливості різних соціальних груп.</w:t>
      </w:r>
    </w:p>
    <w:p w:rsidR="00000000" w:rsidDel="00000000" w:rsidP="00000000" w:rsidRDefault="00000000" w:rsidRPr="00000000" w14:paraId="000001B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Втім, реалізація цього принципу не є безпроблемною. Ми стикаємося з обмеженнями – фінансовими, технологічними, правовими. Ліцензійні обмеження, авторське право, нерівномірний розвиток інфраструктури – усе це впливає на реальний рівень відкритості. І хоча концепція відкритого доступу (open access) поступово набирає ваги, її практичне впровадження залишається нерівномірним і, подекуди, суперечливим.</w:t>
      </w:r>
    </w:p>
    <w:p w:rsidR="00000000" w:rsidDel="00000000" w:rsidP="00000000" w:rsidRDefault="00000000" w:rsidRPr="00000000" w14:paraId="000001B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Паралельно загострюється конкуренція з альтернативними джерелами інформації. Інтернет-платформи, пошукові системи, соціальні мережі – всі вони пропонують миттєвий доступ до величезних масивів даних. Бібліотека в цьому контексті опиняється в ситуації, де вона вже не є єдиним або навіть основним каналом доступу до знань. Ігнорувати це – означає втратити релевантність.</w:t>
      </w:r>
    </w:p>
    <w:p w:rsidR="00000000" w:rsidDel="00000000" w:rsidP="00000000" w:rsidRDefault="00000000" w:rsidRPr="00000000" w14:paraId="000001B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Проте конкуренція не обов’язково має деструктивний характер. Вона стимулює трансформацію. Бібліотеки починають акцентувати не на обсязі інформації, а на її якості, достовірності, структурованості. Ми можемо припустити, що саме в цьому – їхній ключовий ресурс. Не кількість, а експертиза. Не швидкість, а глибина.</w:t>
      </w:r>
    </w:p>
    <w:p w:rsidR="00000000" w:rsidDel="00000000" w:rsidP="00000000" w:rsidRDefault="00000000" w:rsidRPr="00000000" w14:paraId="000001B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Особливої уваги заслуговує проблема інформаційного перевантаження. Обсяг доступної інформації зростає експоненційно. Користувач опиняється в ситуації, коли надлишок даних ускладнює, а не полегшує процес пізнання. І тут бібліотека може виконувати функцію своєрідного фільтра. Вона відбирає, систематизує, інтерпретує. Іншими словами – надає сенс.</w:t>
      </w:r>
    </w:p>
    <w:p w:rsidR="00000000" w:rsidDel="00000000" w:rsidP="00000000" w:rsidRDefault="00000000" w:rsidRPr="00000000" w14:paraId="000001B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Однак для цього необхідно підвищувати рівень інформаційної культури як користувачів, так і самих бібліотекарів. Інформаційна грамотність перестає бути факультативною навичкою. Вона стає базовою компетенцією. Л. О. Туровська та І. Е. Смоляр стверджують, що потрібно говорити не лише про вміння знаходити інформацію, а й про здатність її критично оцінювати, інтерпретувати, використовувати етично [38, c.44].</w:t>
      </w:r>
    </w:p>
    <w:p w:rsidR="00000000" w:rsidDel="00000000" w:rsidP="00000000" w:rsidRDefault="00000000" w:rsidRPr="00000000" w14:paraId="000001B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Ще один виклик – цифрова нерівність. Попри поширення технологій, доступ до них залишається нерівномірним. Частина населення не має достатніх технічних ресурсів або навичок для повноцінного використання цифрових сервісів. І саме бібліотеки часто стають точками входу в цифровий простір для таких користувачів. Вони забезпечують не лише доступ до техніки, а й навчання, консультування, підтримку.</w:t>
      </w:r>
    </w:p>
    <w:p w:rsidR="00000000" w:rsidDel="00000000" w:rsidP="00000000" w:rsidRDefault="00000000" w:rsidRPr="00000000" w14:paraId="000001B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Це, у свою чергу, розширює функціональне поле бібліотеки. Вона вже не обмежується інформаційним обслуговуванням у вузькому сенсі. Вона інтегрує освітні, соціальні, комунікативні функції. Бібліотека стає простором взаємодії. І це не метафора.</w:t>
      </w:r>
    </w:p>
    <w:p w:rsidR="00000000" w:rsidDel="00000000" w:rsidP="00000000" w:rsidRDefault="00000000" w:rsidRPr="00000000" w14:paraId="000001B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Перспективи розвитку бібліотечної діяльності, як видається, пов’язані з подальшою інтеграцією цифрових технологій та збереженням гуманітарної місії. З одного боку, ми бачимо тенденцію до автоматизації процесів, впровадження штучного інтелекту, розвитку електронних ресурсів. З іншого – зростає потреба в людському посередництві, у фахівцеві, який здатен орієнтуватися в інформаційному хаосі.</w:t>
      </w:r>
    </w:p>
    <w:p w:rsidR="00000000" w:rsidDel="00000000" w:rsidP="00000000" w:rsidRDefault="00000000" w:rsidRPr="00000000" w14:paraId="000001B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Ймовірно, майбутнє бібліотеки – це гібридна модель. Вона поєднує фізичний і цифровий простір, традиційні й інноваційні форми діяльності. Вона не відмовляється від своєї історичної ролі, але переосмислює її. І це, зрештою, відкриває нові можливості.</w:t>
      </w:r>
    </w:p>
    <w:p w:rsidR="00000000" w:rsidDel="00000000" w:rsidP="00000000" w:rsidRDefault="00000000" w:rsidRPr="00000000" w14:paraId="000001B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трансформації не відбуваються рівномірно. Різні бібліотеки – залежно від ресурсів, контексту, управлінських стратегій – демонструють різні темпи й моделі змін. Це створює мозаїчну картину, в якій співіснують як інноваційні практики, так і консервативні підходи. І, як вважає Н. Г. Солонська саме ця неоднорідність є джерелом розвитку [31, c.151].</w:t>
      </w:r>
    </w:p>
    <w:p w:rsidR="00000000" w:rsidDel="00000000" w:rsidP="00000000" w:rsidRDefault="00000000" w:rsidRPr="00000000" w14:paraId="000001B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не можемо ігнорувати й фактор невизначеності. Технологічні зміни відбуваються швидше, ніж інституційні адаптації. Це створює напруження. Але водночас –  стимулює пошук нових рішень. Бібліотека, яка здатна мислити стратегічно, експериментувати, взаємодіяти з іншими інституціями, має значно вищі шанси зберегти свою актуальність.</w:t>
      </w:r>
    </w:p>
    <w:p w:rsidR="00000000" w:rsidDel="00000000" w:rsidP="00000000" w:rsidRDefault="00000000" w:rsidRPr="00000000" w14:paraId="000001B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підсумку варто наголосити: сучасна бібліотечна діяльність формується на перетині кількох векторів – технологічного, соціального, культурного. Її специфічні риси не є сталими; вони еволюціонують разом із середовищем. І саме в цій динаміці – її головний ресурс.</w:t>
      </w:r>
    </w:p>
    <w:p w:rsidR="00000000" w:rsidDel="00000000" w:rsidP="00000000" w:rsidRDefault="00000000" w:rsidRPr="00000000" w14:paraId="000001B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B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BF">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1.3. Основні форми та інструменти інформаційно-комунікаційного супроводу бібліотечної діяльності</w:t>
      </w:r>
      <w:r w:rsidDel="00000000" w:rsidR="00000000" w:rsidRPr="00000000">
        <w:rPr>
          <w:rtl w:val="0"/>
        </w:rPr>
      </w:r>
    </w:p>
    <w:p w:rsidR="00000000" w:rsidDel="00000000" w:rsidP="00000000" w:rsidRDefault="00000000" w:rsidRPr="00000000" w14:paraId="000001C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Традиційні форми інформаційно-комунікаційного супроводу бібліотечної діяльності часто помилково сприймаються як вторинні щодо цифрових інструментів. Проте така оптика є надто спрощеною. Ми маємо підстави стверджувати, що саме традиційні комунікаційні практики заклали базову архітектоніку бібліотечного обслуговування, визначивши логіку взаємодії між бібліотекою та користувачем задовго до появи цифрових платформ. Вони не зникли – вони трансформувалися, але зберегли ядро своєї функціональності.</w:t>
      </w:r>
    </w:p>
    <w:p w:rsidR="00000000" w:rsidDel="00000000" w:rsidP="00000000" w:rsidRDefault="00000000" w:rsidRPr="00000000" w14:paraId="000001C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Сутність традиційних комунікацій у бібліотеці полягає не лише у передачі інформації, а в організації стабільного каналу довіри між інституцією та користувачем. Це комунікація, що ґрунтується на безпосередньому контакті, на інтерпретаційній присутності бібліотекаря, на можливості уточнення, діалогу, інколи – навіть імпровізації. Імовірно, саме ця «людська щільність» комунікації забезпечує їй стійкість навіть в умовах цифрового перенасичення інформаційного простору [26, c.109].</w:t>
      </w:r>
    </w:p>
    <w:p w:rsidR="00000000" w:rsidDel="00000000" w:rsidP="00000000" w:rsidRDefault="00000000" w:rsidRPr="00000000" w14:paraId="000001C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Бібліографічне інформування виступає однією з найдавніших і водночас найструктурованіших форм комунікації в бібліотечній діяльності. Воно не зводиться до простого переліку джерел. Ми розглядаємо його як інтелектуально організовану систему орієнтації в інформаційному полі, де кожен бібліографічний опис виконує функцію не лише ідентифікації, а й навігації. Примітно, що бібліографічне інформування формує специфічний тип знання – метазнання, тобто знання про знання. І саме це підсилює його роль як базового комунікаційного механізму бібліотеки.</w:t>
      </w:r>
    </w:p>
    <w:p w:rsidR="00000000" w:rsidDel="00000000" w:rsidP="00000000" w:rsidRDefault="00000000" w:rsidRPr="00000000" w14:paraId="000001C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практичному вимірі бібліографічне інформування реалізується через тематичні списки літератури, рекомендаційні покажчики, аналітичні огляди. Однак за зовнішньою простотою цих інструментів приховується складна логіка відбору, систематизації та інтерпретації інформації. Бібліотекар тут виступає не як технічний виконавець, а як медіатор між хаотичним масивом джерел і структурованою потребою користувача. І це, зрештою, визначає якість комунікації.</w:t>
      </w:r>
    </w:p>
    <w:p w:rsidR="00000000" w:rsidDel="00000000" w:rsidP="00000000" w:rsidRDefault="00000000" w:rsidRPr="00000000" w14:paraId="000001C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площину традиційного супроводу становить організація масових заходів. Виставки, презентації, тематичні вечори – на перший погляд, ці форми можуть здаватися ритуалізованими. Проте їхній комунікативний потенціал навряд чи можна недооцінювати. Вони створюють ситуацію спільної присутності, де інформація набуває не лише когнітивного, а й емоційного виміру.</w:t>
      </w:r>
    </w:p>
    <w:p w:rsidR="00000000" w:rsidDel="00000000" w:rsidP="00000000" w:rsidRDefault="00000000" w:rsidRPr="00000000" w14:paraId="000001C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спостерігаємо цікаву закономірність: саме через масові заходи бібліотека виходить за межі суто інформаційної функції і входить у простір культурної взаємодії. Виставка нових надходжень – це не просто демонстрація фонду. Це, радше, спосіб конструювання смислів, де добір матеріалів уже є інтерпретацією. Тематичні вечори, своєю чергою, формують комунікативну спільноту, нехай і тимчасову, але функціонально значущу.</w:t>
      </w:r>
    </w:p>
    <w:p w:rsidR="00000000" w:rsidDel="00000000" w:rsidP="00000000" w:rsidRDefault="00000000" w:rsidRPr="00000000" w14:paraId="000001C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Довідково-бібліографічне обслуговування користувачів займає особливе місце в системі традиційних форм. Воно репрезентує найбільш безпосередній рівень взаємодії, де запит користувача трансформується у конкретну відповідь. Однак редукувати цю форму до механічного пошуку інформації було б методологічно некоректно. Ми маємо справу з процесом інтерпретації запиту, його уточнення, інколи – реконструкції. Бібліотекар у цьому випадку виступає як когнітивний посередник [21, c.147].</w:t>
      </w:r>
    </w:p>
    <w:p w:rsidR="00000000" w:rsidDel="00000000" w:rsidP="00000000" w:rsidRDefault="00000000" w:rsidRPr="00000000" w14:paraId="000001C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ефективність довідково-бібліографічного обслуговування залежить не стільки від обсягу ресурсів, скільки від якості комунікативної взаємодії. Користувач не завжди формулює свій запит точно. І саме бібліотекар допомагає «розгорнути» цей запит до інформаційно релевантної форми. Тут виникає тонка межа між технічною компетентністю і комунікативною чутливістю, яку, безумовно, складно формалізувати.</w:t>
      </w:r>
    </w:p>
    <w:p w:rsidR="00000000" w:rsidDel="00000000" w:rsidP="00000000" w:rsidRDefault="00000000" w:rsidRPr="00000000" w14:paraId="000001C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Роль друкованих інформаційних матеріалів у цій системі виглядає на перший погляд архаїчною, однак вона зберігає свою функціональність. Буклети, інформаційні листки, рекомендаційні списки літератури – це не просто носії інформації, а стабільні точки фіксації комунікації. Вони забезпечують матеріальну присутність бібліотечного знання у просторі користувача.</w:t>
      </w:r>
    </w:p>
    <w:p w:rsidR="00000000" w:rsidDel="00000000" w:rsidP="00000000" w:rsidRDefault="00000000" w:rsidRPr="00000000" w14:paraId="000001C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можемо припустити, що друковані матеріали виконують ще й компенсаторну функцію. У ситуації інформаційного перевантаження вони пропонують відносно впорядкований, селективний зріз інформаційного поля. І це, що важливо, знижує когнітивне навантаження на користувача. Навряд чи цифрові інтерфейси повністю витіснять цю форму, адже вона має іншу логіку сприйняття – лінійну, структуровану, матеріально відчутну.</w:t>
      </w:r>
    </w:p>
    <w:p w:rsidR="00000000" w:rsidDel="00000000" w:rsidP="00000000" w:rsidRDefault="00000000" w:rsidRPr="00000000" w14:paraId="000001C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Комунікативна функція бібліотеки як культурно-просвітницького центру об’єднує всі перелічені форми в єдину систему. Саме тут традиційні інструменти демонструють свою інтегративну природу. Бібліотека не просто передає інформацію; вона формує культурні практики її споживання. І це, зрештою, визначає її соціальну значущість [23, c.25].</w:t>
      </w:r>
    </w:p>
    <w:p w:rsidR="00000000" w:rsidDel="00000000" w:rsidP="00000000" w:rsidRDefault="00000000" w:rsidRPr="00000000" w14:paraId="000001C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акцентуємо увагу на тому, що комунікація в бібліотеці ніколи не є нейтральною. Вона завжди включає елемент інтерпретації, навіть тоді, коли йдеться про найпростішу інформаційну довідку. Бібліотека, таким чином, виступає не лише як канал передачі знань, а як простір їх осмислення. І саме ця властивість робить традиційні форми супроводу актуальними навіть у цифрову епоху.</w:t>
      </w:r>
    </w:p>
    <w:p w:rsidR="00000000" w:rsidDel="00000000" w:rsidP="00000000" w:rsidRDefault="00000000" w:rsidRPr="00000000" w14:paraId="000001C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Цікаво, що традиційні форми не протиставляються інноваційним, а радше утворюють з ними складну систему взаємодії. Вони забезпечують те, що можна назвати «комунікативною стабільністю» бібліотеки. Цифрові інструменти додають швидкості, масштабності, інтерактивності. Традиційні ж форми – глибини і контекстуальності. І саме ця комбінація створює баланс, без якого бібліотечна діяльність ризикує втратити свою багатовимірність.</w:t>
      </w:r>
    </w:p>
    <w:p w:rsidR="00000000" w:rsidDel="00000000" w:rsidP="00000000" w:rsidRDefault="00000000" w:rsidRPr="00000000" w14:paraId="000001C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Тож варто наголосити: традиційні форми інформаційно-комунікаційного супроводу не є реліктами минулого. Вони функціонують як структурні елементи сучасної бібліотечної системи, забезпечуючи її гуманітарну основу. Без них комунікація стає надто технізованою, позбавленою інтерпретаційної глибини. І саме це, ймовірно, пояснює їхню стійкість у часі, попри всі технологічні зрушення.</w:t>
      </w:r>
    </w:p>
    <w:p w:rsidR="00000000" w:rsidDel="00000000" w:rsidP="00000000" w:rsidRDefault="00000000" w:rsidRPr="00000000" w14:paraId="000001C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Перехід бібліотечної діяльності у цифрову площину не є простим перенесенням традиційних практик у нове технологічне середовище. Ми радше спостерігаємо формування принципово іншої логіки комунікації, де інформація перестає бути статичним об’єктом і набуває ознак мережевої, інтерактивної та контекстуально залежної структури. У цьому процесі інноваційні та цифрові інструменти виступають не допоміжними засобами, а ключовими механізмами організації бібліотечного простору.</w:t>
      </w:r>
    </w:p>
    <w:p w:rsidR="00000000" w:rsidDel="00000000" w:rsidP="00000000" w:rsidRDefault="00000000" w:rsidRPr="00000000" w14:paraId="000001C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Вебсайти бібліотек у цій конфігурації посідають центральне місце. Вони давно перестали бути просто електронними візитівками установи. Радше йдеться про багатофункціональні інформаційні платформи, які інтегрують різні рівні взаємодії з користувачем. Тут поєднуються доступ до ресурсів, навігаційні інструменти, комунікаційні сервіси, інколи – аналітичні модулі.</w:t>
      </w:r>
    </w:p>
    <w:p w:rsidR="00000000" w:rsidDel="00000000" w:rsidP="00000000" w:rsidRDefault="00000000" w:rsidRPr="00000000" w14:paraId="000001D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вебсайт бібліотеки виконує роль своєрідного «вузла концентрації смислів». Через нього користувач входить у цифрову екосистему установи, формуючи перше уявлення про її функціональні можливості. І це не лише технічний аспект. Ми маємо справу з репрезентацією інституційної ідентичності, де структура сайту, логіка навігації та навіть візуальна архітектура впливають на сприйняття бібліотеки як такої.</w:t>
      </w:r>
    </w:p>
    <w:p w:rsidR="00000000" w:rsidDel="00000000" w:rsidP="00000000" w:rsidRDefault="00000000" w:rsidRPr="00000000" w14:paraId="000001D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Електронні каталоги та бази даних утворюють інший, не менш важливий рівень цифрової інфраструктури. Вони експлікують трансформацію самого процесу доступу до інформації. Якщо раніше пошук ресурсу передбачав фізичну присутність у бібліотеці, то нині він набуває дистанційного, часто інтуїтивного характеру [16, c.9].</w:t>
      </w:r>
    </w:p>
    <w:p w:rsidR="00000000" w:rsidDel="00000000" w:rsidP="00000000" w:rsidRDefault="00000000" w:rsidRPr="00000000" w14:paraId="000001D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по суті, маємо справу з переходом від лінійної моделі пошуку до багатовимірної навігації. Користувач більше не рухається від полиці до полиці; він взаємодіє з метаданими, фільтрами, ключовими словами, тематичними зв’язками. Імовірно, саме цей зсув і визначає нову якість бібліотечного доступу до знань – більш гнучку, але водночас складнішу для когнітивного опанування.</w:t>
      </w:r>
    </w:p>
    <w:p w:rsidR="00000000" w:rsidDel="00000000" w:rsidP="00000000" w:rsidRDefault="00000000" w:rsidRPr="00000000" w14:paraId="000001D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Бази даних, особливо інтегровані або міжінституційні, розширюють цей ефект. Вони знімають обмеження локальності, дозволяючи бібліотеці функціонувати у глобальному інформаційному просторі. Однак тут виникає інша проблема – надмірність вибору. Користувач опиняється перед великою кількістю релевантних результатів, що ускладнює процес відбору. І саме бібліотека, через свої інструменти супроводу, повинна компенсувати цей когнітивний надлишок.</w:t>
      </w:r>
    </w:p>
    <w:p w:rsidR="00000000" w:rsidDel="00000000" w:rsidP="00000000" w:rsidRDefault="00000000" w:rsidRPr="00000000" w14:paraId="000001D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Соціальні мережі вводять у бібліотечну діяльність зовсім іншу логіку комунікації. Це вже не інституційний, а мережевий тип взаємодії, де межа між відправником і отримувачем повідомлення стає розмитою. Бібліотека в соціальних мережах перестає бути лише джерелом інформації; вона стає учасником постійного діалогу.</w:t>
      </w:r>
    </w:p>
    <w:p w:rsidR="00000000" w:rsidDel="00000000" w:rsidP="00000000" w:rsidRDefault="00000000" w:rsidRPr="00000000" w14:paraId="000001D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саме тут проявляється ефект «швидкої комунікації». Інформація поширюється миттєво, реакції користувачів стають публічними, зворотний зв’язок набуває динамічного характеру. Але ця швидкість має і зворотний бік. Вона зменшує глибину сприйняття. І навряд чи можна вважати соціальні мережі достатнім інструментом для складної аналітичної комунікації. Вони радше виконують роль першого рівня контакту [18, c.12].</w:t>
      </w:r>
    </w:p>
    <w:p w:rsidR="00000000" w:rsidDel="00000000" w:rsidP="00000000" w:rsidRDefault="00000000" w:rsidRPr="00000000" w14:paraId="000001D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Віртуальні довідкові служби та онлайн-консультування демонструють інший аспект цифрової трансформації – персоналізовану взаємодію на відстані. Тут бібліотекар знову набуває ролі посередника, але вже в цифровому середовищі. Запит користувача надходить через електронні форми, чати або спеціалізовані платформи, і потребує швидкої, але водночас точної відповіді.</w:t>
      </w:r>
    </w:p>
    <w:p w:rsidR="00000000" w:rsidDel="00000000" w:rsidP="00000000" w:rsidRDefault="00000000" w:rsidRPr="00000000" w14:paraId="000001D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можемо припустити, що ефективність таких сервісів залежить не лише від технологічної бази, а й від комунікативної компетентності персоналу. Адже онлайн-взаємодія позбавлена багатьох невербальних маркерів, які у традиційній комунікації полегшують розуміння запиту. Це створює певний ризик інтерпретаційних помилок, які необхідно компенсувати точністю формулювань і стандартизацією процедур.</w:t>
      </w:r>
    </w:p>
    <w:p w:rsidR="00000000" w:rsidDel="00000000" w:rsidP="00000000" w:rsidRDefault="00000000" w:rsidRPr="00000000" w14:paraId="000001D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увагу варто приділити мультимедійним технологіям. Відео, подкасти, вебінари – ці формати змінюють саму природу бібліотечного контенту. Інформація перестає бути виключно текстовою. Вона стає багатоканальною, поєднуючи візуальні, аудіальні та інтерактивні компоненти.</w:t>
      </w:r>
    </w:p>
    <w:p w:rsidR="00000000" w:rsidDel="00000000" w:rsidP="00000000" w:rsidRDefault="00000000" w:rsidRPr="00000000" w14:paraId="000001D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мультимедійність не лише урізноманітнює форми подачі інформації, а й змінює спосіб її засвоєння. Користувач взаємодіє з контентом більш активно, інколи навіть синхронно з його створенням. Це відкриває нові можливості для освітніх і просвітницьких практик бібліотеки, яка дедалі частіше виступає як виробник цифрового контенту, а не лише його посередник [11, c.27].</w:t>
      </w:r>
    </w:p>
    <w:p w:rsidR="00000000" w:rsidDel="00000000" w:rsidP="00000000" w:rsidRDefault="00000000" w:rsidRPr="00000000" w14:paraId="000001D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Вебінари, зокрема, демонструють цікаву гібридність формату. Вони поєднують елементи лекції, дискусії та інтерактивної взаємодії. Ми спостерігаємо тут розмивання меж між автором і аудиторією, що, зрештою, підводить нас до переосмислення самої структури бібліотечної комунікації.</w:t>
      </w:r>
    </w:p>
    <w:p w:rsidR="00000000" w:rsidDel="00000000" w:rsidP="00000000" w:rsidRDefault="00000000" w:rsidRPr="00000000" w14:paraId="000001D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Інтеграція цифрових бібліотек та репозитаріїв формує ще один рівень інноваційної інфраструктури. Йдеться не просто про зберігання цифрових документів, а про створення відкритих екосистем знань. Репозитарії забезпечують довготривалий доступ до наукових результатів, сприяють їхній видимості та цитованості.</w:t>
      </w:r>
    </w:p>
    <w:p w:rsidR="00000000" w:rsidDel="00000000" w:rsidP="00000000" w:rsidRDefault="00000000" w:rsidRPr="00000000" w14:paraId="000001D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маємо справу з процесом, у якому бібліотека поступово виходить за межі локального простору. Вона стає частиною глобальної мережі знань. І це, безумовно, змінює її функціональну природу. Бібліотека більше не є ізольованим сховищем; вона перетворюється на вузол у розподіленій системі інформаційного обміну.</w:t>
      </w:r>
    </w:p>
    <w:p w:rsidR="00000000" w:rsidDel="00000000" w:rsidP="00000000" w:rsidRDefault="00000000" w:rsidRPr="00000000" w14:paraId="000001D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інтеграція цифрових ресурсів породжує нові виклики. Стандартизація метаданих, сумісність платформ, довготривале збереження цифрових об’єктів – усе це потребує постійної координації. Без цього навіть найсучасніші системи ризикують втратити функціональну ефективність.</w:t>
      </w:r>
    </w:p>
    <w:p w:rsidR="00000000" w:rsidDel="00000000" w:rsidP="00000000" w:rsidRDefault="00000000" w:rsidRPr="00000000" w14:paraId="000001D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Цікаво, що всі перелічені інструменти не існують ізольовано. Вони утворюють взаємопов’язану мережу, де кожен елемент підсилює інший. Вебсайт інтегрується з електронним каталогом, соціальні мережі підтримують інформаційні кампанії, віртуальні сервіси взаємодіють із мультимедійними платформами, а репозитарії забезпечують наукову основу всієї системи.</w:t>
      </w:r>
    </w:p>
    <w:p w:rsidR="00000000" w:rsidDel="00000000" w:rsidP="00000000" w:rsidRDefault="00000000" w:rsidRPr="00000000" w14:paraId="000001D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Імовірно, саме ця інтегрованість і визначає нову якість бібліотечного інформаційно-комунікаційного супроводу. Ми більше не говоримо про окремі інструменти. Ми говоримо про екосистему, в якій інформація циркулює між різними каналами, набуваючи нових форм і контекстів.</w:t>
      </w:r>
    </w:p>
    <w:p w:rsidR="00000000" w:rsidDel="00000000" w:rsidP="00000000" w:rsidRDefault="00000000" w:rsidRPr="00000000" w14:paraId="000001E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Тож цифрові інструменти не замінюють традиційні практики, а радше розширюють їхній функціональний горизонт. Вони додають швидкості, масштабності, інтерактивності, але водночас потребують нової культури використання. І саме бібліотека, як інституція, здатна забезпечити цю культурну рамку, в якій технології стають не самоціллю, а засобом організації знання [12, c.16].</w:t>
      </w:r>
    </w:p>
    <w:p w:rsidR="00000000" w:rsidDel="00000000" w:rsidP="00000000" w:rsidRDefault="00000000" w:rsidRPr="00000000" w14:paraId="000001E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Комунікація в бібліотечному середовищі давно вийшла за межі простого передавання інформації. Вона дедалі більше набуває рис стратегічно організованого процесу, у якому поєднуються технологічні рішення, поведінкові моделі користувачів і управлінські підходи до формування інформаційного сервісу. Ми розглядаємо її як багаторівневу систему взаємодії, де кожен елемент виконує не ізольовану, а інтегративну функцію. І це, безумовно, змінює саму природу бібліотечної діяльності.</w:t>
      </w:r>
    </w:p>
    <w:p w:rsidR="00000000" w:rsidDel="00000000" w:rsidP="00000000" w:rsidRDefault="00000000" w:rsidRPr="00000000" w14:paraId="000001E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Персоналізація інформаційного обслуговування постає одним із ключових напрямів сучасних комунікаційних стратегій. Йдеться не лише про адаптацію контенту до потреб користувача, а про глибше проникнення в логіку його інформаційної поведінки. Бібліотека, у цьому випадку, починає функціонувати як система, що реагує на індивідуальні запити не механічно, а контекстуально.</w:t>
      </w:r>
    </w:p>
    <w:p w:rsidR="00000000" w:rsidDel="00000000" w:rsidP="00000000" w:rsidRDefault="00000000" w:rsidRPr="00000000" w14:paraId="000001E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спостерігаємо перехід від масового обслуговування до мікроорієнтованих сервісів. Користувач перестає бути «абстрактним читачем» і набуває рис конкретного інформаційного профілю. Імовірно, саме розвиток цифрових слідів користувачів дозволив бібліотекам рухатися в цьому напрямі. Проте виникає й інше питання: де проходить межа між корисною персоналізацією та надмірним втручанням у приватність? Відповідь на нього навряд чи є однозначною, і саме тут проявляється етичний вимір бібліотечної комунікації.</w:t>
      </w:r>
    </w:p>
    <w:p w:rsidR="00000000" w:rsidDel="00000000" w:rsidP="00000000" w:rsidRDefault="00000000" w:rsidRPr="00000000" w14:paraId="000001E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Інтерактивні сервіси та зворотний зв’язок формують інший вимір взаємодії – більш відкритий, динамічний, інколи навіть спонтанний. Опитування користувачів, коментарні системи, онлайн-форми звернень – усе це створює постійний канал комунікації, який не залежить від фізичної присутності.</w:t>
      </w:r>
    </w:p>
    <w:p w:rsidR="00000000" w:rsidDel="00000000" w:rsidP="00000000" w:rsidRDefault="00000000" w:rsidRPr="00000000" w14:paraId="000001E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зворотний зв’язок у бібліотечній практиці виконує не лише функцію оцінювання, а й коригування самої системи обслуговування. Ми фактично маємо справу з механізмом саморефлексії інституції. Користувач тут виступає не лише споживачем послуг, а й співучасником їхнього формування. Це змінює баланс між бібліотекою як суб’єктом і аудиторією як об’єктом взаємодії.</w:t>
      </w:r>
    </w:p>
    <w:p w:rsidR="00000000" w:rsidDel="00000000" w:rsidP="00000000" w:rsidRDefault="00000000" w:rsidRPr="00000000" w14:paraId="000001E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Однак інтерактивність не завжди гарантує якість комунікації. Велика кількість зворотних сигналів ще не означає їхню змістовну глибину. І саме бібліотека має завдання структурувати ці сигнали, відокремлюючи ситуативні реакції від системних тенденцій. У цьому контексті зворотний зв’язок набуває аналітичного значення [8, c.96].</w:t>
      </w:r>
    </w:p>
    <w:p w:rsidR="00000000" w:rsidDel="00000000" w:rsidP="00000000" w:rsidRDefault="00000000" w:rsidRPr="00000000" w14:paraId="000001E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Маркетингові комунікації бібліотеки демонструють ще одну площину трансформацій. Брендинг, просування послуг, формування позитивного іміджу – усе це елементи, які раніше були характерні переважно для комерційного сектору. Тепер вони інтегруються у бібліотечну практику, змінюючи її публічну репрезентацію.</w:t>
      </w:r>
    </w:p>
    <w:p w:rsidR="00000000" w:rsidDel="00000000" w:rsidP="00000000" w:rsidRDefault="00000000" w:rsidRPr="00000000" w14:paraId="000001E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можемо припустити, що бібліотека поступово переходить до логіки «комунікації присутності», де важливим є не лише зміст послуг, а й спосіб їхнього представлення. Візуальна ідентичність, цифрова комунікаційна стратегія, тональність повідомлень у соціальних мережах – усе це формує образ бібліотеки в інформаційному просторі.</w:t>
      </w:r>
    </w:p>
    <w:p w:rsidR="00000000" w:rsidDel="00000000" w:rsidP="00000000" w:rsidRDefault="00000000" w:rsidRPr="00000000" w14:paraId="000001E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маркетинговий підхід не повинен витісняти культурно-освітню місію. Навпаки, він має її підсилювати, забезпечуючи доступність і зрозумілість бібліотечних сервісів. І тут виникає певна напруга між інституційною традицією та сучасними комунікаційними практиками, яку необхідно постійно балансувати. Партнерські комунікації з освітніми та культурними установами формують ще один важливий вимір бібліотечної діяльності. Бібліотека дедалі частіше виступає не як автономна структура, а як учасник ширших мережевих взаємодій. Співпраця з університетами, школами, музеями, культурними центрами дозволяє розширювати аудиторію та підвищувати якість інформаційного обслуговування.</w:t>
      </w:r>
    </w:p>
    <w:p w:rsidR="00000000" w:rsidDel="00000000" w:rsidP="00000000" w:rsidRDefault="00000000" w:rsidRPr="00000000" w14:paraId="000001E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партнерство в цьому контексті не зводиться до формального обміну ресурсами. Йдеться про створення спільних комунікаційних продуктів – освітніх програм, цифрових проєктів, культурних ініціатив. Бібліотека тут набуває ролі медіатора між різними інституційними середовищами.</w:t>
      </w:r>
    </w:p>
    <w:p w:rsidR="00000000" w:rsidDel="00000000" w:rsidP="00000000" w:rsidRDefault="00000000" w:rsidRPr="00000000" w14:paraId="000001E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спостерігаємо поступову конвергенцію освітнього та бібліотечного просторів. І це, зрештою, змінює характер інформаційної взаємодії: вона стає більш контекстною, міждисциплінарною, орієнтованою на спільне виробництво знання. Формування інформаційної культури користувачів через комунікаційні практики є одним із найбільш глибинних завдань бібліотеки. Йдеться не лише про навчання навичкам пошуку інформації, а про розвиток критичного мислення, здатності до оцінки джерел, розуміння інформаційної етики [6, c.4].</w:t>
      </w:r>
    </w:p>
    <w:p w:rsidR="00000000" w:rsidDel="00000000" w:rsidP="00000000" w:rsidRDefault="00000000" w:rsidRPr="00000000" w14:paraId="000001E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акцентуємо увагу на тому, що інформаційна культура не формується автоматично. Вона потребує цілеспрямованого педагогічного та комунікаційного впливу. І бібліотека в цьому процесі виступає як інституція неформальної освіти. Її роль полягає у створенні умов для поступового формування навичок роботи з інформацією. Імовірно, саме через комунікаційні практики бібліотека здатна впливати на когнітивні моделі користувачів. Лекції, тренінги, консультації, цифрові гіди – всі ці інструменти формують не лише знання, а й спосіб мислення щодо інформації як такої.</w:t>
      </w:r>
    </w:p>
    <w:p w:rsidR="00000000" w:rsidDel="00000000" w:rsidP="00000000" w:rsidRDefault="00000000" w:rsidRPr="00000000" w14:paraId="000001E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Оцінка ефективності інформаційно-комунікаційного супроводу завершує цей комплекс стратегій, але водночас відкриває новий аналітичний вимір. Ми маємо справу з необхідністю вимірювання не лише кількісних показників, а й якісних параметрів взаємодії.</w:t>
      </w:r>
    </w:p>
    <w:p w:rsidR="00000000" w:rsidDel="00000000" w:rsidP="00000000" w:rsidRDefault="00000000" w:rsidRPr="00000000" w14:paraId="000001E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Традиційні метрики – кількість відвідувань, запитів, користувачів – вже не дають повної картини. Вони фіксують активність, але не завжди відображають глибину залучення. Тому дедалі більшого значення набувають якісні індикатори: рівень задоволеності, ступінь повторної взаємодії, характер комунікативних сценаріїв. Ми можемо припустити, що ефективність бібліотечної комунікації визначається не стільки обсягом інформаційних потоків, скільки їхньою релевантністю та впливом на користувача. І тут виникає потреба у більш складних аналітичних моделях, які поєднують статистичні та інтерпретаційні підходи [7, c.16].</w:t>
      </w:r>
    </w:p>
    <w:p w:rsidR="00000000" w:rsidDel="00000000" w:rsidP="00000000" w:rsidRDefault="00000000" w:rsidRPr="00000000" w14:paraId="000001E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підсумку комунікаційні стратегії бібліотеки постають як багатовимірна система, де персоналізація, інтерактивність, партнерство, маркетинг і освіта утворюють взаємопов’язану мережу. Жоден із цих елементів не функціонує ізольовано. Вони взаємно підсилюють один одного, формуючи цілісну модель бібліотечної взаємодії з користувачем. І саме ця цілісність, що поєднує технологічні інструменти з гуманітарною місією, визначає сучасний вектор розвитку бібліотечної комунікації.</w:t>
      </w:r>
    </w:p>
    <w:p w:rsidR="00000000" w:rsidDel="00000000" w:rsidP="00000000" w:rsidRDefault="00000000" w:rsidRPr="00000000" w14:paraId="000001F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1">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2">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3">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4">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5">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6">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1F7">
      <w:pPr>
        <w:spacing w:after="0" w:line="360" w:lineRule="auto"/>
        <w:ind w:left="0" w:firstLine="0"/>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РОЗДІЛ 2</w:t>
      </w:r>
      <w:r w:rsidDel="00000000" w:rsidR="00000000" w:rsidRPr="00000000">
        <w:rPr>
          <w:rtl w:val="0"/>
        </w:rPr>
      </w:r>
    </w:p>
    <w:p w:rsidR="00000000" w:rsidDel="00000000" w:rsidP="00000000" w:rsidRDefault="00000000" w:rsidRPr="00000000" w14:paraId="000001F8">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ОСОБЛИВОСТІ ІНФОРМАЦІЙНО-КОМУНІКАЦІЙНОГО СУПРОВОДУ НАУКОВО-ТЕХНІЧНОЇ БІБЛІОТЕКИ ІФНТУНГ</w:t>
      </w:r>
      <w:r w:rsidDel="00000000" w:rsidR="00000000" w:rsidRPr="00000000">
        <w:rPr>
          <w:rtl w:val="0"/>
        </w:rPr>
      </w:r>
    </w:p>
    <w:p w:rsidR="00000000" w:rsidDel="00000000" w:rsidP="00000000" w:rsidRDefault="00000000" w:rsidRPr="00000000" w14:paraId="000001F9">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FA">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1FB">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2.1. Загальна характеристика діяльності Науково-технічної бібліотеки ІФНТУНГ</w:t>
      </w:r>
      <w:r w:rsidDel="00000000" w:rsidR="00000000" w:rsidRPr="00000000">
        <w:rPr>
          <w:rtl w:val="0"/>
        </w:rPr>
      </w:r>
    </w:p>
    <w:p w:rsidR="00000000" w:rsidDel="00000000" w:rsidP="00000000" w:rsidRDefault="00000000" w:rsidRPr="00000000" w14:paraId="000001F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Науково-технічна бібліотека ІФНТУНГ функціонує як ключовий структурний підрозділ університету, органічно вписаний у його освітньо-наукову архітектоніку. Вона не є допоміжною ланкою у класичному розумінні цього терміна – радше виступає інфраструктурним ядром, через яке опосередковується доступ до знань, наукових ресурсів і інформаційних потоків. У цій площині бібліотека набуває статусу не лише сховища документів, а й активного учасника академічного процесу, що формує умови для інтелектуальної взаємодії в межах університетського середовища. </w:t>
      </w:r>
    </w:p>
    <w:p w:rsidR="00000000" w:rsidDel="00000000" w:rsidP="00000000" w:rsidRDefault="00000000" w:rsidRPr="00000000" w14:paraId="000001F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Як структурний підрозділ ІФНТУНГ, бібліотека підпорядковується внутрішнім нормативним актам університету, водночас функціонуючи в межах загальнодержавного бібліотечного та освітнього законодавства України. Ми маємо підстави стверджувати, що її діяльність регламентується комплексом правових документів – від Закону України «Про бібліотеки і бібліотечну справу» до внутрішніх положень університету щодо організації науково-інформаційного забезпечення освітнього процесу. Ця нормативна багаторівневість створює специфічну правову конфігурацію, де автономія бібліотеки поєднується з її інституційною інтегрованістю в структуру закладу вищої освіти. </w:t>
      </w:r>
    </w:p>
    <w:p w:rsidR="00000000" w:rsidDel="00000000" w:rsidP="00000000" w:rsidRDefault="00000000" w:rsidRPr="00000000" w14:paraId="000001F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правовий статус бібліотеки не обмежується формальним закріпленням її функцій. Він фактично визначає її участь у реалізації стратегічних завдань університету. Йдеться про забезпечення інформаційної підтримки освітніх програм, наукових досліджень, а також інноваційної діяльності. У цьому контексті бібліотека виконує роль своєрідного інтелектуального посередника між академічними підрозділами та глобальним інформаційним простором </w:t>
      </w:r>
    </w:p>
    <w:p w:rsidR="00000000" w:rsidDel="00000000" w:rsidP="00000000" w:rsidRDefault="00000000" w:rsidRPr="00000000" w14:paraId="000001F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Роль бібліотеки в забезпеченні освітнього, наукового та дослідницького процесів не зводиться до постачання інформаційних ресурсів. Ми спостерігаємо значно складнішу функціональну модель, у якій бібліотека бере участь у формуванні інформаційної культури користувачів, підтримує наукову комунікацію та сприяє інтеграції університету у світовий науковий контекст. Вона експлікує себе як інституція, що одночасно забезпечує доступ до знань і структурує цей доступ відповідно до академічних потреб </w:t>
      </w:r>
    </w:p>
    <w:p w:rsidR="00000000" w:rsidDel="00000000" w:rsidP="00000000" w:rsidRDefault="00000000" w:rsidRPr="00000000" w14:paraId="0000020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межах освітнього процесу бібліотека виступає як ресурсна база для навчальної діяльності студентів і викладачів. Водночас вона виконує функцію методологічної підтримки, забезпечуючи доступ до підручників, навчальних посібників, електронних курсів та наукових публікацій. Імовірно, саме ця багатовимірність функцій дозволяє бібліотеці залишатися релевантною навіть в умовах стрімкої цифровізації освітнього середовища. </w:t>
      </w:r>
    </w:p>
    <w:p w:rsidR="00000000" w:rsidDel="00000000" w:rsidP="00000000" w:rsidRDefault="00000000" w:rsidRPr="00000000" w14:paraId="0000020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Наукова складова діяльності бібліотеки є не менш вагомою. Вона забезпечує доступ до міжнародних баз даних, електронних журналів, репозитаріїв, а також сприяє розвитку інституційної наукової комунікації. Ми акцентуємо увагу на тому, що бібліотека виступає не лише як посередник у доступі до зовнішніх ресурсів, а й як активний учасник у формуванні внутрішнього наукового простору університету. Це проявляється, зокрема, у підтримці інституційного репозитарію, де акумулюються результати наукової діяльності викладачів і дослідників. </w:t>
      </w:r>
    </w:p>
    <w:p w:rsidR="00000000" w:rsidDel="00000000" w:rsidP="00000000" w:rsidRDefault="00000000" w:rsidRPr="00000000" w14:paraId="0000020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Дослідницький вимір діяльності бібліотеки часто залишається недооціненим, хоча саме він демонструє її стратегічне значення. Бібліотека забезпечує аналітичну підтримку наукових проєктів, сприяє бібліометричним дослідженням, допомагає у навігації в складних інформаційних масивах. Навряд чи можна уявити сучасний університетський дослідницький процес без відповідної інформаційної інфраструктури, і бібліотека тут відіграє роль системного координатора. </w:t>
      </w:r>
    </w:p>
    <w:p w:rsidR="00000000" w:rsidDel="00000000" w:rsidP="00000000" w:rsidRDefault="00000000" w:rsidRPr="00000000" w14:paraId="0000020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Загальна характеристика Науково-технічної бібліотеки ІФНТУНГ дозволяє віднести її до числа найбільших університетських бібліотек України. Її фондова база охоплює значний масив друкованих та електронних ресурсів, що постійно оновлюються та розширюються відповідно до академічних потреб університету. Примітно, що масштаб бібліотеки визначається не лише кількісними показниками, а й структурною складністю її діяльності .</w:t>
      </w:r>
    </w:p>
    <w:p w:rsidR="00000000" w:rsidDel="00000000" w:rsidP="00000000" w:rsidRDefault="00000000" w:rsidRPr="00000000" w14:paraId="0000020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маємо справу з багатофункціональною системою, яка інтегрує класичні бібліотечні практики з сучасними інформаційно-комунікаційними технологіями. Це поєднання створює ефект гібридності, де традиційні форми обслуговування співіснують із цифровими сервісами. І саме ця гібридність, імовірно, є однією з ключових характеристик сучасного стану бібліотеки. </w:t>
      </w:r>
    </w:p>
    <w:p w:rsidR="00000000" w:rsidDel="00000000" w:rsidP="00000000" w:rsidRDefault="00000000" w:rsidRPr="00000000" w14:paraId="0000020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Важливо підкреслити, що статус бібліотеки як однієї з найбільших в Україні не є лише формальною ознакою. Він відображає її функціональну насиченість, інституційну стійкість і здатність адаптуватися до змін освітнього та наукового середовища. Ми спостерігаємо, як бібліотека поступово переходить від моделі пасивного зберігання ресурсів до активної участі у формуванні знаннєвого простору університету.</w:t>
      </w:r>
    </w:p>
    <w:p w:rsidR="00000000" w:rsidDel="00000000" w:rsidP="00000000" w:rsidRDefault="00000000" w:rsidRPr="00000000" w14:paraId="0000020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Організаційна модель Науково-технічної бібліотеки ІФНТУНГ демонструє характерну для сучасних університетських бібліотек трансформацію: від класичної ієрархічної системи до функціонально інтегрованої структури, де кожен підрозділ не лише виконує автономні завдання, а й включений у єдиний інформаційно-комунікаційний цикл. Така конфігурація не є випадковою – вона сформована під впливом цифровізації, зростання обсягів наукової інформації та потреби у швидкому доступі до знань. </w:t>
      </w:r>
    </w:p>
    <w:p w:rsidR="00000000" w:rsidDel="00000000" w:rsidP="00000000" w:rsidRDefault="00000000" w:rsidRPr="00000000" w14:paraId="0000020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загальному вимірі бібліотека функціонує як комплекс взаємопов’язаних відділів, серед яких ключове місце посідає відділ бібліографії та бібліотечного обслуговування користувачів. Саме він забезпечує первинний контакт із користувачем і формує базовий рівень інформаційного сервісу. Практично цей підрозділ включає абонементи навчальної та наукової літератури, читальні зали різного профілю, зал каталогів і картотек, а також сектор обслуговування </w:t>
      </w:r>
    </w:p>
    <w:p w:rsidR="00000000" w:rsidDel="00000000" w:rsidP="00000000" w:rsidRDefault="00000000" w:rsidRPr="00000000" w14:paraId="0000020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Його функціональна роль виходить далеко за межі видачі документів. Тут відбувається первинна навігація користувача в інформаційному просторі бібліотеки: допомога у підборі літератури, консультації щодо пошуку джерел, робота з каталогами. Примітно, що саме цей підрозділ виконує роль «комунікаційного фільтра», через який проходить більшість інформаційних запитів студентів і викладачів. У цьому сенсі він є не просто сервісною ланкою, а важливим елементом інтелектуальної інфраструктури університету. </w:t>
      </w:r>
    </w:p>
    <w:p w:rsidR="00000000" w:rsidDel="00000000" w:rsidP="00000000" w:rsidRDefault="00000000" w:rsidRPr="00000000" w14:paraId="0000020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Наступною ключовою структурною одиницею виступає відділ технологій та інформаційних ресурсів, який фактично є цифровим ядром бібліотеки. Його створення у 2003 році стало відповіддю на потребу автоматизації бібліотечних процесів та інтеграції електронних ресурсів у навчальне середовище. </w:t>
      </w:r>
    </w:p>
    <w:p w:rsidR="00000000" w:rsidDel="00000000" w:rsidP="00000000" w:rsidRDefault="00000000" w:rsidRPr="00000000" w14:paraId="0000020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межах цього відділу функціонують електронний читальний зал, лабораторія сканування документів, а також підрозділи, що забезпечують підтримку електронного каталогу та інформаційних баз даних. Важливо підкреслити, що саме тут відбувається технічна реалізація інформаційно-комунікаційного супроводу: від формування електронних записів до забезпечення доступу до міжнародних наукових ресурсів. </w:t>
      </w:r>
    </w:p>
    <w:p w:rsidR="00000000" w:rsidDel="00000000" w:rsidP="00000000" w:rsidRDefault="00000000" w:rsidRPr="00000000" w14:paraId="0000020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Фактично цей відділ виконує роль технологічного посередника між традиційним бібліотечним фондом і цифровим інформаційним простором. Саме він забезпечує функціонування автоматизованих систем обліку, підтримує електронні каталоги, інтегрує бібліотеку в глобальні наукові платформи. Імовірно, без такого підрозділу сучасна університетська бібліотека втратила б здатність оперативно реагувати на інформаційні запити користувачів. </w:t>
      </w:r>
    </w:p>
    <w:p w:rsidR="00000000" w:rsidDel="00000000" w:rsidP="00000000" w:rsidRDefault="00000000" w:rsidRPr="00000000" w14:paraId="0000020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Особливе місце займає електронний читальний зал, який у структурному вимірі є не лише приміщенням, а багатофункціональним сервісним середовищем. Він забезпечує доступ до електронних баз даних, цифрових копій документів, наукових архівів та онлайн-ресурсів. </w:t>
      </w:r>
    </w:p>
    <w:p w:rsidR="00000000" w:rsidDel="00000000" w:rsidP="00000000" w:rsidRDefault="00000000" w:rsidRPr="00000000" w14:paraId="0000020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Тут реалізується модель дистанційного доступу до інформації, що особливо актуалізувалася в умовах цифрової трансформації освіти. Користувачі отримують можливість працювати з ресурсами без прив’язки до фізичного простору бібліотеки, що змінює саму логіку бібліотечного обслуговування. Примітно, що електронний читальний зал водночас виконує і навчальну функцію, сприяючи формуванню навичок роботи з цифровими джерелами. </w:t>
      </w:r>
    </w:p>
    <w:p w:rsidR="00000000" w:rsidDel="00000000" w:rsidP="00000000" w:rsidRDefault="00000000" w:rsidRPr="00000000" w14:paraId="0000020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менш важливим є сектор комплектування та наукової обробки документів, який відповідає за формування бібліотечного фонду. Його діяльність охоплює відбір, придбання, каталогізацію та систематизацію літератури. Саме цей підрозділ визначає якісну структуру інформаційних ресурсів бібліотеки. Він працює у тісній взаємодії з кафедрами університету, враховуючи їхні навчальні та наукові потреби. Тож забезпечується відповідність фонду актуальним освітнім програмам. Варто зауважити, що процес комплектування має не лише технічний, а й аналітичний характер, адже передбачає оцінку релевантності джерел і їхньої наукової цінності. </w:t>
      </w:r>
    </w:p>
    <w:p w:rsidR="00000000" w:rsidDel="00000000" w:rsidP="00000000" w:rsidRDefault="00000000" w:rsidRPr="00000000" w14:paraId="0000020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функціональну площину становлять підрозділи зберігання фондів і забезпечення доступу до документів. Вони відповідають за фізичне та цифрове збереження літератури, її організацію, реставрацію та систематизацію. У практичному вимірі ці підрозділи забезпечують безперервність доступу до ресурсів, навіть якщо йдеться про рідкісні або архівні видання. Тут відбувається поєднання традиційної бібліотечної функції з сучасними технологіями збереження інформації. Імовірно, саме ця ланка є однією з найбільш стабілізуючих у структурі бібліотеки, адже гарантує довготривале функціонування фондів </w:t>
      </w:r>
    </w:p>
    <w:p w:rsidR="00000000" w:rsidDel="00000000" w:rsidP="00000000" w:rsidRDefault="00000000" w:rsidRPr="00000000" w14:paraId="0000021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Варто також врахувати, що всі структурні підрозділи бібліотеки не існують ізольовано. Навпаки, їхня ефективність визначається рівнем функціональної взаємодії, яка формує цілісну систему інформаційного обслуговування. Електронний каталог інтегрується з відділом обслуговування, цифрові ресурси підтримуються технологічним відділом, а комплектування базується на аналітичних даних щодо користувацьких запитів. Примітно, що ця взаємодія має не лише організаційний, а й комунікаційний характер. Інформаційні потоки циркулюють між підрозділами у режимі постійного обміну, що забезпечує оперативність реагування на потреби користувачів. У цьому сенсі бібліотека функціонує як єдина інформаційна система, а не як сукупність окремих відділів </w:t>
      </w:r>
    </w:p>
    <w:p w:rsidR="00000000" w:rsidDel="00000000" w:rsidP="00000000" w:rsidRDefault="00000000" w:rsidRPr="00000000" w14:paraId="0000021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Загалом організаційна структура Науково-технічної бібліотеки ІФНТУНГ демонструє модель, у якій класичні бібліотечні функції інтегровані з цифровими технологіями. Вона поєднує традиційні підходи до зберігання та обслуговування з інноваційними формами доступу до інформації, що дозволяє забезпечувати багаторівневу підтримку освітнього та наукового процесів університету. Тож структурна організація бібліотеки не є статичною. Вона перебуває у постійному розвитку, реагуючи на зміни інформаційного середовища. І саме ця здатність до адаптації визначає її ефективність як сучасного університетського інформаційного центру. </w:t>
      </w:r>
    </w:p>
    <w:p w:rsidR="00000000" w:rsidDel="00000000" w:rsidP="00000000" w:rsidRDefault="00000000" w:rsidRPr="00000000" w14:paraId="0000021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Діяльність Науково-технічної бібліотеки ІФНТУНГ не вкладається в просту схему «зберігання та видача документів». Вона розгортається як багатовекторна система інформаційного забезпечення університетського середовища, де кожен напрям має власну логіку розвитку, але водночас включений у спільний механізм формування знаннєвих ресурсів. Ми спостерігаємо своєрідну конвергенцію традиційних бібліотечних практик із цифровими технологіями, що змінює не лише інструментарій, а й саму природу бібліотечної роботи.</w:t>
      </w:r>
    </w:p>
    <w:p w:rsidR="00000000" w:rsidDel="00000000" w:rsidP="00000000" w:rsidRDefault="00000000" w:rsidRPr="00000000" w14:paraId="0000021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Фонд бібліотеки виступає базовою матеріально-інформаційною основою всієї її діяльності. Його структура має змішаний характер: друковані видання співіснують із електронними ресурсами, формуючи гібридну модель доступу до знань. При цьому ми маємо справу не з механічним накопиченням документів, а з цілеспрямованим відбором, який відображає освітні програми, наукові напрями та дослідницькі пріоритети університету. </w:t>
      </w:r>
    </w:p>
    <w:p w:rsidR="00000000" w:rsidDel="00000000" w:rsidP="00000000" w:rsidRDefault="00000000" w:rsidRPr="00000000" w14:paraId="0000021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Формування фонду здійснюється через систему комплектування, що враховує як традиційні запити кафедр, так і аналітику користувацької активності. Примітно, що дедалі більшу вагу набувають електронні ресурси – підручники, монографії, наукові журнали, доступ до яких забезпечується через ліцензійні платформи. Імовірно, саме ця тенденція поступово змінює баланс між друкованими та цифровими носіями, хоча повне витіснення паперових видань навряд чи є реалістичним сценарієм у найближчій перспективі. Фонд у такій конфігурації перестає бути статичною сукупністю документів. Він функціонує як динамічна система, що реагує на зміни освітнього процесу та наукових потреб </w:t>
      </w:r>
    </w:p>
    <w:p w:rsidR="00000000" w:rsidDel="00000000" w:rsidP="00000000" w:rsidRDefault="00000000" w:rsidRPr="00000000" w14:paraId="0000021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Одним із ключових напрямів діяльності бібліотеки є організація доступу до міжнародних наукових баз даних. Йдеться про інтеграцію університету у глобальний інформаційний простір, де знання циркулює поза національними та інституційними межами. Бібліотека забезпечує доступ до наукометричних і повнотекстових платформ, що містять журнали, конференційні матеріали та аналітичні звіти. У цьому контексті вона виступає не просто як посередник, а як інфраструктурний провайдер знання. Користувач отримує можливість працювати з актуальними науковими даними, що безпосередньо впливає на якість досліджень і навчального процесу. </w:t>
      </w:r>
    </w:p>
    <w:p w:rsidR="00000000" w:rsidDel="00000000" w:rsidP="00000000" w:rsidRDefault="00000000" w:rsidRPr="00000000" w14:paraId="0000021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доступ до міжнародних ресурсів формує нову модель академічної комунікації. Студенти й викладачі поступово переходять від локальних джерел до глобальних інформаційних потоків. Це, у свою чергу, змінює критерії наукової релевантності та підсилює вимоги до інформаційної культури користувачів.</w:t>
      </w:r>
    </w:p>
    <w:p w:rsidR="00000000" w:rsidDel="00000000" w:rsidP="00000000" w:rsidRDefault="00000000" w:rsidRPr="00000000" w14:paraId="0000021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Електронний каталог бібліотеки виконує функцію центрального навігаційного механізму в системі інформаційних ресурсів. Він акумулює бібліографічні записи друкованих та електронних видань, забезпечуючи багатоканальний пошук і швидкий доступ до необхідної інформації. Ми розглядаємо електронний каталог як інтелектуальну модель структурування фонду. Він не лише відображає наявність документів, а й експлікує зв’язки між ними – тематичні, авторські, предметні. Завдяки цьому користувач отримує можливість не просто знайти окреме джерело, а побудувати логіку дослідження. Імовірно, саме електронний каталог став тим елементом, який найбільш радикально трансформував бібліотечне обслуговування. Він скоротив дистанцію між користувачем і ресурсом, водночас підвищивши вимоги до точності інформаційного запиту </w:t>
      </w:r>
    </w:p>
    <w:p w:rsidR="00000000" w:rsidDel="00000000" w:rsidP="00000000" w:rsidRDefault="00000000" w:rsidRPr="00000000" w14:paraId="0000021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Інституційний репозитарій ІФНТУНГ є важливою складовою системи відкритого доступу до наукових результатів. У ньому акумулюються наукові праці викладачів, студентські дослідження, матеріали конференцій та інші результати інтелектуальної діяльності університету. Цей ресурс виконує подвійну функцію. З одного боку, він забезпечує збереження наукової спадщини університету. З іншого – формує його видимість у міжнародному науковому просторі. Навряд чи можна переоцінити значення репозитарію в умовах зростаючої ролі відкритої науки. Цифрові колекції, що формуються на базі бібліотеки, доповнюють репозитарій і включають тематичні добірки, архівні матеріали, рідкісні видання. Вони створюють додатковий рівень доступу до знань, орієнтований як на дослідників, так і на ширше академічне середовище.</w:t>
      </w:r>
    </w:p>
    <w:p w:rsidR="00000000" w:rsidDel="00000000" w:rsidP="00000000" w:rsidRDefault="00000000" w:rsidRPr="00000000" w14:paraId="0000021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Інформаційно-бібліографічне обслуговування залишається одним із традиційних, але водночас найбільш адаптивних напрямів бібліотечної діяльності. Воно охоплює підготовку бібліографічних списків, тематичних оглядів, консультацій з пошуку інформації та допомогу в роботі з науковими джерелами. У сучасних умовах цей напрям набуває консультативно-аналітичного характеру. Бібліотекар виступає не лише як виконавець запитів, а як інформаційний навігатор, який допомагає користувачу структурувати пошукову стратегію. Це зміщує акцент від простого надання інформації до її інтерпретаційної підтримки. Примітно, що довідкове обслуговування дедалі частіше інтегрується з цифровими сервісами. Онлайн-консультації, електронні запити, віртуальні довідкові служби формують нову модель взаємодії, де фізична присутність користувача перестає бути обов’язковою умовою отримання послуги.</w:t>
      </w:r>
    </w:p>
    <w:p w:rsidR="00000000" w:rsidDel="00000000" w:rsidP="00000000" w:rsidRDefault="00000000" w:rsidRPr="00000000" w14:paraId="0000021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Розглянуті напрями не існують ізольовано. Вони утворюють єдину інформаційну екосистему, в якій фонд, електронні ресурси, каталоги та довідкові служби взаємодіють між собою. Саме ця взаємодія забезпечує цілісність бібліотечного сервісу. Ми маємо підстави стверджувати, що Науково-технічна бібліотека ІФНТУНГ функціонує як інтегрована інформаційна система, здатна не лише зберігати та надавати доступ до знань, а й активно формувати їхню структуру в межах університетського середовища. І в цьому полягає її ключова стратегічна роль.</w:t>
      </w:r>
    </w:p>
    <w:p w:rsidR="00000000" w:rsidDel="00000000" w:rsidP="00000000" w:rsidRDefault="00000000" w:rsidRPr="00000000" w14:paraId="0000021B">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1C">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1D">
      <w:pPr>
        <w:spacing w:after="0" w:line="360" w:lineRule="auto"/>
        <w:ind w:firstLine="709"/>
        <w:jc w:val="both"/>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2.2. Аналіз використання інформаційно-комунікаційного супроводу </w:t>
      </w:r>
      <w:r w:rsidDel="00000000" w:rsidR="00000000" w:rsidRPr="00000000">
        <w:rPr>
          <w:rFonts w:ascii="Times New Roman" w:cs="Times New Roman" w:eastAsia="Times New Roman" w:hAnsi="Times New Roman"/>
          <w:b w:val="1"/>
          <w:bCs w:val="1"/>
          <w:sz w:val="28"/>
          <w:szCs w:val="28"/>
          <w:rtl w:val="0"/>
        </w:rPr>
        <w:t xml:space="preserve">в</w:t>
      </w:r>
      <w:r w:rsidDel="00000000" w:rsidR="00000000" w:rsidRPr="00000000">
        <w:rPr>
          <w:rFonts w:ascii="Times New Roman" w:cs="Times New Roman" w:eastAsia="Times New Roman" w:hAnsi="Times New Roman"/>
          <w:b w:val="1"/>
          <w:bCs w:val="1"/>
          <w:sz w:val="28"/>
          <w:szCs w:val="28"/>
          <w:vertAlign w:val="baseline"/>
          <w:rtl w:val="0"/>
        </w:rPr>
        <w:t xml:space="preserve"> роботі бібліотеки</w:t>
      </w:r>
      <w:r w:rsidDel="00000000" w:rsidR="00000000" w:rsidRPr="00000000">
        <w:rPr>
          <w:rtl w:val="0"/>
        </w:rPr>
      </w:r>
    </w:p>
    <w:p w:rsidR="00000000" w:rsidDel="00000000" w:rsidP="00000000" w:rsidRDefault="00000000" w:rsidRPr="00000000" w14:paraId="0000021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Інформаційно-комунікаційне середовище Науково-технічної бібліотеки ІФНТУНГ формується як багаторівнева система, у якій технологічні рішення, організаційні практики та комунікаційні моделі взаємодіють у режимі постійного оновлення. Йдеться не про просту цифрову модернізацію окремих процесів, а про глибинну перебудову логіки бібліотечної діяльності. Саме тут традиційна інституція поступово набуває рис гібридної інформаційної платформи, що поєднує фізичні та віртуальні канали доступу до знань. </w:t>
      </w:r>
    </w:p>
    <w:p w:rsidR="00000000" w:rsidDel="00000000" w:rsidP="00000000" w:rsidRDefault="00000000" w:rsidRPr="00000000" w14:paraId="0000021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Роль інформаційно-комунікаційних технологій у трансформації бібліотечної діяльності ІФНТУНГ є визначальною. Ми спостерігаємо, як ІКТ змінюють не лише інструментарій, а й саму структуру бібліотечних процесів. Автоматизація каталогізації, електронний облік фондів, цифрові сервіси доступу до ресурсів – усе це формує нову операційну модель бібліотеки. Примітно, що технології тут не виступають зовнішнім доповненням, а інтегруються в ядро функціонування установи, поступово витісняючи рутинні ручні операції. Найбільш суттєвим наслідком цієї трансформації є зміна характеру взаємодії між бібліотекою та користувачем. Якщо раніше контакт був прив’язаний до фізичного простору, то тепер він дедалі частіше реалізується через цифрові канали. Це створює ефект постійної присутності бібліотеки в інформаційному середовищі користувача, що принципово змінює уявлення про доступ до знань </w:t>
      </w:r>
    </w:p>
    <w:p w:rsidR="00000000" w:rsidDel="00000000" w:rsidP="00000000" w:rsidRDefault="00000000" w:rsidRPr="00000000" w14:paraId="0000022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Інтеграція традиційних та цифрових форм обслуговування в бібліотеці ІФНТУНГ відбувається не як різка заміна однієї моделі іншою, а як поступове нашарування функціональних рівнів. Друковані фонди, читальні зали, особисте консультування співіснують із електронними каталогами, онлайн-доступом до баз даних та дистанційними сервісами. Така конфігурація дозволяє забезпечити безперервність обслуговування незалежно від форми запиту користувача. Ми маємо справу з ситуацією, коли традиційна бібліотечна культура не зникає, а трансформується, адаптуючись до нових технологічних умов. Навряд чи можна говорити про повну заміну фізичних форматів цифровими – радше йдеться про їхню функціональну взаємодоповнюваність. У цьому полягає одна з характерних особливостей сучасного етапу розвитку бібліотеки. </w:t>
      </w:r>
    </w:p>
    <w:p w:rsidR="00000000" w:rsidDel="00000000" w:rsidP="00000000" w:rsidRDefault="00000000" w:rsidRPr="00000000" w14:paraId="0000022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Комунікаційна система бібліотеки охоплює як офлайн, так і онлайн канали взаємодії з користувачами. До традиційних форм належать безпосереднє обслуговування у читальних залах, консультації у відділах, інформаційна підтримка через бібліографічні підрозділи. Водночас цифровий контур включає вебсайт бібліотеки, електронну пошту, онлайн-формуляри запитів, соціальні мережі та інші інструменти дистанційної комунікації. Примітно, що ці канали не існують паралельно без перетину. Вони утворюють єдину комунікаційну екосистему, де користувач може вільно переходити між різними форматами взаємодії. Наприклад, інформаційний запит, сформований онлайн, може бути продовжений у фізичному просторі бібліотеки, і навпаки. Це створює ефект безперервності комунікаційного процесу. </w:t>
      </w:r>
    </w:p>
    <w:p w:rsidR="00000000" w:rsidDel="00000000" w:rsidP="00000000" w:rsidRDefault="00000000" w:rsidRPr="00000000" w14:paraId="0000022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цьому контексті особливого значення набуває швидкість реагування бібліотеки на запити користувачів. Цифрові канали суттєво скорочують часові затрати на комунікацію, забезпечуючи оперативність обміну інформацією. Імовірно, саме цей фактор став одним із ключових у формуванні нових очікувань користувачів щодо якості бібліотечного сервісу. </w:t>
      </w:r>
    </w:p>
    <w:p w:rsidR="00000000" w:rsidDel="00000000" w:rsidP="00000000" w:rsidRDefault="00000000" w:rsidRPr="00000000" w14:paraId="0000022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Загальний рівень цифровізації бібліотечних процесів у Науково-технічній бібліотеці ІФНТУНГ можна охарактеризувати як системно розвинений із поступовим розширенням функціональних можливостей. Автоматизовані бібліотечні системи, електронний каталог, доступ до наукових баз даних, цифрові колекції та репозитарій формують основу інформаційної інфраструктури. </w:t>
      </w:r>
    </w:p>
    <w:p w:rsidR="00000000" w:rsidDel="00000000" w:rsidP="00000000" w:rsidRDefault="00000000" w:rsidRPr="00000000" w14:paraId="0000022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цифровізація тут не є завершеним станом, радше – процесом, що перебуває у динамічному розвитку. Ми спостерігаємо поступове розширення спектра електронних сервісів, інтеграцію нових платформ та адаптацію до змін у глобальному інформаційному середовищі. Це означає, що бібліотека функціонує в режимі постійного технологічного оновлення. Тож цифровізація не лише підвищує ефективність внутрішніх процесів, але й змінює саму логіку користувацької взаємодії. Користувач дедалі рідше сприймає бібліотеку як фізичний простір і дедалі частіше – як віртуальну інформаційну платформу. Це зміщення акцентів має довготривалі наслідки для розвитку бібліотечної діяльності загалом [33, c.275].</w:t>
      </w:r>
    </w:p>
    <w:p w:rsidR="00000000" w:rsidDel="00000000" w:rsidP="00000000" w:rsidRDefault="00000000" w:rsidRPr="00000000" w14:paraId="0000022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Електронні ресурси Науково-технічної бібліотеки ІФНТУНГ формують ядро сучасного інформаційного забезпечення університету, поступово зміщуючи акцент із традиційного фондоорієнтованого обслуговування до моделі мережевого доступу до знань. У цій конфігурації бібліотека функціонує не лише як сховище документів, а як інтегрована інформаційна система, де цифрові інструменти визначають швидкість, точність і глибину доступу до наукового контенту.</w:t>
      </w:r>
    </w:p>
    <w:p w:rsidR="00000000" w:rsidDel="00000000" w:rsidP="00000000" w:rsidRDefault="00000000" w:rsidRPr="00000000" w14:paraId="0000022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Функціонування електронного каталогу є базовим елементом цієї системи. Він виступає не просто довідковим інструментом, а структурною моделлю організації бібліотечного фонду. Через нього реалізується багаторівневий пошук літератури, який охоплює авторські, тематичні та предметні запити. Ми спостерігаємо, як електронний каталог поступово витісняє традиційні карткові системи, пропонуючи значно ширші можливості навігації. Примітно, що його функціональність виходить за межі простого інформування – він фактично формує логіку доступу до знань.</w:t>
      </w:r>
    </w:p>
    <w:p w:rsidR="00000000" w:rsidDel="00000000" w:rsidP="00000000" w:rsidRDefault="00000000" w:rsidRPr="00000000" w14:paraId="0000022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Імовірно, саме електронний каталог став тим інструментом, який найбільш відчутно змінив поведінку користувачів. Пошук літератури перестав бути лінійним процесом і набув характеру інтерактивного дослідження інформаційного простору. Користувач отримує можливість не лише знаходити конкретне джерело, а й вибудовувати мережу пов’язаних матеріалів, що підсилює аналітичний потенціал навчальної та наукової діяльності.</w:t>
      </w:r>
    </w:p>
    <w:p w:rsidR="00000000" w:rsidDel="00000000" w:rsidP="00000000" w:rsidRDefault="00000000" w:rsidRPr="00000000" w14:paraId="0000022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Доступ до наукових баз даних і міжнародних платформ є ще одним ключовим напрямом використання електронних ресурсів бібліотеки. Через ліцензовані сервіси університет забезпечує доступ до світових наукових публікацій, журналів, конференційних матеріалів та аналітичних ресурсів. Це створює умови для інтеграції локального наукового середовища у глобальний академічний простір </w:t>
      </w:r>
    </w:p>
    <w:p w:rsidR="00000000" w:rsidDel="00000000" w:rsidP="00000000" w:rsidRDefault="00000000" w:rsidRPr="00000000" w14:paraId="0000022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такий доступ змінює саму якість наукових досліджень. Використання актуальних міжнародних джерел дозволяє підвищувати рівень наукової аргументації, розширювати методологічну базу та забезпечувати порівняльний аналіз результатів. Навряд чи можна уявити сучасний дослідницький процес без системного звернення до таких платформ, адже вони формують інформаційну основу академічної конкурентоспроможності.</w:t>
      </w:r>
    </w:p>
    <w:p w:rsidR="00000000" w:rsidDel="00000000" w:rsidP="00000000" w:rsidRDefault="00000000" w:rsidRPr="00000000" w14:paraId="0000022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Особливе місце займає інституційний репозитарій ІФНТУНГ, який виконує функцію накопичення, збереження та поширення результатів наукової діяльності університету. У ньому акумулюються наукові статті, дисертації, навчально-методичні матеріали та інші види академічної продукції. Це дозволяє забезпечити довготривалий доступ до результатів досліджень та підвищити їхню видимість у міжнародному науковому середовищі.</w:t>
      </w:r>
    </w:p>
    <w:p w:rsidR="00000000" w:rsidDel="00000000" w:rsidP="00000000" w:rsidRDefault="00000000" w:rsidRPr="00000000" w14:paraId="0000022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розглядаємо репозитарій як інструмент відкритої науки, який змінює традиційну модель поширення знань. Якщо раніше наукові результати залишалися переважно в межах друкованих видань або локальних архівів, то тепер вони стають доступними широкому колу користувачів. Імовірно, саме цей фактор найбільш суттєво впливає на підвищення цитованості та наукового впливу університетських досліджень.</w:t>
      </w:r>
    </w:p>
    <w:p w:rsidR="00000000" w:rsidDel="00000000" w:rsidP="00000000" w:rsidRDefault="00000000" w:rsidRPr="00000000" w14:paraId="0000022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Цифрові колекції бібліотеки доповнюють репозитарій і електронний каталог, формуючи тематично структуровані масиви інформації. Вони включають рідкісні видання, навчальні матеріали, архівні документи та спеціалізовані добірки, орієнтовані на конкретні дисципліни. Їхня роль полягає не лише у збереженні інформації, а й у її педагогічній та дослідницькій актуалізації [36, c.16].</w:t>
      </w:r>
    </w:p>
    <w:p w:rsidR="00000000" w:rsidDel="00000000" w:rsidP="00000000" w:rsidRDefault="00000000" w:rsidRPr="00000000" w14:paraId="0000022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цифрові колекції виконують також освітню функцію, оскільки дозволяють студентам працювати з першоджерелами та спеціалізованими матеріалами без обмежень фізичного доступу. Це значно розширює можливості самостійного навчання і сприяє формуванню дослідницьких компетентностей.</w:t>
      </w:r>
    </w:p>
    <w:p w:rsidR="00000000" w:rsidDel="00000000" w:rsidP="00000000" w:rsidRDefault="00000000" w:rsidRPr="00000000" w14:paraId="0000022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Оцінка ефективності електронних ресурсів у задоволенні інформаційних потреб користувачів демонструє їхню високу функціональну значущість. Основними критеріями виступають швидкість доступу до інформації, повнота охоплення джерел, релевантність результатів пошуку та зручність користування інтерфейсами.</w:t>
      </w:r>
    </w:p>
    <w:p w:rsidR="00000000" w:rsidDel="00000000" w:rsidP="00000000" w:rsidRDefault="00000000" w:rsidRPr="00000000" w14:paraId="0000022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маємо підстави стверджувати, що електронні ресурси бібліотеки значною мірою підвищують ефективність навчального та наукового процесів. Вони скорочують часові витрати на пошук інформації, розширюють доступ до міжнародних джерел і забезпечують безперервність освітнього процесу незалежно від фізичного місця перебування користувача.</w:t>
      </w:r>
    </w:p>
    <w:p w:rsidR="00000000" w:rsidDel="00000000" w:rsidP="00000000" w:rsidRDefault="00000000" w:rsidRPr="00000000" w14:paraId="0000023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не можна ігнорувати певні виклики. Імовірно, серед них варто виокремити необхідність постійного оновлення ресурсів, залежність від ліцензійних умов доступу до баз даних та потребу у підвищенні цифрової грамотності користувачів. Ці фактори формують поле для подальшого розвитку інформаційної інфраструктури бібліотеки.</w:t>
      </w:r>
    </w:p>
    <w:p w:rsidR="00000000" w:rsidDel="00000000" w:rsidP="00000000" w:rsidRDefault="00000000" w:rsidRPr="00000000" w14:paraId="0000023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Інформаційно-комунікаційний супровід користувачів у Науково-технічній бібліотеці ІФНТУНГ поступово набуває рис багатоканальної системи, де традиційні форми взаємодії вже не домінують, а співіснують із цифровими сервісами на засадах функціональної взаємодоповнюваності. Ми спостерігаємо перехід від локалізованого бібліотечного обслуговування до розподіленої моделі комунікації, у якій користувач отримує доступ до інформації незалежно від фізичного простору бібліотеки.</w:t>
      </w:r>
    </w:p>
    <w:p w:rsidR="00000000" w:rsidDel="00000000" w:rsidP="00000000" w:rsidRDefault="00000000" w:rsidRPr="00000000" w14:paraId="0000023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Дистанційне бібліотечне обслуговування виступає одним із ключових інструментів такої трансформації. Воно забезпечує можливість отримання інформаційних послуг без безпосереднього відвідування читальних залів, що особливо актуалізується в умовах зростання мобільності освітнього процесу та поширення змішаних форматів навчання. Імовірно, саме дистанційні сервіси стали тим чинником, який суттєво змінив очікування користувачів щодо швидкості та доступності бібліотечної підтримки</w:t>
      </w:r>
    </w:p>
    <w:p w:rsidR="00000000" w:rsidDel="00000000" w:rsidP="00000000" w:rsidRDefault="00000000" w:rsidRPr="00000000" w14:paraId="0000023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цьому контексті бібліотека фактично виходить за межі фізичної інфраструктури і перетворюється на віртуальний сервісний центр. Запити, консультації, доступ до ресурсів – усе це реалізується через цифрові канали. Навряд чи можна говорити про ефективне функціонування сучасної бібліотеки без повноцінно розвиненої системи дистанційного обслуговування.</w:t>
      </w:r>
    </w:p>
    <w:p w:rsidR="00000000" w:rsidDel="00000000" w:rsidP="00000000" w:rsidRDefault="00000000" w:rsidRPr="00000000" w14:paraId="0000023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Онлайн-консультації та віртуальні довідкові служби формують наступний рівень комунікаційної взаємодії. Вони дозволяють користувачам оперативно отримувати фахову допомогу щодо пошуку інформації, оформлення бібліографічних списків, використання електронних ресурсів. Примітно, що такі сервіси змінюють саму роль бібліотекаря, який дедалі частіше виступає не як виконавець запиту, а як консультант і навігатор у складному інформаційному середовищі.</w:t>
      </w:r>
    </w:p>
    <w:p w:rsidR="00000000" w:rsidDel="00000000" w:rsidP="00000000" w:rsidRDefault="00000000" w:rsidRPr="00000000" w14:paraId="0000023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Ці форми взаємодії мають характер інтерактивності. Вони передбачають діалог, а не одностороннє інформування. Користувач стає активним учасником комунікаційного процесу, що підвищує ефективність отримання інформації та сприяє формуванню більш усвідомлених інформаційних потреб.</w:t>
      </w:r>
    </w:p>
    <w:p w:rsidR="00000000" w:rsidDel="00000000" w:rsidP="00000000" w:rsidRDefault="00000000" w:rsidRPr="00000000" w14:paraId="0000023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Офіційний вебсайт бібліотеки виконує роль центральної інформаційної платформи, яка інтегрує всі основні сервіси та канали комунікації. Саме тут акумулюється інформація про структуру бібліотеки, електронні ресурси, нові надходження, правила користування та актуальні новини. Ми можемо розглядати вебсайт як цифровий «вхідний портал» до бібліотечного середовища.</w:t>
      </w:r>
    </w:p>
    <w:p w:rsidR="00000000" w:rsidDel="00000000" w:rsidP="00000000" w:rsidRDefault="00000000" w:rsidRPr="00000000" w14:paraId="0000023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Його функціональність виходить за межі простого інформування. Він забезпечує доступ до електронного каталогу, репозитарію, баз даних та інших ресурсів. Примітно, що вебсайт поступово набуває рис інтегрованої платформи самообслуговування, де користувач може самостійно виконувати значну частину інформаційних операцій [34, c.37].</w:t>
      </w:r>
    </w:p>
    <w:p w:rsidR="00000000" w:rsidDel="00000000" w:rsidP="00000000" w:rsidRDefault="00000000" w:rsidRPr="00000000" w14:paraId="0000023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Комунікація через електронну пошту та цифрові форми зворотного зв’язку залишається стабільним і водночас достатньо ефективним каналом взаємодії. Вона забезпечує асинхронний обмін інформацією, що дозволяє користувачам звертатися до бібліотеки у зручний для них час. Такий формат є особливо важливим у контексті індивідуалізованих запитів, які потребують детального опрацювання.</w:t>
      </w:r>
    </w:p>
    <w:p w:rsidR="00000000" w:rsidDel="00000000" w:rsidP="00000000" w:rsidRDefault="00000000" w:rsidRPr="00000000" w14:paraId="0000023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Імовірно, саме електронна комунікація найбільш чітко демонструє зміну характеру бібліотечного сервісу – від стандартизованого до персоналізованого. Кожен запит розглядається як окремий інформаційний випадок, що потребує специфічного підходу.</w:t>
      </w:r>
    </w:p>
    <w:p w:rsidR="00000000" w:rsidDel="00000000" w:rsidP="00000000" w:rsidRDefault="00000000" w:rsidRPr="00000000" w14:paraId="0000023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роль відіграє інформування користувачів про нові надходження та послуги. Це здійснюється через різні канали: вебсайт, соціальні мережі, електронні розсилки. Така система дозволяє підтримувати постійний інформаційний контакт із аудиторією та формувати актуальне уявлення про ресурси бібліотеки.</w:t>
      </w:r>
    </w:p>
    <w:p w:rsidR="00000000" w:rsidDel="00000000" w:rsidP="00000000" w:rsidRDefault="00000000" w:rsidRPr="00000000" w14:paraId="0000023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Разом із тим, інформування тут має не лише повідомний, а й стратегічний характер. Воно впливає на формування інформаційних потреб користувачів, орієнтує їх у виборі джерел та стимулює використання нових сервісів. Навряд чи можна недооцінювати цей аспект, оскільки він безпосередньо впливає на ефективність використання бібліотечних ресурсів.</w:t>
      </w:r>
    </w:p>
    <w:p w:rsidR="00000000" w:rsidDel="00000000" w:rsidP="00000000" w:rsidRDefault="00000000" w:rsidRPr="00000000" w14:paraId="0000023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Соціальні мережі та цифрові комунікаційні канали в структурі інформаційно-комунікаційної діяльності Науково-технічної бібліотеки ІФНТУНГ поступово набувають статусу не допоміжного, а стратегічного інструменту взаємодії з користувачами. Йдеться про формування нової комунікаційної екосистеми, у якій бібліотека присутня не лише як інституція фізичного доступу до ресурсів, а як активний учасник цифрового інформаційного простору університету.</w:t>
      </w:r>
    </w:p>
    <w:p w:rsidR="00000000" w:rsidDel="00000000" w:rsidP="00000000" w:rsidRDefault="00000000" w:rsidRPr="00000000" w14:paraId="0000023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Використання соціальних мереж для інформування користувачів є однією з найбільш динамічних форм комунікації. Бібліотека застосовує їх для оперативного поширення новин про нові надходження, зміни в режимі роботи, доступ до електронних ресурсів, а також анонсування заходів. Такий формат дозволяє скоротити часовий розрив між подією та її інформаційним відображенням, що суттєво підвищує ефективність комунікації [37, c.2].</w:t>
      </w:r>
    </w:p>
    <w:p w:rsidR="00000000" w:rsidDel="00000000" w:rsidP="00000000" w:rsidRDefault="00000000" w:rsidRPr="00000000" w14:paraId="0000023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соціальні мережі виконують не лише інформативну, а й репрезентативну функцію. Вони формують образ бібліотеки як відкритої, сучасної та технологічно орієнтованої інституції. Імовірно, саме через ці платформи відбувається найбільш інтенсивне формування публічного іміджу бібліотеки, оскільки вони забезпечують прямий контакт із цільовою аудиторією без посередників.</w:t>
      </w:r>
    </w:p>
    <w:p w:rsidR="00000000" w:rsidDel="00000000" w:rsidP="00000000" w:rsidRDefault="00000000" w:rsidRPr="00000000" w14:paraId="0000023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Формування інформаційного іміджу бібліотеки в онлайн-середовищі є складним багаторівневим процесом, що включає як змістовні, так і візуально-комунікаційні аспекти. Йдеться про стиль подачі інформації, регулярність оновлень, якість цифрового контенту та загальну комунікаційну стратегію. Бібліотека в цьому випадку виступає як брендована інформаційна платформа, що конструює власну ідентичність у цифровому просторі.</w:t>
      </w:r>
    </w:p>
    <w:p w:rsidR="00000000" w:rsidDel="00000000" w:rsidP="00000000" w:rsidRDefault="00000000" w:rsidRPr="00000000" w14:paraId="0000024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Навряд чи можна недооцінювати значення цього процесу, оскільки імідж бібліотеки безпосередньо впливає на рівень залученості користувачів. Чим більш зрозумілою та доступною є її цифрова присутність, тим активніше відбувається взаємодія з аудиторією. Примітно, що імідж у соціальних мережах формується не лише через офіційні повідомлення, а й через характер зворотного зв’язку з користувачами </w:t>
      </w:r>
    </w:p>
    <w:p w:rsidR="00000000" w:rsidDel="00000000" w:rsidP="00000000" w:rsidRDefault="00000000" w:rsidRPr="00000000" w14:paraId="0000024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Оперативність комунікації через цифрові платформи є однією з ключових переваг сучасних інформаційних каналів. Соціальні мережі дозволяють бібліотеці реагувати на інформаційні запити майже в режимі реального часу. Це створює ефект постійної доступності, коли користувач має відчуття безперервного зв’язку з бібліотекою незалежно від часу доби.</w:t>
      </w:r>
    </w:p>
    <w:p w:rsidR="00000000" w:rsidDel="00000000" w:rsidP="00000000" w:rsidRDefault="00000000" w:rsidRPr="00000000" w14:paraId="0000024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Ми спостерігаємо, як швидкість комунікації стає одним із визначальних критеріїв якості бібліотечного сервісу. Якщо раніше інформаційний запит міг оброблятися протягом певного часу, то тепер очікування користувачів значно скоротилися. Імовірно, саме цей фактор стимулює бібліотеку до постійного вдосконалення цифрових каналів взаємодії.</w:t>
      </w:r>
    </w:p>
    <w:p w:rsidR="00000000" w:rsidDel="00000000" w:rsidP="00000000" w:rsidRDefault="00000000" w:rsidRPr="00000000" w14:paraId="0000024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Оперативність тут поєднується з адаптивністю: повідомлення можуть швидко змінюватися, оновлюватися або доповнюватися залежно від ситуації. Це створює гнучку комунікаційну модель, яка відповідає вимогам сучасного інформаційного середовища.</w:t>
      </w:r>
    </w:p>
    <w:p w:rsidR="00000000" w:rsidDel="00000000" w:rsidP="00000000" w:rsidRDefault="00000000" w:rsidRPr="00000000" w14:paraId="0000024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Залучення студентської та викладацької аудиторії через інтерактивні формати є ще одним важливим напрямом використання соціальних мереж. Інтерактивність проявляється у форматі опитувань, коментарів, обговорень, онлайн-активностей, віртуальних заходів. Це дозволяє перетворити користувача з пасивного споживача інформації на активного учасника комунікаційного процесу.</w:t>
      </w:r>
    </w:p>
    <w:p w:rsidR="00000000" w:rsidDel="00000000" w:rsidP="00000000" w:rsidRDefault="00000000" w:rsidRPr="00000000" w14:paraId="0000024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інтерактивні формати сприяють формуванню відчуття причетності до бібліотечного середовища. Користувач не лише отримує інформацію, а й впливає на її зміст, структуру та способи подачі. Це, у свою чергу, підвищує рівень довіри до бібліотеки та зміцнює її позицію в академічному середовищі.</w:t>
      </w:r>
    </w:p>
    <w:p w:rsidR="00000000" w:rsidDel="00000000" w:rsidP="00000000" w:rsidRDefault="00000000" w:rsidRPr="00000000" w14:paraId="0000024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Імовірно, найбільш суттєвим ефектом використання соціальних мереж є розширення аудиторії бібліотеки. Інформація виходить за межі університетського середовища, охоплюючи потенційних абітурієнтів, випускників, науковців та зовнішніх партнерів. Таким чином бібліотека набуває рис відкритої комунікаційної платформи, що функціонує у ширшому соціокультурному контексті </w:t>
      </w:r>
    </w:p>
    <w:p w:rsidR="00000000" w:rsidDel="00000000" w:rsidP="00000000" w:rsidRDefault="00000000" w:rsidRPr="00000000" w14:paraId="0000024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Ефективність інформаційно-комунікаційного супроводу в Науково-технічній бібліотеці ІФНТУНГ не зводиться до простого вимірювання кількості наданих послуг чи рівня відвідуваності ресурсів. Йдеться радше про якісну характеристику взаємодії між бібліотекою та користувачем, де ключовими стають доступність, швидкість, релевантність інформації та здатність системи адаптуватися до змінних запитів академічного середовища.</w:t>
      </w:r>
    </w:p>
    <w:p w:rsidR="00000000" w:rsidDel="00000000" w:rsidP="00000000" w:rsidRDefault="00000000" w:rsidRPr="00000000" w14:paraId="0000024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Оцінка доступності бібліотечних сервісів демонструє поступове розширення каналів входу до інформаційного простору бібліотеки. Користувач сьогодні має можливість отримати доступ до ресурсів через електронний каталог, вебсайт, віддалені бази даних, репозитарій або безпосередньо через консультаційні сервіси. Така багатоканальність формує ефект постійної присутності бібліотеки в освітньому процесі. Імовірно, саме цей фактор найбільш суттєво вплинув на зміну користувацьких очікувань щодо оперативності отримання інформації.</w:t>
      </w:r>
    </w:p>
    <w:p w:rsidR="00000000" w:rsidDel="00000000" w:rsidP="00000000" w:rsidRDefault="00000000" w:rsidRPr="00000000" w14:paraId="0000024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доступність не є лише технічним параметром. Вона включає також інтуїтивність інтерфейсів, зрозумілість навігації, логіку структурування ресурсів. Навряд чи можна говорити про високу ефективність системи, якщо користувач змушений витрачати значні зусилля на пошук необхідної інформації. Примітно, що саме простота доступу часто визначає рівень реального використання бібліотечних сервісів, незалежно від їхнього формального наповнення </w:t>
      </w:r>
    </w:p>
    <w:p w:rsidR="00000000" w:rsidDel="00000000" w:rsidP="00000000" w:rsidRDefault="00000000" w:rsidRPr="00000000" w14:paraId="0000024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Рівень задоволеності користувачів інформаційними послугами виступає важливим індикатором функціонування бібліотеки. Він формується на перетині кількох чинників: повноти інформаційного забезпечення, якості консультаційної підтримки, швидкості реагування на запити та загальної зручності користування сервісами. Ми можемо припустити, що зростання цифрових можливостей бібліотеки безпосередньо впливає на підвищення цього рівня, оскільки користувач отримує більш гнучкі інструменти взаємодії.</w:t>
      </w:r>
    </w:p>
    <w:p w:rsidR="00000000" w:rsidDel="00000000" w:rsidP="00000000" w:rsidRDefault="00000000" w:rsidRPr="00000000" w14:paraId="0000024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Разом із тим задоволеність є категорією динамічною. Те, що сьогодні сприймається як інновація, завтра може стати базовим стандартом. Це створює постійну потребу в оновленні сервісів та адаптації до нових інформаційних практик користувачів.</w:t>
      </w:r>
    </w:p>
    <w:p w:rsidR="00000000" w:rsidDel="00000000" w:rsidP="00000000" w:rsidRDefault="00000000" w:rsidRPr="00000000" w14:paraId="0000024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Переваги цифрових інструментів у роботі бібліотеки ІФНТУНГ проявляються на кількох рівнях. Передусім це значне скорочення часу доступу до інформації. Далі – розширення географії використання ресурсів, адже користувач більше не прив’язаний до фізичної локації бібліотеки. Окремо варто відзначити можливість інтеграції різних інформаційних систем, що дозволяє формувати єдине цифрове середовище знань.</w:t>
      </w:r>
    </w:p>
    <w:p w:rsidR="00000000" w:rsidDel="00000000" w:rsidP="00000000" w:rsidRDefault="00000000" w:rsidRPr="00000000" w14:paraId="0000024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цифрові інструменти не лише оптимізують існуючі процеси, але й створюють нові форми бібліотечного обслуговування. Електронні каталоги, репозитарії, віртуальні довідкові служби формують іншу логіку взаємодії з інформацією – більш гнучку, нелінійну, орієнтовану на індивідуальні запити користувача.</w:t>
      </w:r>
    </w:p>
    <w:p w:rsidR="00000000" w:rsidDel="00000000" w:rsidP="00000000" w:rsidRDefault="00000000" w:rsidRPr="00000000" w14:paraId="0000024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Водночас ефективність інформаційно-комунікаційного супроводу не є абсолютною. Вона супроводжується низкою проблемних аспектів, які впливають на загальну результативність системи. Серед них варто виокремити технічні обмеження, пов’язані з інфраструктурою та програмним забезпеченням. Навіть незначні збої в роботі систем можуть суттєво знижувати рівень доступності ресурсів.</w:t>
      </w:r>
    </w:p>
    <w:p w:rsidR="00000000" w:rsidDel="00000000" w:rsidP="00000000" w:rsidRDefault="00000000" w:rsidRPr="00000000" w14:paraId="0000024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увагу привертає явище інформаційного навантаження. Збільшення обсягів цифрових ресурсів не завжди автоматично означає підвищення ефективності їх використання. Навпаки, користувач може стикатися з труднощами орієнтації у надлишковому інформаційному середовищі. Імовірно, саме тому зростає значення інформаційної навігації та бібліографічної підтримки </w:t>
      </w:r>
    </w:p>
    <w:p w:rsidR="00000000" w:rsidDel="00000000" w:rsidP="00000000" w:rsidRDefault="00000000" w:rsidRPr="00000000" w14:paraId="0000025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Ще одним суттєвим викликом є потреба постійного оновлення ресурсів і технологічної бази. Інформаційні системи швидко застарівають, і бібліотека змушена регулярно адаптувати свої сервіси до нових стандартів. Це вимагає як фінансових ресурсів, так і відповідного кадрового потенціалу.</w:t>
      </w:r>
    </w:p>
    <w:p w:rsidR="00000000" w:rsidDel="00000000" w:rsidP="00000000" w:rsidRDefault="00000000" w:rsidRPr="00000000" w14:paraId="0000025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Попри зазначені труднощі, узагальнена характеристика ефективності інформаційно-комунікаційного супроводу в Науково-технічній бібліотеці ІФНТУНГ дозволяє говорити про його достатньо високий рівень. Бібліотека демонструє здатність поєднувати традиційні форми обслуговування з цифровими технологіями, забезпечуючи стабільний доступ до інформаційних ресурсів та підтримуючи навчально-науковий процес університету.</w:t>
      </w:r>
    </w:p>
    <w:p w:rsidR="00000000" w:rsidDel="00000000" w:rsidP="00000000" w:rsidRDefault="00000000" w:rsidRPr="00000000" w14:paraId="0000025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Примітно, що ефективність тут визначається не лише технологічними параметрами, а й здатністю системи до адаптації. Саме ця гнучкість, що проявляється у поєднанні різних форм комунікації та сервісів, формує стійкість бібліотеки як інформаційного інституту в умовах постійних змін.</w:t>
      </w:r>
    </w:p>
    <w:p w:rsidR="00000000" w:rsidDel="00000000" w:rsidP="00000000" w:rsidRDefault="00000000" w:rsidRPr="00000000" w14:paraId="0000025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5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55">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2.3. Шляхи вдосконалення діяльності бібліотеки ІФНТУНГ</w:t>
      </w:r>
      <w:r w:rsidDel="00000000" w:rsidR="00000000" w:rsidRPr="00000000">
        <w:rPr>
          <w:rtl w:val="0"/>
        </w:rPr>
      </w:r>
    </w:p>
    <w:p w:rsidR="00000000" w:rsidDel="00000000" w:rsidP="00000000" w:rsidRDefault="00000000" w:rsidRPr="00000000" w14:paraId="0000025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Подальший розвиток Науково-технічної бібліотеки ІФНТУНГ закономірно пов’язаний із переосмисленням її ролі в університетському інформаційно-освітньому середовищі. Бібліотека дедалі менше нагадує традиційне сховище документів і дедалі більше – складну інформаційну платформу, що інтегрує освітні, наукові та комунікаційні процеси. Саме тому питання вдосконалення її діяльності виходить за межі технічної модернізації й охоплює організаційні, технологічні та стратегічні виміри розвитку. </w:t>
      </w:r>
    </w:p>
    <w:p w:rsidR="00000000" w:rsidDel="00000000" w:rsidP="00000000" w:rsidRDefault="00000000" w:rsidRPr="00000000" w14:paraId="00000257">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Передусім варто звернути увагу на необхідність поглиблення цифрової трансформації бібліотечних процесів. Йдеться не лише про розширення електронних сервісів, а про їхню якісну інтеграцію в єдину інформаційну екосистему. Нині цифрові ресурси бібліотеки функціонують як відносно автономні елементи – електронний каталог, репозитарій, бази даних, вебсайт. Проте перспективним напрямом є їх об’єднання в єдину інтерфейсну модель, яка б забезпечувала користувачеві безшовний доступ до всіх типів інформації. Імовірно, саме така інтеграція стане ключовим чинником підвищення ефективності користування ресурсами </w:t>
      </w:r>
    </w:p>
    <w:p w:rsidR="00000000" w:rsidDel="00000000" w:rsidP="00000000" w:rsidRDefault="00000000" w:rsidRPr="00000000" w14:paraId="00000258">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Окремого вдосконалення потребує система інформаційного пошуку. Сучасні користувачі стикаються з проблемою надлишковості даних, коли обсяг інформації перевищує здатність до її швидкої інтерпретації. Це формує запит на інтелектуальні системи навігації – семантичний пошук, рекомендальні алгоритми, тематичні добірки. Навряд чи можна вважати ефективною бібліотечну систему, яка обмежується лише базовими інструментами пошуку за ключовими словами. Перехід до більш глибоких аналітичних механізмів обробки запитів виглядає логічним етапом розвитку. </w:t>
      </w:r>
    </w:p>
    <w:p w:rsidR="00000000" w:rsidDel="00000000" w:rsidP="00000000" w:rsidRDefault="00000000" w:rsidRPr="00000000" w14:paraId="00000259">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Важливим напрямом удосконалення є також розвиток користувацько-орієнтованого підходу. Бібліотека має не просто надавати доступ до інформації, а формувати персоналізовані траєкторії її використання. Це означає врахування навчальних програм, наукових інтересів, рівня підготовки користувачів. Примітно, що персоналізація поступово стає не додатковою опцією, а базовим стандартом сучасного інформаційного обслуговування. У цьому контексті доцільним є впровадження профільних кабінетів користувача, адаптивних рекомендацій та індивідуальних інформаційних добірок. </w:t>
      </w:r>
    </w:p>
    <w:p w:rsidR="00000000" w:rsidDel="00000000" w:rsidP="00000000" w:rsidRDefault="00000000" w:rsidRPr="00000000" w14:paraId="0000025A">
      <w:pPr>
        <w:spacing w:after="0" w:line="348"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Наступним стратегічним напрямом виступає розвиток цифрової комунікації та інтерактивних сервісів. Бібліотека вже функціонує в багатоканальному середовищі, однак потенціал цих каналів використовується не повною мірою. Соціальні мережі, онлайн-консультації, форми зворотного зв’язку потребують більш системної інтеграції в загальну комунікаційну стратегію. Імовірно, доцільним є формування єдиної комунікаційної політики бібліотеки, яка б регламентувала стиль, швидкість і зміст взаємодії з користувачами </w:t>
      </w:r>
    </w:p>
    <w:p w:rsidR="00000000" w:rsidDel="00000000" w:rsidP="00000000" w:rsidRDefault="00000000" w:rsidRPr="00000000" w14:paraId="0000025B">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менш важливим є вдосконалення інституційного репозитарію. Його роль у забезпеченні відкритого доступу до наукових результатів університету вже сьогодні є суттєвою, однак подальший розвиток може включати розширення функціоналу аналітики цитувань, інтеграцію з міжнародними науковими платформами, автоматизоване індексування публікацій. Це дозволить підвищити видимість наукової продукції ІФНТУНГ у глобальному академічному середовищі. </w:t>
      </w:r>
    </w:p>
    <w:p w:rsidR="00000000" w:rsidDel="00000000" w:rsidP="00000000" w:rsidRDefault="00000000" w:rsidRPr="00000000" w14:paraId="0000025C">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Окремий блок удосконалення стосується підвищення цифрової компетентності користувачів і персоналу бібліотеки. Без відповідного рівня інформаційної культури навіть найсучасніші технології залишаються недовикористаними. Тому доцільним є системне впровадження тренінгів, навчальних модулів, консультаційних програм. Навряд чи можна очікувати ефективного функціонування цифрової бібліотеки без паралельного розвитку людського капіталу. </w:t>
      </w:r>
    </w:p>
    <w:p w:rsidR="00000000" w:rsidDel="00000000" w:rsidP="00000000" w:rsidRDefault="00000000" w:rsidRPr="00000000" w14:paraId="0000025D">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Потребує уваги й питання модернізації технічної інфраструктури. Йдеться про стабільність серверних рішень, швидкість доступу до ресурсів, кібербезпеку та резервне копіювання даних. Умови сучасного інформаційного середовища вимагають не лише доступності, але й надійності систем. Примітно, що навіть короткочасні технічні збої можуть суттєво впливати на довіру користувачів до бібліотечних сервісів. </w:t>
      </w:r>
    </w:p>
    <w:p w:rsidR="00000000" w:rsidDel="00000000" w:rsidP="00000000" w:rsidRDefault="00000000" w:rsidRPr="00000000" w14:paraId="0000025E">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Важливим напрямом розвитку є також розширення партнерських зв’язків. Співпраця з іншими університетами, науковими установами, міжнародними бібліотечними консорціумами відкриває доступ до нових ресурсів і технологій. Це створює умови для інтеграції бібліотеки у глобальні інформаційні мережі, що особливо актуально в контексті наукової комунікації. </w:t>
      </w:r>
    </w:p>
    <w:p w:rsidR="00000000" w:rsidDel="00000000" w:rsidP="00000000" w:rsidRDefault="00000000" w:rsidRPr="00000000" w14:paraId="0000025F">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Не можна оминути й питання аналітики використання бібліотечних ресурсів. Систематичний збір і аналіз даних про поведінку користувачів дозволяє більш точно визначати їхні потреби та адаптувати сервіси. Імовірно, саме аналітичний підхід стане одним із ключових інструментів стратегічного планування розвитку бібліотеки. </w:t>
      </w:r>
    </w:p>
    <w:p w:rsidR="00000000" w:rsidDel="00000000" w:rsidP="00000000" w:rsidRDefault="00000000" w:rsidRPr="00000000" w14:paraId="00000260">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Важливим практичним напрямом удосконалення інформаційно-комунікаційного супроводу бібліотеки може стати розроблення власного інформаційного продукту – «Цифрового навігатора НТБ ІФНТУНГ». Його основною метою має бути спрощення доступу користувачів до бібліотечних ресурсів, сервісів та наукової інформації через єдину інтерактивну платформу. Передбачається, що такий продукт поєднуватиме електронний каталог, інституційний репозитарій, тематичні добірки джерел, рекомендаційні сервіси, віртуальні консультації та систему швидкого пошуку інформації.</w:t>
      </w:r>
    </w:p>
    <w:p w:rsidR="00000000" w:rsidDel="00000000" w:rsidP="00000000" w:rsidRDefault="00000000" w:rsidRPr="00000000" w14:paraId="00000261">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Доцільність створення такого інформаційного продукту зумовлена зростанням обсягів цифрової інформації та необхідністю підвищення ефективності навігації в інформаційному середовищі бібліотеки. Примітно, що сучасний користувач очікує не лише доступу до ресурсів, а й зручного, персоналізованого та швидкого способу взаємодії з ними. Саме тому «Цифровий навігатор НТБ ІФНТУНГ» може стати інструментом інтеграції всіх інформаційних сервісів бібліотеки в єдину систему комунікації з користувачами.</w:t>
      </w:r>
    </w:p>
    <w:p w:rsidR="00000000" w:rsidDel="00000000" w:rsidP="00000000" w:rsidRDefault="00000000" w:rsidRPr="00000000" w14:paraId="00000262">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Функціонально інформаційний продукт може включати персональний кабінет користувача, автоматизовані рекомендації літератури відповідно до спеціальності, інтерактивний календар бібліотечних заходів, онлайн-чат із бібліотекарем, а також модуль інформаційної підтримки наукової діяльності студентів і викладачів. Крім цього, впровадження такого продукту сприятиме підвищенню цифрової активності користувачів, популяризації електронних ресурсів бібліотеки та зміцненню її позицій у сучасному інформаційно-освітньому просторі університету.</w:t>
      </w:r>
    </w:p>
    <w:p w:rsidR="00000000" w:rsidDel="00000000" w:rsidP="00000000" w:rsidRDefault="00000000" w:rsidRPr="00000000" w14:paraId="00000263">
      <w:pPr>
        <w:spacing w:after="0" w:line="360" w:lineRule="auto"/>
        <w:ind w:firstLine="706"/>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Загалом шляхи вдосконалення діяльності Науково-технічної бібліотеки ІФНТУНГ формують багатовекторну модель розвитку, у якій технологічні, організаційні та комунікаційні зміни взаємопов’язані. Бібліотека поступово переходить від реактивної моделі обслуговування до проактивної, коли вона не лише реагує на запити користувачів, а й формує їх. Саме ця трансформація, що поєднує цифровізацію, персоналізацію та інтеграцію в глобальний науковий простір, визначатиме її подальшу ефективність і стратегічну роль в університеті.</w:t>
      </w:r>
    </w:p>
    <w:p w:rsidR="00000000" w:rsidDel="00000000" w:rsidP="00000000" w:rsidRDefault="00000000" w:rsidRPr="00000000" w14:paraId="0000026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6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7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71">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272">
      <w:pPr>
        <w:spacing w:after="0" w:line="360" w:lineRule="auto"/>
        <w:jc w:val="left"/>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vertAlign w:val="baseline"/>
          <w:rtl w:val="0"/>
        </w:rPr>
        <w:t xml:space="preserve">ВИСНОВКИ</w:t>
      </w:r>
      <w:r w:rsidDel="00000000" w:rsidR="00000000" w:rsidRPr="00000000">
        <w:rPr>
          <w:rtl w:val="0"/>
        </w:rPr>
      </w:r>
    </w:p>
    <w:p w:rsidR="00000000" w:rsidDel="00000000" w:rsidP="00000000" w:rsidRDefault="00000000" w:rsidRPr="00000000" w14:paraId="00000273">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274">
      <w:pPr>
        <w:spacing w:after="0" w:line="36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27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 межах виконаного дослідження було здійснено комплексне осмислення інформаційно-комунікаційного супроводу бібліотечної діяльності як багаторівневого феномена, що поєднує організаційні, технологічні та комунікаційні складові. Теоретичний аналіз дозволив встановити, що сучасна бібліотека вже не може розглядатися виключно як інституція зберігання документів – її функціональне поле суттєво розширюється, охоплюючи процеси інформаційної навігації, медіації знань та інтерактивної взаємодії з користувачем. Інформаційно-комунікаційний супровід у цьому контексті виступає системоутворювальним елементом, який забезпечує цілісність бібліотечного сервісу та його відповідність вимогам цифрового суспільства.</w:t>
      </w:r>
    </w:p>
    <w:p w:rsidR="00000000" w:rsidDel="00000000" w:rsidP="00000000" w:rsidRDefault="00000000" w:rsidRPr="00000000" w14:paraId="0000027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Теоретичне опрацювання проблематики засвідчило, що бібліотечна діяльність трансформується під впливом цифровізації, розширення інформаційних потоків та зміни моделей користувацької поведінки. Бібліотека поступово переходить від функції пасивного зберігання інформації до активної участі в її організації, інтерпретації та поширенні. Імовірно, саме ця трансформація визначає її нову роль у системі освіти та науки, де акцент зміщується на швидкість доступу, релевантність ресурсів і персоналізацію інформаційного обслуговування. У цьому контексті особливого значення набуває інтеграція традиційних і цифрових форм комунікації, що забезпечує безперервність взаємодії між бібліотекою та користувачем.</w:t>
      </w:r>
    </w:p>
    <w:p w:rsidR="00000000" w:rsidDel="00000000" w:rsidP="00000000" w:rsidRDefault="00000000" w:rsidRPr="00000000" w14:paraId="0000027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Окрему увагу в теоретичній частині було приділено формам і інструментам інформаційно-комунікаційного супроводу. Встановлено, що сучасна бібліотека функціонує в умовах багатоканальної комунікаційної системи, яка включає як класичні бібліографічні та довідкові практики, так і цифрові сервіси, електронні каталоги, онлайн-платформи та засоби дистанційного обслуговування. Примітно, що саме поєднання цих інструментів формує нову якість бібліотечного сервісу, орієнтованого на оперативність, доступність і зручність для користувача. Навряд чи можна говорити про ефективність сучасної бібліотеки без системного використання цифрових технологій як базового компонента її діяльності.</w:t>
      </w:r>
    </w:p>
    <w:p w:rsidR="00000000" w:rsidDel="00000000" w:rsidP="00000000" w:rsidRDefault="00000000" w:rsidRPr="00000000" w14:paraId="0000027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Практична частина дослідження, присвячена аналізу діяльності Науково-технічної бібліотеки ІФНТУНГ, дозволила конкретизувати теоретичні положення та виявити особливості їх реалізації в реальних умовах. Бібліотека постає як розвинена інформаційна система університетського рівня, що забезпечує підтримку освітнього та наукового процесів через інтеграцію традиційних і електронних ресурсів. Її функціонування ґрунтується на поєднанні електронного каталогу, інституційного репозитарію, доступу до міжнародних наукових баз даних та розгалуженої системи інформаційного обслуговування користувачів.</w:t>
      </w:r>
    </w:p>
    <w:p w:rsidR="00000000" w:rsidDel="00000000" w:rsidP="00000000" w:rsidRDefault="00000000" w:rsidRPr="00000000" w14:paraId="0000027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Аналіз засвідчив, що рівень цифровізації бібліотеки є достатньо високим і дозволяє забезпечувати широкий спектр інформаційних потреб користувачів. Водночас виявлено, що ефективність інформаційно-комунікаційного супроводу значною мірою залежить від ступеня інтеграції окремих цифрових сервісів та якості їх взаємодії. Імовірно, подальше вдосконалення бібліотечної діяльності має бути спрямоване на створення більш цілісної цифрової екосистеми, яка б забезпечувала безперервний доступ до ресурсів і спрощувала навігацію в інформаційному середовищі.</w:t>
      </w:r>
    </w:p>
    <w:p w:rsidR="00000000" w:rsidDel="00000000" w:rsidP="00000000" w:rsidRDefault="00000000" w:rsidRPr="00000000" w14:paraId="0000027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Окремо варто зазначити, що бібліотека активно виконує функцію комунікаційного посередника між університетською спільнотою та глобальним науковим простором. Це проявляється через забезпечення доступу до міжнародних ресурсів, розвиток інституційного репозитарію та впровадження дистанційних форм обслуговування. Примітно, що саме ці елементи формують її конкурентоспроможність у сучасному інформаційному середовищі.</w:t>
      </w:r>
    </w:p>
    <w:p w:rsidR="00000000" w:rsidDel="00000000" w:rsidP="00000000" w:rsidRDefault="00000000" w:rsidRPr="00000000" w14:paraId="0000027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Узагальнюючи результати дослідження, слід підкреслити, що інформаційно-комунікаційний супровід бібліотечної діяльності є визначальним чинником її трансформації та розвитку. Він забезпечує не лише технічну модернізацію процесів, а й зміну самої логіки функціонування бібліотеки як соціально-інформаційного інституту. Отримані результати дозволяють зробити висновок про те, що подальший розвиток бібліотеки ІФНТУНГ має ґрунтуватися на поглибленні цифрової інтеграції, розширенні комунікаційних можливостей та посиленні орієнтації на потреби користувачів, що в сукупності визначає її роль у сучасному освітньо-науковому середовищі.</w:t>
      </w:r>
    </w:p>
    <w:p w:rsidR="00000000" w:rsidDel="00000000" w:rsidP="00000000" w:rsidRDefault="00000000" w:rsidRPr="00000000" w14:paraId="0000027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7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7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7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0">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1">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2">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3">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4">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5">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6">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7">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8">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9">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A">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B">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C">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D">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E">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8F">
      <w:pPr>
        <w:spacing w:after="0" w:line="360" w:lineRule="auto"/>
        <w:ind w:firstLine="709"/>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90">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СПИСОК ВИКОРИСТАНИХ ДЖЕРЕЛ</w:t>
      </w:r>
      <w:r w:rsidDel="00000000" w:rsidR="00000000" w:rsidRPr="00000000">
        <w:rPr>
          <w:rtl w:val="0"/>
        </w:rPr>
      </w:r>
    </w:p>
    <w:p w:rsidR="00000000" w:rsidDel="00000000" w:rsidP="00000000" w:rsidRDefault="00000000" w:rsidRPr="00000000" w14:paraId="00000291">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292">
      <w:pPr>
        <w:spacing w:after="0" w:line="360" w:lineRule="auto"/>
        <w:ind w:firstLine="709"/>
        <w:jc w:val="center"/>
        <w:rPr>
          <w:rFonts w:ascii="Times New Roman" w:cs="Times New Roman" w:eastAsia="Times New Roman" w:hAnsi="Times New Roman"/>
          <w:b w:val="0"/>
          <w:bCs w:val="0"/>
          <w:sz w:val="28"/>
          <w:szCs w:val="28"/>
          <w:vertAlign w:val="baseline"/>
        </w:rPr>
      </w:pPr>
      <w:r w:rsidDel="00000000" w:rsidR="00000000" w:rsidRPr="00000000">
        <w:rPr>
          <w:rtl w:val="0"/>
        </w:rPr>
      </w:r>
    </w:p>
    <w:p w:rsidR="00000000" w:rsidDel="00000000" w:rsidP="00000000" w:rsidRDefault="00000000" w:rsidRPr="00000000" w14:paraId="0000029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Аксьонова Н. Маніпулятивні технології в сучасних інформаційних обмінах і сучасна бібліотечна діяльність.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2015. Вип. 41. С. 124-137. URL: http://nbuv.gov.ua/UJRN/npnbuimviv_2015_41_11</w:t>
      </w:r>
    </w:p>
    <w:p w:rsidR="00000000" w:rsidDel="00000000" w:rsidP="00000000" w:rsidRDefault="00000000" w:rsidRPr="00000000" w14:paraId="0000029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Апшай М. В. Бібліотечна діяльність у структурі регіональних бібліотекознавчих досліджень.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Харківської державної академії культури</w:t>
      </w:r>
      <w:r w:rsidDel="00000000" w:rsidR="00000000" w:rsidRPr="00000000">
        <w:rPr>
          <w:rFonts w:ascii="Times New Roman" w:cs="Times New Roman" w:eastAsia="Times New Roman" w:hAnsi="Times New Roman"/>
          <w:color w:val="000000"/>
          <w:sz w:val="28"/>
          <w:szCs w:val="28"/>
          <w:vertAlign w:val="baseline"/>
          <w:rtl w:val="0"/>
        </w:rPr>
        <w:t xml:space="preserve">. 2013. Вип. 39. С. 101-108. URL: http://nbuv.gov.ua/UJRN/hak_2013_39_14</w:t>
      </w:r>
    </w:p>
    <w:p w:rsidR="00000000" w:rsidDel="00000000" w:rsidP="00000000" w:rsidRDefault="00000000" w:rsidRPr="00000000" w14:paraId="0000029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Аулін О. Бібліотечна діяльність щодо вдосконалення безпекових чинників у міжнародних стратегічних комунікаціях.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праці Національної бібліотеки України імені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2020. Вип. 58. С. 58-68. URL: http://nbuv.gov.ua/UJRN/npnbuimviv_2020_58_6</w:t>
      </w:r>
    </w:p>
    <w:p w:rsidR="00000000" w:rsidDel="00000000" w:rsidP="00000000" w:rsidRDefault="00000000" w:rsidRPr="00000000" w14:paraId="0000029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Бабій Л. Віртуальна книжкова виставка: нова форма інформаційних ресурсів бібліотеки.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Кам’янець-Подільського національного університету ім. І. Огієнка</w:t>
      </w:r>
      <w:r w:rsidDel="00000000" w:rsidR="00000000" w:rsidRPr="00000000">
        <w:rPr>
          <w:rFonts w:ascii="Times New Roman" w:cs="Times New Roman" w:eastAsia="Times New Roman" w:hAnsi="Times New Roman"/>
          <w:color w:val="000000"/>
          <w:sz w:val="28"/>
          <w:szCs w:val="28"/>
          <w:vertAlign w:val="baseline"/>
          <w:rtl w:val="0"/>
        </w:rPr>
        <w:t xml:space="preserve">. Кам’янецьПодільський, 2015. Вип. 4. С. 272–276.</w:t>
      </w:r>
    </w:p>
    <w:p w:rsidR="00000000" w:rsidDel="00000000" w:rsidP="00000000" w:rsidRDefault="00000000" w:rsidRPr="00000000" w14:paraId="0000029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Бондаренко В. Віртуальні виставки як дистантна бібліотечна послуга.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w:t>
        <w:br w:type="textWrapping"/>
        <w:t xml:space="preserve">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2015. Вип. 41. С. 467–478.</w:t>
      </w:r>
    </w:p>
    <w:p w:rsidR="00000000" w:rsidDel="00000000" w:rsidP="00000000" w:rsidRDefault="00000000" w:rsidRPr="00000000" w14:paraId="0000029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Горовий В. Бібліотечна діяльність у контексті забезпечення інформаційного суверенітету.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вісник</w:t>
      </w:r>
      <w:r w:rsidDel="00000000" w:rsidR="00000000" w:rsidRPr="00000000">
        <w:rPr>
          <w:rFonts w:ascii="Times New Roman" w:cs="Times New Roman" w:eastAsia="Times New Roman" w:hAnsi="Times New Roman"/>
          <w:color w:val="000000"/>
          <w:sz w:val="28"/>
          <w:szCs w:val="28"/>
          <w:vertAlign w:val="baseline"/>
          <w:rtl w:val="0"/>
        </w:rPr>
        <w:t xml:space="preserve">. 2011. № 1. С. 3-7. URL: http://nbuv.gov.ua/UJRN/bv_2011_1_1</w:t>
      </w:r>
    </w:p>
    <w:p w:rsidR="00000000" w:rsidDel="00000000" w:rsidP="00000000" w:rsidRDefault="00000000" w:rsidRPr="00000000" w14:paraId="0000029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Горовий В. М. Сучасна інформаційна діяльність: бібліотечний аспект.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w:t>
        <w:br w:type="textWrapping"/>
        <w:t xml:space="preserve">В. I.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2010. Вип. 26. С. 12–20.</w:t>
      </w:r>
    </w:p>
    <w:p w:rsidR="00000000" w:rsidDel="00000000" w:rsidP="00000000" w:rsidRDefault="00000000" w:rsidRPr="00000000" w14:paraId="0000029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Громницька Н. Сучасні методи та форми бібліотечного обслуговування користувачів.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Бібліотека – територія інтелектуальної комунікації: від витоків до сьогодення</w:t>
      </w:r>
      <w:r w:rsidDel="00000000" w:rsidR="00000000" w:rsidRPr="00000000">
        <w:rPr>
          <w:rFonts w:ascii="Times New Roman" w:cs="Times New Roman" w:eastAsia="Times New Roman" w:hAnsi="Times New Roman"/>
          <w:color w:val="000000"/>
          <w:sz w:val="28"/>
          <w:szCs w:val="28"/>
          <w:vertAlign w:val="baseline"/>
          <w:rtl w:val="0"/>
        </w:rPr>
        <w:t xml:space="preserve">: матеріали наук.-практ. конференції, присвяченої 150-річчю Житомирскої обласної універсальної наукової бібліотеки ім. О. Ольжича (22 верес. 2016 р.) Житомир, 2016 С. 96–102.</w:t>
      </w:r>
    </w:p>
    <w:p w:rsidR="00000000" w:rsidDel="00000000" w:rsidP="00000000" w:rsidRDefault="00000000" w:rsidRPr="00000000" w14:paraId="0000029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Дем'яненко Л. Інститут президентства та бібліотечна справа: особливості функціонування та взаємодії.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2022. Вип. 65. С. 184-194. URL: http://nbuv.gov.ua/UJRN/npnbuimviv_2022_65_14</w:t>
      </w:r>
    </w:p>
    <w:p w:rsidR="00000000" w:rsidDel="00000000" w:rsidP="00000000" w:rsidRDefault="00000000" w:rsidRPr="00000000" w14:paraId="0000029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Долбенко Т. О. Місце бібліотек в системі інформаційних комунікацій. Матеріали Всеукраїнської науково-практичної конференції Бібліотека ХХІ століття: перспективи та інновації. Київ : Вид. центр КНУКіМ, 2015. С. 14.</w:t>
      </w:r>
    </w:p>
    <w:p w:rsidR="00000000" w:rsidDel="00000000" w:rsidP="00000000" w:rsidRDefault="00000000" w:rsidRPr="00000000" w14:paraId="0000029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Дупляк Т., Ткаченко Д. Інтернет технології у виставковій діяльності.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Маркетинг в Україні</w:t>
      </w:r>
      <w:r w:rsidDel="00000000" w:rsidR="00000000" w:rsidRPr="00000000">
        <w:rPr>
          <w:rFonts w:ascii="Times New Roman" w:cs="Times New Roman" w:eastAsia="Times New Roman" w:hAnsi="Times New Roman"/>
          <w:color w:val="000000"/>
          <w:sz w:val="28"/>
          <w:szCs w:val="28"/>
          <w:vertAlign w:val="baseline"/>
          <w:rtl w:val="0"/>
        </w:rPr>
        <w:t xml:space="preserve">. 2008. № 3. С. 26–29.</w:t>
      </w:r>
    </w:p>
    <w:p w:rsidR="00000000" w:rsidDel="00000000" w:rsidP="00000000" w:rsidRDefault="00000000" w:rsidRPr="00000000" w14:paraId="0000029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Жалко Т. Й., Ляшук Н. В. Віртуальний бібліотечний простір як середовище соціокультурної комунікації (на прикладі бібліотек м. Луцька).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Бібліотекознавство. Документознавство. Інформологія.</w:t>
      </w:r>
      <w:r w:rsidDel="00000000" w:rsidR="00000000" w:rsidRPr="00000000">
        <w:rPr>
          <w:rFonts w:ascii="Times New Roman" w:cs="Times New Roman" w:eastAsia="Times New Roman" w:hAnsi="Times New Roman"/>
          <w:color w:val="000000"/>
          <w:sz w:val="28"/>
          <w:szCs w:val="28"/>
          <w:vertAlign w:val="baseline"/>
          <w:rtl w:val="0"/>
        </w:rPr>
        <w:t xml:space="preserve"> 2019. № 2. С. 14–21.</w:t>
      </w:r>
    </w:p>
    <w:p w:rsidR="00000000" w:rsidDel="00000000" w:rsidP="00000000" w:rsidRDefault="00000000" w:rsidRPr="00000000" w14:paraId="0000029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Іванова М. Бібліотечна справа в державних стратегіях розвитку України.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w:t>
        <w:br w:type="textWrapping"/>
        <w:t xml:space="preserve">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2021. Вип. 62. С. 67-83. URL: http://nbuv.gov.ua/UJRN/npnbuimviv_2021_62_7</w:t>
      </w:r>
    </w:p>
    <w:p w:rsidR="00000000" w:rsidDel="00000000" w:rsidP="00000000" w:rsidRDefault="00000000" w:rsidRPr="00000000" w14:paraId="000002A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Клименко О., Сокур О. Бібліотекознавство і бібліотечна справа в умовах воєнного стану в україні (за матеріалами журналу "Бібліотечний вісник").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Український журнал з бібліотекознавства та інформаційних наук</w:t>
      </w:r>
      <w:r w:rsidDel="00000000" w:rsidR="00000000" w:rsidRPr="00000000">
        <w:rPr>
          <w:rFonts w:ascii="Times New Roman" w:cs="Times New Roman" w:eastAsia="Times New Roman" w:hAnsi="Times New Roman"/>
          <w:color w:val="000000"/>
          <w:sz w:val="28"/>
          <w:szCs w:val="28"/>
          <w:vertAlign w:val="baseline"/>
          <w:rtl w:val="0"/>
        </w:rPr>
        <w:t xml:space="preserve">. 2023. Вип. 12. С. 114-124. URL: http://nbuv.gov.ua/UJRN/ujlis_2023_12_10</w:t>
      </w:r>
    </w:p>
    <w:p w:rsidR="00000000" w:rsidDel="00000000" w:rsidP="00000000" w:rsidRDefault="00000000" w:rsidRPr="00000000" w14:paraId="000002A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Коваль Т. М., Смоляр І. Е., Туровська Л. О. Популяризація електронних книжкових виставок у соціальних мережах (на прикладі універсального підсобного фонду ВКБО НБУВ).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Київ, 2015. Вип. 42. С. 61–80.</w:t>
      </w:r>
    </w:p>
    <w:p w:rsidR="00000000" w:rsidDel="00000000" w:rsidP="00000000" w:rsidRDefault="00000000" w:rsidRPr="00000000" w14:paraId="000002A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Коваль Т. М., Туровська Л. О. Концептуальні засади інформаційно-комунікаційної діяльності наукових бібліотек (джерелознавчий аспект).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форум</w:t>
      </w:r>
      <w:r w:rsidDel="00000000" w:rsidR="00000000" w:rsidRPr="00000000">
        <w:rPr>
          <w:rFonts w:ascii="Times New Roman" w:cs="Times New Roman" w:eastAsia="Times New Roman" w:hAnsi="Times New Roman"/>
          <w:color w:val="000000"/>
          <w:sz w:val="28"/>
          <w:szCs w:val="28"/>
          <w:vertAlign w:val="baseline"/>
          <w:rtl w:val="0"/>
        </w:rPr>
        <w:t xml:space="preserve">, 2015. №1. С. 8–11.</w:t>
      </w:r>
    </w:p>
    <w:p w:rsidR="00000000" w:rsidDel="00000000" w:rsidP="00000000" w:rsidRDefault="00000000" w:rsidRPr="00000000" w14:paraId="000002A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Коваль Т., Туровська Л. Віртуальна бібліотечна виставкова діяльність у системі наукових комунікацій.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вісник</w:t>
      </w:r>
      <w:r w:rsidDel="00000000" w:rsidR="00000000" w:rsidRPr="00000000">
        <w:rPr>
          <w:rFonts w:ascii="Times New Roman" w:cs="Times New Roman" w:eastAsia="Times New Roman" w:hAnsi="Times New Roman"/>
          <w:color w:val="000000"/>
          <w:sz w:val="28"/>
          <w:szCs w:val="28"/>
          <w:vertAlign w:val="baseline"/>
          <w:rtl w:val="0"/>
        </w:rPr>
        <w:t xml:space="preserve">. 2022. № 1. С. 54-63. URL: http://nbuv.gov.ua/UJRN/bv_2022_1_7</w:t>
      </w:r>
    </w:p>
    <w:p w:rsidR="00000000" w:rsidDel="00000000" w:rsidP="00000000" w:rsidRDefault="00000000" w:rsidRPr="00000000" w14:paraId="000002A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Коваль, Т., Туровська, Л. Інноваційні моделі сучасної бібліотеки у контексті бібліотечно-інформаційного обслуговування.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Книжкової палати</w:t>
      </w:r>
      <w:r w:rsidDel="00000000" w:rsidR="00000000" w:rsidRPr="00000000">
        <w:rPr>
          <w:rFonts w:ascii="Times New Roman" w:cs="Times New Roman" w:eastAsia="Times New Roman" w:hAnsi="Times New Roman"/>
          <w:color w:val="000000"/>
          <w:sz w:val="28"/>
          <w:szCs w:val="28"/>
          <w:vertAlign w:val="baseline"/>
          <w:rtl w:val="0"/>
        </w:rPr>
        <w:t xml:space="preserve">, 2017 № (1), с.11-15.</w:t>
      </w:r>
    </w:p>
    <w:p w:rsidR="00000000" w:rsidDel="00000000" w:rsidP="00000000" w:rsidRDefault="00000000" w:rsidRPr="00000000" w14:paraId="000002A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Кудря Л. М. Віртуальна книжкова виставка – нова форма популяризації документів.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Бібліотечна планета</w:t>
      </w:r>
      <w:r w:rsidDel="00000000" w:rsidR="00000000" w:rsidRPr="00000000">
        <w:rPr>
          <w:rFonts w:ascii="Times New Roman" w:cs="Times New Roman" w:eastAsia="Times New Roman" w:hAnsi="Times New Roman"/>
          <w:color w:val="000000"/>
          <w:sz w:val="28"/>
          <w:szCs w:val="28"/>
          <w:vertAlign w:val="baseline"/>
          <w:rtl w:val="0"/>
        </w:rPr>
        <w:t xml:space="preserve">. 2009. № 1. С. 37–39.</w:t>
      </w:r>
    </w:p>
    <w:p w:rsidR="00000000" w:rsidDel="00000000" w:rsidP="00000000" w:rsidRDefault="00000000" w:rsidRPr="00000000" w14:paraId="000002A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Кунанець Н. Мультимедійні технології опрацювання консолідованих інформаційних ресурсів (з досвіду укладання бібліографічного покажчика "Бібліотечна справа на західноукраїнських землях").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вісник</w:t>
      </w:r>
      <w:r w:rsidDel="00000000" w:rsidR="00000000" w:rsidRPr="00000000">
        <w:rPr>
          <w:rFonts w:ascii="Times New Roman" w:cs="Times New Roman" w:eastAsia="Times New Roman" w:hAnsi="Times New Roman"/>
          <w:color w:val="000000"/>
          <w:sz w:val="28"/>
          <w:szCs w:val="28"/>
          <w:vertAlign w:val="baseline"/>
          <w:rtl w:val="0"/>
        </w:rPr>
        <w:t xml:space="preserve">. 2011. № 6. С. 7-12. URL: http://nbuv.gov.ua/UJRN/bv_2011_6_2</w:t>
      </w:r>
    </w:p>
    <w:p w:rsidR="00000000" w:rsidDel="00000000" w:rsidP="00000000" w:rsidRDefault="00000000" w:rsidRPr="00000000" w14:paraId="000002A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Матвієнко О. "OSINT-технології" як освітня компонента спеціальності "Інформаційна, бібліотечна та архівна справа": педагогічне цілепокладання.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Український журнал з бібліотекознавства та інформаційних наук</w:t>
      </w:r>
      <w:r w:rsidDel="00000000" w:rsidR="00000000" w:rsidRPr="00000000">
        <w:rPr>
          <w:rFonts w:ascii="Times New Roman" w:cs="Times New Roman" w:eastAsia="Times New Roman" w:hAnsi="Times New Roman"/>
          <w:color w:val="000000"/>
          <w:sz w:val="28"/>
          <w:szCs w:val="28"/>
          <w:vertAlign w:val="baseline"/>
          <w:rtl w:val="0"/>
        </w:rPr>
        <w:t xml:space="preserve">. 2024. Вип. 13. С. 145-156. URL: http://nbuv.gov.ua/UJRN/ujlis_2024_13_13</w:t>
      </w:r>
    </w:p>
    <w:p w:rsidR="00000000" w:rsidDel="00000000" w:rsidP="00000000" w:rsidRDefault="00000000" w:rsidRPr="00000000" w14:paraId="000002A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Матвієнко О., Цивін М. HR-менеджер: професія "людина – знакова система" за освітньою спеціальністю "Інформаційна, бібліотечна та архівна справа".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Книжкової палати</w:t>
      </w:r>
      <w:r w:rsidDel="00000000" w:rsidR="00000000" w:rsidRPr="00000000">
        <w:rPr>
          <w:rFonts w:ascii="Times New Roman" w:cs="Times New Roman" w:eastAsia="Times New Roman" w:hAnsi="Times New Roman"/>
          <w:color w:val="000000"/>
          <w:sz w:val="28"/>
          <w:szCs w:val="28"/>
          <w:vertAlign w:val="baseline"/>
          <w:rtl w:val="0"/>
        </w:rPr>
        <w:t xml:space="preserve">. 2021. № 7. С. 13-17.</w:t>
      </w:r>
    </w:p>
    <w:p w:rsidR="00000000" w:rsidDel="00000000" w:rsidP="00000000" w:rsidRDefault="00000000" w:rsidRPr="00000000" w14:paraId="000002A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Матвієнко О., Цивін. М. Професіологічний дискурс спеціальності "Інформаційна, бібліотечна та архівна справа".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Книжкової палати</w:t>
      </w:r>
      <w:r w:rsidDel="00000000" w:rsidR="00000000" w:rsidRPr="00000000">
        <w:rPr>
          <w:rFonts w:ascii="Times New Roman" w:cs="Times New Roman" w:eastAsia="Times New Roman" w:hAnsi="Times New Roman"/>
          <w:color w:val="000000"/>
          <w:sz w:val="28"/>
          <w:szCs w:val="28"/>
          <w:vertAlign w:val="baseline"/>
          <w:rtl w:val="0"/>
        </w:rPr>
        <w:t xml:space="preserve">. 2022. № 7. С. 23-30. URL: http://nbuv.gov.ua/UJRN/vkp_2022_7_6</w:t>
      </w:r>
    </w:p>
    <w:p w:rsidR="00000000" w:rsidDel="00000000" w:rsidP="00000000" w:rsidRDefault="00000000" w:rsidRPr="00000000" w14:paraId="000002A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Медведєва В. Бібліотечна діяльність у контексті розвитку електронних інформаційних технологій.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2011. Вип. 32. С. 231-237. URL: http://nbuv.gov.ua/UJRN/npnbuimviv_2011_32_24</w:t>
      </w:r>
    </w:p>
    <w:p w:rsidR="00000000" w:rsidDel="00000000" w:rsidP="00000000" w:rsidRDefault="00000000" w:rsidRPr="00000000" w14:paraId="000002AB">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Мотько А. Функціональний потенціал діяльності ВГО Українська бібліотечна асоціація з розвитку бібліотечної справи. Український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журнал з бібліотекознавства та інформаційних наук</w:t>
      </w:r>
      <w:r w:rsidDel="00000000" w:rsidR="00000000" w:rsidRPr="00000000">
        <w:rPr>
          <w:rFonts w:ascii="Times New Roman" w:cs="Times New Roman" w:eastAsia="Times New Roman" w:hAnsi="Times New Roman"/>
          <w:color w:val="000000"/>
          <w:sz w:val="28"/>
          <w:szCs w:val="28"/>
          <w:vertAlign w:val="baseline"/>
          <w:rtl w:val="0"/>
        </w:rPr>
        <w:t xml:space="preserve">. 2021. Вип. 8. </w:t>
        <w:br w:type="textWrapping"/>
        <w:t xml:space="preserve">С. 52-73. URL: http://nbuv.gov.ua/UJRN/ujlis_2021_8_5</w:t>
      </w:r>
    </w:p>
    <w:p w:rsidR="00000000" w:rsidDel="00000000" w:rsidP="00000000" w:rsidRDefault="00000000" w:rsidRPr="00000000" w14:paraId="000002A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Наука та бібліотечна справа в умовах воєнного стану в Україні: міжнародна підтримка.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вісник</w:t>
      </w:r>
      <w:r w:rsidDel="00000000" w:rsidR="00000000" w:rsidRPr="00000000">
        <w:rPr>
          <w:rFonts w:ascii="Times New Roman" w:cs="Times New Roman" w:eastAsia="Times New Roman" w:hAnsi="Times New Roman"/>
          <w:color w:val="000000"/>
          <w:sz w:val="28"/>
          <w:szCs w:val="28"/>
          <w:vertAlign w:val="baseline"/>
          <w:rtl w:val="0"/>
        </w:rPr>
        <w:t xml:space="preserve">. 2022. № 1. С. 107-120. URL: http://nbuv.gov.ua/UJRN/bv_2022_1_11</w:t>
      </w:r>
    </w:p>
    <w:p w:rsidR="00000000" w:rsidDel="00000000" w:rsidP="00000000" w:rsidRDefault="00000000" w:rsidRPr="00000000" w14:paraId="000002AD">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Постельжук О. М. Електронні виставки наукових бібліотек.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Матеріали Всеукраїнської науково-практичної конференції Бібліотека ХХІ століття</w:t>
      </w:r>
      <w:r w:rsidDel="00000000" w:rsidR="00000000" w:rsidRPr="00000000">
        <w:rPr>
          <w:rFonts w:ascii="Times New Roman" w:cs="Times New Roman" w:eastAsia="Times New Roman" w:hAnsi="Times New Roman"/>
          <w:color w:val="000000"/>
          <w:sz w:val="28"/>
          <w:szCs w:val="28"/>
          <w:vertAlign w:val="baseline"/>
          <w:rtl w:val="0"/>
        </w:rPr>
        <w:t xml:space="preserve">: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перспективи та інновації</w:t>
      </w:r>
      <w:r w:rsidDel="00000000" w:rsidR="00000000" w:rsidRPr="00000000">
        <w:rPr>
          <w:rFonts w:ascii="Times New Roman" w:cs="Times New Roman" w:eastAsia="Times New Roman" w:hAnsi="Times New Roman"/>
          <w:color w:val="000000"/>
          <w:sz w:val="28"/>
          <w:szCs w:val="28"/>
          <w:vertAlign w:val="baseline"/>
          <w:rtl w:val="0"/>
        </w:rPr>
        <w:t xml:space="preserve">. Київ : Вид. центр КНУКіМ, 2015. С. 218–221.</w:t>
      </w:r>
    </w:p>
    <w:p w:rsidR="00000000" w:rsidDel="00000000" w:rsidP="00000000" w:rsidRDefault="00000000" w:rsidRPr="00000000" w14:paraId="000002AE">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Ржеуський А. В. Моделі, методи та засоби надання інформаційних послуг у сервіс-орієнтованих бібліотечних системах: автореф. дис. ... канд. наук із соц. комунікацій / Нац. б-ка України ім. </w:t>
        <w:br w:type="textWrapping"/>
        <w:t xml:space="preserve">В. І. Вернадського. Київ, 2016. 23 с.</w:t>
      </w:r>
    </w:p>
    <w:p w:rsidR="00000000" w:rsidDel="00000000" w:rsidP="00000000" w:rsidRDefault="00000000" w:rsidRPr="00000000" w14:paraId="000002AF">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Сидоренко А. І., Римбу В. Р. Дослідження змісту освіти та формування компетенцій документознавців в межах спеціальності "Інформаційна, бібліотечна та архівна справа".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Молодий вчений</w:t>
      </w:r>
      <w:r w:rsidDel="00000000" w:rsidR="00000000" w:rsidRPr="00000000">
        <w:rPr>
          <w:rFonts w:ascii="Times New Roman" w:cs="Times New Roman" w:eastAsia="Times New Roman" w:hAnsi="Times New Roman"/>
          <w:color w:val="000000"/>
          <w:sz w:val="28"/>
          <w:szCs w:val="28"/>
          <w:vertAlign w:val="baseline"/>
          <w:rtl w:val="0"/>
        </w:rPr>
        <w:t xml:space="preserve">. 2019. № 2(1). С. 215-218. URL: http://nbuv.gov.ua/UJRN/molv_2019_2(1)__50</w:t>
      </w:r>
    </w:p>
    <w:p w:rsidR="00000000" w:rsidDel="00000000" w:rsidP="00000000" w:rsidRDefault="00000000" w:rsidRPr="00000000" w14:paraId="000002B0">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Смоляр І. Е., Туровська Л. О. Електронна бібліотечна книжкова виставка як комунікаційна модель діяльності наукової бібліотеки.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книжкової палати</w:t>
      </w:r>
      <w:r w:rsidDel="00000000" w:rsidR="00000000" w:rsidRPr="00000000">
        <w:rPr>
          <w:rFonts w:ascii="Times New Roman" w:cs="Times New Roman" w:eastAsia="Times New Roman" w:hAnsi="Times New Roman"/>
          <w:color w:val="000000"/>
          <w:sz w:val="28"/>
          <w:szCs w:val="28"/>
          <w:vertAlign w:val="baseline"/>
          <w:rtl w:val="0"/>
        </w:rPr>
        <w:t xml:space="preserve">, 2015. № 3. С. 19-21</w:t>
      </w:r>
    </w:p>
    <w:p w:rsidR="00000000" w:rsidDel="00000000" w:rsidP="00000000" w:rsidRDefault="00000000" w:rsidRPr="00000000" w14:paraId="000002B1">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Солонська Н. Г. Електронні виставки в бібліотеках як форма створення нового інформаційного ресурсу.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імені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2012. Вип. 34. С. 150–155.</w:t>
      </w:r>
    </w:p>
    <w:p w:rsidR="00000000" w:rsidDel="00000000" w:rsidP="00000000" w:rsidRDefault="00000000" w:rsidRPr="00000000" w14:paraId="000002B2">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Терещенко І. Особливості формування національного ринку електронно-інформаційних продуктів, послуг та сучасна бібліотечна діяльність.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Наукові праці Національної бібліотеки України ім. </w:t>
        <w:br w:type="textWrapping"/>
        <w:t xml:space="preserve">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2011. Вип. 30. С. 216-227. URL: http://nbuv.gov.ua/UJRN/npnbuimviv_2011_30_20</w:t>
      </w:r>
    </w:p>
    <w:p w:rsidR="00000000" w:rsidDel="00000000" w:rsidP="00000000" w:rsidRDefault="00000000" w:rsidRPr="00000000" w14:paraId="000002B3">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Терещенко І. Сучасна бібліотечна діяльність в умовах формування національного інформаційного ринку</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 Наукові праці Національної бібліотеки України ім. 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2011. Вип. 32. С. 267-277. URL: http://nbuv.gov.ua/UJRN/npnbuimviv_2011_32_28</w:t>
      </w:r>
    </w:p>
    <w:p w:rsidR="00000000" w:rsidDel="00000000" w:rsidP="00000000" w:rsidRDefault="00000000" w:rsidRPr="00000000" w14:paraId="000002B4">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Ткачук Л. Віртуальна виставка: нова послуга бібліотеки.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Вісник Книжкової палати</w:t>
      </w:r>
      <w:r w:rsidDel="00000000" w:rsidR="00000000" w:rsidRPr="00000000">
        <w:rPr>
          <w:rFonts w:ascii="Times New Roman" w:cs="Times New Roman" w:eastAsia="Times New Roman" w:hAnsi="Times New Roman"/>
          <w:color w:val="000000"/>
          <w:sz w:val="28"/>
          <w:szCs w:val="28"/>
          <w:vertAlign w:val="baseline"/>
          <w:rtl w:val="0"/>
        </w:rPr>
        <w:t xml:space="preserve">. 2007. № 6. С. 36–38.</w:t>
      </w:r>
    </w:p>
    <w:p w:rsidR="00000000" w:rsidDel="00000000" w:rsidP="00000000" w:rsidRDefault="00000000" w:rsidRPr="00000000" w14:paraId="000002B5">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Туровська Л. О. Бібліотечно-інформаційне обслуговування в контексті інформаційно-комунікаційної діяльності наукової бібліотеки. с. 86-89</w:t>
      </w:r>
    </w:p>
    <w:p w:rsidR="00000000" w:rsidDel="00000000" w:rsidP="00000000" w:rsidRDefault="00000000" w:rsidRPr="00000000" w14:paraId="000002B6">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Туровська Л. О. Електронна вітрина нових надходжень до фонду НБУВ в системі дистанційного бібліотечного обслуговування.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форум: історія, теорія і практика</w:t>
      </w:r>
      <w:r w:rsidDel="00000000" w:rsidR="00000000" w:rsidRPr="00000000">
        <w:rPr>
          <w:rFonts w:ascii="Times New Roman" w:cs="Times New Roman" w:eastAsia="Times New Roman" w:hAnsi="Times New Roman"/>
          <w:color w:val="000000"/>
          <w:sz w:val="28"/>
          <w:szCs w:val="28"/>
          <w:vertAlign w:val="baseline"/>
          <w:rtl w:val="0"/>
        </w:rPr>
        <w:t xml:space="preserve">. 2021. № 3. С. 15–17.</w:t>
      </w:r>
    </w:p>
    <w:p w:rsidR="00000000" w:rsidDel="00000000" w:rsidP="00000000" w:rsidRDefault="00000000" w:rsidRPr="00000000" w14:paraId="000002B7">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Туровська Л. О. Сервісно-орієнтована модель обслуговування користувачів у системі бібліотечних наукових комунікацій.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форум: історія. теорія і практика</w:t>
      </w:r>
      <w:r w:rsidDel="00000000" w:rsidR="00000000" w:rsidRPr="00000000">
        <w:rPr>
          <w:rFonts w:ascii="Times New Roman" w:cs="Times New Roman" w:eastAsia="Times New Roman" w:hAnsi="Times New Roman"/>
          <w:color w:val="000000"/>
          <w:sz w:val="28"/>
          <w:szCs w:val="28"/>
          <w:vertAlign w:val="baseline"/>
          <w:rtl w:val="0"/>
        </w:rPr>
        <w:t xml:space="preserve">. 2020. № 4. С. 2–4.</w:t>
      </w:r>
    </w:p>
    <w:p w:rsidR="00000000" w:rsidDel="00000000" w:rsidP="00000000" w:rsidRDefault="00000000" w:rsidRPr="00000000" w14:paraId="000002B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Туровська Л. О., Смоляр І. Е. Організація електронних книжкових виставок у контексті інформаційно-комунікаційної діяльності наукової бібліотеки. Наукові праці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Національної бібліотеки України імені </w:t>
        <w:br w:type="textWrapping"/>
        <w:t xml:space="preserve">В. І. Вернадського</w:t>
      </w:r>
      <w:r w:rsidDel="00000000" w:rsidR="00000000" w:rsidRPr="00000000">
        <w:rPr>
          <w:rFonts w:ascii="Times New Roman" w:cs="Times New Roman" w:eastAsia="Times New Roman" w:hAnsi="Times New Roman"/>
          <w:color w:val="000000"/>
          <w:sz w:val="28"/>
          <w:szCs w:val="28"/>
          <w:vertAlign w:val="baseline"/>
          <w:rtl w:val="0"/>
        </w:rPr>
        <w:t xml:space="preserve">. Київ, 2016. Вип. 44. С. 44–53.</w:t>
      </w:r>
    </w:p>
    <w:p w:rsidR="00000000" w:rsidDel="00000000" w:rsidP="00000000" w:rsidRDefault="00000000" w:rsidRPr="00000000" w14:paraId="000002B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Туровська Л. О., Яковенко О. Г. Популяризація електронних книжкових виставок у системі бібліотечних наукових комунікацій (на прикладі вітрин нових надходжень до фонду Національної бібліотеки України імені В. І. Вернадського).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Бібліотечний вісник</w:t>
      </w:r>
      <w:r w:rsidDel="00000000" w:rsidR="00000000" w:rsidRPr="00000000">
        <w:rPr>
          <w:rFonts w:ascii="Times New Roman" w:cs="Times New Roman" w:eastAsia="Times New Roman" w:hAnsi="Times New Roman"/>
          <w:color w:val="000000"/>
          <w:sz w:val="28"/>
          <w:szCs w:val="28"/>
          <w:vertAlign w:val="baseline"/>
          <w:rtl w:val="0"/>
        </w:rPr>
        <w:t xml:space="preserve">. 2021. № 3. </w:t>
        <w:br w:type="textWrapping"/>
        <w:t xml:space="preserve">С. 39–49.</w:t>
      </w:r>
    </w:p>
    <w:p w:rsidR="00000000" w:rsidDel="00000000" w:rsidP="00000000" w:rsidRDefault="00000000" w:rsidRPr="00000000" w14:paraId="000002BA">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vertAlign w:val="baseline"/>
          <w:rtl w:val="0"/>
        </w:rPr>
        <w:t xml:space="preserve">Chen Ching-chih. How TULIP is implemented at MIT: additional comments from the journal editor. </w:t>
      </w:r>
      <w:r w:rsidDel="00000000" w:rsidR="00000000" w:rsidRPr="00000000">
        <w:rPr>
          <w:rFonts w:ascii="Times New Roman" w:cs="Times New Roman" w:eastAsia="Times New Roman" w:hAnsi="Times New Roman"/>
          <w:i w:val="1"/>
          <w:iCs w:val="1"/>
          <w:color w:val="000000"/>
          <w:sz w:val="28"/>
          <w:szCs w:val="28"/>
          <w:vertAlign w:val="baseline"/>
          <w:rtl w:val="0"/>
        </w:rPr>
        <w:t xml:space="preserve">Microcomputers for Information Management</w:t>
      </w:r>
      <w:r w:rsidDel="00000000" w:rsidR="00000000" w:rsidRPr="00000000">
        <w:rPr>
          <w:rFonts w:ascii="Times New Roman" w:cs="Times New Roman" w:eastAsia="Times New Roman" w:hAnsi="Times New Roman"/>
          <w:color w:val="000000"/>
          <w:sz w:val="28"/>
          <w:szCs w:val="28"/>
          <w:vertAlign w:val="baseline"/>
          <w:rtl w:val="0"/>
        </w:rPr>
        <w:t xml:space="preserve">. 1994. Vol. 12. № 1–2. P. 113–120.</w:t>
      </w:r>
    </w:p>
    <w:p w:rsidR="00000000" w:rsidDel="00000000" w:rsidP="00000000" w:rsidRDefault="00000000" w:rsidRPr="00000000" w14:paraId="000002BB">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BC">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BD">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BE">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BF">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0">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1">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2">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3">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4">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5">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6">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7">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8">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9">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A">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B">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C">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D">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E">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CF">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0">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1">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2">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3">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4">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5">
      <w:pPr>
        <w:spacing w:after="0" w:line="360" w:lineRule="auto"/>
        <w:ind w:firstLine="709"/>
        <w:jc w:val="right"/>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2D6">
      <w:pPr>
        <w:spacing w:after="0" w:line="360" w:lineRule="auto"/>
        <w:ind w:firstLine="709"/>
        <w:jc w:val="right"/>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Додаток А</w:t>
      </w:r>
    </w:p>
    <w:p w:rsidR="00000000" w:rsidDel="00000000" w:rsidP="00000000" w:rsidRDefault="00000000" w:rsidRPr="00000000" w14:paraId="000002D7">
      <w:pPr>
        <w:spacing w:after="0" w:line="360" w:lineRule="auto"/>
        <w:jc w:val="center"/>
        <w:rPr>
          <w:rFonts w:ascii="Times New Roman" w:cs="Times New Roman" w:eastAsia="Times New Roman" w:hAnsi="Times New Roman"/>
          <w:b w:val="1"/>
          <w:bCs w:val="1"/>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Таблиця А1- Порівняльна характеристикаІнформаційно комунікаційний супровід Науково- технічної бібліотеки та бібліотек ЗВО України </w:t>
      </w:r>
    </w:p>
    <w:p w:rsidR="00000000" w:rsidDel="00000000" w:rsidP="00000000" w:rsidRDefault="00000000" w:rsidRPr="00000000" w14:paraId="000002D8">
      <w:pPr>
        <w:spacing w:after="0" w:line="360" w:lineRule="auto"/>
        <w:jc w:val="center"/>
        <w:rPr>
          <w:rFonts w:ascii="Times New Roman" w:cs="Times New Roman" w:eastAsia="Times New Roman" w:hAnsi="Times New Roman"/>
          <w:sz w:val="28"/>
          <w:szCs w:val="28"/>
        </w:rPr>
      </w:pPr>
      <w:r w:rsidDel="00000000" w:rsidR="00000000" w:rsidRPr="00000000">
        <w:rPr>
          <w:rtl w:val="0"/>
        </w:rPr>
      </w:r>
    </w:p>
    <w:tbl>
      <w:tblPr>
        <w:tblStyle w:val="Table8"/>
        <w:tblW w:w="9571.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0"/>
        <w:gridCol w:w="2432"/>
        <w:gridCol w:w="2779"/>
        <w:gridCol w:w="2400"/>
        <w:tblGridChange w:id="0">
          <w:tblGrid>
            <w:gridCol w:w="1960"/>
            <w:gridCol w:w="2432"/>
            <w:gridCol w:w="2779"/>
            <w:gridCol w:w="2400"/>
          </w:tblGrid>
        </w:tblGridChange>
      </w:tblGrid>
      <w:tr>
        <w:trPr>
          <w:cantSplit w:val="0"/>
          <w:tblHeader w:val="0"/>
        </w:trPr>
        <w:tc>
          <w:tcPr>
            <w:vAlign w:val="top"/>
          </w:tcPr>
          <w:p w:rsidR="00000000" w:rsidDel="00000000" w:rsidP="00000000" w:rsidRDefault="00000000" w:rsidRPr="00000000" w14:paraId="000002D9">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Показник</w:t>
            </w:r>
            <w:r w:rsidDel="00000000" w:rsidR="00000000" w:rsidRPr="00000000">
              <w:rPr>
                <w:rtl w:val="0"/>
              </w:rPr>
            </w:r>
          </w:p>
        </w:tc>
        <w:tc>
          <w:tcPr>
            <w:vAlign w:val="top"/>
          </w:tcPr>
          <w:p w:rsidR="00000000" w:rsidDel="00000000" w:rsidP="00000000" w:rsidRDefault="00000000" w:rsidRPr="00000000" w14:paraId="000002DA">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Науково-технічна бібліотека ІФНТУНГ</w:t>
            </w:r>
            <w:r w:rsidDel="00000000" w:rsidR="00000000" w:rsidRPr="00000000">
              <w:rPr>
                <w:rtl w:val="0"/>
              </w:rPr>
            </w:r>
          </w:p>
        </w:tc>
        <w:tc>
          <w:tcPr>
            <w:vAlign w:val="top"/>
          </w:tcPr>
          <w:p w:rsidR="00000000" w:rsidDel="00000000" w:rsidP="00000000" w:rsidRDefault="00000000" w:rsidRPr="00000000" w14:paraId="000002DB">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Наукові бібліотеки провідних ЗВО України</w:t>
            </w:r>
            <w:r w:rsidDel="00000000" w:rsidR="00000000" w:rsidRPr="00000000">
              <w:rPr>
                <w:rtl w:val="0"/>
              </w:rPr>
            </w:r>
          </w:p>
        </w:tc>
        <w:tc>
          <w:tcPr>
            <w:vAlign w:val="top"/>
          </w:tcPr>
          <w:p w:rsidR="00000000" w:rsidDel="00000000" w:rsidP="00000000" w:rsidRDefault="00000000" w:rsidRPr="00000000" w14:paraId="000002DC">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Відмінності та перспективи розвитку</w:t>
            </w:r>
            <w:r w:rsidDel="00000000" w:rsidR="00000000" w:rsidRPr="00000000">
              <w:rPr>
                <w:rtl w:val="0"/>
              </w:rPr>
            </w:r>
          </w:p>
        </w:tc>
      </w:tr>
      <w:tr>
        <w:trPr>
          <w:cantSplit w:val="0"/>
          <w:tblHeader w:val="0"/>
        </w:trPr>
        <w:tc>
          <w:tcPr>
            <w:vAlign w:val="top"/>
          </w:tcPr>
          <w:p w:rsidR="00000000" w:rsidDel="00000000" w:rsidP="00000000" w:rsidRDefault="00000000" w:rsidRPr="00000000" w14:paraId="000002DD">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2DE">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2DF">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2E0">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w:t>
            </w:r>
            <w:r w:rsidDel="00000000" w:rsidR="00000000" w:rsidRPr="00000000">
              <w:rPr>
                <w:rtl w:val="0"/>
              </w:rPr>
            </w:r>
          </w:p>
        </w:tc>
      </w:tr>
      <w:tr>
        <w:trPr>
          <w:cantSplit w:val="0"/>
          <w:tblHeader w:val="0"/>
        </w:trPr>
        <w:tc>
          <w:tcPr>
            <w:vAlign w:val="top"/>
          </w:tcPr>
          <w:p w:rsidR="00000000" w:rsidDel="00000000" w:rsidP="00000000" w:rsidRDefault="00000000" w:rsidRPr="00000000" w14:paraId="000002E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Електронний каталог</w:t>
            </w:r>
          </w:p>
        </w:tc>
        <w:tc>
          <w:tcPr>
            <w:vAlign w:val="top"/>
          </w:tcPr>
          <w:p w:rsidR="00000000" w:rsidDel="00000000" w:rsidP="00000000" w:rsidRDefault="00000000" w:rsidRPr="00000000" w14:paraId="000002E2">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Функціонує електронний каталог із доступом через вебсайт бібліотеки</w:t>
            </w:r>
          </w:p>
        </w:tc>
        <w:tc>
          <w:tcPr>
            <w:vAlign w:val="top"/>
          </w:tcPr>
          <w:p w:rsidR="00000000" w:rsidDel="00000000" w:rsidP="00000000" w:rsidRDefault="00000000" w:rsidRPr="00000000" w14:paraId="000002E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Використовуються інтегровані автоматизовані системи з розширеним пошуком та мобільною адаптацією</w:t>
            </w:r>
          </w:p>
        </w:tc>
        <w:tc>
          <w:tcPr>
            <w:vAlign w:val="top"/>
          </w:tcPr>
          <w:p w:rsidR="00000000" w:rsidDel="00000000" w:rsidP="00000000" w:rsidRDefault="00000000" w:rsidRPr="00000000" w14:paraId="000002E4">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Доцільним є вдосконалення інтерфейсу та впровадження інтелектуального пошуку</w:t>
            </w:r>
          </w:p>
        </w:tc>
      </w:tr>
      <w:tr>
        <w:trPr>
          <w:cantSplit w:val="0"/>
          <w:tblHeader w:val="0"/>
        </w:trPr>
        <w:tc>
          <w:tcPr>
            <w:vAlign w:val="top"/>
          </w:tcPr>
          <w:p w:rsidR="00000000" w:rsidDel="00000000" w:rsidP="00000000" w:rsidRDefault="00000000" w:rsidRPr="00000000" w14:paraId="000002E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Інституційний репозитарій</w:t>
            </w:r>
          </w:p>
        </w:tc>
        <w:tc>
          <w:tcPr>
            <w:vAlign w:val="top"/>
          </w:tcPr>
          <w:p w:rsidR="00000000" w:rsidDel="00000000" w:rsidP="00000000" w:rsidRDefault="00000000" w:rsidRPr="00000000" w14:paraId="000002E6">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Наявний репозитарій наукових праць викладачів і студентів</w:t>
            </w:r>
          </w:p>
        </w:tc>
        <w:tc>
          <w:tcPr>
            <w:vAlign w:val="top"/>
          </w:tcPr>
          <w:p w:rsidR="00000000" w:rsidDel="00000000" w:rsidP="00000000" w:rsidRDefault="00000000" w:rsidRPr="00000000" w14:paraId="000002E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Репозитарії інтегруються з міжнародними наукометричними платформами та ORCID</w:t>
            </w:r>
          </w:p>
        </w:tc>
        <w:tc>
          <w:tcPr>
            <w:vAlign w:val="top"/>
          </w:tcPr>
          <w:p w:rsidR="00000000" w:rsidDel="00000000" w:rsidP="00000000" w:rsidRDefault="00000000" w:rsidRPr="00000000" w14:paraId="000002E8">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Перспективним є розширення міжнародної інтеграції та автоматичне індексування матеріалів</w:t>
            </w:r>
          </w:p>
        </w:tc>
      </w:tr>
      <w:tr>
        <w:trPr>
          <w:cantSplit w:val="0"/>
          <w:tblHeader w:val="0"/>
        </w:trPr>
        <w:tc>
          <w:tcPr>
            <w:vAlign w:val="top"/>
          </w:tcPr>
          <w:p w:rsidR="00000000" w:rsidDel="00000000" w:rsidP="00000000" w:rsidRDefault="00000000" w:rsidRPr="00000000" w14:paraId="000002E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Дистанційне обслуговування</w:t>
            </w:r>
          </w:p>
        </w:tc>
        <w:tc>
          <w:tcPr>
            <w:vAlign w:val="top"/>
          </w:tcPr>
          <w:p w:rsidR="00000000" w:rsidDel="00000000" w:rsidP="00000000" w:rsidRDefault="00000000" w:rsidRPr="00000000" w14:paraId="000002E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Здійснюється через сайт, електронну пошту та онлайн-ресурси</w:t>
            </w:r>
          </w:p>
        </w:tc>
        <w:tc>
          <w:tcPr>
            <w:vAlign w:val="top"/>
          </w:tcPr>
          <w:p w:rsidR="00000000" w:rsidDel="00000000" w:rsidP="00000000" w:rsidRDefault="00000000" w:rsidRPr="00000000" w14:paraId="000002EB">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Активно використовуються віртуальні кабінети користувача та багатофункціональні онлайн-платформи</w:t>
            </w:r>
          </w:p>
        </w:tc>
        <w:tc>
          <w:tcPr>
            <w:vAlign w:val="top"/>
          </w:tcPr>
          <w:p w:rsidR="00000000" w:rsidDel="00000000" w:rsidP="00000000" w:rsidRDefault="00000000" w:rsidRPr="00000000" w14:paraId="000002E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Потребує розвитку персоналізованих сервісів та онлайн-консультацій</w:t>
            </w:r>
          </w:p>
        </w:tc>
      </w:tr>
      <w:tr>
        <w:trPr>
          <w:cantSplit w:val="0"/>
          <w:tblHeader w:val="0"/>
        </w:trPr>
        <w:tc>
          <w:tcPr>
            <w:vAlign w:val="top"/>
          </w:tcPr>
          <w:p w:rsidR="00000000" w:rsidDel="00000000" w:rsidP="00000000" w:rsidRDefault="00000000" w:rsidRPr="00000000" w14:paraId="000002ED">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Соціальні мережі</w:t>
            </w:r>
          </w:p>
        </w:tc>
        <w:tc>
          <w:tcPr>
            <w:vAlign w:val="top"/>
          </w:tcPr>
          <w:p w:rsidR="00000000" w:rsidDel="00000000" w:rsidP="00000000" w:rsidRDefault="00000000" w:rsidRPr="00000000" w14:paraId="000002EE">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Використовуються для інформування про події та ресурси бібліотеки</w:t>
            </w:r>
          </w:p>
        </w:tc>
        <w:tc>
          <w:tcPr>
            <w:vAlign w:val="top"/>
          </w:tcPr>
          <w:p w:rsidR="00000000" w:rsidDel="00000000" w:rsidP="00000000" w:rsidRDefault="00000000" w:rsidRPr="00000000" w14:paraId="000002EF">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У провідних ЗВО соціальні мережі є повноцінним інструментом інтерактивної комунікації</w:t>
            </w:r>
          </w:p>
        </w:tc>
        <w:tc>
          <w:tcPr>
            <w:vAlign w:val="top"/>
          </w:tcPr>
          <w:p w:rsidR="00000000" w:rsidDel="00000000" w:rsidP="00000000" w:rsidRDefault="00000000" w:rsidRPr="00000000" w14:paraId="000002F0">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Доцільним є збільшення інтерактивного контенту та регулярності комунікації</w:t>
            </w:r>
          </w:p>
        </w:tc>
      </w:tr>
      <w:tr>
        <w:trPr>
          <w:cantSplit w:val="0"/>
          <w:tblHeader w:val="0"/>
        </w:trPr>
        <w:tc>
          <w:tcPr>
            <w:vAlign w:val="top"/>
          </w:tcPr>
          <w:p w:rsidR="00000000" w:rsidDel="00000000" w:rsidP="00000000" w:rsidRDefault="00000000" w:rsidRPr="00000000" w14:paraId="000002F1">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Віртуальні довідкові служби</w:t>
            </w:r>
          </w:p>
        </w:tc>
        <w:tc>
          <w:tcPr>
            <w:vAlign w:val="top"/>
          </w:tcPr>
          <w:p w:rsidR="00000000" w:rsidDel="00000000" w:rsidP="00000000" w:rsidRDefault="00000000" w:rsidRPr="00000000" w14:paraId="000002F2">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Консультації переважно через електронну пошту та повідомлення</w:t>
            </w:r>
          </w:p>
        </w:tc>
        <w:tc>
          <w:tcPr>
            <w:vAlign w:val="top"/>
          </w:tcPr>
          <w:p w:rsidR="00000000" w:rsidDel="00000000" w:rsidP="00000000" w:rsidRDefault="00000000" w:rsidRPr="00000000" w14:paraId="000002F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Використовуються чат-боти, онлайн-чати та відеоконсультації</w:t>
            </w:r>
          </w:p>
        </w:tc>
        <w:tc>
          <w:tcPr>
            <w:vAlign w:val="top"/>
          </w:tcPr>
          <w:p w:rsidR="00000000" w:rsidDel="00000000" w:rsidP="00000000" w:rsidRDefault="00000000" w:rsidRPr="00000000" w14:paraId="000002F4">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Можливе впровадження автоматизованих сервісів підтримки користувачів</w:t>
            </w:r>
          </w:p>
        </w:tc>
      </w:tr>
      <w:tr>
        <w:trPr>
          <w:cantSplit w:val="0"/>
          <w:tblHeader w:val="0"/>
        </w:trPr>
        <w:tc>
          <w:tcPr>
            <w:vAlign w:val="top"/>
          </w:tcPr>
          <w:p w:rsidR="00000000" w:rsidDel="00000000" w:rsidP="00000000" w:rsidRDefault="00000000" w:rsidRPr="00000000" w14:paraId="000002F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Цифрові колекції</w:t>
            </w:r>
          </w:p>
        </w:tc>
        <w:tc>
          <w:tcPr>
            <w:vAlign w:val="top"/>
          </w:tcPr>
          <w:p w:rsidR="00000000" w:rsidDel="00000000" w:rsidP="00000000" w:rsidRDefault="00000000" w:rsidRPr="00000000" w14:paraId="000002F6">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Представлені навчальними та науковими матеріалами університету</w:t>
            </w:r>
          </w:p>
        </w:tc>
        <w:tc>
          <w:tcPr>
            <w:vAlign w:val="top"/>
          </w:tcPr>
          <w:p w:rsidR="00000000" w:rsidDel="00000000" w:rsidP="00000000" w:rsidRDefault="00000000" w:rsidRPr="00000000" w14:paraId="000002F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У бібліотеках інших ЗВО активно оцифровуються рідкісні фонди та створюються мультимедійні архіви</w:t>
            </w:r>
          </w:p>
        </w:tc>
        <w:tc>
          <w:tcPr>
            <w:vAlign w:val="top"/>
          </w:tcPr>
          <w:p w:rsidR="00000000" w:rsidDel="00000000" w:rsidP="00000000" w:rsidRDefault="00000000" w:rsidRPr="00000000" w14:paraId="000002F8">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Перспективним є розширення електронних колекцій та цифрових архівів</w:t>
            </w:r>
          </w:p>
        </w:tc>
      </w:tr>
      <w:tr>
        <w:trPr>
          <w:cantSplit w:val="0"/>
          <w:tblHeader w:val="0"/>
        </w:trPr>
        <w:tc>
          <w:tcPr>
            <w:vAlign w:val="top"/>
          </w:tcPr>
          <w:p w:rsidR="00000000" w:rsidDel="00000000" w:rsidP="00000000" w:rsidRDefault="00000000" w:rsidRPr="00000000" w14:paraId="000002F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Інформаційні розсилки</w:t>
            </w:r>
          </w:p>
        </w:tc>
        <w:tc>
          <w:tcPr>
            <w:vAlign w:val="top"/>
          </w:tcPr>
          <w:p w:rsidR="00000000" w:rsidDel="00000000" w:rsidP="00000000" w:rsidRDefault="00000000" w:rsidRPr="00000000" w14:paraId="000002F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Інформування користувачів про новини та ресурси здійснюється частково</w:t>
            </w:r>
          </w:p>
        </w:tc>
        <w:tc>
          <w:tcPr>
            <w:vAlign w:val="top"/>
          </w:tcPr>
          <w:p w:rsidR="00000000" w:rsidDel="00000000" w:rsidP="00000000" w:rsidRDefault="00000000" w:rsidRPr="00000000" w14:paraId="000002FB">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Використовуються автоматизовані тематичні розсилки та персоналізовані повідомлення</w:t>
            </w:r>
          </w:p>
        </w:tc>
        <w:tc>
          <w:tcPr>
            <w:vAlign w:val="top"/>
          </w:tcPr>
          <w:p w:rsidR="00000000" w:rsidDel="00000000" w:rsidP="00000000" w:rsidRDefault="00000000" w:rsidRPr="00000000" w14:paraId="000002F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Доцільно впровадити сегментацію аудиторії та автоматизацію розсилок</w:t>
            </w:r>
          </w:p>
        </w:tc>
      </w:tr>
    </w:tbl>
    <w:p w:rsidR="00000000" w:rsidDel="00000000" w:rsidP="00000000" w:rsidRDefault="00000000" w:rsidRPr="00000000" w14:paraId="000002FD">
      <w:pPr>
        <w:jc w:val="right"/>
        <w:rPr>
          <w:rFonts w:ascii="Times New Roman" w:cs="Times New Roman" w:eastAsia="Times New Roman" w:hAnsi="Times New Roman"/>
          <w:sz w:val="28"/>
          <w:szCs w:val="28"/>
          <w:vertAlign w:val="baseline"/>
        </w:rPr>
      </w:pPr>
      <w:r w:rsidDel="00000000" w:rsidR="00000000" w:rsidRPr="00000000">
        <w:br w:type="page"/>
      </w:r>
      <w:r w:rsidDel="00000000" w:rsidR="00000000" w:rsidRPr="00000000">
        <w:rPr>
          <w:rFonts w:ascii="Times New Roman" w:cs="Times New Roman" w:eastAsia="Times New Roman" w:hAnsi="Times New Roman"/>
          <w:sz w:val="28"/>
          <w:szCs w:val="28"/>
          <w:vertAlign w:val="baseline"/>
          <w:rtl w:val="0"/>
        </w:rPr>
        <w:t xml:space="preserve">Продовження таблиці А.1</w:t>
      </w:r>
    </w:p>
    <w:tbl>
      <w:tblPr>
        <w:tblStyle w:val="Table9"/>
        <w:tblW w:w="9571.0" w:type="dxa"/>
        <w:jc w:val="left"/>
        <w:tblInd w:w="-2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0"/>
        <w:gridCol w:w="2432"/>
        <w:gridCol w:w="2779"/>
        <w:gridCol w:w="2400"/>
        <w:tblGridChange w:id="0">
          <w:tblGrid>
            <w:gridCol w:w="1960"/>
            <w:gridCol w:w="2432"/>
            <w:gridCol w:w="2779"/>
            <w:gridCol w:w="2400"/>
          </w:tblGrid>
        </w:tblGridChange>
      </w:tblGrid>
      <w:tr>
        <w:trPr>
          <w:cantSplit w:val="0"/>
          <w:tblHeader w:val="0"/>
        </w:trPr>
        <w:tc>
          <w:tcPr>
            <w:vAlign w:val="top"/>
          </w:tcPr>
          <w:p w:rsidR="00000000" w:rsidDel="00000000" w:rsidP="00000000" w:rsidRDefault="00000000" w:rsidRPr="00000000" w14:paraId="000002FE">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2FF">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00">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301">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w:t>
            </w:r>
            <w:r w:rsidDel="00000000" w:rsidR="00000000" w:rsidRPr="00000000">
              <w:rPr>
                <w:rtl w:val="0"/>
              </w:rPr>
            </w:r>
          </w:p>
        </w:tc>
      </w:tr>
      <w:tr>
        <w:trPr>
          <w:cantSplit w:val="0"/>
          <w:tblHeader w:val="0"/>
        </w:trPr>
        <w:tc>
          <w:tcPr>
            <w:vAlign w:val="top"/>
          </w:tcPr>
          <w:p w:rsidR="00000000" w:rsidDel="00000000" w:rsidP="00000000" w:rsidRDefault="00000000" w:rsidRPr="00000000" w14:paraId="00000302">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Інформаційна грамотність користувачів</w:t>
            </w:r>
          </w:p>
        </w:tc>
        <w:tc>
          <w:tcPr>
            <w:vAlign w:val="top"/>
          </w:tcPr>
          <w:p w:rsidR="00000000" w:rsidDel="00000000" w:rsidP="00000000" w:rsidRDefault="00000000" w:rsidRPr="00000000" w14:paraId="00000303">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Проводяться окремі консультації та навчальні заходи</w:t>
            </w:r>
          </w:p>
        </w:tc>
        <w:tc>
          <w:tcPr>
            <w:vAlign w:val="top"/>
          </w:tcPr>
          <w:p w:rsidR="00000000" w:rsidDel="00000000" w:rsidP="00000000" w:rsidRDefault="00000000" w:rsidRPr="00000000" w14:paraId="00000304">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Регулярно організовуються тренінги, вебінари та курси цифрової грамотності</w:t>
            </w:r>
          </w:p>
        </w:tc>
        <w:tc>
          <w:tcPr>
            <w:vAlign w:val="top"/>
          </w:tcPr>
          <w:p w:rsidR="00000000" w:rsidDel="00000000" w:rsidP="00000000" w:rsidRDefault="00000000" w:rsidRPr="00000000" w14:paraId="00000305">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Потребує систематизації освітніх програм з цифрової компетентності</w:t>
            </w:r>
          </w:p>
        </w:tc>
      </w:tr>
      <w:tr>
        <w:trPr>
          <w:cantSplit w:val="0"/>
          <w:tblHeader w:val="0"/>
        </w:trPr>
        <w:tc>
          <w:tcPr>
            <w:vAlign w:val="top"/>
          </w:tcPr>
          <w:p w:rsidR="00000000" w:rsidDel="00000000" w:rsidP="00000000" w:rsidRDefault="00000000" w:rsidRPr="00000000" w14:paraId="00000306">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Інтеграція цифрових сервісів</w:t>
            </w:r>
          </w:p>
        </w:tc>
        <w:tc>
          <w:tcPr>
            <w:vAlign w:val="top"/>
          </w:tcPr>
          <w:p w:rsidR="00000000" w:rsidDel="00000000" w:rsidP="00000000" w:rsidRDefault="00000000" w:rsidRPr="00000000" w14:paraId="00000307">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Окремі цифрові сервіси функціонують автономно</w:t>
            </w:r>
          </w:p>
        </w:tc>
        <w:tc>
          <w:tcPr>
            <w:vAlign w:val="top"/>
          </w:tcPr>
          <w:p w:rsidR="00000000" w:rsidDel="00000000" w:rsidP="00000000" w:rsidRDefault="00000000" w:rsidRPr="00000000" w14:paraId="00000308">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У провідних бібліотеках діє єдина цифрова екосистема сервісів</w:t>
            </w:r>
          </w:p>
        </w:tc>
        <w:tc>
          <w:tcPr>
            <w:vAlign w:val="top"/>
          </w:tcPr>
          <w:p w:rsidR="00000000" w:rsidDel="00000000" w:rsidP="00000000" w:rsidRDefault="00000000" w:rsidRPr="00000000" w14:paraId="00000309">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Доцільним є створення єдиної інтегрованої інформаційної платформи</w:t>
            </w:r>
          </w:p>
        </w:tc>
      </w:tr>
      <w:tr>
        <w:trPr>
          <w:cantSplit w:val="0"/>
          <w:tblHeader w:val="0"/>
        </w:trPr>
        <w:tc>
          <w:tcPr>
            <w:vAlign w:val="top"/>
          </w:tcPr>
          <w:p w:rsidR="00000000" w:rsidDel="00000000" w:rsidP="00000000" w:rsidRDefault="00000000" w:rsidRPr="00000000" w14:paraId="0000030A">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Комунікаційна стратегія</w:t>
            </w:r>
          </w:p>
        </w:tc>
        <w:tc>
          <w:tcPr>
            <w:vAlign w:val="top"/>
          </w:tcPr>
          <w:p w:rsidR="00000000" w:rsidDel="00000000" w:rsidP="00000000" w:rsidRDefault="00000000" w:rsidRPr="00000000" w14:paraId="0000030B">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Комунікація здійснюється через кілька окремих каналів</w:t>
            </w:r>
          </w:p>
        </w:tc>
        <w:tc>
          <w:tcPr>
            <w:vAlign w:val="top"/>
          </w:tcPr>
          <w:p w:rsidR="00000000" w:rsidDel="00000000" w:rsidP="00000000" w:rsidRDefault="00000000" w:rsidRPr="00000000" w14:paraId="0000030C">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Використовується комплексна стратегія цифрової комунікації з користувачами</w:t>
            </w:r>
          </w:p>
        </w:tc>
        <w:tc>
          <w:tcPr>
            <w:vAlign w:val="top"/>
          </w:tcPr>
          <w:p w:rsidR="00000000" w:rsidDel="00000000" w:rsidP="00000000" w:rsidRDefault="00000000" w:rsidRPr="00000000" w14:paraId="0000030D">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Перспективним є формування єдиної комунікаційної політики бібліотеки</w:t>
            </w:r>
          </w:p>
        </w:tc>
      </w:tr>
    </w:tbl>
    <w:p w:rsidR="00000000" w:rsidDel="00000000" w:rsidP="00000000" w:rsidRDefault="00000000" w:rsidRPr="00000000" w14:paraId="0000030E">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30F">
      <w:pPr>
        <w:spacing w:after="0" w:line="360" w:lineRule="auto"/>
        <w:jc w:val="both"/>
        <w:rPr>
          <w:rFonts w:ascii="Times New Roman" w:cs="Times New Roman" w:eastAsia="Times New Roman" w:hAnsi="Times New Roman"/>
          <w:sz w:val="28"/>
          <w:szCs w:val="28"/>
          <w:vertAlign w:val="baseline"/>
        </w:rPr>
      </w:pPr>
      <w:r w:rsidDel="00000000" w:rsidR="00000000" w:rsidRPr="00000000">
        <w:rPr>
          <w:rtl w:val="0"/>
        </w:rPr>
      </w:r>
    </w:p>
    <w:sectPr>
      <w:headerReference r:id="rId18" w:type="default"/>
      <w:headerReference r:id="rId19" w:type="first"/>
      <w:type w:val="nextPage"/>
      <w:pgSz w:h="16838" w:w="11906" w:orient="portrait"/>
      <w:pgMar w:bottom="1134" w:top="1134" w:left="1701" w:right="850" w:header="708" w:footer="708"/>
      <w:pgNumType w:start="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0">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2">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color w:val="000000"/>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b w:val="1"/>
      <w:bCs w:val="1"/>
      <w:sz w:val="48"/>
      <w:szCs w:val="48"/>
      <w:vertAlign w:val="baseline"/>
    </w:rPr>
  </w:style>
  <w:style w:type="paragraph" w:styleId="Heading2">
    <w:name w:val="heading 2"/>
    <w:basedOn w:val="Normal"/>
    <w:next w:val="Normal"/>
    <w:pPr>
      <w:keepNext w:val="1"/>
      <w:keepLines w:val="1"/>
      <w:pageBreakBefore w:val="0"/>
      <w:spacing w:after="80" w:before="360" w:line="276" w:lineRule="auto"/>
    </w:pPr>
    <w:rPr>
      <w:b w:val="1"/>
      <w:bCs w:val="1"/>
      <w:sz w:val="36"/>
      <w:szCs w:val="36"/>
      <w:vertAlign w:val="baseline"/>
    </w:rPr>
  </w:style>
  <w:style w:type="paragraph" w:styleId="Heading3">
    <w:name w:val="heading 3"/>
    <w:basedOn w:val="Normal"/>
    <w:next w:val="Normal"/>
    <w:pPr>
      <w:spacing w:after="200" w:line="240" w:lineRule="auto"/>
    </w:pPr>
    <w:rPr>
      <w:rFonts w:ascii="Times New Roman" w:cs="Times New Roman" w:eastAsia="Times New Roman" w:hAnsi="Times New Roman"/>
      <w:b w:val="1"/>
      <w:bCs w:val="1"/>
      <w:sz w:val="27"/>
      <w:szCs w:val="27"/>
      <w:vertAlign w:val="baseline"/>
    </w:rPr>
  </w:style>
  <w:style w:type="paragraph" w:styleId="Heading4">
    <w:name w:val="heading 4"/>
    <w:basedOn w:val="Normal"/>
    <w:next w:val="Normal"/>
    <w:pPr>
      <w:keepNext w:val="1"/>
      <w:keepLines w:val="1"/>
      <w:pageBreakBefore w:val="0"/>
      <w:spacing w:after="40" w:before="240" w:line="276" w:lineRule="auto"/>
    </w:pPr>
    <w:rPr>
      <w:b w:val="1"/>
      <w:bCs w:val="1"/>
      <w:sz w:val="24"/>
      <w:szCs w:val="24"/>
      <w:vertAlign w:val="baseline"/>
    </w:rPr>
  </w:style>
  <w:style w:type="paragraph" w:styleId="Heading5">
    <w:name w:val="heading 5"/>
    <w:basedOn w:val="Normal"/>
    <w:next w:val="Normal"/>
    <w:pPr>
      <w:keepNext w:val="1"/>
      <w:keepLines w:val="1"/>
      <w:pageBreakBefore w:val="0"/>
      <w:spacing w:after="40" w:before="220" w:line="276" w:lineRule="auto"/>
    </w:pPr>
    <w:rPr>
      <w:b w:val="1"/>
      <w:bCs w:val="1"/>
      <w:sz w:val="22"/>
      <w:szCs w:val="22"/>
      <w:vertAlign w:val="baseline"/>
    </w:rPr>
  </w:style>
  <w:style w:type="paragraph" w:styleId="Heading6">
    <w:name w:val="heading 6"/>
    <w:basedOn w:val="Normal"/>
    <w:next w:val="Normal"/>
    <w:pPr>
      <w:keepNext w:val="1"/>
      <w:keepLines w:val="1"/>
      <w:pageBreakBefore w:val="0"/>
      <w:spacing w:after="40" w:before="200" w:line="276" w:lineRule="auto"/>
    </w:pPr>
    <w:rPr>
      <w:b w:val="1"/>
      <w:bCs w:val="1"/>
      <w:sz w:val="20"/>
      <w:szCs w:val="20"/>
      <w:vertAlign w:val="baseline"/>
    </w:rPr>
  </w:style>
  <w:style w:type="paragraph" w:styleId="Title">
    <w:name w:val="Title"/>
    <w:basedOn w:val="Normal"/>
    <w:next w:val="Normal"/>
    <w:pPr>
      <w:keepNext w:val="1"/>
      <w:keepLines w:val="1"/>
      <w:pageBreakBefore w:val="0"/>
      <w:spacing w:after="120" w:before="480" w:line="276" w:lineRule="auto"/>
    </w:pPr>
    <w:rPr>
      <w:b w:val="1"/>
      <w:bCs w:val="1"/>
      <w:sz w:val="72"/>
      <w:szCs w:val="72"/>
      <w:vertAlign w:val="baseline"/>
    </w:rPr>
  </w:style>
  <w:style w:type="paragraph" w:styleId="Subtitle">
    <w:name w:val="Subtitle"/>
    <w:basedOn w:val="Normal"/>
    <w:next w:val="Normal"/>
    <w:pPr>
      <w:keepNext w:val="1"/>
      <w:keepLines w:val="1"/>
      <w:pageBreakBefore w:val="0"/>
      <w:spacing w:after="80" w:before="360" w:line="276" w:lineRule="auto"/>
    </w:pPr>
    <w:rPr>
      <w:rFonts w:ascii="Georgia" w:cs="Georgia" w:eastAsia="Georgia" w:hAnsi="Georgia"/>
      <w:i w:val="1"/>
      <w:iCs w:val="1"/>
      <w:color w:val="666666"/>
      <w:sz w:val="48"/>
      <w:szCs w:val="48"/>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6.png"/><Relationship Id="rId13" Type="http://schemas.openxmlformats.org/officeDocument/2006/relationships/image" Target="media/image20.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15.png"/><Relationship Id="rId14" Type="http://schemas.openxmlformats.org/officeDocument/2006/relationships/image" Target="media/image16.png"/><Relationship Id="rId17" Type="http://schemas.openxmlformats.org/officeDocument/2006/relationships/image" Target="media/image13.png"/><Relationship Id="rId16" Type="http://schemas.openxmlformats.org/officeDocument/2006/relationships/image" Target="media/image14.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10.png"/><Relationship Id="rId18" Type="http://schemas.openxmlformats.org/officeDocument/2006/relationships/header" Target="header2.xml"/><Relationship Id="rId7" Type="http://schemas.openxmlformats.org/officeDocument/2006/relationships/image" Target="media/image11.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