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drawings/drawing8.xml" ContentType="application/vnd.openxmlformats-officedocument.drawingml.chartshapes+xml"/>
  <Override PartName="/word/charts/chart9.xml" ContentType="application/vnd.openxmlformats-officedocument.drawingml.chart+xml"/>
  <Override PartName="/word/theme/themeOverride9.xml" ContentType="application/vnd.openxmlformats-officedocument.themeOverride+xml"/>
  <Override PartName="/word/drawings/drawing9.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BBE620" w14:textId="726A0BD4" w:rsidR="003270F8" w:rsidRDefault="00895732" w:rsidP="00480904">
      <w:pPr>
        <w:jc w:val="center"/>
        <w:rPr>
          <w:rFonts w:ascii="Times New Roman" w:hAnsi="Times New Roman" w:cs="Times New Roman"/>
          <w:b/>
          <w:bCs/>
          <w:sz w:val="32"/>
          <w:szCs w:val="32"/>
        </w:rPr>
      </w:pPr>
      <w:bookmarkStart w:id="0" w:name="_GoBack"/>
      <w:bookmarkEnd w:id="0"/>
      <w:r w:rsidRPr="00C71CB3">
        <w:rPr>
          <w:rFonts w:ascii="Times New Roman" w:hAnsi="Times New Roman" w:cs="Times New Roman"/>
          <w:b/>
          <w:bCs/>
          <w:sz w:val="32"/>
          <w:szCs w:val="32"/>
        </w:rPr>
        <w:t>Р</w:t>
      </w:r>
      <w:r w:rsidR="00802AFB">
        <w:rPr>
          <w:rFonts w:ascii="Times New Roman" w:hAnsi="Times New Roman" w:cs="Times New Roman"/>
          <w:b/>
          <w:bCs/>
          <w:sz w:val="32"/>
          <w:szCs w:val="32"/>
        </w:rPr>
        <w:t>ЕФЕРАТ</w:t>
      </w:r>
    </w:p>
    <w:p w14:paraId="7E553AE7" w14:textId="77777777" w:rsidR="002C6A9A" w:rsidRPr="00C71CB3" w:rsidRDefault="002C6A9A" w:rsidP="00895732">
      <w:pPr>
        <w:jc w:val="center"/>
        <w:rPr>
          <w:rFonts w:ascii="Times New Roman" w:hAnsi="Times New Roman" w:cs="Times New Roman"/>
          <w:b/>
          <w:bCs/>
          <w:sz w:val="32"/>
          <w:szCs w:val="32"/>
        </w:rPr>
      </w:pPr>
    </w:p>
    <w:p w14:paraId="604A6AF6" w14:textId="70118A2C" w:rsidR="00C71CB3" w:rsidRPr="00C71CB3" w:rsidRDefault="00C71CB3" w:rsidP="00C71CB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80904">
        <w:rPr>
          <w:rFonts w:ascii="Times New Roman" w:hAnsi="Times New Roman" w:cs="Times New Roman"/>
          <w:sz w:val="28"/>
          <w:szCs w:val="28"/>
        </w:rPr>
        <w:t>Бакалаврська робота</w:t>
      </w:r>
      <w:r w:rsidRPr="00C71CB3">
        <w:rPr>
          <w:rFonts w:ascii="Times New Roman" w:hAnsi="Times New Roman" w:cs="Times New Roman"/>
          <w:sz w:val="28"/>
          <w:szCs w:val="28"/>
        </w:rPr>
        <w:t xml:space="preserve"> на тему «</w:t>
      </w:r>
      <w:bookmarkStart w:id="1" w:name="_Hlk106229507"/>
      <w:r w:rsidR="00480904" w:rsidRPr="00480904">
        <w:rPr>
          <w:rFonts w:ascii="Times New Roman" w:hAnsi="Times New Roman" w:cs="Times New Roman"/>
          <w:sz w:val="28"/>
          <w:szCs w:val="28"/>
        </w:rPr>
        <w:t>Визначення пористості порід-колекторів за результатами геофізичних досліджень на прикладі Пасічнянського родовища</w:t>
      </w:r>
      <w:bookmarkEnd w:id="1"/>
      <w:r w:rsidRPr="00C71CB3">
        <w:rPr>
          <w:rFonts w:ascii="Times New Roman" w:hAnsi="Times New Roman" w:cs="Times New Roman"/>
          <w:sz w:val="28"/>
          <w:szCs w:val="28"/>
        </w:rPr>
        <w:t xml:space="preserve">»  містить  </w:t>
      </w:r>
      <w:r w:rsidR="001C65C7">
        <w:rPr>
          <w:rFonts w:ascii="Times New Roman" w:hAnsi="Times New Roman" w:cs="Times New Roman"/>
          <w:sz w:val="28"/>
          <w:szCs w:val="28"/>
        </w:rPr>
        <w:t xml:space="preserve">58 </w:t>
      </w:r>
      <w:r w:rsidRPr="00C71CB3">
        <w:rPr>
          <w:rFonts w:ascii="Times New Roman" w:hAnsi="Times New Roman" w:cs="Times New Roman"/>
          <w:sz w:val="28"/>
          <w:szCs w:val="28"/>
        </w:rPr>
        <w:t xml:space="preserve">сторінок, </w:t>
      </w:r>
      <w:r w:rsidR="00480904" w:rsidRPr="00480904">
        <w:rPr>
          <w:rFonts w:ascii="Times New Roman" w:hAnsi="Times New Roman" w:cs="Times New Roman"/>
          <w:sz w:val="28"/>
          <w:szCs w:val="28"/>
          <w:lang w:val="ru-RU"/>
        </w:rPr>
        <w:t>1</w:t>
      </w:r>
      <w:r w:rsidR="00480904" w:rsidRPr="00A807E5">
        <w:rPr>
          <w:rFonts w:ascii="Times New Roman" w:hAnsi="Times New Roman" w:cs="Times New Roman"/>
          <w:sz w:val="28"/>
          <w:szCs w:val="28"/>
          <w:lang w:val="ru-RU"/>
        </w:rPr>
        <w:t>5</w:t>
      </w:r>
      <w:r w:rsidRPr="00C71CB3">
        <w:rPr>
          <w:rFonts w:ascii="Times New Roman" w:hAnsi="Times New Roman" w:cs="Times New Roman"/>
          <w:sz w:val="28"/>
          <w:szCs w:val="28"/>
        </w:rPr>
        <w:t xml:space="preserve"> рисунків та </w:t>
      </w:r>
      <w:r w:rsidR="00A807E5" w:rsidRPr="00A807E5">
        <w:rPr>
          <w:rFonts w:ascii="Times New Roman" w:hAnsi="Times New Roman" w:cs="Times New Roman"/>
          <w:sz w:val="28"/>
          <w:szCs w:val="28"/>
          <w:lang w:val="ru-RU"/>
        </w:rPr>
        <w:t>2</w:t>
      </w:r>
      <w:r w:rsidRPr="00C71CB3">
        <w:rPr>
          <w:rFonts w:ascii="Times New Roman" w:hAnsi="Times New Roman" w:cs="Times New Roman"/>
          <w:sz w:val="28"/>
          <w:szCs w:val="28"/>
        </w:rPr>
        <w:t xml:space="preserve"> таблиц</w:t>
      </w:r>
      <w:r w:rsidR="00A807E5">
        <w:rPr>
          <w:rFonts w:ascii="Times New Roman" w:hAnsi="Times New Roman" w:cs="Times New Roman"/>
          <w:sz w:val="28"/>
          <w:szCs w:val="28"/>
        </w:rPr>
        <w:t>і</w:t>
      </w:r>
      <w:r w:rsidRPr="00C71CB3">
        <w:rPr>
          <w:rFonts w:ascii="Times New Roman" w:hAnsi="Times New Roman" w:cs="Times New Roman"/>
          <w:sz w:val="28"/>
          <w:szCs w:val="28"/>
        </w:rPr>
        <w:t>.</w:t>
      </w:r>
    </w:p>
    <w:p w14:paraId="21F645DF" w14:textId="5C07249E" w:rsidR="00C71CB3" w:rsidRPr="00C71CB3" w:rsidRDefault="00C71CB3" w:rsidP="00C71CB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71CB3">
        <w:rPr>
          <w:rFonts w:ascii="Times New Roman" w:hAnsi="Times New Roman" w:cs="Times New Roman"/>
          <w:sz w:val="28"/>
          <w:szCs w:val="28"/>
        </w:rPr>
        <w:t>Об’єкт дослідження – Пасічнянське нафтове родовище.</w:t>
      </w:r>
    </w:p>
    <w:p w14:paraId="7FE34211" w14:textId="74FF5401" w:rsidR="00C71CB3" w:rsidRPr="00C71CB3" w:rsidRDefault="00C71CB3" w:rsidP="00C71CB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71CB3">
        <w:rPr>
          <w:rFonts w:ascii="Times New Roman" w:hAnsi="Times New Roman" w:cs="Times New Roman"/>
          <w:sz w:val="28"/>
          <w:szCs w:val="28"/>
        </w:rPr>
        <w:t>Мета роботи – запроектувати геофізичні методи для вирішення завдань виділення у геологічних розрізах пластів-колекторів та визначення їх фільтраційно-ємнісних параметрів</w:t>
      </w:r>
      <w:r w:rsidR="00711955" w:rsidRPr="00711955">
        <w:rPr>
          <w:rFonts w:ascii="Times New Roman" w:hAnsi="Times New Roman" w:cs="Times New Roman"/>
          <w:sz w:val="28"/>
          <w:szCs w:val="28"/>
        </w:rPr>
        <w:t xml:space="preserve"> </w:t>
      </w:r>
      <w:r w:rsidR="00711955">
        <w:rPr>
          <w:rFonts w:ascii="Times New Roman" w:hAnsi="Times New Roman" w:cs="Times New Roman"/>
          <w:sz w:val="28"/>
          <w:szCs w:val="28"/>
        </w:rPr>
        <w:t>та їхній коефіцієнт пористості</w:t>
      </w:r>
      <w:r w:rsidRPr="00C71CB3">
        <w:rPr>
          <w:rFonts w:ascii="Times New Roman" w:hAnsi="Times New Roman" w:cs="Times New Roman"/>
          <w:sz w:val="28"/>
          <w:szCs w:val="28"/>
        </w:rPr>
        <w:t>.</w:t>
      </w:r>
    </w:p>
    <w:p w14:paraId="4C6A8002" w14:textId="68CE3FE8" w:rsidR="00C71CB3" w:rsidRPr="00C71CB3" w:rsidRDefault="00C71CB3" w:rsidP="00C71CB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71CB3">
        <w:rPr>
          <w:rFonts w:ascii="Times New Roman" w:hAnsi="Times New Roman" w:cs="Times New Roman"/>
          <w:sz w:val="28"/>
          <w:szCs w:val="28"/>
        </w:rPr>
        <w:t>Метод дослідження – аналіз фізичних основ та можливостей методів геофізичних досліджень свердловин з вирішення поставлених у проекті завдань.</w:t>
      </w:r>
    </w:p>
    <w:p w14:paraId="2CBDB40E" w14:textId="53BC20EB" w:rsidR="00C71CB3" w:rsidRPr="00C71CB3" w:rsidRDefault="00C71CB3" w:rsidP="00C71CB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71CB3">
        <w:rPr>
          <w:rFonts w:ascii="Times New Roman" w:hAnsi="Times New Roman" w:cs="Times New Roman"/>
          <w:sz w:val="28"/>
          <w:szCs w:val="28"/>
        </w:rPr>
        <w:t xml:space="preserve">У </w:t>
      </w:r>
      <w:r w:rsidR="00711955">
        <w:rPr>
          <w:rFonts w:ascii="Times New Roman" w:hAnsi="Times New Roman" w:cs="Times New Roman"/>
          <w:sz w:val="28"/>
          <w:szCs w:val="28"/>
        </w:rPr>
        <w:t>бакалаврській роботі</w:t>
      </w:r>
      <w:r w:rsidRPr="00C71CB3">
        <w:rPr>
          <w:rFonts w:ascii="Times New Roman" w:hAnsi="Times New Roman" w:cs="Times New Roman"/>
          <w:sz w:val="28"/>
          <w:szCs w:val="28"/>
        </w:rPr>
        <w:t xml:space="preserve"> проаналізовано геологічну будову Пасічнянського нафтового родовища, фізичні основи методів геофізичних досліджень свердловин, за допомогою яких можливо вирішувати поставлені у проекті завдання, техніку та методику проведення каротажів.</w:t>
      </w:r>
    </w:p>
    <w:p w14:paraId="5478256A" w14:textId="0DB1DCCA" w:rsidR="00895732" w:rsidRPr="00C71CB3" w:rsidRDefault="00C71CB3" w:rsidP="00C71CB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71CB3">
        <w:rPr>
          <w:rFonts w:ascii="Times New Roman" w:hAnsi="Times New Roman" w:cs="Times New Roman"/>
          <w:sz w:val="28"/>
          <w:szCs w:val="28"/>
        </w:rPr>
        <w:t>Ключові слова: каротаж, свердловина, геофізичні дослідження, фільтраційно-ємнісні властивості, комплекс методів, свердловинна апаратура</w:t>
      </w:r>
      <w:r w:rsidR="00711955">
        <w:rPr>
          <w:rFonts w:ascii="Times New Roman" w:hAnsi="Times New Roman" w:cs="Times New Roman"/>
          <w:sz w:val="28"/>
          <w:szCs w:val="28"/>
        </w:rPr>
        <w:t>, коефіцієнт пористості</w:t>
      </w:r>
      <w:r w:rsidRPr="00C71CB3">
        <w:rPr>
          <w:rFonts w:ascii="Times New Roman" w:hAnsi="Times New Roman" w:cs="Times New Roman"/>
          <w:sz w:val="28"/>
          <w:szCs w:val="28"/>
        </w:rPr>
        <w:t>.</w:t>
      </w:r>
    </w:p>
    <w:p w14:paraId="2040361E" w14:textId="77777777" w:rsidR="00895732" w:rsidRDefault="00895732" w:rsidP="00895732">
      <w:pPr>
        <w:jc w:val="center"/>
        <w:rPr>
          <w:rFonts w:ascii="Times New Roman" w:hAnsi="Times New Roman" w:cs="Times New Roman"/>
          <w:sz w:val="32"/>
          <w:szCs w:val="32"/>
        </w:rPr>
      </w:pPr>
    </w:p>
    <w:p w14:paraId="5A68D1DF" w14:textId="77777777" w:rsidR="00895732" w:rsidRDefault="00895732" w:rsidP="00895732">
      <w:pPr>
        <w:jc w:val="center"/>
        <w:rPr>
          <w:rFonts w:ascii="Times New Roman" w:hAnsi="Times New Roman" w:cs="Times New Roman"/>
          <w:sz w:val="32"/>
          <w:szCs w:val="32"/>
        </w:rPr>
      </w:pPr>
    </w:p>
    <w:p w14:paraId="024841F7" w14:textId="77777777" w:rsidR="00895732" w:rsidRDefault="00895732" w:rsidP="00895732">
      <w:pPr>
        <w:jc w:val="center"/>
        <w:rPr>
          <w:rFonts w:ascii="Times New Roman" w:hAnsi="Times New Roman" w:cs="Times New Roman"/>
          <w:sz w:val="32"/>
          <w:szCs w:val="32"/>
        </w:rPr>
      </w:pPr>
    </w:p>
    <w:p w14:paraId="29174E10" w14:textId="77777777" w:rsidR="00895732" w:rsidRDefault="00895732" w:rsidP="00895732">
      <w:pPr>
        <w:jc w:val="center"/>
        <w:rPr>
          <w:rFonts w:ascii="Times New Roman" w:hAnsi="Times New Roman" w:cs="Times New Roman"/>
          <w:sz w:val="32"/>
          <w:szCs w:val="32"/>
        </w:rPr>
      </w:pPr>
    </w:p>
    <w:p w14:paraId="7E1A9188" w14:textId="77777777" w:rsidR="00895732" w:rsidRDefault="00895732" w:rsidP="00895732">
      <w:pPr>
        <w:jc w:val="center"/>
        <w:rPr>
          <w:rFonts w:ascii="Times New Roman" w:hAnsi="Times New Roman" w:cs="Times New Roman"/>
          <w:sz w:val="32"/>
          <w:szCs w:val="32"/>
        </w:rPr>
      </w:pPr>
    </w:p>
    <w:p w14:paraId="5C4DF774" w14:textId="77777777" w:rsidR="00895732" w:rsidRDefault="00895732" w:rsidP="00895732">
      <w:pPr>
        <w:jc w:val="center"/>
        <w:rPr>
          <w:rFonts w:ascii="Times New Roman" w:hAnsi="Times New Roman" w:cs="Times New Roman"/>
          <w:sz w:val="32"/>
          <w:szCs w:val="32"/>
        </w:rPr>
      </w:pPr>
    </w:p>
    <w:p w14:paraId="361B1075" w14:textId="77777777" w:rsidR="00895732" w:rsidRDefault="00895732" w:rsidP="00895732">
      <w:pPr>
        <w:jc w:val="center"/>
        <w:rPr>
          <w:rFonts w:ascii="Times New Roman" w:hAnsi="Times New Roman" w:cs="Times New Roman"/>
          <w:sz w:val="32"/>
          <w:szCs w:val="32"/>
        </w:rPr>
      </w:pPr>
    </w:p>
    <w:p w14:paraId="475320E2" w14:textId="77777777" w:rsidR="00895732" w:rsidRDefault="00895732" w:rsidP="00895732">
      <w:pPr>
        <w:jc w:val="center"/>
        <w:rPr>
          <w:rFonts w:ascii="Times New Roman" w:hAnsi="Times New Roman" w:cs="Times New Roman"/>
          <w:sz w:val="32"/>
          <w:szCs w:val="32"/>
        </w:rPr>
      </w:pPr>
    </w:p>
    <w:p w14:paraId="372CC7DA" w14:textId="77777777" w:rsidR="00711955" w:rsidRDefault="00711955" w:rsidP="00711955">
      <w:pPr>
        <w:rPr>
          <w:rFonts w:ascii="Times New Roman" w:hAnsi="Times New Roman" w:cs="Times New Roman"/>
          <w:sz w:val="32"/>
          <w:szCs w:val="32"/>
        </w:rPr>
      </w:pPr>
    </w:p>
    <w:p w14:paraId="5834F813" w14:textId="43A6E26E" w:rsidR="00895732" w:rsidRDefault="00480904" w:rsidP="00711955">
      <w:pPr>
        <w:jc w:val="center"/>
        <w:rPr>
          <w:rFonts w:ascii="Times New Roman" w:hAnsi="Times New Roman" w:cs="Times New Roman"/>
          <w:b/>
          <w:bCs/>
          <w:sz w:val="32"/>
          <w:szCs w:val="32"/>
          <w:lang w:val="en-US"/>
        </w:rPr>
      </w:pPr>
      <w:r>
        <w:rPr>
          <w:rFonts w:ascii="Times New Roman" w:hAnsi="Times New Roman" w:cs="Times New Roman"/>
          <w:b/>
          <w:bCs/>
          <w:sz w:val="32"/>
          <w:szCs w:val="32"/>
          <w:lang w:val="en-US"/>
        </w:rPr>
        <w:lastRenderedPageBreak/>
        <w:t>A</w:t>
      </w:r>
      <w:r w:rsidR="00802AFB">
        <w:rPr>
          <w:rFonts w:ascii="Times New Roman" w:hAnsi="Times New Roman" w:cs="Times New Roman"/>
          <w:b/>
          <w:bCs/>
          <w:sz w:val="32"/>
          <w:szCs w:val="32"/>
          <w:lang w:val="en-US"/>
        </w:rPr>
        <w:t>BSTRACT</w:t>
      </w:r>
    </w:p>
    <w:p w14:paraId="1526C96E" w14:textId="77777777" w:rsidR="00711955" w:rsidRDefault="00711955" w:rsidP="00711955">
      <w:pPr>
        <w:jc w:val="center"/>
        <w:rPr>
          <w:rFonts w:ascii="Times New Roman" w:hAnsi="Times New Roman" w:cs="Times New Roman"/>
          <w:b/>
          <w:bCs/>
          <w:sz w:val="32"/>
          <w:szCs w:val="32"/>
          <w:lang w:val="en-US"/>
        </w:rPr>
      </w:pPr>
    </w:p>
    <w:p w14:paraId="7AEEF235" w14:textId="1824CB61" w:rsidR="00480904" w:rsidRDefault="00A807E5" w:rsidP="00DB6C09">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A807E5">
        <w:rPr>
          <w:rFonts w:ascii="Times New Roman" w:hAnsi="Times New Roman" w:cs="Times New Roman"/>
          <w:sz w:val="28"/>
          <w:szCs w:val="28"/>
        </w:rPr>
        <w:t>The bachelor's thesis "Determination of porosity of reservoir rocks based on the results of geophysical research on the example of Pasichnyanskoye field" contains</w:t>
      </w:r>
      <w:r w:rsidR="001C65C7">
        <w:rPr>
          <w:rFonts w:ascii="Times New Roman" w:hAnsi="Times New Roman" w:cs="Times New Roman"/>
          <w:sz w:val="28"/>
          <w:szCs w:val="28"/>
        </w:rPr>
        <w:t xml:space="preserve"> 58</w:t>
      </w:r>
      <w:r w:rsidRPr="00A807E5">
        <w:rPr>
          <w:rFonts w:ascii="Times New Roman" w:hAnsi="Times New Roman" w:cs="Times New Roman"/>
          <w:sz w:val="28"/>
          <w:szCs w:val="28"/>
        </w:rPr>
        <w:t xml:space="preserve"> pages, 15 figures and 2 tables.</w:t>
      </w:r>
    </w:p>
    <w:p w14:paraId="6C6F0BD5" w14:textId="6D386C1E" w:rsidR="00A807E5" w:rsidRDefault="00A807E5" w:rsidP="00DB6C09">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A807E5">
        <w:rPr>
          <w:rFonts w:ascii="Times New Roman" w:hAnsi="Times New Roman" w:cs="Times New Roman"/>
          <w:sz w:val="28"/>
          <w:szCs w:val="28"/>
        </w:rPr>
        <w:t>The object of research is Pasichnyanskoe oil field.</w:t>
      </w:r>
    </w:p>
    <w:p w14:paraId="2898AF57" w14:textId="6842D047" w:rsidR="00A807E5" w:rsidRDefault="00A807E5" w:rsidP="00DB6C0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711955" w:rsidRPr="00711955">
        <w:rPr>
          <w:rFonts w:ascii="Times New Roman" w:hAnsi="Times New Roman" w:cs="Times New Roman"/>
          <w:sz w:val="28"/>
          <w:szCs w:val="28"/>
          <w:lang w:val="en-US"/>
        </w:rPr>
        <w:t>The purpose of the work is to design geophysical methods for solving the problems of separation in the geological sections of reservoirs and determining their filtration-capacitive parameters and their porosity coefficient.</w:t>
      </w:r>
    </w:p>
    <w:p w14:paraId="663D157F" w14:textId="22BD134D" w:rsidR="00711955" w:rsidRDefault="00711955" w:rsidP="00DB6C0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11955">
        <w:rPr>
          <w:rFonts w:ascii="Times New Roman" w:hAnsi="Times New Roman" w:cs="Times New Roman"/>
          <w:sz w:val="28"/>
          <w:szCs w:val="28"/>
        </w:rPr>
        <w:t>Research method - analysis of the physical foundations and possibilities of methods of geophysical research of wells to solve the tasks set in the project.</w:t>
      </w:r>
    </w:p>
    <w:p w14:paraId="4A9A2486" w14:textId="531795A7" w:rsidR="00711955" w:rsidRDefault="00711955" w:rsidP="00DB6C0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11955">
        <w:rPr>
          <w:rFonts w:ascii="Times New Roman" w:hAnsi="Times New Roman" w:cs="Times New Roman"/>
          <w:sz w:val="28"/>
          <w:szCs w:val="28"/>
        </w:rPr>
        <w:t>The bachelor's thesis analyzes the geological structure of the Pasichnyansky oil field, the physical basis of methods of geophysical research of wells, with which it is possible to solve the tasks, techniques and methods of logging.</w:t>
      </w:r>
    </w:p>
    <w:p w14:paraId="4AD4FEE2" w14:textId="452F1B06" w:rsidR="00711955" w:rsidRPr="00711955" w:rsidRDefault="00711955" w:rsidP="00DB6C0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11955">
        <w:rPr>
          <w:rFonts w:ascii="Times New Roman" w:hAnsi="Times New Roman" w:cs="Times New Roman"/>
          <w:sz w:val="28"/>
          <w:szCs w:val="28"/>
        </w:rPr>
        <w:t>Keywords: logging, well, geophysical research, filtration-capacitive properties, set of methods, well equipment, porosity coefficient.</w:t>
      </w:r>
    </w:p>
    <w:p w14:paraId="3F1D563D" w14:textId="50C7BA12" w:rsidR="00711955" w:rsidRPr="00A807E5" w:rsidRDefault="00711955" w:rsidP="00A807E5">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14:paraId="070888CF" w14:textId="6D752F49" w:rsidR="00480904" w:rsidRDefault="00480904" w:rsidP="00895732">
      <w:pPr>
        <w:jc w:val="center"/>
        <w:rPr>
          <w:rFonts w:ascii="Times New Roman" w:hAnsi="Times New Roman" w:cs="Times New Roman"/>
          <w:sz w:val="32"/>
          <w:szCs w:val="32"/>
        </w:rPr>
      </w:pPr>
    </w:p>
    <w:p w14:paraId="43A3E54D" w14:textId="01A09677" w:rsidR="00480904" w:rsidRDefault="00480904" w:rsidP="00895732">
      <w:pPr>
        <w:jc w:val="center"/>
        <w:rPr>
          <w:rFonts w:ascii="Times New Roman" w:hAnsi="Times New Roman" w:cs="Times New Roman"/>
          <w:sz w:val="32"/>
          <w:szCs w:val="32"/>
        </w:rPr>
      </w:pPr>
    </w:p>
    <w:p w14:paraId="08B8FE65" w14:textId="3C040DC8" w:rsidR="00480904" w:rsidRDefault="00480904" w:rsidP="00895732">
      <w:pPr>
        <w:jc w:val="center"/>
        <w:rPr>
          <w:rFonts w:ascii="Times New Roman" w:hAnsi="Times New Roman" w:cs="Times New Roman"/>
          <w:sz w:val="32"/>
          <w:szCs w:val="32"/>
        </w:rPr>
      </w:pPr>
    </w:p>
    <w:p w14:paraId="029193A1" w14:textId="25D93ABE" w:rsidR="00480904" w:rsidRDefault="00480904" w:rsidP="00895732">
      <w:pPr>
        <w:jc w:val="center"/>
        <w:rPr>
          <w:rFonts w:ascii="Times New Roman" w:hAnsi="Times New Roman" w:cs="Times New Roman"/>
          <w:sz w:val="32"/>
          <w:szCs w:val="32"/>
        </w:rPr>
      </w:pPr>
    </w:p>
    <w:p w14:paraId="19AF47CC" w14:textId="74620D23" w:rsidR="00480904" w:rsidRDefault="00480904" w:rsidP="00895732">
      <w:pPr>
        <w:jc w:val="center"/>
        <w:rPr>
          <w:rFonts w:ascii="Times New Roman" w:hAnsi="Times New Roman" w:cs="Times New Roman"/>
          <w:sz w:val="32"/>
          <w:szCs w:val="32"/>
        </w:rPr>
      </w:pPr>
    </w:p>
    <w:p w14:paraId="709EE21C" w14:textId="1A5549AE" w:rsidR="00480904" w:rsidRDefault="00480904" w:rsidP="00895732">
      <w:pPr>
        <w:jc w:val="center"/>
        <w:rPr>
          <w:rFonts w:ascii="Times New Roman" w:hAnsi="Times New Roman" w:cs="Times New Roman"/>
          <w:sz w:val="32"/>
          <w:szCs w:val="32"/>
        </w:rPr>
      </w:pPr>
    </w:p>
    <w:p w14:paraId="54F85547" w14:textId="55EC600E" w:rsidR="00480904" w:rsidRDefault="00480904" w:rsidP="00895732">
      <w:pPr>
        <w:jc w:val="center"/>
        <w:rPr>
          <w:rFonts w:ascii="Times New Roman" w:hAnsi="Times New Roman" w:cs="Times New Roman"/>
          <w:sz w:val="32"/>
          <w:szCs w:val="32"/>
        </w:rPr>
      </w:pPr>
    </w:p>
    <w:p w14:paraId="682DDC10" w14:textId="42604FFE" w:rsidR="00480904" w:rsidRDefault="00480904" w:rsidP="00895732">
      <w:pPr>
        <w:jc w:val="center"/>
        <w:rPr>
          <w:rFonts w:ascii="Times New Roman" w:hAnsi="Times New Roman" w:cs="Times New Roman"/>
          <w:sz w:val="32"/>
          <w:szCs w:val="32"/>
        </w:rPr>
      </w:pPr>
    </w:p>
    <w:p w14:paraId="03E9989F" w14:textId="3390BAF8" w:rsidR="00480904" w:rsidRDefault="00480904" w:rsidP="00895732">
      <w:pPr>
        <w:jc w:val="center"/>
        <w:rPr>
          <w:rFonts w:ascii="Times New Roman" w:hAnsi="Times New Roman" w:cs="Times New Roman"/>
          <w:sz w:val="32"/>
          <w:szCs w:val="32"/>
        </w:rPr>
      </w:pPr>
    </w:p>
    <w:p w14:paraId="7EA73D10" w14:textId="77777777" w:rsidR="00711955" w:rsidRDefault="00711955" w:rsidP="00DB6C09">
      <w:pPr>
        <w:rPr>
          <w:rFonts w:ascii="Times New Roman" w:hAnsi="Times New Roman" w:cs="Times New Roman"/>
          <w:b/>
          <w:bCs/>
          <w:sz w:val="32"/>
          <w:szCs w:val="32"/>
        </w:rPr>
      </w:pPr>
    </w:p>
    <w:p w14:paraId="1082D4F0" w14:textId="464295BF" w:rsidR="00895732" w:rsidRPr="00C71CB3" w:rsidRDefault="00895732" w:rsidP="00C71CB3">
      <w:pPr>
        <w:jc w:val="center"/>
        <w:rPr>
          <w:rFonts w:ascii="Times New Roman" w:hAnsi="Times New Roman" w:cs="Times New Roman"/>
          <w:b/>
          <w:bCs/>
          <w:sz w:val="32"/>
          <w:szCs w:val="32"/>
        </w:rPr>
      </w:pPr>
      <w:r w:rsidRPr="00C71CB3">
        <w:rPr>
          <w:rFonts w:ascii="Times New Roman" w:hAnsi="Times New Roman" w:cs="Times New Roman"/>
          <w:b/>
          <w:bCs/>
          <w:sz w:val="32"/>
          <w:szCs w:val="32"/>
        </w:rPr>
        <w:lastRenderedPageBreak/>
        <w:t>З</w:t>
      </w:r>
      <w:r w:rsidR="004E4B32">
        <w:rPr>
          <w:rFonts w:ascii="Times New Roman" w:hAnsi="Times New Roman" w:cs="Times New Roman"/>
          <w:b/>
          <w:bCs/>
          <w:sz w:val="32"/>
          <w:szCs w:val="32"/>
        </w:rPr>
        <w:t>МІСТ</w:t>
      </w:r>
    </w:p>
    <w:p w14:paraId="6ECAF781" w14:textId="67DAFAEE" w:rsidR="00A8582A" w:rsidRPr="00C71CB3" w:rsidRDefault="004E4B32" w:rsidP="00C71CB3">
      <w:pPr>
        <w:spacing w:line="360" w:lineRule="auto"/>
        <w:ind w:firstLine="709"/>
        <w:rPr>
          <w:rFonts w:ascii="Times New Roman" w:eastAsia="Calibri" w:hAnsi="Times New Roman" w:cs="Times New Roman"/>
          <w:sz w:val="28"/>
          <w:szCs w:val="28"/>
        </w:rPr>
      </w:pPr>
      <w:r>
        <w:rPr>
          <w:rFonts w:ascii="Times New Roman" w:eastAsia="Calibri" w:hAnsi="Times New Roman" w:cs="Times New Roman"/>
          <w:sz w:val="28"/>
          <w:szCs w:val="28"/>
        </w:rPr>
        <w:t>ПЕРЕЛІК УМОВНИХ ПОЗНАЧЕНЬ, СИМВОЛІВ, СКОРОЧЕНЬ, ОДИНИЦЬ ТА ТЕРМІНІВ…………………………………………………….</w:t>
      </w:r>
      <w:r w:rsidR="00A8582A">
        <w:rPr>
          <w:rFonts w:ascii="Times New Roman" w:eastAsia="Calibri" w:hAnsi="Times New Roman" w:cs="Times New Roman"/>
          <w:sz w:val="28"/>
          <w:szCs w:val="28"/>
        </w:rPr>
        <w:t>…...7</w:t>
      </w:r>
    </w:p>
    <w:p w14:paraId="3AAA6A15" w14:textId="53AC62B9" w:rsidR="00C71CB3" w:rsidRPr="00C71CB3" w:rsidRDefault="00C71CB3" w:rsidP="00C71CB3">
      <w:pPr>
        <w:spacing w:line="360" w:lineRule="auto"/>
        <w:ind w:firstLine="709"/>
        <w:rPr>
          <w:rFonts w:ascii="Times New Roman" w:eastAsia="Calibri" w:hAnsi="Times New Roman" w:cs="Times New Roman"/>
          <w:sz w:val="28"/>
          <w:szCs w:val="28"/>
        </w:rPr>
      </w:pPr>
      <w:r w:rsidRPr="00C71CB3">
        <w:rPr>
          <w:rFonts w:ascii="Times New Roman" w:eastAsia="Calibri" w:hAnsi="Times New Roman" w:cs="Times New Roman"/>
          <w:sz w:val="28"/>
          <w:szCs w:val="28"/>
        </w:rPr>
        <w:t>В</w:t>
      </w:r>
      <w:r w:rsidR="004E4B32">
        <w:rPr>
          <w:rFonts w:ascii="Times New Roman" w:eastAsia="Calibri" w:hAnsi="Times New Roman" w:cs="Times New Roman"/>
          <w:sz w:val="28"/>
          <w:szCs w:val="28"/>
        </w:rPr>
        <w:t>СТУП</w:t>
      </w:r>
      <w:r w:rsidRPr="00C71CB3">
        <w:rPr>
          <w:rFonts w:ascii="Times New Roman" w:eastAsia="Calibri" w:hAnsi="Times New Roman" w:cs="Times New Roman"/>
          <w:sz w:val="28"/>
          <w:szCs w:val="28"/>
        </w:rPr>
        <w:t>………………………………………………………………………..</w:t>
      </w:r>
      <w:r w:rsidR="00A8582A">
        <w:rPr>
          <w:rFonts w:ascii="Times New Roman" w:eastAsia="Calibri" w:hAnsi="Times New Roman" w:cs="Times New Roman"/>
          <w:sz w:val="28"/>
          <w:szCs w:val="28"/>
        </w:rPr>
        <w:t>8</w:t>
      </w:r>
    </w:p>
    <w:p w14:paraId="36B46FC9" w14:textId="10349507"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Р</w:t>
      </w:r>
      <w:r w:rsidR="004E4B32">
        <w:rPr>
          <w:rFonts w:ascii="Times New Roman" w:eastAsia="Calibri" w:hAnsi="Times New Roman" w:cs="Times New Roman"/>
          <w:sz w:val="28"/>
          <w:szCs w:val="28"/>
        </w:rPr>
        <w:t>ОЗДІЛ 1. ГЕОЛОГІЧНА ЧАСТИНА</w:t>
      </w:r>
    </w:p>
    <w:p w14:paraId="433148C9" w14:textId="77777777"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1.1 Літолого-стратиграфічна характеристика родовища……………………..8</w:t>
      </w:r>
    </w:p>
    <w:p w14:paraId="54C22DE5" w14:textId="77777777"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1.2 Тектоніка……………………………………………………………………16</w:t>
      </w:r>
    </w:p>
    <w:p w14:paraId="38679318" w14:textId="77777777"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1.3 Водонасиченість……………………………………………………………22</w:t>
      </w:r>
    </w:p>
    <w:p w14:paraId="4AD6432E" w14:textId="34FDDA70"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1.4 Нафто</w:t>
      </w:r>
      <w:r w:rsidR="00FE1D7E">
        <w:rPr>
          <w:rFonts w:ascii="Times New Roman" w:eastAsia="Calibri" w:hAnsi="Times New Roman" w:cs="Times New Roman"/>
          <w:sz w:val="28"/>
          <w:szCs w:val="28"/>
        </w:rPr>
        <w:t>газонасиченість.</w:t>
      </w:r>
      <w:r w:rsidRPr="00C71CB3">
        <w:rPr>
          <w:rFonts w:ascii="Times New Roman" w:eastAsia="Calibri" w:hAnsi="Times New Roman" w:cs="Times New Roman"/>
          <w:sz w:val="28"/>
          <w:szCs w:val="28"/>
        </w:rPr>
        <w:t>……………………………………………………..25</w:t>
      </w:r>
    </w:p>
    <w:p w14:paraId="18DC08AA" w14:textId="2A182E66"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Р</w:t>
      </w:r>
      <w:r w:rsidR="00724FA6">
        <w:rPr>
          <w:rFonts w:ascii="Times New Roman" w:eastAsia="Calibri" w:hAnsi="Times New Roman" w:cs="Times New Roman"/>
          <w:sz w:val="28"/>
          <w:szCs w:val="28"/>
        </w:rPr>
        <w:t>ОЗДІЛ</w:t>
      </w:r>
      <w:r w:rsidRPr="00C71CB3">
        <w:rPr>
          <w:rFonts w:ascii="Times New Roman" w:eastAsia="Calibri" w:hAnsi="Times New Roman" w:cs="Times New Roman"/>
          <w:sz w:val="28"/>
          <w:szCs w:val="28"/>
        </w:rPr>
        <w:t xml:space="preserve"> 2. </w:t>
      </w:r>
      <w:r w:rsidR="00724FA6">
        <w:rPr>
          <w:rFonts w:ascii="Times New Roman" w:eastAsia="Calibri" w:hAnsi="Times New Roman" w:cs="Times New Roman"/>
          <w:sz w:val="28"/>
          <w:szCs w:val="28"/>
        </w:rPr>
        <w:t>ФІЗИЧНІ</w:t>
      </w:r>
      <w:r w:rsidR="00FE1D7E">
        <w:rPr>
          <w:rFonts w:ascii="Times New Roman" w:eastAsia="Calibri" w:hAnsi="Times New Roman" w:cs="Times New Roman"/>
          <w:sz w:val="28"/>
          <w:szCs w:val="28"/>
        </w:rPr>
        <w:t xml:space="preserve"> </w:t>
      </w:r>
      <w:r w:rsidR="00724FA6">
        <w:rPr>
          <w:rFonts w:ascii="Times New Roman" w:eastAsia="Calibri" w:hAnsi="Times New Roman" w:cs="Times New Roman"/>
          <w:sz w:val="28"/>
          <w:szCs w:val="28"/>
        </w:rPr>
        <w:t>ОСНОВИ</w:t>
      </w:r>
      <w:r w:rsidR="00FE1D7E">
        <w:rPr>
          <w:rFonts w:ascii="Times New Roman" w:eastAsia="Calibri" w:hAnsi="Times New Roman" w:cs="Times New Roman"/>
          <w:sz w:val="28"/>
          <w:szCs w:val="28"/>
        </w:rPr>
        <w:t xml:space="preserve"> </w:t>
      </w:r>
      <w:r w:rsidR="00724FA6">
        <w:rPr>
          <w:rFonts w:ascii="Times New Roman" w:eastAsia="Calibri" w:hAnsi="Times New Roman" w:cs="Times New Roman"/>
          <w:sz w:val="28"/>
          <w:szCs w:val="28"/>
        </w:rPr>
        <w:t>ДОСЛІДЖУВАНОГО</w:t>
      </w:r>
      <w:r w:rsidR="00FE1D7E">
        <w:rPr>
          <w:rFonts w:ascii="Times New Roman" w:eastAsia="Calibri" w:hAnsi="Times New Roman" w:cs="Times New Roman"/>
          <w:sz w:val="28"/>
          <w:szCs w:val="28"/>
        </w:rPr>
        <w:t xml:space="preserve"> </w:t>
      </w:r>
      <w:r w:rsidR="00724FA6">
        <w:rPr>
          <w:rFonts w:ascii="Times New Roman" w:eastAsia="Calibri" w:hAnsi="Times New Roman" w:cs="Times New Roman"/>
          <w:sz w:val="28"/>
          <w:szCs w:val="28"/>
        </w:rPr>
        <w:t>ПАРАМЕТРА</w:t>
      </w:r>
      <w:r w:rsidR="00FE1D7E">
        <w:rPr>
          <w:rFonts w:ascii="Times New Roman" w:eastAsia="Calibri" w:hAnsi="Times New Roman" w:cs="Times New Roman"/>
          <w:sz w:val="28"/>
          <w:szCs w:val="28"/>
        </w:rPr>
        <w:t xml:space="preserve"> </w:t>
      </w:r>
      <w:r w:rsidR="00724FA6">
        <w:rPr>
          <w:rFonts w:ascii="Times New Roman" w:eastAsia="Calibri" w:hAnsi="Times New Roman" w:cs="Times New Roman"/>
          <w:sz w:val="28"/>
          <w:szCs w:val="28"/>
        </w:rPr>
        <w:t>СВЕРДЛОВИНИ</w:t>
      </w:r>
    </w:p>
    <w:p w14:paraId="4C452A23" w14:textId="00F8DDF9"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2.1 </w:t>
      </w:r>
      <w:r w:rsidR="00FE1D7E">
        <w:rPr>
          <w:rFonts w:ascii="Times New Roman" w:eastAsia="Calibri" w:hAnsi="Times New Roman" w:cs="Times New Roman"/>
          <w:sz w:val="28"/>
          <w:szCs w:val="28"/>
        </w:rPr>
        <w:t>Пористість гірських порід……………………………………...</w:t>
      </w:r>
      <w:r w:rsidRPr="00C71CB3">
        <w:rPr>
          <w:rFonts w:ascii="Times New Roman" w:eastAsia="Calibri" w:hAnsi="Times New Roman" w:cs="Times New Roman"/>
          <w:sz w:val="28"/>
          <w:szCs w:val="28"/>
        </w:rPr>
        <w:t>………….30</w:t>
      </w:r>
    </w:p>
    <w:p w14:paraId="146E6C64" w14:textId="3D5EB584"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w:t>
      </w:r>
      <w:r w:rsidR="00393090">
        <w:rPr>
          <w:rFonts w:ascii="Times New Roman" w:eastAsia="Calibri" w:hAnsi="Times New Roman" w:cs="Times New Roman"/>
          <w:sz w:val="28"/>
          <w:szCs w:val="28"/>
        </w:rPr>
        <w:t xml:space="preserve"> </w:t>
      </w:r>
      <w:r w:rsidRPr="00C71CB3">
        <w:rPr>
          <w:rFonts w:ascii="Times New Roman" w:eastAsia="Calibri" w:hAnsi="Times New Roman" w:cs="Times New Roman"/>
          <w:sz w:val="28"/>
          <w:szCs w:val="28"/>
        </w:rPr>
        <w:t xml:space="preserve">2.2 </w:t>
      </w:r>
      <w:bookmarkStart w:id="2" w:name="_Hlk106143891"/>
      <w:r w:rsidRPr="00C71CB3">
        <w:rPr>
          <w:rFonts w:ascii="Times New Roman" w:eastAsia="Calibri" w:hAnsi="Times New Roman" w:cs="Times New Roman"/>
          <w:sz w:val="28"/>
          <w:szCs w:val="28"/>
        </w:rPr>
        <w:t>Обґрунтуванн</w:t>
      </w:r>
      <w:bookmarkEnd w:id="2"/>
      <w:r w:rsidRPr="00C71CB3">
        <w:rPr>
          <w:rFonts w:ascii="Times New Roman" w:eastAsia="Calibri" w:hAnsi="Times New Roman" w:cs="Times New Roman"/>
          <w:sz w:val="28"/>
          <w:szCs w:val="28"/>
        </w:rPr>
        <w:t xml:space="preserve">я </w:t>
      </w:r>
      <w:r w:rsidR="00FE1D7E">
        <w:rPr>
          <w:rFonts w:ascii="Times New Roman" w:eastAsia="Calibri" w:hAnsi="Times New Roman" w:cs="Times New Roman"/>
          <w:sz w:val="28"/>
          <w:szCs w:val="28"/>
        </w:rPr>
        <w:t>методу ПС</w:t>
      </w:r>
      <w:r w:rsidRPr="00C71CB3">
        <w:rPr>
          <w:rFonts w:ascii="Times New Roman" w:eastAsia="Calibri" w:hAnsi="Times New Roman" w:cs="Times New Roman"/>
          <w:sz w:val="28"/>
          <w:szCs w:val="28"/>
        </w:rPr>
        <w:t xml:space="preserve"> для ви</w:t>
      </w:r>
      <w:r w:rsidR="00FE1D7E">
        <w:rPr>
          <w:rFonts w:ascii="Times New Roman" w:eastAsia="Calibri" w:hAnsi="Times New Roman" w:cs="Times New Roman"/>
          <w:sz w:val="28"/>
          <w:szCs w:val="28"/>
        </w:rPr>
        <w:t xml:space="preserve">ділення </w:t>
      </w:r>
      <w:r w:rsidRPr="00C71CB3">
        <w:rPr>
          <w:rFonts w:ascii="Times New Roman" w:eastAsia="Calibri" w:hAnsi="Times New Roman" w:cs="Times New Roman"/>
          <w:sz w:val="28"/>
          <w:szCs w:val="28"/>
        </w:rPr>
        <w:t>пласті</w:t>
      </w:r>
      <w:r w:rsidR="00FE1D7E">
        <w:rPr>
          <w:rFonts w:ascii="Times New Roman" w:eastAsia="Calibri" w:hAnsi="Times New Roman" w:cs="Times New Roman"/>
          <w:sz w:val="28"/>
          <w:szCs w:val="28"/>
        </w:rPr>
        <w:t>в-колекторів</w:t>
      </w:r>
      <w:r w:rsidRPr="00C71CB3">
        <w:rPr>
          <w:rFonts w:ascii="Times New Roman" w:eastAsia="Calibri" w:hAnsi="Times New Roman" w:cs="Times New Roman"/>
          <w:sz w:val="28"/>
          <w:szCs w:val="28"/>
        </w:rPr>
        <w:t>…</w:t>
      </w:r>
      <w:r w:rsidR="00FE1D7E">
        <w:rPr>
          <w:rFonts w:ascii="Times New Roman" w:eastAsia="Calibri" w:hAnsi="Times New Roman" w:cs="Times New Roman"/>
          <w:sz w:val="28"/>
          <w:szCs w:val="28"/>
        </w:rPr>
        <w:t>.</w:t>
      </w:r>
      <w:r w:rsidRPr="00C71CB3">
        <w:rPr>
          <w:rFonts w:ascii="Times New Roman" w:eastAsia="Calibri" w:hAnsi="Times New Roman" w:cs="Times New Roman"/>
          <w:sz w:val="28"/>
          <w:szCs w:val="28"/>
        </w:rPr>
        <w:t>………32</w:t>
      </w:r>
    </w:p>
    <w:p w14:paraId="6B40EC7A" w14:textId="7AF3F89B" w:rsid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w:t>
      </w:r>
      <w:r w:rsidR="00393090">
        <w:rPr>
          <w:rFonts w:ascii="Times New Roman" w:eastAsia="Calibri" w:hAnsi="Times New Roman" w:cs="Times New Roman"/>
          <w:sz w:val="28"/>
          <w:szCs w:val="28"/>
        </w:rPr>
        <w:t xml:space="preserve">   </w:t>
      </w:r>
      <w:r w:rsidRPr="00C71CB3">
        <w:rPr>
          <w:rFonts w:ascii="Times New Roman" w:eastAsia="Calibri" w:hAnsi="Times New Roman" w:cs="Times New Roman"/>
          <w:sz w:val="28"/>
          <w:szCs w:val="28"/>
        </w:rPr>
        <w:t>2.3</w:t>
      </w:r>
      <w:r w:rsidR="00393090">
        <w:rPr>
          <w:rFonts w:ascii="Times New Roman" w:eastAsia="Calibri" w:hAnsi="Times New Roman" w:cs="Times New Roman"/>
          <w:sz w:val="28"/>
          <w:szCs w:val="28"/>
        </w:rPr>
        <w:t xml:space="preserve"> </w:t>
      </w:r>
      <w:r w:rsidR="00393090" w:rsidRPr="00393090">
        <w:rPr>
          <w:rFonts w:ascii="Times New Roman" w:eastAsia="Calibri" w:hAnsi="Times New Roman" w:cs="Times New Roman"/>
          <w:sz w:val="28"/>
          <w:szCs w:val="28"/>
        </w:rPr>
        <w:t>Обґрунтува</w:t>
      </w:r>
      <w:r w:rsidR="00393090">
        <w:rPr>
          <w:rFonts w:ascii="Times New Roman" w:eastAsia="Calibri" w:hAnsi="Times New Roman" w:cs="Times New Roman"/>
          <w:sz w:val="28"/>
          <w:szCs w:val="28"/>
        </w:rPr>
        <w:t>ння комплексу методів БК і ІК для визначення характеру насичення пластів-колекторів…………………………………</w:t>
      </w:r>
      <w:r w:rsidRPr="00C71CB3">
        <w:rPr>
          <w:rFonts w:ascii="Times New Roman" w:eastAsia="Calibri" w:hAnsi="Times New Roman" w:cs="Times New Roman"/>
          <w:sz w:val="28"/>
          <w:szCs w:val="28"/>
        </w:rPr>
        <w:t>………………….34</w:t>
      </w:r>
    </w:p>
    <w:p w14:paraId="7C954120" w14:textId="7DD05E23" w:rsidR="00393090" w:rsidRPr="00C71CB3" w:rsidRDefault="00122665" w:rsidP="00C71CB3">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393090">
        <w:rPr>
          <w:rFonts w:ascii="Times New Roman" w:eastAsia="Calibri" w:hAnsi="Times New Roman" w:cs="Times New Roman"/>
          <w:sz w:val="28"/>
          <w:szCs w:val="28"/>
        </w:rPr>
        <w:t xml:space="preserve">2.4 </w:t>
      </w:r>
      <w:r w:rsidR="00393090" w:rsidRPr="00393090">
        <w:rPr>
          <w:rFonts w:ascii="Times New Roman" w:eastAsia="Calibri" w:hAnsi="Times New Roman" w:cs="Times New Roman"/>
          <w:sz w:val="28"/>
          <w:szCs w:val="28"/>
        </w:rPr>
        <w:t>Обґрунтуванн</w:t>
      </w:r>
      <w:r w:rsidR="00393090">
        <w:rPr>
          <w:rFonts w:ascii="Times New Roman" w:eastAsia="Calibri" w:hAnsi="Times New Roman" w:cs="Times New Roman"/>
          <w:sz w:val="28"/>
          <w:szCs w:val="28"/>
        </w:rPr>
        <w:t>я радіоактивних методів для визначення пористості пластів-колекторів…………………………………………………………………..</w:t>
      </w:r>
    </w:p>
    <w:p w14:paraId="34BCEE58" w14:textId="1AC39F51"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Р</w:t>
      </w:r>
      <w:r w:rsidR="00802AFB">
        <w:rPr>
          <w:rFonts w:ascii="Times New Roman" w:eastAsia="Calibri" w:hAnsi="Times New Roman" w:cs="Times New Roman"/>
          <w:sz w:val="28"/>
          <w:szCs w:val="28"/>
        </w:rPr>
        <w:t>ОЗДІЛ</w:t>
      </w:r>
      <w:r w:rsidRPr="00C71CB3">
        <w:rPr>
          <w:rFonts w:ascii="Times New Roman" w:eastAsia="Calibri" w:hAnsi="Times New Roman" w:cs="Times New Roman"/>
          <w:sz w:val="28"/>
          <w:szCs w:val="28"/>
        </w:rPr>
        <w:t xml:space="preserve"> 3. </w:t>
      </w:r>
      <w:r w:rsidR="00393090">
        <w:rPr>
          <w:rFonts w:ascii="Times New Roman" w:eastAsia="Calibri" w:hAnsi="Times New Roman" w:cs="Times New Roman"/>
          <w:sz w:val="28"/>
          <w:szCs w:val="28"/>
        </w:rPr>
        <w:t>Р</w:t>
      </w:r>
      <w:r w:rsidR="00724FA6">
        <w:rPr>
          <w:rFonts w:ascii="Times New Roman" w:eastAsia="Calibri" w:hAnsi="Times New Roman" w:cs="Times New Roman"/>
          <w:sz w:val="28"/>
          <w:szCs w:val="28"/>
        </w:rPr>
        <w:t>ОЗРАХУНОК І АНАЛІЗ</w:t>
      </w:r>
      <w:r w:rsidR="00393090">
        <w:rPr>
          <w:rFonts w:ascii="Times New Roman" w:eastAsia="Calibri" w:hAnsi="Times New Roman" w:cs="Times New Roman"/>
          <w:sz w:val="28"/>
          <w:szCs w:val="28"/>
        </w:rPr>
        <w:t xml:space="preserve"> </w:t>
      </w:r>
      <w:r w:rsidR="00724FA6">
        <w:rPr>
          <w:rFonts w:ascii="Times New Roman" w:eastAsia="Calibri" w:hAnsi="Times New Roman" w:cs="Times New Roman"/>
          <w:sz w:val="28"/>
          <w:szCs w:val="28"/>
        </w:rPr>
        <w:t>ПАРАМЕТРІВ</w:t>
      </w:r>
      <w:r w:rsidR="00393090">
        <w:rPr>
          <w:rFonts w:ascii="Times New Roman" w:eastAsia="Calibri" w:hAnsi="Times New Roman" w:cs="Times New Roman"/>
          <w:sz w:val="28"/>
          <w:szCs w:val="28"/>
        </w:rPr>
        <w:t xml:space="preserve"> </w:t>
      </w:r>
      <w:r w:rsidR="00724FA6">
        <w:rPr>
          <w:rFonts w:ascii="Times New Roman" w:eastAsia="Calibri" w:hAnsi="Times New Roman" w:cs="Times New Roman"/>
          <w:sz w:val="28"/>
          <w:szCs w:val="28"/>
        </w:rPr>
        <w:t>НА ОСНОВІ</w:t>
      </w:r>
      <w:r w:rsidR="00393090">
        <w:rPr>
          <w:rFonts w:ascii="Times New Roman" w:eastAsia="Calibri" w:hAnsi="Times New Roman" w:cs="Times New Roman"/>
          <w:sz w:val="28"/>
          <w:szCs w:val="28"/>
        </w:rPr>
        <w:t xml:space="preserve"> П</w:t>
      </w:r>
      <w:r w:rsidR="00724FA6">
        <w:rPr>
          <w:rFonts w:ascii="Times New Roman" w:eastAsia="Calibri" w:hAnsi="Times New Roman" w:cs="Times New Roman"/>
          <w:sz w:val="28"/>
          <w:szCs w:val="28"/>
        </w:rPr>
        <w:t>АСІЧНЯНСЬКОГО РОДОВИЩА</w:t>
      </w:r>
    </w:p>
    <w:p w14:paraId="4F1080B5" w14:textId="331EC0D8"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3.1 </w:t>
      </w:r>
      <w:r w:rsidR="00122665">
        <w:rPr>
          <w:rFonts w:ascii="Times New Roman" w:eastAsia="Calibri" w:hAnsi="Times New Roman" w:cs="Times New Roman"/>
          <w:sz w:val="28"/>
          <w:szCs w:val="28"/>
        </w:rPr>
        <w:t>Петрофізична характеристика порід-колекторів</w:t>
      </w:r>
      <w:r w:rsidRPr="00C71CB3">
        <w:rPr>
          <w:rFonts w:ascii="Times New Roman" w:eastAsia="Calibri" w:hAnsi="Times New Roman" w:cs="Times New Roman"/>
          <w:sz w:val="28"/>
          <w:szCs w:val="28"/>
        </w:rPr>
        <w:t>…</w:t>
      </w:r>
      <w:r w:rsidR="00122665">
        <w:rPr>
          <w:rFonts w:ascii="Times New Roman" w:eastAsia="Calibri" w:hAnsi="Times New Roman" w:cs="Times New Roman"/>
          <w:sz w:val="28"/>
          <w:szCs w:val="28"/>
        </w:rPr>
        <w:t>.</w:t>
      </w:r>
      <w:r w:rsidRPr="00C71CB3">
        <w:rPr>
          <w:rFonts w:ascii="Times New Roman" w:eastAsia="Calibri" w:hAnsi="Times New Roman" w:cs="Times New Roman"/>
          <w:sz w:val="28"/>
          <w:szCs w:val="28"/>
        </w:rPr>
        <w:t>…………………….38</w:t>
      </w:r>
    </w:p>
    <w:p w14:paraId="47267852" w14:textId="4551B612" w:rsid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 xml:space="preserve">       3.2 </w:t>
      </w:r>
      <w:r w:rsidR="00122665">
        <w:rPr>
          <w:rFonts w:ascii="Times New Roman" w:eastAsia="Calibri" w:hAnsi="Times New Roman" w:cs="Times New Roman"/>
          <w:sz w:val="28"/>
          <w:szCs w:val="28"/>
        </w:rPr>
        <w:t>Визначення коефіцієнта пористості...</w:t>
      </w:r>
      <w:r w:rsidRPr="00C71CB3">
        <w:rPr>
          <w:rFonts w:ascii="Times New Roman" w:eastAsia="Calibri" w:hAnsi="Times New Roman" w:cs="Times New Roman"/>
          <w:sz w:val="28"/>
          <w:szCs w:val="28"/>
        </w:rPr>
        <w:t>……………………………………45</w:t>
      </w:r>
    </w:p>
    <w:p w14:paraId="6AC2B205" w14:textId="3DB85C00" w:rsidR="00122665" w:rsidRDefault="00122665" w:rsidP="00C71CB3">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3.3 Визначення коефіцієнта нафтогазонасиченості…………….</w:t>
      </w:r>
    </w:p>
    <w:p w14:paraId="64AE4C6E" w14:textId="10D0AD03" w:rsidR="00122665" w:rsidRPr="00C71CB3" w:rsidRDefault="00724FA6" w:rsidP="00C71CB3">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ВИСНОВКИ</w:t>
      </w:r>
    </w:p>
    <w:p w14:paraId="29E2B017" w14:textId="3AC3268D" w:rsidR="00C71CB3" w:rsidRPr="00C71CB3" w:rsidRDefault="00C71CB3" w:rsidP="00C71CB3">
      <w:pPr>
        <w:spacing w:line="360" w:lineRule="auto"/>
        <w:rPr>
          <w:rFonts w:ascii="Times New Roman" w:eastAsia="Calibri" w:hAnsi="Times New Roman" w:cs="Times New Roman"/>
          <w:sz w:val="28"/>
          <w:szCs w:val="28"/>
        </w:rPr>
      </w:pPr>
      <w:r w:rsidRPr="00C71CB3">
        <w:rPr>
          <w:rFonts w:ascii="Times New Roman" w:eastAsia="Calibri" w:hAnsi="Times New Roman" w:cs="Times New Roman"/>
          <w:sz w:val="28"/>
          <w:szCs w:val="28"/>
        </w:rPr>
        <w:t>С</w:t>
      </w:r>
      <w:r w:rsidR="00724FA6">
        <w:rPr>
          <w:rFonts w:ascii="Times New Roman" w:eastAsia="Calibri" w:hAnsi="Times New Roman" w:cs="Times New Roman"/>
          <w:sz w:val="28"/>
          <w:szCs w:val="28"/>
        </w:rPr>
        <w:t>ПИСОК ВИКОРИСТАНОЇ ЛІТЕРАТУРИ</w:t>
      </w:r>
      <w:r w:rsidRPr="00C71CB3">
        <w:rPr>
          <w:rFonts w:ascii="Times New Roman" w:eastAsia="Calibri" w:hAnsi="Times New Roman" w:cs="Times New Roman"/>
          <w:sz w:val="28"/>
          <w:szCs w:val="28"/>
        </w:rPr>
        <w:t>………………………………….49</w:t>
      </w:r>
    </w:p>
    <w:p w14:paraId="062FB230" w14:textId="77777777" w:rsidR="00895732" w:rsidRPr="00C71CB3" w:rsidRDefault="00895732" w:rsidP="00C71CB3">
      <w:pPr>
        <w:jc w:val="both"/>
        <w:rPr>
          <w:rFonts w:ascii="Times New Roman" w:hAnsi="Times New Roman" w:cs="Times New Roman"/>
          <w:sz w:val="28"/>
          <w:szCs w:val="28"/>
        </w:rPr>
      </w:pPr>
    </w:p>
    <w:p w14:paraId="09C898D7" w14:textId="6B1BB4A6" w:rsidR="00895732" w:rsidRPr="00802AFB" w:rsidRDefault="00802AFB" w:rsidP="00802AFB">
      <w:pPr>
        <w:jc w:val="center"/>
        <w:rPr>
          <w:rFonts w:ascii="Times New Roman" w:hAnsi="Times New Roman" w:cs="Times New Roman"/>
          <w:b/>
          <w:bCs/>
          <w:sz w:val="32"/>
          <w:szCs w:val="32"/>
        </w:rPr>
      </w:pPr>
      <w:r>
        <w:rPr>
          <w:rFonts w:ascii="Times New Roman" w:hAnsi="Times New Roman" w:cs="Times New Roman"/>
          <w:b/>
          <w:bCs/>
          <w:sz w:val="32"/>
          <w:szCs w:val="32"/>
        </w:rPr>
        <w:lastRenderedPageBreak/>
        <w:t>ПЕРЕЛІК УМОВНИХ ПОЗНАЧЕНЬ, СИМВОЛІВ, СКОРОЧЕНЬ, ОДИНИЦЬ ТА ТЕРМІНІВ</w:t>
      </w:r>
    </w:p>
    <w:p w14:paraId="3EE6030A" w14:textId="77777777" w:rsidR="002C6A9A" w:rsidRDefault="002C6A9A" w:rsidP="00895732">
      <w:pPr>
        <w:jc w:val="center"/>
        <w:rPr>
          <w:rFonts w:ascii="Times New Roman" w:hAnsi="Times New Roman" w:cs="Times New Roman"/>
          <w:sz w:val="32"/>
          <w:szCs w:val="32"/>
        </w:rPr>
      </w:pPr>
    </w:p>
    <w:tbl>
      <w:tblPr>
        <w:tblStyle w:val="a4"/>
        <w:tblW w:w="914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853"/>
        <w:gridCol w:w="7291"/>
      </w:tblGrid>
      <w:tr w:rsidR="00391334" w:rsidRPr="00391334" w14:paraId="1E120E01" w14:textId="77777777" w:rsidTr="00391334">
        <w:trPr>
          <w:jc w:val="center"/>
        </w:trPr>
        <w:tc>
          <w:tcPr>
            <w:tcW w:w="1853" w:type="dxa"/>
            <w:vAlign w:val="center"/>
            <w:hideMark/>
          </w:tcPr>
          <w:p w14:paraId="332FF712"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АК</w:t>
            </w:r>
          </w:p>
        </w:tc>
        <w:tc>
          <w:tcPr>
            <w:tcW w:w="7291" w:type="dxa"/>
            <w:vAlign w:val="center"/>
            <w:hideMark/>
          </w:tcPr>
          <w:p w14:paraId="52263026"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акустичний каротаж</w:t>
            </w:r>
          </w:p>
        </w:tc>
      </w:tr>
      <w:tr w:rsidR="00391334" w:rsidRPr="00391334" w14:paraId="4627CF80" w14:textId="77777777" w:rsidTr="00391334">
        <w:trPr>
          <w:jc w:val="center"/>
        </w:trPr>
        <w:tc>
          <w:tcPr>
            <w:tcW w:w="1853" w:type="dxa"/>
            <w:vAlign w:val="center"/>
            <w:hideMark/>
          </w:tcPr>
          <w:p w14:paraId="35AFFAEE"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БК</w:t>
            </w:r>
          </w:p>
        </w:tc>
        <w:tc>
          <w:tcPr>
            <w:tcW w:w="7291" w:type="dxa"/>
            <w:vAlign w:val="center"/>
            <w:hideMark/>
          </w:tcPr>
          <w:p w14:paraId="3B3A49A3"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боковий каротаж</w:t>
            </w:r>
          </w:p>
        </w:tc>
      </w:tr>
      <w:tr w:rsidR="00391334" w:rsidRPr="00391334" w14:paraId="3B9F9134" w14:textId="77777777" w:rsidTr="00391334">
        <w:trPr>
          <w:jc w:val="center"/>
        </w:trPr>
        <w:tc>
          <w:tcPr>
            <w:tcW w:w="1853" w:type="dxa"/>
            <w:vAlign w:val="center"/>
            <w:hideMark/>
          </w:tcPr>
          <w:p w14:paraId="005040D0"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БКЗ</w:t>
            </w:r>
          </w:p>
        </w:tc>
        <w:tc>
          <w:tcPr>
            <w:tcW w:w="7291" w:type="dxa"/>
            <w:vAlign w:val="center"/>
            <w:hideMark/>
          </w:tcPr>
          <w:p w14:paraId="21D320D7"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бокове каротажне зондування</w:t>
            </w:r>
          </w:p>
        </w:tc>
      </w:tr>
      <w:tr w:rsidR="00391334" w:rsidRPr="00391334" w14:paraId="595147B9" w14:textId="77777777" w:rsidTr="00391334">
        <w:trPr>
          <w:jc w:val="center"/>
        </w:trPr>
        <w:tc>
          <w:tcPr>
            <w:tcW w:w="1853" w:type="dxa"/>
            <w:vAlign w:val="center"/>
            <w:hideMark/>
          </w:tcPr>
          <w:p w14:paraId="7392497C"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БМК</w:t>
            </w:r>
          </w:p>
        </w:tc>
        <w:tc>
          <w:tcPr>
            <w:tcW w:w="7291" w:type="dxa"/>
            <w:vAlign w:val="center"/>
            <w:hideMark/>
          </w:tcPr>
          <w:p w14:paraId="4E1A12D5"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боковий мікрокаротаж</w:t>
            </w:r>
          </w:p>
        </w:tc>
      </w:tr>
      <w:tr w:rsidR="00391334" w:rsidRPr="00391334" w14:paraId="3C00336B" w14:textId="77777777" w:rsidTr="00391334">
        <w:trPr>
          <w:jc w:val="center"/>
        </w:trPr>
        <w:tc>
          <w:tcPr>
            <w:tcW w:w="1853" w:type="dxa"/>
            <w:vAlign w:val="center"/>
            <w:hideMark/>
          </w:tcPr>
          <w:p w14:paraId="1E3975F3" w14:textId="5B96C852"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Г</w:t>
            </w:r>
            <w:r w:rsidR="004A3250">
              <w:rPr>
                <w:rFonts w:ascii="Times New Roman" w:hAnsi="Times New Roman" w:cs="Times New Roman"/>
                <w:sz w:val="28"/>
                <w:szCs w:val="28"/>
              </w:rPr>
              <w:t>Г</w:t>
            </w:r>
            <w:r w:rsidRPr="00391334">
              <w:rPr>
                <w:rFonts w:ascii="Times New Roman" w:hAnsi="Times New Roman" w:cs="Times New Roman"/>
                <w:sz w:val="28"/>
                <w:szCs w:val="28"/>
              </w:rPr>
              <w:t>К</w:t>
            </w:r>
            <w:r w:rsidR="004A3250">
              <w:rPr>
                <w:rFonts w:ascii="Times New Roman" w:hAnsi="Times New Roman" w:cs="Times New Roman"/>
                <w:sz w:val="28"/>
                <w:szCs w:val="28"/>
              </w:rPr>
              <w:t>-Г</w:t>
            </w:r>
          </w:p>
        </w:tc>
        <w:tc>
          <w:tcPr>
            <w:tcW w:w="7291" w:type="dxa"/>
            <w:vAlign w:val="center"/>
            <w:hideMark/>
          </w:tcPr>
          <w:p w14:paraId="1D6EBAC7" w14:textId="66C84DF2"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rPr>
              <w:t>гам</w:t>
            </w:r>
            <w:r w:rsidRPr="00391334">
              <w:rPr>
                <w:rFonts w:ascii="Times New Roman" w:hAnsi="Times New Roman" w:cs="Times New Roman"/>
                <w:sz w:val="28"/>
                <w:szCs w:val="28"/>
                <w:lang w:val="ru-RU"/>
              </w:rPr>
              <w:t>м</w:t>
            </w:r>
            <w:r w:rsidRPr="00391334">
              <w:rPr>
                <w:rFonts w:ascii="Times New Roman" w:hAnsi="Times New Roman" w:cs="Times New Roman"/>
                <w:sz w:val="28"/>
                <w:szCs w:val="28"/>
              </w:rPr>
              <w:t>а-</w:t>
            </w:r>
            <w:r w:rsidR="004A3250">
              <w:rPr>
                <w:rFonts w:ascii="Times New Roman" w:hAnsi="Times New Roman" w:cs="Times New Roman"/>
                <w:sz w:val="28"/>
                <w:szCs w:val="28"/>
              </w:rPr>
              <w:t xml:space="preserve">гамма </w:t>
            </w:r>
            <w:r w:rsidRPr="00391334">
              <w:rPr>
                <w:rFonts w:ascii="Times New Roman" w:hAnsi="Times New Roman" w:cs="Times New Roman"/>
                <w:sz w:val="28"/>
                <w:szCs w:val="28"/>
              </w:rPr>
              <w:t>каротаж</w:t>
            </w:r>
            <w:r w:rsidR="004A3250">
              <w:rPr>
                <w:rFonts w:ascii="Times New Roman" w:hAnsi="Times New Roman" w:cs="Times New Roman"/>
                <w:sz w:val="28"/>
                <w:szCs w:val="28"/>
              </w:rPr>
              <w:t xml:space="preserve"> густинний</w:t>
            </w:r>
          </w:p>
        </w:tc>
      </w:tr>
      <w:tr w:rsidR="00391334" w:rsidRPr="00391334" w14:paraId="291E356C" w14:textId="77777777" w:rsidTr="00391334">
        <w:trPr>
          <w:jc w:val="center"/>
        </w:trPr>
        <w:tc>
          <w:tcPr>
            <w:tcW w:w="1853" w:type="dxa"/>
            <w:vAlign w:val="center"/>
            <w:hideMark/>
          </w:tcPr>
          <w:p w14:paraId="6EC16284"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ГДС</w:t>
            </w:r>
          </w:p>
        </w:tc>
        <w:tc>
          <w:tcPr>
            <w:tcW w:w="7291" w:type="dxa"/>
            <w:vAlign w:val="center"/>
            <w:hideMark/>
          </w:tcPr>
          <w:p w14:paraId="0BED4935" w14:textId="77777777" w:rsidR="00391334" w:rsidRPr="00391334" w:rsidRDefault="00391334" w:rsidP="00391334">
            <w:pPr>
              <w:spacing w:after="160" w:line="259" w:lineRule="auto"/>
              <w:jc w:val="both"/>
              <w:rPr>
                <w:rFonts w:ascii="Times New Roman" w:hAnsi="Times New Roman" w:cs="Times New Roman"/>
                <w:sz w:val="28"/>
                <w:szCs w:val="28"/>
              </w:rPr>
            </w:pPr>
            <w:r w:rsidRPr="00391334">
              <w:rPr>
                <w:rFonts w:ascii="Times New Roman" w:hAnsi="Times New Roman" w:cs="Times New Roman"/>
                <w:sz w:val="28"/>
                <w:szCs w:val="28"/>
                <w:lang w:val="ru-RU"/>
              </w:rPr>
              <w:t xml:space="preserve">геофізичні </w:t>
            </w:r>
            <w:r w:rsidRPr="00391334">
              <w:rPr>
                <w:rFonts w:ascii="Times New Roman" w:hAnsi="Times New Roman" w:cs="Times New Roman"/>
                <w:sz w:val="28"/>
                <w:szCs w:val="28"/>
              </w:rPr>
              <w:t>дослідження свердловин</w:t>
            </w:r>
          </w:p>
        </w:tc>
      </w:tr>
      <w:tr w:rsidR="00391334" w:rsidRPr="00391334" w14:paraId="647923C0" w14:textId="77777777" w:rsidTr="00391334">
        <w:trPr>
          <w:jc w:val="center"/>
        </w:trPr>
        <w:tc>
          <w:tcPr>
            <w:tcW w:w="1853" w:type="dxa"/>
            <w:vAlign w:val="center"/>
            <w:hideMark/>
          </w:tcPr>
          <w:p w14:paraId="29D448B0" w14:textId="77777777" w:rsidR="00391334" w:rsidRDefault="00391334" w:rsidP="00391334">
            <w:pPr>
              <w:spacing w:after="160" w:line="259" w:lineRule="auto"/>
              <w:jc w:val="both"/>
              <w:rPr>
                <w:rFonts w:ascii="Times New Roman" w:hAnsi="Times New Roman" w:cs="Times New Roman"/>
                <w:sz w:val="28"/>
                <w:szCs w:val="28"/>
              </w:rPr>
            </w:pPr>
            <w:r w:rsidRPr="00391334">
              <w:rPr>
                <w:rFonts w:ascii="Times New Roman" w:hAnsi="Times New Roman" w:cs="Times New Roman"/>
                <w:sz w:val="28"/>
                <w:szCs w:val="28"/>
              </w:rPr>
              <w:t>ІК</w:t>
            </w:r>
          </w:p>
          <w:p w14:paraId="7BA1DAED" w14:textId="11987948" w:rsidR="00391334" w:rsidRPr="00391334" w:rsidRDefault="00391334"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СП</w:t>
            </w:r>
          </w:p>
        </w:tc>
        <w:tc>
          <w:tcPr>
            <w:tcW w:w="7291" w:type="dxa"/>
            <w:vAlign w:val="center"/>
            <w:hideMark/>
          </w:tcPr>
          <w:p w14:paraId="134E4913" w14:textId="77777777" w:rsidR="00391334" w:rsidRDefault="00391334" w:rsidP="00391334">
            <w:pPr>
              <w:spacing w:after="160" w:line="259" w:lineRule="auto"/>
              <w:jc w:val="both"/>
              <w:rPr>
                <w:rFonts w:ascii="Times New Roman" w:hAnsi="Times New Roman" w:cs="Times New Roman"/>
                <w:sz w:val="28"/>
                <w:szCs w:val="28"/>
              </w:rPr>
            </w:pPr>
            <w:r w:rsidRPr="00391334">
              <w:rPr>
                <w:rFonts w:ascii="Times New Roman" w:hAnsi="Times New Roman" w:cs="Times New Roman"/>
                <w:sz w:val="28"/>
                <w:szCs w:val="28"/>
              </w:rPr>
              <w:t>індукційний каротаж</w:t>
            </w:r>
          </w:p>
          <w:p w14:paraId="0B58B089" w14:textId="433D3998" w:rsidR="00391334" w:rsidRPr="00391334" w:rsidRDefault="00391334" w:rsidP="00391334">
            <w:pPr>
              <w:spacing w:after="160" w:line="259" w:lineRule="auto"/>
              <w:jc w:val="both"/>
              <w:rPr>
                <w:rFonts w:ascii="Times New Roman" w:hAnsi="Times New Roman" w:cs="Times New Roman"/>
                <w:sz w:val="28"/>
                <w:szCs w:val="28"/>
              </w:rPr>
            </w:pPr>
            <w:r>
              <w:rPr>
                <w:rFonts w:ascii="Times New Roman" w:hAnsi="Times New Roman" w:cs="Times New Roman"/>
                <w:sz w:val="28"/>
                <w:szCs w:val="28"/>
              </w:rPr>
              <w:t>самочинна поляризація</w:t>
            </w:r>
          </w:p>
        </w:tc>
      </w:tr>
      <w:tr w:rsidR="00391334" w:rsidRPr="00391334" w14:paraId="3B0A7AA1" w14:textId="77777777" w:rsidTr="00391334">
        <w:trPr>
          <w:jc w:val="center"/>
        </w:trPr>
        <w:tc>
          <w:tcPr>
            <w:tcW w:w="1853" w:type="dxa"/>
            <w:vAlign w:val="center"/>
            <w:hideMark/>
          </w:tcPr>
          <w:p w14:paraId="5452E4AC"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К</w:t>
            </w:r>
            <w:r w:rsidRPr="00391334">
              <w:rPr>
                <w:rFonts w:ascii="Times New Roman" w:hAnsi="Times New Roman" w:cs="Times New Roman"/>
                <w:sz w:val="28"/>
                <w:szCs w:val="28"/>
                <w:vertAlign w:val="subscript"/>
                <w:lang w:val="ru-RU"/>
              </w:rPr>
              <w:t>п</w:t>
            </w:r>
          </w:p>
        </w:tc>
        <w:tc>
          <w:tcPr>
            <w:tcW w:w="7291" w:type="dxa"/>
            <w:vAlign w:val="center"/>
            <w:hideMark/>
          </w:tcPr>
          <w:p w14:paraId="0B1B8D5A"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 xml:space="preserve">коефіцієнт пористості </w:t>
            </w:r>
          </w:p>
        </w:tc>
      </w:tr>
      <w:tr w:rsidR="00391334" w:rsidRPr="00391334" w14:paraId="5F44A8B4" w14:textId="77777777" w:rsidTr="00391334">
        <w:trPr>
          <w:jc w:val="center"/>
        </w:trPr>
        <w:tc>
          <w:tcPr>
            <w:tcW w:w="1853" w:type="dxa"/>
            <w:vAlign w:val="center"/>
            <w:hideMark/>
          </w:tcPr>
          <w:p w14:paraId="60D78F0C" w14:textId="2BCEA87E" w:rsidR="00391334" w:rsidRPr="00B1370E" w:rsidRDefault="00391334" w:rsidP="00391334">
            <w:pPr>
              <w:spacing w:after="160" w:line="259" w:lineRule="auto"/>
              <w:jc w:val="both"/>
              <w:rPr>
                <w:rFonts w:ascii="Times New Roman" w:hAnsi="Times New Roman" w:cs="Times New Roman"/>
                <w:sz w:val="28"/>
                <w:szCs w:val="28"/>
                <w:vertAlign w:val="subscript"/>
              </w:rPr>
            </w:pPr>
            <w:r w:rsidRPr="00B1370E">
              <w:rPr>
                <w:rFonts w:ascii="Times New Roman" w:hAnsi="Times New Roman" w:cs="Times New Roman"/>
                <w:sz w:val="28"/>
                <w:szCs w:val="28"/>
              </w:rPr>
              <w:t>К</w:t>
            </w:r>
            <w:r w:rsidRPr="00B1370E">
              <w:rPr>
                <w:rFonts w:ascii="Times New Roman" w:hAnsi="Times New Roman" w:cs="Times New Roman"/>
                <w:sz w:val="28"/>
                <w:szCs w:val="28"/>
                <w:vertAlign w:val="subscript"/>
              </w:rPr>
              <w:t>п</w:t>
            </w:r>
            <w:r w:rsidR="007113F8" w:rsidRPr="00B1370E">
              <w:rPr>
                <w:rFonts w:ascii="Times New Roman" w:hAnsi="Times New Roman" w:cs="Times New Roman"/>
                <w:sz w:val="28"/>
                <w:szCs w:val="28"/>
                <w:vertAlign w:val="subscript"/>
              </w:rPr>
              <w:t>.в</w:t>
            </w:r>
          </w:p>
          <w:p w14:paraId="67305DA5" w14:textId="77777777" w:rsidR="007113F8" w:rsidRPr="00B1370E" w:rsidRDefault="007113F8" w:rsidP="00391334">
            <w:pPr>
              <w:spacing w:after="160" w:line="259" w:lineRule="auto"/>
              <w:jc w:val="both"/>
              <w:rPr>
                <w:rFonts w:ascii="Times New Roman" w:hAnsi="Times New Roman" w:cs="Times New Roman"/>
                <w:sz w:val="28"/>
                <w:szCs w:val="28"/>
                <w:vertAlign w:val="subscript"/>
              </w:rPr>
            </w:pPr>
            <w:r w:rsidRPr="00B1370E">
              <w:rPr>
                <w:rFonts w:ascii="Times New Roman" w:hAnsi="Times New Roman" w:cs="Times New Roman"/>
                <w:sz w:val="28"/>
                <w:szCs w:val="28"/>
              </w:rPr>
              <w:t>К</w:t>
            </w:r>
            <w:r w:rsidRPr="00B1370E">
              <w:rPr>
                <w:rFonts w:ascii="Times New Roman" w:hAnsi="Times New Roman" w:cs="Times New Roman"/>
                <w:sz w:val="28"/>
                <w:szCs w:val="28"/>
                <w:vertAlign w:val="subscript"/>
              </w:rPr>
              <w:t>п.з</w:t>
            </w:r>
          </w:p>
          <w:p w14:paraId="313E9B82" w14:textId="77777777" w:rsidR="007113F8" w:rsidRPr="00B1370E" w:rsidRDefault="007113F8" w:rsidP="00391334">
            <w:pPr>
              <w:spacing w:after="160" w:line="259" w:lineRule="auto"/>
              <w:jc w:val="both"/>
              <w:rPr>
                <w:rFonts w:ascii="Times New Roman" w:hAnsi="Times New Roman" w:cs="Times New Roman"/>
                <w:sz w:val="28"/>
                <w:szCs w:val="28"/>
                <w:vertAlign w:val="subscript"/>
              </w:rPr>
            </w:pPr>
            <w:r w:rsidRPr="00B1370E">
              <w:rPr>
                <w:rFonts w:ascii="Times New Roman" w:hAnsi="Times New Roman" w:cs="Times New Roman"/>
                <w:sz w:val="28"/>
                <w:szCs w:val="28"/>
              </w:rPr>
              <w:t>К</w:t>
            </w:r>
            <w:r w:rsidRPr="00B1370E">
              <w:rPr>
                <w:rFonts w:ascii="Times New Roman" w:hAnsi="Times New Roman" w:cs="Times New Roman"/>
                <w:sz w:val="28"/>
                <w:szCs w:val="28"/>
                <w:vertAlign w:val="subscript"/>
              </w:rPr>
              <w:t>п.еф</w:t>
            </w:r>
          </w:p>
          <w:p w14:paraId="1C0F5087" w14:textId="23DB6DE3" w:rsidR="00454E84" w:rsidRPr="00B1370E" w:rsidRDefault="00454E84" w:rsidP="00391334">
            <w:pPr>
              <w:spacing w:after="160" w:line="259" w:lineRule="auto"/>
              <w:jc w:val="both"/>
              <w:rPr>
                <w:rFonts w:ascii="Times New Roman" w:hAnsi="Times New Roman" w:cs="Times New Roman"/>
                <w:sz w:val="28"/>
                <w:szCs w:val="28"/>
              </w:rPr>
            </w:pPr>
            <w:r w:rsidRPr="00B1370E">
              <w:rPr>
                <w:rFonts w:ascii="Times New Roman" w:hAnsi="Times New Roman" w:cs="Times New Roman"/>
                <w:sz w:val="28"/>
                <w:szCs w:val="28"/>
              </w:rPr>
              <w:t>К</w:t>
            </w:r>
            <w:r w:rsidRPr="00B1370E">
              <w:rPr>
                <w:rFonts w:ascii="Times New Roman" w:hAnsi="Times New Roman" w:cs="Times New Roman"/>
                <w:sz w:val="28"/>
                <w:szCs w:val="28"/>
                <w:vertAlign w:val="subscript"/>
              </w:rPr>
              <w:t>п.сер</w:t>
            </w:r>
          </w:p>
        </w:tc>
        <w:tc>
          <w:tcPr>
            <w:tcW w:w="7291" w:type="dxa"/>
            <w:vAlign w:val="center"/>
            <w:hideMark/>
          </w:tcPr>
          <w:p w14:paraId="7BE392C0" w14:textId="77777777" w:rsidR="007113F8" w:rsidRPr="00B1370E" w:rsidRDefault="00391334" w:rsidP="00391334">
            <w:pPr>
              <w:spacing w:after="160" w:line="259" w:lineRule="auto"/>
              <w:jc w:val="both"/>
              <w:rPr>
                <w:rFonts w:ascii="Times New Roman" w:hAnsi="Times New Roman" w:cs="Times New Roman"/>
                <w:sz w:val="28"/>
                <w:szCs w:val="28"/>
              </w:rPr>
            </w:pPr>
            <w:r w:rsidRPr="00B1370E">
              <w:rPr>
                <w:rFonts w:ascii="Times New Roman" w:hAnsi="Times New Roman" w:cs="Times New Roman"/>
                <w:sz w:val="28"/>
                <w:szCs w:val="28"/>
              </w:rPr>
              <w:t xml:space="preserve">коефіцієнт </w:t>
            </w:r>
            <w:r w:rsidR="007113F8" w:rsidRPr="00B1370E">
              <w:rPr>
                <w:rFonts w:ascii="Times New Roman" w:hAnsi="Times New Roman" w:cs="Times New Roman"/>
                <w:sz w:val="28"/>
                <w:szCs w:val="28"/>
              </w:rPr>
              <w:t>відкритої пористості</w:t>
            </w:r>
          </w:p>
          <w:p w14:paraId="6FEB9904" w14:textId="77777777" w:rsidR="007113F8" w:rsidRPr="00B1370E" w:rsidRDefault="007113F8" w:rsidP="00391334">
            <w:pPr>
              <w:spacing w:after="160" w:line="259" w:lineRule="auto"/>
              <w:jc w:val="both"/>
              <w:rPr>
                <w:rFonts w:ascii="Times New Roman" w:hAnsi="Times New Roman" w:cs="Times New Roman"/>
                <w:sz w:val="28"/>
                <w:szCs w:val="28"/>
              </w:rPr>
            </w:pPr>
            <w:r w:rsidRPr="00B1370E">
              <w:rPr>
                <w:rFonts w:ascii="Times New Roman" w:hAnsi="Times New Roman" w:cs="Times New Roman"/>
                <w:sz w:val="28"/>
                <w:szCs w:val="28"/>
              </w:rPr>
              <w:t>коефіцієнт закритої пористості</w:t>
            </w:r>
          </w:p>
          <w:p w14:paraId="2120D162" w14:textId="77777777" w:rsidR="007113F8" w:rsidRDefault="007113F8"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коефіцієнт статичної ефективної пористості</w:t>
            </w:r>
          </w:p>
          <w:p w14:paraId="1290FCF3" w14:textId="29E63F2E" w:rsidR="00454E84" w:rsidRPr="00391334" w:rsidRDefault="00454E84"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коефіцієнт середньозваженої пористості</w:t>
            </w:r>
          </w:p>
        </w:tc>
      </w:tr>
      <w:tr w:rsidR="00391334" w:rsidRPr="00391334" w14:paraId="1F09F189" w14:textId="77777777" w:rsidTr="00391334">
        <w:trPr>
          <w:jc w:val="center"/>
        </w:trPr>
        <w:tc>
          <w:tcPr>
            <w:tcW w:w="1853" w:type="dxa"/>
            <w:vAlign w:val="center"/>
            <w:hideMark/>
          </w:tcPr>
          <w:p w14:paraId="6808E498" w14:textId="0112914B"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К</w:t>
            </w:r>
            <w:r w:rsidRPr="00391334">
              <w:rPr>
                <w:rFonts w:ascii="Times New Roman" w:hAnsi="Times New Roman" w:cs="Times New Roman"/>
                <w:sz w:val="28"/>
                <w:szCs w:val="28"/>
                <w:vertAlign w:val="subscript"/>
                <w:lang w:val="ru-RU"/>
              </w:rPr>
              <w:t>г</w:t>
            </w:r>
            <w:r w:rsidR="00454E84">
              <w:rPr>
                <w:rFonts w:ascii="Times New Roman" w:hAnsi="Times New Roman" w:cs="Times New Roman"/>
                <w:sz w:val="28"/>
                <w:szCs w:val="28"/>
                <w:vertAlign w:val="subscript"/>
                <w:lang w:val="ru-RU"/>
              </w:rPr>
              <w:t>л</w:t>
            </w:r>
          </w:p>
        </w:tc>
        <w:tc>
          <w:tcPr>
            <w:tcW w:w="7291" w:type="dxa"/>
            <w:vAlign w:val="center"/>
            <w:hideMark/>
          </w:tcPr>
          <w:p w14:paraId="383687F1" w14:textId="339D89E5"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коефіцієнт г</w:t>
            </w:r>
            <w:r w:rsidR="00454E84">
              <w:rPr>
                <w:rFonts w:ascii="Times New Roman" w:hAnsi="Times New Roman" w:cs="Times New Roman"/>
                <w:sz w:val="28"/>
                <w:szCs w:val="28"/>
                <w:lang w:val="ru-RU"/>
              </w:rPr>
              <w:t>линистості</w:t>
            </w:r>
          </w:p>
        </w:tc>
      </w:tr>
      <w:tr w:rsidR="00391334" w:rsidRPr="00391334" w14:paraId="0596E9EF" w14:textId="77777777" w:rsidTr="00391334">
        <w:trPr>
          <w:jc w:val="center"/>
        </w:trPr>
        <w:tc>
          <w:tcPr>
            <w:tcW w:w="1853" w:type="dxa"/>
            <w:vAlign w:val="center"/>
            <w:hideMark/>
          </w:tcPr>
          <w:p w14:paraId="5B83C519" w14:textId="5DA80259" w:rsidR="00391334" w:rsidRPr="00391334" w:rsidRDefault="00454E8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К</w:t>
            </w:r>
            <w:r w:rsidRPr="00391334">
              <w:rPr>
                <w:rFonts w:ascii="Times New Roman" w:hAnsi="Times New Roman" w:cs="Times New Roman"/>
                <w:sz w:val="28"/>
                <w:szCs w:val="28"/>
                <w:vertAlign w:val="subscript"/>
                <w:lang w:val="ru-RU"/>
              </w:rPr>
              <w:t>г</w:t>
            </w:r>
            <w:r w:rsidRPr="00454E84">
              <w:rPr>
                <w:rFonts w:ascii="Times New Roman" w:hAnsi="Times New Roman" w:cs="Times New Roman"/>
                <w:sz w:val="28"/>
                <w:szCs w:val="28"/>
                <w:vertAlign w:val="subscript"/>
                <w:lang w:val="ru-RU"/>
              </w:rPr>
              <w:t>л</w:t>
            </w:r>
            <w:r>
              <w:rPr>
                <w:rFonts w:ascii="Times New Roman" w:hAnsi="Times New Roman" w:cs="Times New Roman"/>
                <w:sz w:val="28"/>
                <w:szCs w:val="28"/>
                <w:vertAlign w:val="subscript"/>
                <w:lang w:val="ru-RU"/>
              </w:rPr>
              <w:t>.м</w:t>
            </w:r>
          </w:p>
        </w:tc>
        <w:tc>
          <w:tcPr>
            <w:tcW w:w="7291" w:type="dxa"/>
            <w:vAlign w:val="center"/>
            <w:hideMark/>
          </w:tcPr>
          <w:p w14:paraId="692D2FFD" w14:textId="2E3B4A48"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 xml:space="preserve">коефіцієнт </w:t>
            </w:r>
            <w:r w:rsidR="00454E84">
              <w:rPr>
                <w:rFonts w:ascii="Times New Roman" w:hAnsi="Times New Roman" w:cs="Times New Roman"/>
                <w:sz w:val="28"/>
                <w:szCs w:val="28"/>
                <w:lang w:val="ru-RU"/>
              </w:rPr>
              <w:t>масової глинистості</w:t>
            </w:r>
          </w:p>
        </w:tc>
      </w:tr>
      <w:tr w:rsidR="00391334" w:rsidRPr="00391334" w14:paraId="1675A143" w14:textId="77777777" w:rsidTr="00391334">
        <w:trPr>
          <w:jc w:val="center"/>
        </w:trPr>
        <w:tc>
          <w:tcPr>
            <w:tcW w:w="1853" w:type="dxa"/>
            <w:vAlign w:val="center"/>
            <w:hideMark/>
          </w:tcPr>
          <w:p w14:paraId="614CDC28" w14:textId="77777777" w:rsidR="00391334" w:rsidRDefault="005D0488" w:rsidP="00391334">
            <w:pPr>
              <w:spacing w:after="160" w:line="259" w:lineRule="auto"/>
              <w:jc w:val="both"/>
              <w:rPr>
                <w:rFonts w:ascii="Times New Roman" w:hAnsi="Times New Roman" w:cs="Times New Roman"/>
                <w:sz w:val="28"/>
                <w:szCs w:val="28"/>
                <w:vertAlign w:val="subscript"/>
                <w:lang w:val="ru-RU"/>
              </w:rPr>
            </w:pPr>
            <w:r>
              <w:rPr>
                <w:rFonts w:ascii="Times New Roman" w:hAnsi="Times New Roman" w:cs="Times New Roman"/>
                <w:sz w:val="28"/>
                <w:szCs w:val="28"/>
                <w:lang w:val="ru-RU"/>
              </w:rPr>
              <w:t>Р</w:t>
            </w:r>
            <w:r w:rsidR="00391334" w:rsidRPr="00391334">
              <w:rPr>
                <w:rFonts w:ascii="Times New Roman" w:hAnsi="Times New Roman" w:cs="Times New Roman"/>
                <w:sz w:val="28"/>
                <w:szCs w:val="28"/>
                <w:vertAlign w:val="subscript"/>
                <w:lang w:val="ru-RU"/>
              </w:rPr>
              <w:t>п</w:t>
            </w:r>
            <w:r w:rsidR="00454E84">
              <w:rPr>
                <w:rFonts w:ascii="Times New Roman" w:hAnsi="Times New Roman" w:cs="Times New Roman"/>
                <w:sz w:val="28"/>
                <w:szCs w:val="28"/>
                <w:vertAlign w:val="subscript"/>
                <w:lang w:val="ru-RU"/>
              </w:rPr>
              <w:t>ор</w:t>
            </w:r>
          </w:p>
          <w:p w14:paraId="09993451" w14:textId="5CA6CEEF" w:rsidR="005D0488" w:rsidRPr="00391334" w:rsidRDefault="005D0488"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w:t>
            </w:r>
          </w:p>
        </w:tc>
        <w:tc>
          <w:tcPr>
            <w:tcW w:w="7291" w:type="dxa"/>
            <w:vAlign w:val="center"/>
            <w:hideMark/>
          </w:tcPr>
          <w:p w14:paraId="62137B27" w14:textId="77777777" w:rsidR="00391334" w:rsidRDefault="005D0488"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поровий тиск</w:t>
            </w:r>
          </w:p>
          <w:p w14:paraId="5578CDA2" w14:textId="397AC063" w:rsidR="005D0488" w:rsidRPr="00391334" w:rsidRDefault="005D0488"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гірський тиск</w:t>
            </w:r>
          </w:p>
        </w:tc>
      </w:tr>
      <w:tr w:rsidR="00391334" w:rsidRPr="00391334" w14:paraId="6C8A2889" w14:textId="77777777" w:rsidTr="00391334">
        <w:trPr>
          <w:jc w:val="center"/>
        </w:trPr>
        <w:tc>
          <w:tcPr>
            <w:tcW w:w="1853" w:type="dxa"/>
            <w:vAlign w:val="center"/>
            <w:hideMark/>
          </w:tcPr>
          <w:p w14:paraId="238F766E" w14:textId="77777777" w:rsidR="00391334" w:rsidRDefault="005D0488" w:rsidP="00391334">
            <w:pPr>
              <w:spacing w:after="160" w:line="259" w:lineRule="auto"/>
              <w:jc w:val="both"/>
              <w:rPr>
                <w:rFonts w:ascii="Times New Roman" w:hAnsi="Times New Roman" w:cs="Times New Roman"/>
                <w:sz w:val="28"/>
                <w:szCs w:val="28"/>
                <w:vertAlign w:val="subscript"/>
                <w:lang w:val="ru-RU"/>
              </w:rPr>
            </w:pPr>
            <w:r>
              <w:rPr>
                <w:rFonts w:ascii="Times New Roman" w:hAnsi="Times New Roman" w:cs="Times New Roman"/>
                <w:sz w:val="28"/>
                <w:szCs w:val="28"/>
                <w:lang w:val="ru-RU"/>
              </w:rPr>
              <w:t>Р</w:t>
            </w:r>
            <w:r>
              <w:rPr>
                <w:rFonts w:ascii="Times New Roman" w:hAnsi="Times New Roman" w:cs="Times New Roman"/>
                <w:sz w:val="28"/>
                <w:szCs w:val="28"/>
                <w:vertAlign w:val="subscript"/>
                <w:lang w:val="ru-RU"/>
              </w:rPr>
              <w:t>еф</w:t>
            </w:r>
          </w:p>
          <w:p w14:paraId="297ABD9D" w14:textId="77777777" w:rsidR="004A3250" w:rsidRDefault="004A3250"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w:t>
            </w:r>
          </w:p>
          <w:p w14:paraId="15AFF4BA" w14:textId="77777777" w:rsidR="00025F5A" w:rsidRDefault="00025F5A" w:rsidP="00391334">
            <w:pPr>
              <w:spacing w:after="160" w:line="259" w:lineRule="auto"/>
              <w:jc w:val="both"/>
              <w:rPr>
                <w:rFonts w:ascii="Times New Roman" w:hAnsi="Times New Roman" w:cs="Times New Roman"/>
                <w:sz w:val="28"/>
                <w:szCs w:val="28"/>
                <w:vertAlign w:val="subscript"/>
                <w:lang w:val="ru-RU"/>
              </w:rPr>
            </w:pPr>
            <w:r>
              <w:rPr>
                <w:rFonts w:ascii="Times New Roman" w:hAnsi="Times New Roman" w:cs="Times New Roman"/>
                <w:sz w:val="28"/>
                <w:szCs w:val="28"/>
                <w:lang w:val="ru-RU"/>
              </w:rPr>
              <w:t>К</w:t>
            </w:r>
            <w:r>
              <w:rPr>
                <w:rFonts w:ascii="Times New Roman" w:hAnsi="Times New Roman" w:cs="Times New Roman"/>
                <w:sz w:val="28"/>
                <w:szCs w:val="28"/>
                <w:vertAlign w:val="subscript"/>
                <w:lang w:val="ru-RU"/>
              </w:rPr>
              <w:t>нг</w:t>
            </w:r>
          </w:p>
          <w:p w14:paraId="3B11C404" w14:textId="77777777" w:rsidR="00025F5A" w:rsidRDefault="00025F5A" w:rsidP="00391334">
            <w:pPr>
              <w:spacing w:after="160" w:line="259" w:lineRule="auto"/>
              <w:jc w:val="both"/>
              <w:rPr>
                <w:rFonts w:ascii="Times New Roman" w:hAnsi="Times New Roman" w:cs="Times New Roman"/>
                <w:sz w:val="28"/>
                <w:szCs w:val="28"/>
                <w:vertAlign w:val="subscript"/>
                <w:lang w:val="ru-RU"/>
              </w:rPr>
            </w:pPr>
            <w:r>
              <w:rPr>
                <w:rFonts w:ascii="Times New Roman" w:hAnsi="Times New Roman" w:cs="Times New Roman"/>
                <w:sz w:val="28"/>
                <w:szCs w:val="28"/>
                <w:lang w:val="ru-RU"/>
              </w:rPr>
              <w:t>Р</w:t>
            </w:r>
            <w:r>
              <w:rPr>
                <w:rFonts w:ascii="Times New Roman" w:hAnsi="Times New Roman" w:cs="Times New Roman"/>
                <w:sz w:val="28"/>
                <w:szCs w:val="28"/>
                <w:vertAlign w:val="subscript"/>
                <w:lang w:val="ru-RU"/>
              </w:rPr>
              <w:t>н</w:t>
            </w:r>
          </w:p>
          <w:p w14:paraId="39B83FE9" w14:textId="3135FE70" w:rsidR="00025F5A" w:rsidRPr="00391334" w:rsidRDefault="002C6A9A" w:rsidP="00391334">
            <w:pPr>
              <w:spacing w:after="160" w:line="259" w:lineRule="auto"/>
              <w:jc w:val="both"/>
              <w:rPr>
                <w:rFonts w:ascii="Times New Roman" w:hAnsi="Times New Roman" w:cs="Times New Roman"/>
                <w:sz w:val="28"/>
                <w:szCs w:val="28"/>
                <w:vertAlign w:val="subscript"/>
              </w:rPr>
            </w:pPr>
            <w:r>
              <w:rPr>
                <w:rFonts w:ascii="Times New Roman" w:hAnsi="Times New Roman" w:cs="Times New Roman"/>
                <w:sz w:val="28"/>
                <w:szCs w:val="28"/>
              </w:rPr>
              <w:t>ρ</w:t>
            </w:r>
            <w:r>
              <w:rPr>
                <w:rFonts w:ascii="Times New Roman" w:hAnsi="Times New Roman" w:cs="Times New Roman"/>
                <w:sz w:val="28"/>
                <w:szCs w:val="28"/>
                <w:vertAlign w:val="subscript"/>
              </w:rPr>
              <w:t>В</w:t>
            </w:r>
            <w:r w:rsidR="00025F5A" w:rsidRPr="002C6A9A">
              <w:rPr>
                <w:rFonts w:ascii="Times New Roman" w:hAnsi="Times New Roman" w:cs="Times New Roman"/>
                <w:sz w:val="28"/>
                <w:szCs w:val="28"/>
                <w:vertAlign w:val="subscript"/>
              </w:rPr>
              <w:t>П</w:t>
            </w:r>
          </w:p>
        </w:tc>
        <w:tc>
          <w:tcPr>
            <w:tcW w:w="7291" w:type="dxa"/>
            <w:vAlign w:val="center"/>
            <w:hideMark/>
          </w:tcPr>
          <w:p w14:paraId="5884D1D6" w14:textId="77777777" w:rsidR="00391334" w:rsidRDefault="005D0488"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ефективний тиск</w:t>
            </w:r>
          </w:p>
          <w:p w14:paraId="6DBC1069" w14:textId="77777777" w:rsidR="004A3250" w:rsidRDefault="004A3250"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виміряний опір</w:t>
            </w:r>
          </w:p>
          <w:p w14:paraId="4DFFF3D4" w14:textId="77777777" w:rsidR="00025F5A" w:rsidRDefault="00025F5A"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коефіцієнт нафтогазонасиченості</w:t>
            </w:r>
          </w:p>
          <w:p w14:paraId="343331E1" w14:textId="77777777" w:rsidR="00025F5A" w:rsidRDefault="00025F5A"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параметр насиченості</w:t>
            </w:r>
          </w:p>
          <w:p w14:paraId="6C78ACCD" w14:textId="672BDA9A" w:rsidR="00025F5A" w:rsidRPr="00391334" w:rsidRDefault="002C6A9A" w:rsidP="00391334">
            <w:pPr>
              <w:spacing w:after="160" w:line="259"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опір водоносного пласті</w:t>
            </w:r>
          </w:p>
        </w:tc>
      </w:tr>
      <w:tr w:rsidR="00391334" w:rsidRPr="00391334" w14:paraId="3964F2DB" w14:textId="77777777" w:rsidTr="00391334">
        <w:trPr>
          <w:jc w:val="center"/>
        </w:trPr>
        <w:tc>
          <w:tcPr>
            <w:tcW w:w="1853" w:type="dxa"/>
            <w:vAlign w:val="center"/>
            <w:hideMark/>
          </w:tcPr>
          <w:p w14:paraId="3697781E"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sym w:font="Symbol" w:char="F044"/>
            </w:r>
            <w:r w:rsidRPr="00391334">
              <w:rPr>
                <w:rFonts w:ascii="Times New Roman" w:hAnsi="Times New Roman" w:cs="Times New Roman"/>
                <w:sz w:val="28"/>
                <w:szCs w:val="28"/>
                <w:lang w:val="ru-RU"/>
              </w:rPr>
              <w:t>Т</w:t>
            </w:r>
          </w:p>
        </w:tc>
        <w:tc>
          <w:tcPr>
            <w:tcW w:w="7291" w:type="dxa"/>
            <w:vAlign w:val="center"/>
            <w:hideMark/>
          </w:tcPr>
          <w:p w14:paraId="6BE7DF0D" w14:textId="77777777" w:rsidR="00391334" w:rsidRPr="00391334" w:rsidRDefault="00391334" w:rsidP="00391334">
            <w:pPr>
              <w:spacing w:after="160" w:line="259" w:lineRule="auto"/>
              <w:jc w:val="both"/>
              <w:rPr>
                <w:rFonts w:ascii="Times New Roman" w:hAnsi="Times New Roman" w:cs="Times New Roman"/>
                <w:sz w:val="28"/>
                <w:szCs w:val="28"/>
                <w:lang w:val="ru-RU"/>
              </w:rPr>
            </w:pPr>
            <w:r w:rsidRPr="00391334">
              <w:rPr>
                <w:rFonts w:ascii="Times New Roman" w:hAnsi="Times New Roman" w:cs="Times New Roman"/>
                <w:sz w:val="28"/>
                <w:szCs w:val="28"/>
                <w:lang w:val="ru-RU"/>
              </w:rPr>
              <w:t>інтервальний час</w:t>
            </w:r>
          </w:p>
        </w:tc>
      </w:tr>
      <w:tr w:rsidR="00391334" w:rsidRPr="00391334" w14:paraId="78F22CD8" w14:textId="77777777" w:rsidTr="00391334">
        <w:trPr>
          <w:jc w:val="center"/>
        </w:trPr>
        <w:tc>
          <w:tcPr>
            <w:tcW w:w="1853" w:type="dxa"/>
            <w:vAlign w:val="center"/>
            <w:hideMark/>
          </w:tcPr>
          <w:p w14:paraId="70C57C38" w14:textId="77777777" w:rsidR="00391334" w:rsidRPr="00391334" w:rsidRDefault="00391334" w:rsidP="00391334">
            <w:pPr>
              <w:spacing w:after="160" w:line="259" w:lineRule="auto"/>
              <w:jc w:val="both"/>
              <w:rPr>
                <w:rFonts w:ascii="Times New Roman" w:hAnsi="Times New Roman" w:cs="Times New Roman"/>
                <w:sz w:val="28"/>
                <w:szCs w:val="28"/>
                <w:lang w:val="en-US"/>
              </w:rPr>
            </w:pPr>
            <w:r w:rsidRPr="00391334">
              <w:rPr>
                <w:rFonts w:ascii="Times New Roman" w:hAnsi="Times New Roman" w:cs="Times New Roman"/>
                <w:sz w:val="28"/>
                <w:szCs w:val="28"/>
                <w:lang w:val="en-US"/>
              </w:rPr>
              <w:t>h</w:t>
            </w:r>
          </w:p>
        </w:tc>
        <w:tc>
          <w:tcPr>
            <w:tcW w:w="7291" w:type="dxa"/>
            <w:vAlign w:val="center"/>
            <w:hideMark/>
          </w:tcPr>
          <w:p w14:paraId="633B672E" w14:textId="77777777" w:rsidR="00391334" w:rsidRPr="00391334" w:rsidRDefault="00391334" w:rsidP="00391334">
            <w:pPr>
              <w:spacing w:after="160" w:line="259" w:lineRule="auto"/>
              <w:jc w:val="both"/>
              <w:rPr>
                <w:rFonts w:ascii="Times New Roman" w:hAnsi="Times New Roman" w:cs="Times New Roman"/>
                <w:sz w:val="28"/>
                <w:szCs w:val="28"/>
              </w:rPr>
            </w:pPr>
            <w:r w:rsidRPr="00391334">
              <w:rPr>
                <w:rFonts w:ascii="Times New Roman" w:hAnsi="Times New Roman" w:cs="Times New Roman"/>
                <w:sz w:val="28"/>
                <w:szCs w:val="28"/>
              </w:rPr>
              <w:t>товщина пласта</w:t>
            </w:r>
          </w:p>
        </w:tc>
      </w:tr>
    </w:tbl>
    <w:p w14:paraId="522AF287" w14:textId="77777777" w:rsidR="00895732" w:rsidRDefault="00895732" w:rsidP="00895732">
      <w:pPr>
        <w:jc w:val="center"/>
        <w:rPr>
          <w:rFonts w:ascii="Times New Roman" w:hAnsi="Times New Roman" w:cs="Times New Roman"/>
          <w:sz w:val="32"/>
          <w:szCs w:val="32"/>
        </w:rPr>
      </w:pPr>
    </w:p>
    <w:p w14:paraId="1A6EC954" w14:textId="77777777" w:rsidR="00895732" w:rsidRDefault="00895732" w:rsidP="00122665">
      <w:pPr>
        <w:rPr>
          <w:rFonts w:ascii="Times New Roman" w:hAnsi="Times New Roman" w:cs="Times New Roman"/>
          <w:sz w:val="32"/>
          <w:szCs w:val="32"/>
        </w:rPr>
      </w:pPr>
    </w:p>
    <w:p w14:paraId="156F924C" w14:textId="7FA78EA6" w:rsidR="00895732" w:rsidRPr="002C6A9A" w:rsidRDefault="00895732" w:rsidP="002C6A9A">
      <w:pPr>
        <w:jc w:val="center"/>
        <w:rPr>
          <w:rFonts w:ascii="Times New Roman" w:hAnsi="Times New Roman" w:cs="Times New Roman"/>
          <w:b/>
          <w:bCs/>
          <w:sz w:val="32"/>
          <w:szCs w:val="32"/>
        </w:rPr>
      </w:pPr>
      <w:r w:rsidRPr="002C6A9A">
        <w:rPr>
          <w:rFonts w:ascii="Times New Roman" w:hAnsi="Times New Roman" w:cs="Times New Roman"/>
          <w:b/>
          <w:bCs/>
          <w:sz w:val="32"/>
          <w:szCs w:val="32"/>
        </w:rPr>
        <w:lastRenderedPageBreak/>
        <w:t>В</w:t>
      </w:r>
      <w:r w:rsidR="00802AFB">
        <w:rPr>
          <w:rFonts w:ascii="Times New Roman" w:hAnsi="Times New Roman" w:cs="Times New Roman"/>
          <w:b/>
          <w:bCs/>
          <w:sz w:val="32"/>
          <w:szCs w:val="32"/>
        </w:rPr>
        <w:t>СТУП</w:t>
      </w:r>
    </w:p>
    <w:p w14:paraId="1A08852A" w14:textId="7E2E7313" w:rsidR="00D92948" w:rsidRDefault="00DB6C09" w:rsidP="00DB6C09">
      <w:pPr>
        <w:jc w:val="both"/>
        <w:rPr>
          <w:rFonts w:ascii="Times New Roman" w:hAnsi="Times New Roman" w:cs="Times New Roman"/>
          <w:sz w:val="28"/>
          <w:szCs w:val="28"/>
        </w:rPr>
      </w:pPr>
      <w:r>
        <w:rPr>
          <w:rFonts w:ascii="Times New Roman" w:hAnsi="Times New Roman" w:cs="Times New Roman"/>
          <w:sz w:val="28"/>
          <w:szCs w:val="28"/>
        </w:rPr>
        <w:t xml:space="preserve">         </w:t>
      </w:r>
      <w:r w:rsidR="00231F1B">
        <w:rPr>
          <w:rFonts w:ascii="Times New Roman" w:hAnsi="Times New Roman" w:cs="Times New Roman"/>
          <w:b/>
          <w:bCs/>
          <w:sz w:val="28"/>
          <w:szCs w:val="28"/>
        </w:rPr>
        <w:t xml:space="preserve">Актуальність теми. </w:t>
      </w:r>
      <w:r w:rsidR="00834E7E" w:rsidRPr="00834E7E">
        <w:rPr>
          <w:rFonts w:ascii="Times New Roman" w:hAnsi="Times New Roman" w:cs="Times New Roman"/>
          <w:sz w:val="28"/>
          <w:szCs w:val="28"/>
        </w:rPr>
        <w:t xml:space="preserve">Пористість є основним параметром при розрахунку запасів нафти або газу в пласті. Коефіцієнт пористості визначається за кернами, вилученими зі свердловини під час буріння, і визначається в лабораторії різними методами. Пористість в лабораторних умовах визначається об’ємом зразка і об’ємом пор в ньому. </w:t>
      </w:r>
      <w:r w:rsidR="00834E7E">
        <w:rPr>
          <w:rFonts w:ascii="Times New Roman" w:hAnsi="Times New Roman" w:cs="Times New Roman"/>
          <w:sz w:val="28"/>
          <w:szCs w:val="28"/>
        </w:rPr>
        <w:t>У</w:t>
      </w:r>
      <w:r w:rsidR="00834E7E" w:rsidRPr="00834E7E">
        <w:rPr>
          <w:rFonts w:ascii="Times New Roman" w:hAnsi="Times New Roman" w:cs="Times New Roman"/>
          <w:sz w:val="28"/>
          <w:szCs w:val="28"/>
        </w:rPr>
        <w:t xml:space="preserve"> пористіст</w:t>
      </w:r>
      <w:r w:rsidR="00D92948">
        <w:rPr>
          <w:rFonts w:ascii="Times New Roman" w:hAnsi="Times New Roman" w:cs="Times New Roman"/>
          <w:sz w:val="28"/>
          <w:szCs w:val="28"/>
        </w:rPr>
        <w:t>ій</w:t>
      </w:r>
      <w:r w:rsidR="00834E7E" w:rsidRPr="00834E7E">
        <w:rPr>
          <w:rFonts w:ascii="Times New Roman" w:hAnsi="Times New Roman" w:cs="Times New Roman"/>
          <w:sz w:val="28"/>
          <w:szCs w:val="28"/>
        </w:rPr>
        <w:t xml:space="preserve"> пород</w:t>
      </w:r>
      <w:r w:rsidR="00D92948">
        <w:rPr>
          <w:rFonts w:ascii="Times New Roman" w:hAnsi="Times New Roman" w:cs="Times New Roman"/>
          <w:sz w:val="28"/>
          <w:szCs w:val="28"/>
        </w:rPr>
        <w:t>і</w:t>
      </w:r>
      <w:r w:rsidR="00834E7E" w:rsidRPr="00834E7E">
        <w:rPr>
          <w:rFonts w:ascii="Times New Roman" w:hAnsi="Times New Roman" w:cs="Times New Roman"/>
          <w:sz w:val="28"/>
          <w:szCs w:val="28"/>
        </w:rPr>
        <w:t xml:space="preserve"> є порожнечі. Розрізняють загальні, відкриті та закриті пори. Загальна пористість</w:t>
      </w:r>
      <w:r w:rsidR="00D92948">
        <w:rPr>
          <w:rFonts w:ascii="Times New Roman" w:hAnsi="Times New Roman" w:cs="Times New Roman"/>
          <w:sz w:val="28"/>
          <w:szCs w:val="28"/>
        </w:rPr>
        <w:t xml:space="preserve"> – це</w:t>
      </w:r>
      <w:r w:rsidR="00834E7E" w:rsidRPr="00834E7E">
        <w:rPr>
          <w:rFonts w:ascii="Times New Roman" w:hAnsi="Times New Roman" w:cs="Times New Roman"/>
          <w:sz w:val="28"/>
          <w:szCs w:val="28"/>
        </w:rPr>
        <w:t xml:space="preserve"> загальний об'єм пустот у породі, відкритий </w:t>
      </w:r>
      <w:r w:rsidR="00D92948">
        <w:rPr>
          <w:rFonts w:ascii="Times New Roman" w:hAnsi="Times New Roman" w:cs="Times New Roman"/>
          <w:sz w:val="28"/>
          <w:szCs w:val="28"/>
        </w:rPr>
        <w:t>–</w:t>
      </w:r>
      <w:r w:rsidR="00834E7E" w:rsidRPr="00834E7E">
        <w:rPr>
          <w:rFonts w:ascii="Times New Roman" w:hAnsi="Times New Roman" w:cs="Times New Roman"/>
          <w:sz w:val="28"/>
          <w:szCs w:val="28"/>
        </w:rPr>
        <w:t xml:space="preserve"> об'єм пов'язаних пористих каналів, через які можна фільтрувати рідини або гази. Таким чином, закрита пористість — це об’єм ізольованих порожнин. Очевидно, що загальна пористість є сумою відкритої та закритої. </w:t>
      </w:r>
    </w:p>
    <w:p w14:paraId="6FB35710" w14:textId="570188A7" w:rsidR="00834E7E" w:rsidRDefault="00D92948" w:rsidP="00DB6C09">
      <w:pPr>
        <w:jc w:val="both"/>
        <w:rPr>
          <w:rFonts w:ascii="Times New Roman" w:hAnsi="Times New Roman" w:cs="Times New Roman"/>
          <w:sz w:val="28"/>
          <w:szCs w:val="28"/>
        </w:rPr>
      </w:pPr>
      <w:r>
        <w:rPr>
          <w:rFonts w:ascii="Times New Roman" w:hAnsi="Times New Roman" w:cs="Times New Roman"/>
          <w:sz w:val="28"/>
          <w:szCs w:val="28"/>
        </w:rPr>
        <w:t xml:space="preserve">         </w:t>
      </w:r>
      <w:r w:rsidR="00834E7E" w:rsidRPr="00834E7E">
        <w:rPr>
          <w:rFonts w:ascii="Times New Roman" w:hAnsi="Times New Roman" w:cs="Times New Roman"/>
          <w:sz w:val="28"/>
          <w:szCs w:val="28"/>
        </w:rPr>
        <w:t>Породи в розрізі поділяються на колекторні та неколекторні на основі даних Г</w:t>
      </w:r>
      <w:r w:rsidR="00231F1B">
        <w:rPr>
          <w:rFonts w:ascii="Times New Roman" w:hAnsi="Times New Roman" w:cs="Times New Roman"/>
          <w:sz w:val="28"/>
          <w:szCs w:val="28"/>
        </w:rPr>
        <w:t>Д</w:t>
      </w:r>
      <w:r w:rsidR="00834E7E" w:rsidRPr="00834E7E">
        <w:rPr>
          <w:rFonts w:ascii="Times New Roman" w:hAnsi="Times New Roman" w:cs="Times New Roman"/>
          <w:sz w:val="28"/>
          <w:szCs w:val="28"/>
        </w:rPr>
        <w:t xml:space="preserve">С за деякими критеріями віднесення колекторів. У практиці обчислення ресурсів існують два основні методи розподілу колекторів за </w:t>
      </w:r>
      <w:r w:rsidR="00231F1B">
        <w:rPr>
          <w:rFonts w:ascii="Times New Roman" w:hAnsi="Times New Roman" w:cs="Times New Roman"/>
          <w:sz w:val="28"/>
          <w:szCs w:val="28"/>
        </w:rPr>
        <w:t>ГДС</w:t>
      </w:r>
      <w:r w:rsidR="00834E7E" w:rsidRPr="00834E7E">
        <w:rPr>
          <w:rFonts w:ascii="Times New Roman" w:hAnsi="Times New Roman" w:cs="Times New Roman"/>
          <w:sz w:val="28"/>
          <w:szCs w:val="28"/>
        </w:rPr>
        <w:t>.</w:t>
      </w:r>
    </w:p>
    <w:p w14:paraId="0509509D" w14:textId="465BED73" w:rsidR="00D92948" w:rsidRDefault="00231F1B" w:rsidP="00DB6C09">
      <w:pPr>
        <w:jc w:val="both"/>
        <w:rPr>
          <w:rFonts w:ascii="Times New Roman" w:hAnsi="Times New Roman" w:cs="Times New Roman"/>
          <w:sz w:val="28"/>
          <w:szCs w:val="28"/>
        </w:rPr>
      </w:pPr>
      <w:r>
        <w:rPr>
          <w:rFonts w:ascii="Times New Roman" w:hAnsi="Times New Roman" w:cs="Times New Roman"/>
          <w:sz w:val="28"/>
          <w:szCs w:val="28"/>
        </w:rPr>
        <w:t xml:space="preserve">         Тому визначення коефіцієета пористості є досить актуальним.</w:t>
      </w:r>
    </w:p>
    <w:p w14:paraId="5BF4D8E2" w14:textId="7A85BA20" w:rsidR="00D92948" w:rsidRDefault="00FB1502" w:rsidP="00DB6C09">
      <w:pPr>
        <w:jc w:val="both"/>
        <w:rPr>
          <w:rFonts w:ascii="Times New Roman" w:hAnsi="Times New Roman" w:cs="Times New Roman"/>
          <w:sz w:val="28"/>
          <w:szCs w:val="28"/>
        </w:rPr>
      </w:pPr>
      <w:r>
        <w:rPr>
          <w:rFonts w:ascii="Times New Roman" w:hAnsi="Times New Roman" w:cs="Times New Roman"/>
          <w:b/>
          <w:bCs/>
          <w:sz w:val="28"/>
          <w:szCs w:val="28"/>
        </w:rPr>
        <w:t xml:space="preserve">         Мета та задачі роботи. </w:t>
      </w:r>
      <w:r>
        <w:rPr>
          <w:rFonts w:ascii="Times New Roman" w:hAnsi="Times New Roman" w:cs="Times New Roman"/>
          <w:sz w:val="28"/>
          <w:szCs w:val="28"/>
        </w:rPr>
        <w:t>Основною метою роботи є визначення коефіцієнта пористості порід-колекторів за даними ГДС.</w:t>
      </w:r>
    </w:p>
    <w:p w14:paraId="77A3452E" w14:textId="7A41CD0D" w:rsidR="00DB6C09" w:rsidRPr="00DB6C09" w:rsidRDefault="00FB1502" w:rsidP="00DB6C09">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DB6C09" w:rsidRPr="00DB6C09">
        <w:rPr>
          <w:rFonts w:ascii="Times New Roman" w:hAnsi="Times New Roman" w:cs="Times New Roman"/>
          <w:sz w:val="28"/>
          <w:szCs w:val="28"/>
          <w:lang w:val="ru-RU"/>
        </w:rPr>
        <w:t>Конкретні методи які використовуються є:</w:t>
      </w:r>
    </w:p>
    <w:p w14:paraId="4DA1EFB2" w14:textId="77777777" w:rsidR="00DB6C09" w:rsidRPr="00DB6C09" w:rsidRDefault="00DB6C09" w:rsidP="00DB6C09">
      <w:pPr>
        <w:jc w:val="both"/>
        <w:rPr>
          <w:rFonts w:ascii="Times New Roman" w:hAnsi="Times New Roman" w:cs="Times New Roman"/>
          <w:sz w:val="28"/>
          <w:szCs w:val="28"/>
          <w:lang w:val="ru-RU"/>
        </w:rPr>
      </w:pPr>
      <w:r w:rsidRPr="00DB6C09">
        <w:rPr>
          <w:rFonts w:ascii="Times New Roman" w:hAnsi="Times New Roman" w:cs="Times New Roman"/>
          <w:sz w:val="28"/>
          <w:szCs w:val="28"/>
          <w:lang w:val="ru-RU"/>
        </w:rPr>
        <w:t>-</w:t>
      </w:r>
      <w:r w:rsidRPr="00DB6C09">
        <w:rPr>
          <w:rFonts w:ascii="Times New Roman" w:hAnsi="Times New Roman" w:cs="Times New Roman"/>
          <w:sz w:val="28"/>
          <w:szCs w:val="28"/>
          <w:lang w:val="ru-RU"/>
        </w:rPr>
        <w:tab/>
        <w:t>метод самочинної поляризації (метод ПС);</w:t>
      </w:r>
    </w:p>
    <w:p w14:paraId="58754E6A" w14:textId="49645991" w:rsidR="00DB6C09" w:rsidRDefault="00DB6C09" w:rsidP="00DB6C09">
      <w:pPr>
        <w:jc w:val="both"/>
        <w:rPr>
          <w:rFonts w:ascii="Times New Roman" w:hAnsi="Times New Roman" w:cs="Times New Roman"/>
          <w:sz w:val="28"/>
          <w:szCs w:val="28"/>
          <w:lang w:val="ru-RU"/>
        </w:rPr>
      </w:pPr>
      <w:r w:rsidRPr="00DB6C09">
        <w:rPr>
          <w:rFonts w:ascii="Times New Roman" w:hAnsi="Times New Roman" w:cs="Times New Roman"/>
          <w:sz w:val="28"/>
          <w:szCs w:val="28"/>
          <w:lang w:val="ru-RU"/>
        </w:rPr>
        <w:t>-</w:t>
      </w:r>
      <w:r w:rsidRPr="00DB6C09">
        <w:rPr>
          <w:rFonts w:ascii="Times New Roman" w:hAnsi="Times New Roman" w:cs="Times New Roman"/>
          <w:sz w:val="28"/>
          <w:szCs w:val="28"/>
          <w:lang w:val="ru-RU"/>
        </w:rPr>
        <w:tab/>
        <w:t>методи бокового та індукційного каротажу (методи БК та ІК);</w:t>
      </w:r>
    </w:p>
    <w:p w14:paraId="29CCF49B" w14:textId="407896A4" w:rsidR="00FB1502" w:rsidRPr="00DB6C09" w:rsidRDefault="00FB1502" w:rsidP="00DB6C09">
      <w:pPr>
        <w:jc w:val="both"/>
        <w:rPr>
          <w:rFonts w:ascii="Times New Roman" w:hAnsi="Times New Roman" w:cs="Times New Roman"/>
          <w:sz w:val="28"/>
          <w:szCs w:val="28"/>
          <w:lang w:val="ru-RU"/>
        </w:rPr>
      </w:pPr>
      <w:r>
        <w:rPr>
          <w:rFonts w:ascii="Times New Roman" w:hAnsi="Times New Roman" w:cs="Times New Roman"/>
          <w:sz w:val="28"/>
          <w:szCs w:val="28"/>
          <w:lang w:val="ru-RU"/>
        </w:rPr>
        <w:t>-         метод акустичного каротажу (АК);</w:t>
      </w:r>
    </w:p>
    <w:p w14:paraId="3AA2EEE0" w14:textId="77777777" w:rsidR="00AA5AC1" w:rsidRDefault="00DB6C09" w:rsidP="00DB6C09">
      <w:pPr>
        <w:jc w:val="both"/>
        <w:rPr>
          <w:rFonts w:ascii="Times New Roman" w:hAnsi="Times New Roman" w:cs="Times New Roman"/>
          <w:sz w:val="28"/>
          <w:szCs w:val="28"/>
          <w:lang w:val="ru-RU"/>
        </w:rPr>
      </w:pPr>
      <w:r w:rsidRPr="00DB6C09">
        <w:rPr>
          <w:rFonts w:ascii="Times New Roman" w:hAnsi="Times New Roman" w:cs="Times New Roman"/>
          <w:sz w:val="28"/>
          <w:szCs w:val="28"/>
          <w:lang w:val="ru-RU"/>
        </w:rPr>
        <w:t>-</w:t>
      </w:r>
      <w:r w:rsidRPr="00DB6C09">
        <w:rPr>
          <w:rFonts w:ascii="Times New Roman" w:hAnsi="Times New Roman" w:cs="Times New Roman"/>
          <w:sz w:val="28"/>
          <w:szCs w:val="28"/>
          <w:lang w:val="ru-RU"/>
        </w:rPr>
        <w:tab/>
        <w:t>метод гамма-гамма каротажу густинного (метод ГГК-Г).</w:t>
      </w:r>
    </w:p>
    <w:p w14:paraId="7895D856" w14:textId="5921F80D" w:rsidR="00DB6C09" w:rsidRPr="00DB6C09" w:rsidRDefault="00AA5AC1" w:rsidP="00DB6C09">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DB6C09" w:rsidRPr="00FB1502">
        <w:rPr>
          <w:rFonts w:ascii="Times New Roman" w:hAnsi="Times New Roman" w:cs="Times New Roman"/>
          <w:b/>
          <w:bCs/>
          <w:sz w:val="28"/>
          <w:szCs w:val="28"/>
          <w:lang w:val="ru-RU"/>
        </w:rPr>
        <w:t>Основні задачі</w:t>
      </w:r>
      <w:r w:rsidR="00DB6C09" w:rsidRPr="00DB6C09">
        <w:rPr>
          <w:rFonts w:ascii="Times New Roman" w:hAnsi="Times New Roman" w:cs="Times New Roman"/>
          <w:sz w:val="28"/>
          <w:szCs w:val="28"/>
          <w:lang w:val="ru-RU"/>
        </w:rPr>
        <w:t xml:space="preserve"> </w:t>
      </w:r>
      <w:r w:rsidR="00FB1502">
        <w:rPr>
          <w:rFonts w:ascii="Times New Roman" w:hAnsi="Times New Roman" w:cs="Times New Roman"/>
          <w:sz w:val="28"/>
          <w:szCs w:val="28"/>
          <w:lang w:val="ru-RU"/>
        </w:rPr>
        <w:t>бакалаврської роботи</w:t>
      </w:r>
      <w:r w:rsidR="00DB6C09" w:rsidRPr="00DB6C09">
        <w:rPr>
          <w:rFonts w:ascii="Times New Roman" w:hAnsi="Times New Roman" w:cs="Times New Roman"/>
          <w:sz w:val="28"/>
          <w:szCs w:val="28"/>
          <w:lang w:val="ru-RU"/>
        </w:rPr>
        <w:t xml:space="preserve"> є:</w:t>
      </w:r>
    </w:p>
    <w:p w14:paraId="2799651D" w14:textId="77777777" w:rsidR="00DB6C09" w:rsidRPr="00DB6C09" w:rsidRDefault="00DB6C09" w:rsidP="00DB6C09">
      <w:pPr>
        <w:jc w:val="both"/>
        <w:rPr>
          <w:rFonts w:ascii="Times New Roman" w:hAnsi="Times New Roman" w:cs="Times New Roman"/>
          <w:sz w:val="28"/>
          <w:szCs w:val="28"/>
          <w:lang w:val="ru-RU"/>
        </w:rPr>
      </w:pPr>
      <w:r w:rsidRPr="00DB6C09">
        <w:rPr>
          <w:rFonts w:ascii="Times New Roman" w:hAnsi="Times New Roman" w:cs="Times New Roman"/>
          <w:sz w:val="28"/>
          <w:szCs w:val="28"/>
          <w:lang w:val="ru-RU"/>
        </w:rPr>
        <w:t>- визначення пластів-колекторів за даними методу самочинної поляризації;</w:t>
      </w:r>
    </w:p>
    <w:p w14:paraId="42C8C567" w14:textId="77777777" w:rsidR="00DB6C09" w:rsidRPr="00DB6C09" w:rsidRDefault="00DB6C09" w:rsidP="00DB6C09">
      <w:pPr>
        <w:jc w:val="both"/>
        <w:rPr>
          <w:rFonts w:ascii="Times New Roman" w:hAnsi="Times New Roman" w:cs="Times New Roman"/>
          <w:sz w:val="28"/>
          <w:szCs w:val="28"/>
          <w:lang w:val="ru-RU"/>
        </w:rPr>
      </w:pPr>
      <w:r w:rsidRPr="00DB6C09">
        <w:rPr>
          <w:rFonts w:ascii="Times New Roman" w:hAnsi="Times New Roman" w:cs="Times New Roman"/>
          <w:sz w:val="28"/>
          <w:szCs w:val="28"/>
          <w:lang w:val="ru-RU"/>
        </w:rPr>
        <w:t>- визначення характеру насичення пластів-колекторів за даними методів бокового та індукційного каротажу;</w:t>
      </w:r>
    </w:p>
    <w:p w14:paraId="744C2C06" w14:textId="183DAD8D" w:rsidR="00895732" w:rsidRDefault="00DB6C09" w:rsidP="00DB6C09">
      <w:pPr>
        <w:jc w:val="both"/>
        <w:rPr>
          <w:rFonts w:ascii="Times New Roman" w:hAnsi="Times New Roman" w:cs="Times New Roman"/>
          <w:sz w:val="28"/>
          <w:szCs w:val="28"/>
          <w:lang w:val="ru-RU"/>
        </w:rPr>
      </w:pPr>
      <w:r w:rsidRPr="00DB6C09">
        <w:rPr>
          <w:rFonts w:ascii="Times New Roman" w:hAnsi="Times New Roman" w:cs="Times New Roman"/>
          <w:sz w:val="28"/>
          <w:szCs w:val="28"/>
          <w:lang w:val="ru-RU"/>
        </w:rPr>
        <w:t>- визначення пористості пластів-колекторів за даними методу гамма-гамма каротажу густинного.</w:t>
      </w:r>
    </w:p>
    <w:p w14:paraId="1137BFE9" w14:textId="365AF0F7" w:rsidR="00FB1502" w:rsidRDefault="00F93EAB" w:rsidP="00DB6C09">
      <w:pPr>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         </w:t>
      </w:r>
      <w:r w:rsidR="00FB1502">
        <w:rPr>
          <w:rFonts w:ascii="Times New Roman" w:hAnsi="Times New Roman" w:cs="Times New Roman"/>
          <w:b/>
          <w:bCs/>
          <w:sz w:val="28"/>
          <w:szCs w:val="28"/>
          <w:lang w:val="ru-RU"/>
        </w:rPr>
        <w:t xml:space="preserve">Об'єкт дослідження. </w:t>
      </w:r>
      <w:r>
        <w:rPr>
          <w:rFonts w:ascii="Times New Roman" w:hAnsi="Times New Roman" w:cs="Times New Roman"/>
          <w:sz w:val="28"/>
          <w:szCs w:val="28"/>
          <w:lang w:val="ru-RU"/>
        </w:rPr>
        <w:t>Пасічнянське родовище із відкладами верхньої крейди, палеогену, неогену та антропогену.</w:t>
      </w:r>
    </w:p>
    <w:p w14:paraId="48729B49" w14:textId="387C955C" w:rsidR="00F93EAB" w:rsidRDefault="00AA5AC1" w:rsidP="00DB6C09">
      <w:pPr>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         </w:t>
      </w:r>
      <w:r w:rsidR="00F93EAB" w:rsidRPr="00F93EAB">
        <w:rPr>
          <w:rFonts w:ascii="Times New Roman" w:hAnsi="Times New Roman" w:cs="Times New Roman"/>
          <w:b/>
          <w:bCs/>
          <w:sz w:val="28"/>
          <w:szCs w:val="28"/>
          <w:lang w:val="ru-RU"/>
        </w:rPr>
        <w:t>Предмет дослідження</w:t>
      </w:r>
      <w:r w:rsidR="00F93EAB">
        <w:rPr>
          <w:rFonts w:ascii="Times New Roman" w:hAnsi="Times New Roman" w:cs="Times New Roman"/>
          <w:b/>
          <w:bCs/>
          <w:sz w:val="28"/>
          <w:szCs w:val="28"/>
          <w:lang w:val="ru-RU"/>
        </w:rPr>
        <w:t>.</w:t>
      </w:r>
      <w:r w:rsidR="00F93EAB" w:rsidRPr="00F93EAB">
        <w:rPr>
          <w:rFonts w:ascii="Times New Roman" w:hAnsi="Times New Roman" w:cs="Times New Roman"/>
          <w:sz w:val="28"/>
          <w:szCs w:val="28"/>
          <w:lang w:val="ru-RU"/>
        </w:rPr>
        <w:t xml:space="preserve"> Геофізичні, петрофізичні і геологічні характеристики порід-колекторів </w:t>
      </w:r>
      <w:r>
        <w:rPr>
          <w:rFonts w:ascii="Times New Roman" w:hAnsi="Times New Roman" w:cs="Times New Roman"/>
          <w:sz w:val="28"/>
          <w:szCs w:val="28"/>
          <w:lang w:val="ru-RU"/>
        </w:rPr>
        <w:t>даного родовища</w:t>
      </w:r>
      <w:r w:rsidR="00F93EAB" w:rsidRPr="00F93EAB">
        <w:rPr>
          <w:rFonts w:ascii="Times New Roman" w:hAnsi="Times New Roman" w:cs="Times New Roman"/>
          <w:sz w:val="28"/>
          <w:szCs w:val="28"/>
          <w:lang w:val="ru-RU"/>
        </w:rPr>
        <w:t>.</w:t>
      </w:r>
    </w:p>
    <w:p w14:paraId="49E0EC23" w14:textId="2CB1F69C" w:rsidR="00AA5AC1" w:rsidRDefault="00AA5AC1" w:rsidP="00DB6C09">
      <w:pPr>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         </w:t>
      </w:r>
      <w:r w:rsidRPr="00AA5AC1">
        <w:rPr>
          <w:rFonts w:ascii="Times New Roman" w:hAnsi="Times New Roman" w:cs="Times New Roman"/>
          <w:b/>
          <w:bCs/>
          <w:sz w:val="28"/>
          <w:szCs w:val="28"/>
          <w:lang w:val="ru-RU"/>
        </w:rPr>
        <w:t>Методи дослідження.</w:t>
      </w:r>
      <w:r w:rsidRPr="00AA5AC1">
        <w:rPr>
          <w:rFonts w:ascii="Times New Roman" w:hAnsi="Times New Roman" w:cs="Times New Roman"/>
          <w:sz w:val="28"/>
          <w:szCs w:val="28"/>
          <w:lang w:val="ru-RU"/>
        </w:rPr>
        <w:t xml:space="preserve"> Обробка результатів геофізичних досліджень </w:t>
      </w:r>
      <w:r w:rsidR="00B646C6">
        <w:rPr>
          <w:rFonts w:ascii="Times New Roman" w:hAnsi="Times New Roman" w:cs="Times New Roman"/>
          <w:sz w:val="28"/>
          <w:szCs w:val="28"/>
          <w:lang w:val="ru-RU"/>
        </w:rPr>
        <w:t xml:space="preserve">  </w:t>
      </w:r>
      <w:r w:rsidR="00B646C6" w:rsidRPr="00B646C6">
        <w:rPr>
          <w:rFonts w:ascii="Times New Roman" w:hAnsi="Times New Roman" w:cs="Times New Roman"/>
          <w:sz w:val="28"/>
          <w:szCs w:val="28"/>
          <w:lang w:val="ru-RU"/>
        </w:rPr>
        <w:t>Пасічнянськ</w:t>
      </w:r>
      <w:r w:rsidR="00B646C6">
        <w:rPr>
          <w:rFonts w:ascii="Times New Roman" w:hAnsi="Times New Roman" w:cs="Times New Roman"/>
          <w:sz w:val="28"/>
          <w:szCs w:val="28"/>
          <w:lang w:val="ru-RU"/>
        </w:rPr>
        <w:t>ого</w:t>
      </w:r>
      <w:r w:rsidR="00B646C6" w:rsidRPr="00B646C6">
        <w:rPr>
          <w:rFonts w:ascii="Times New Roman" w:hAnsi="Times New Roman" w:cs="Times New Roman"/>
          <w:sz w:val="28"/>
          <w:szCs w:val="28"/>
          <w:lang w:val="ru-RU"/>
        </w:rPr>
        <w:t xml:space="preserve"> нафтогазоконденсатн</w:t>
      </w:r>
      <w:r w:rsidR="00B646C6">
        <w:rPr>
          <w:rFonts w:ascii="Times New Roman" w:hAnsi="Times New Roman" w:cs="Times New Roman"/>
          <w:sz w:val="28"/>
          <w:szCs w:val="28"/>
          <w:lang w:val="ru-RU"/>
        </w:rPr>
        <w:t>ого</w:t>
      </w:r>
      <w:r w:rsidR="00B646C6" w:rsidRPr="00B646C6">
        <w:rPr>
          <w:rFonts w:ascii="Times New Roman" w:hAnsi="Times New Roman" w:cs="Times New Roman"/>
          <w:sz w:val="28"/>
          <w:szCs w:val="28"/>
          <w:lang w:val="ru-RU"/>
        </w:rPr>
        <w:t xml:space="preserve"> родовищ</w:t>
      </w:r>
      <w:r w:rsidR="00B646C6">
        <w:rPr>
          <w:rFonts w:ascii="Times New Roman" w:hAnsi="Times New Roman" w:cs="Times New Roman"/>
          <w:sz w:val="28"/>
          <w:szCs w:val="28"/>
          <w:lang w:val="ru-RU"/>
        </w:rPr>
        <w:t xml:space="preserve">а </w:t>
      </w:r>
      <w:r w:rsidR="00B646C6" w:rsidRPr="00B646C6">
        <w:rPr>
          <w:rFonts w:ascii="Times New Roman" w:hAnsi="Times New Roman" w:cs="Times New Roman"/>
          <w:sz w:val="28"/>
          <w:szCs w:val="28"/>
          <w:lang w:val="ru-RU"/>
        </w:rPr>
        <w:t>Внутрішньо</w:t>
      </w:r>
      <w:r w:rsidR="00B646C6">
        <w:rPr>
          <w:rFonts w:ascii="Times New Roman" w:hAnsi="Times New Roman" w:cs="Times New Roman"/>
          <w:sz w:val="28"/>
          <w:szCs w:val="28"/>
          <w:lang w:val="ru-RU"/>
        </w:rPr>
        <w:t>ї</w:t>
      </w:r>
      <w:r w:rsidR="00B646C6" w:rsidRPr="00B646C6">
        <w:rPr>
          <w:rFonts w:ascii="Times New Roman" w:hAnsi="Times New Roman" w:cs="Times New Roman"/>
          <w:sz w:val="28"/>
          <w:szCs w:val="28"/>
          <w:lang w:val="ru-RU"/>
        </w:rPr>
        <w:t xml:space="preserve"> зон</w:t>
      </w:r>
      <w:r w:rsidR="00B646C6">
        <w:rPr>
          <w:rFonts w:ascii="Times New Roman" w:hAnsi="Times New Roman" w:cs="Times New Roman"/>
          <w:sz w:val="28"/>
          <w:szCs w:val="28"/>
          <w:lang w:val="ru-RU"/>
        </w:rPr>
        <w:t>и</w:t>
      </w:r>
      <w:r w:rsidR="00B646C6" w:rsidRPr="00B646C6">
        <w:rPr>
          <w:rFonts w:ascii="Times New Roman" w:hAnsi="Times New Roman" w:cs="Times New Roman"/>
          <w:sz w:val="28"/>
          <w:szCs w:val="28"/>
          <w:lang w:val="ru-RU"/>
        </w:rPr>
        <w:t xml:space="preserve"> Передкарпатського проги</w:t>
      </w:r>
      <w:r w:rsidR="00B646C6">
        <w:rPr>
          <w:rFonts w:ascii="Times New Roman" w:hAnsi="Times New Roman" w:cs="Times New Roman"/>
          <w:sz w:val="28"/>
          <w:szCs w:val="28"/>
          <w:lang w:val="ru-RU"/>
        </w:rPr>
        <w:t>ну</w:t>
      </w:r>
      <w:r w:rsidR="00B646C6" w:rsidRPr="00B646C6">
        <w:rPr>
          <w:rFonts w:ascii="Times New Roman" w:hAnsi="Times New Roman" w:cs="Times New Roman"/>
          <w:sz w:val="28"/>
          <w:szCs w:val="28"/>
          <w:lang w:val="ru-RU"/>
        </w:rPr>
        <w:t xml:space="preserve"> перекрит</w:t>
      </w:r>
      <w:r w:rsidR="00B646C6">
        <w:rPr>
          <w:rFonts w:ascii="Times New Roman" w:hAnsi="Times New Roman" w:cs="Times New Roman"/>
          <w:sz w:val="28"/>
          <w:szCs w:val="28"/>
          <w:lang w:val="ru-RU"/>
        </w:rPr>
        <w:t>ого</w:t>
      </w:r>
      <w:r w:rsidR="00B646C6" w:rsidRPr="00B646C6">
        <w:rPr>
          <w:rFonts w:ascii="Times New Roman" w:hAnsi="Times New Roman" w:cs="Times New Roman"/>
          <w:sz w:val="28"/>
          <w:szCs w:val="28"/>
          <w:lang w:val="ru-RU"/>
        </w:rPr>
        <w:t xml:space="preserve"> крейдово-палеогеновими відкладами Скибової зони Карпат</w:t>
      </w:r>
      <w:r w:rsidRPr="00AA5AC1">
        <w:rPr>
          <w:rFonts w:ascii="Times New Roman" w:hAnsi="Times New Roman" w:cs="Times New Roman"/>
          <w:sz w:val="28"/>
          <w:szCs w:val="28"/>
          <w:lang w:val="ru-RU"/>
        </w:rPr>
        <w:t>.</w:t>
      </w:r>
    </w:p>
    <w:p w14:paraId="424E7A8A" w14:textId="1BC0B530" w:rsidR="00B646C6" w:rsidRPr="00F93EAB" w:rsidRDefault="00B646C6" w:rsidP="00DB6C09">
      <w:pPr>
        <w:jc w:val="both"/>
        <w:rPr>
          <w:rFonts w:ascii="Times New Roman" w:hAnsi="Times New Roman" w:cs="Times New Roman"/>
          <w:sz w:val="28"/>
          <w:szCs w:val="28"/>
          <w:lang w:val="ru-RU"/>
        </w:rPr>
      </w:pPr>
      <w:r>
        <w:rPr>
          <w:rFonts w:ascii="Times New Roman" w:hAnsi="Times New Roman" w:cs="Times New Roman"/>
          <w:b/>
          <w:bCs/>
          <w:sz w:val="28"/>
          <w:szCs w:val="28"/>
          <w:lang w:val="ru-RU"/>
        </w:rPr>
        <w:lastRenderedPageBreak/>
        <w:t xml:space="preserve">         </w:t>
      </w:r>
      <w:r w:rsidRPr="00B646C6">
        <w:rPr>
          <w:rFonts w:ascii="Times New Roman" w:hAnsi="Times New Roman" w:cs="Times New Roman"/>
          <w:b/>
          <w:bCs/>
          <w:sz w:val="28"/>
          <w:szCs w:val="28"/>
          <w:lang w:val="ru-RU"/>
        </w:rPr>
        <w:t>Обсяг і будова роботи.</w:t>
      </w:r>
      <w:r w:rsidRPr="00B646C6">
        <w:rPr>
          <w:rFonts w:ascii="Times New Roman" w:hAnsi="Times New Roman" w:cs="Times New Roman"/>
          <w:sz w:val="28"/>
          <w:szCs w:val="28"/>
          <w:lang w:val="ru-RU"/>
        </w:rPr>
        <w:t xml:space="preserve"> Бакалаврська робота складається із вступу, </w:t>
      </w:r>
      <w:r>
        <w:rPr>
          <w:rFonts w:ascii="Times New Roman" w:hAnsi="Times New Roman" w:cs="Times New Roman"/>
          <w:sz w:val="28"/>
          <w:szCs w:val="28"/>
          <w:lang w:val="ru-RU"/>
        </w:rPr>
        <w:t>3</w:t>
      </w:r>
      <w:r w:rsidRPr="00B646C6">
        <w:rPr>
          <w:rFonts w:ascii="Times New Roman" w:hAnsi="Times New Roman" w:cs="Times New Roman"/>
          <w:sz w:val="28"/>
          <w:szCs w:val="28"/>
          <w:lang w:val="ru-RU"/>
        </w:rPr>
        <w:t xml:space="preserve"> розділів, висновкі</w:t>
      </w:r>
      <w:r>
        <w:rPr>
          <w:rFonts w:ascii="Times New Roman" w:hAnsi="Times New Roman" w:cs="Times New Roman"/>
          <w:sz w:val="28"/>
          <w:szCs w:val="28"/>
          <w:lang w:val="ru-RU"/>
        </w:rPr>
        <w:t>в</w:t>
      </w:r>
      <w:r w:rsidRPr="00B646C6">
        <w:rPr>
          <w:rFonts w:ascii="Times New Roman" w:hAnsi="Times New Roman" w:cs="Times New Roman"/>
          <w:sz w:val="28"/>
          <w:szCs w:val="28"/>
          <w:lang w:val="ru-RU"/>
        </w:rPr>
        <w:t xml:space="preserve">, списку використаної літератури із </w:t>
      </w:r>
      <w:r w:rsidR="001C65C7">
        <w:rPr>
          <w:rFonts w:ascii="Times New Roman" w:hAnsi="Times New Roman" w:cs="Times New Roman"/>
          <w:sz w:val="28"/>
          <w:szCs w:val="28"/>
          <w:lang w:val="ru-RU"/>
        </w:rPr>
        <w:t>11</w:t>
      </w:r>
      <w:r w:rsidRPr="00B646C6">
        <w:rPr>
          <w:rFonts w:ascii="Times New Roman" w:hAnsi="Times New Roman" w:cs="Times New Roman"/>
          <w:sz w:val="28"/>
          <w:szCs w:val="28"/>
          <w:lang w:val="ru-RU"/>
        </w:rPr>
        <w:t xml:space="preserve"> найменувань. Повний обсяг бакалаврської роботи – </w:t>
      </w:r>
      <w:r w:rsidR="001C65C7">
        <w:rPr>
          <w:rFonts w:ascii="Times New Roman" w:hAnsi="Times New Roman" w:cs="Times New Roman"/>
          <w:sz w:val="28"/>
          <w:szCs w:val="28"/>
          <w:lang w:val="ru-RU"/>
        </w:rPr>
        <w:t>58</w:t>
      </w:r>
      <w:r w:rsidRPr="00B646C6">
        <w:rPr>
          <w:rFonts w:ascii="Times New Roman" w:hAnsi="Times New Roman" w:cs="Times New Roman"/>
          <w:sz w:val="28"/>
          <w:szCs w:val="28"/>
          <w:lang w:val="ru-RU"/>
        </w:rPr>
        <w:t xml:space="preserve"> сторінок друкованого тексту комп’ютерного набору, ілюстрованого </w:t>
      </w:r>
      <w:r>
        <w:rPr>
          <w:rFonts w:ascii="Times New Roman" w:hAnsi="Times New Roman" w:cs="Times New Roman"/>
          <w:sz w:val="28"/>
          <w:szCs w:val="28"/>
          <w:lang w:val="ru-RU"/>
        </w:rPr>
        <w:t>2</w:t>
      </w:r>
      <w:r w:rsidRPr="00B646C6">
        <w:rPr>
          <w:rFonts w:ascii="Times New Roman" w:hAnsi="Times New Roman" w:cs="Times New Roman"/>
          <w:sz w:val="28"/>
          <w:szCs w:val="28"/>
          <w:lang w:val="ru-RU"/>
        </w:rPr>
        <w:t xml:space="preserve"> таблиц</w:t>
      </w:r>
      <w:r>
        <w:rPr>
          <w:rFonts w:ascii="Times New Roman" w:hAnsi="Times New Roman" w:cs="Times New Roman"/>
          <w:sz w:val="28"/>
          <w:szCs w:val="28"/>
          <w:lang w:val="ru-RU"/>
        </w:rPr>
        <w:t>ями</w:t>
      </w:r>
      <w:r w:rsidRPr="00B646C6">
        <w:rPr>
          <w:rFonts w:ascii="Times New Roman" w:hAnsi="Times New Roman" w:cs="Times New Roman"/>
          <w:sz w:val="28"/>
          <w:szCs w:val="28"/>
          <w:lang w:val="ru-RU"/>
        </w:rPr>
        <w:t xml:space="preserve"> та 15 рисунками.</w:t>
      </w:r>
    </w:p>
    <w:p w14:paraId="2941C7C9" w14:textId="77777777" w:rsidR="00895732" w:rsidRPr="00B646C6" w:rsidRDefault="00895732" w:rsidP="00895732">
      <w:pPr>
        <w:jc w:val="center"/>
        <w:rPr>
          <w:rFonts w:ascii="Times New Roman" w:hAnsi="Times New Roman" w:cs="Times New Roman"/>
          <w:sz w:val="32"/>
          <w:szCs w:val="32"/>
          <w:lang w:val="ru-RU"/>
        </w:rPr>
      </w:pPr>
    </w:p>
    <w:p w14:paraId="5B9A292F" w14:textId="77777777" w:rsidR="00895732" w:rsidRDefault="00895732" w:rsidP="00895732">
      <w:pPr>
        <w:jc w:val="center"/>
        <w:rPr>
          <w:rFonts w:ascii="Times New Roman" w:hAnsi="Times New Roman" w:cs="Times New Roman"/>
          <w:sz w:val="32"/>
          <w:szCs w:val="32"/>
        </w:rPr>
      </w:pPr>
    </w:p>
    <w:p w14:paraId="442ACEA2" w14:textId="77777777" w:rsidR="00895732" w:rsidRDefault="00895732" w:rsidP="00895732">
      <w:pPr>
        <w:jc w:val="center"/>
        <w:rPr>
          <w:rFonts w:ascii="Times New Roman" w:hAnsi="Times New Roman" w:cs="Times New Roman"/>
          <w:sz w:val="32"/>
          <w:szCs w:val="32"/>
        </w:rPr>
      </w:pPr>
    </w:p>
    <w:p w14:paraId="3945FF88" w14:textId="77777777" w:rsidR="00895732" w:rsidRDefault="00895732" w:rsidP="00895732">
      <w:pPr>
        <w:jc w:val="center"/>
        <w:rPr>
          <w:rFonts w:ascii="Times New Roman" w:hAnsi="Times New Roman" w:cs="Times New Roman"/>
          <w:sz w:val="32"/>
          <w:szCs w:val="32"/>
        </w:rPr>
      </w:pPr>
    </w:p>
    <w:p w14:paraId="4D68E6B6" w14:textId="77777777" w:rsidR="00895732" w:rsidRDefault="00895732" w:rsidP="00895732">
      <w:pPr>
        <w:jc w:val="center"/>
        <w:rPr>
          <w:rFonts w:ascii="Times New Roman" w:hAnsi="Times New Roman" w:cs="Times New Roman"/>
          <w:sz w:val="32"/>
          <w:szCs w:val="32"/>
        </w:rPr>
      </w:pPr>
    </w:p>
    <w:p w14:paraId="4C67B9F2" w14:textId="77777777" w:rsidR="00895732" w:rsidRDefault="00895732" w:rsidP="00895732">
      <w:pPr>
        <w:jc w:val="center"/>
        <w:rPr>
          <w:rFonts w:ascii="Times New Roman" w:hAnsi="Times New Roman" w:cs="Times New Roman"/>
          <w:sz w:val="32"/>
          <w:szCs w:val="32"/>
        </w:rPr>
      </w:pPr>
    </w:p>
    <w:p w14:paraId="42554CFC" w14:textId="77777777" w:rsidR="00895732" w:rsidRDefault="00895732" w:rsidP="00895732">
      <w:pPr>
        <w:jc w:val="center"/>
        <w:rPr>
          <w:rFonts w:ascii="Times New Roman" w:hAnsi="Times New Roman" w:cs="Times New Roman"/>
          <w:sz w:val="32"/>
          <w:szCs w:val="32"/>
        </w:rPr>
      </w:pPr>
    </w:p>
    <w:p w14:paraId="5D7731BE" w14:textId="77777777" w:rsidR="00895732" w:rsidRDefault="00895732" w:rsidP="00895732">
      <w:pPr>
        <w:jc w:val="center"/>
        <w:rPr>
          <w:rFonts w:ascii="Times New Roman" w:hAnsi="Times New Roman" w:cs="Times New Roman"/>
          <w:sz w:val="32"/>
          <w:szCs w:val="32"/>
        </w:rPr>
      </w:pPr>
    </w:p>
    <w:p w14:paraId="40BC29D4" w14:textId="77777777" w:rsidR="00895732" w:rsidRDefault="00895732" w:rsidP="00895732">
      <w:pPr>
        <w:jc w:val="center"/>
        <w:rPr>
          <w:rFonts w:ascii="Times New Roman" w:hAnsi="Times New Roman" w:cs="Times New Roman"/>
          <w:sz w:val="32"/>
          <w:szCs w:val="32"/>
        </w:rPr>
      </w:pPr>
    </w:p>
    <w:p w14:paraId="0D9D81C3" w14:textId="77777777" w:rsidR="00895732" w:rsidRDefault="00895732" w:rsidP="00895732">
      <w:pPr>
        <w:jc w:val="center"/>
        <w:rPr>
          <w:rFonts w:ascii="Times New Roman" w:hAnsi="Times New Roman" w:cs="Times New Roman"/>
          <w:sz w:val="32"/>
          <w:szCs w:val="32"/>
        </w:rPr>
      </w:pPr>
    </w:p>
    <w:p w14:paraId="6E87BDD9" w14:textId="77777777" w:rsidR="00895732" w:rsidRDefault="00895732" w:rsidP="00895732">
      <w:pPr>
        <w:jc w:val="center"/>
        <w:rPr>
          <w:rFonts w:ascii="Times New Roman" w:hAnsi="Times New Roman" w:cs="Times New Roman"/>
          <w:sz w:val="32"/>
          <w:szCs w:val="32"/>
        </w:rPr>
      </w:pPr>
    </w:p>
    <w:p w14:paraId="688B2DE2" w14:textId="77777777" w:rsidR="00895732" w:rsidRDefault="00895732" w:rsidP="00895732">
      <w:pPr>
        <w:jc w:val="center"/>
        <w:rPr>
          <w:rFonts w:ascii="Times New Roman" w:hAnsi="Times New Roman" w:cs="Times New Roman"/>
          <w:sz w:val="32"/>
          <w:szCs w:val="32"/>
        </w:rPr>
      </w:pPr>
    </w:p>
    <w:p w14:paraId="3E6C2146" w14:textId="77777777" w:rsidR="00895732" w:rsidRDefault="00895732" w:rsidP="00895732">
      <w:pPr>
        <w:jc w:val="center"/>
        <w:rPr>
          <w:rFonts w:ascii="Times New Roman" w:hAnsi="Times New Roman" w:cs="Times New Roman"/>
          <w:sz w:val="32"/>
          <w:szCs w:val="32"/>
        </w:rPr>
      </w:pPr>
    </w:p>
    <w:p w14:paraId="55456307" w14:textId="77777777" w:rsidR="00895732" w:rsidRDefault="00895732" w:rsidP="00895732">
      <w:pPr>
        <w:jc w:val="center"/>
        <w:rPr>
          <w:rFonts w:ascii="Times New Roman" w:hAnsi="Times New Roman" w:cs="Times New Roman"/>
          <w:sz w:val="32"/>
          <w:szCs w:val="32"/>
        </w:rPr>
      </w:pPr>
    </w:p>
    <w:p w14:paraId="61F4F342" w14:textId="77777777" w:rsidR="00895732" w:rsidRDefault="00895732" w:rsidP="00895732">
      <w:pPr>
        <w:jc w:val="center"/>
        <w:rPr>
          <w:rFonts w:ascii="Times New Roman" w:hAnsi="Times New Roman" w:cs="Times New Roman"/>
          <w:sz w:val="32"/>
          <w:szCs w:val="32"/>
        </w:rPr>
      </w:pPr>
    </w:p>
    <w:p w14:paraId="0D252484" w14:textId="77777777" w:rsidR="00895732" w:rsidRDefault="00895732" w:rsidP="00895732">
      <w:pPr>
        <w:jc w:val="center"/>
        <w:rPr>
          <w:rFonts w:ascii="Times New Roman" w:hAnsi="Times New Roman" w:cs="Times New Roman"/>
          <w:sz w:val="32"/>
          <w:szCs w:val="32"/>
        </w:rPr>
      </w:pPr>
    </w:p>
    <w:p w14:paraId="64F680E4" w14:textId="77777777" w:rsidR="00895732" w:rsidRDefault="00895732" w:rsidP="00895732">
      <w:pPr>
        <w:jc w:val="center"/>
        <w:rPr>
          <w:rFonts w:ascii="Times New Roman" w:hAnsi="Times New Roman" w:cs="Times New Roman"/>
          <w:sz w:val="32"/>
          <w:szCs w:val="32"/>
        </w:rPr>
      </w:pPr>
    </w:p>
    <w:p w14:paraId="5FBB99B8" w14:textId="77777777" w:rsidR="00895732" w:rsidRDefault="00895732" w:rsidP="00895732">
      <w:pPr>
        <w:jc w:val="center"/>
        <w:rPr>
          <w:rFonts w:ascii="Times New Roman" w:hAnsi="Times New Roman" w:cs="Times New Roman"/>
          <w:sz w:val="32"/>
          <w:szCs w:val="32"/>
        </w:rPr>
      </w:pPr>
    </w:p>
    <w:p w14:paraId="3B052174" w14:textId="77777777" w:rsidR="00895732" w:rsidRDefault="00895732" w:rsidP="00895732">
      <w:pPr>
        <w:jc w:val="center"/>
        <w:rPr>
          <w:rFonts w:ascii="Times New Roman" w:hAnsi="Times New Roman" w:cs="Times New Roman"/>
          <w:sz w:val="32"/>
          <w:szCs w:val="32"/>
        </w:rPr>
      </w:pPr>
    </w:p>
    <w:p w14:paraId="4EE13169" w14:textId="77777777" w:rsidR="00895732" w:rsidRDefault="00895732" w:rsidP="00895732">
      <w:pPr>
        <w:jc w:val="center"/>
        <w:rPr>
          <w:rFonts w:ascii="Times New Roman" w:hAnsi="Times New Roman" w:cs="Times New Roman"/>
          <w:sz w:val="32"/>
          <w:szCs w:val="32"/>
        </w:rPr>
      </w:pPr>
    </w:p>
    <w:p w14:paraId="303173EB" w14:textId="77777777" w:rsidR="00895732" w:rsidRDefault="00895732" w:rsidP="00895732">
      <w:pPr>
        <w:jc w:val="center"/>
        <w:rPr>
          <w:rFonts w:ascii="Times New Roman" w:hAnsi="Times New Roman" w:cs="Times New Roman"/>
          <w:sz w:val="32"/>
          <w:szCs w:val="32"/>
        </w:rPr>
      </w:pPr>
    </w:p>
    <w:p w14:paraId="0CAE7D5B" w14:textId="4D292E35" w:rsidR="00FE1D7E" w:rsidRDefault="00FE1D7E" w:rsidP="00122665">
      <w:pPr>
        <w:spacing w:before="100" w:beforeAutospacing="1" w:after="100" w:afterAutospacing="1" w:line="360" w:lineRule="auto"/>
        <w:rPr>
          <w:rFonts w:ascii="Times New Roman" w:hAnsi="Times New Roman" w:cs="Times New Roman"/>
          <w:sz w:val="32"/>
          <w:szCs w:val="32"/>
        </w:rPr>
      </w:pPr>
    </w:p>
    <w:p w14:paraId="3FDE75B4" w14:textId="77777777" w:rsidR="00B646C6" w:rsidRDefault="00B646C6" w:rsidP="00122665">
      <w:pPr>
        <w:spacing w:before="100" w:beforeAutospacing="1" w:after="100" w:afterAutospacing="1" w:line="360" w:lineRule="auto"/>
        <w:rPr>
          <w:rFonts w:ascii="Times New Roman" w:hAnsi="Times New Roman" w:cs="Times New Roman"/>
          <w:b/>
          <w:sz w:val="36"/>
          <w:szCs w:val="36"/>
        </w:rPr>
      </w:pPr>
    </w:p>
    <w:p w14:paraId="2EFA83B2" w14:textId="3D8D65D8" w:rsidR="00895732" w:rsidRPr="00EE52C0" w:rsidRDefault="00895732" w:rsidP="00687C86">
      <w:pPr>
        <w:spacing w:before="100" w:beforeAutospacing="1" w:after="100" w:afterAutospacing="1" w:line="360" w:lineRule="auto"/>
        <w:jc w:val="center"/>
        <w:rPr>
          <w:rFonts w:ascii="Times New Roman" w:hAnsi="Times New Roman" w:cs="Times New Roman"/>
          <w:b/>
          <w:sz w:val="36"/>
          <w:szCs w:val="36"/>
        </w:rPr>
      </w:pPr>
      <w:r w:rsidRPr="00EE52C0">
        <w:rPr>
          <w:rFonts w:ascii="Times New Roman" w:hAnsi="Times New Roman" w:cs="Times New Roman"/>
          <w:b/>
          <w:sz w:val="36"/>
          <w:szCs w:val="36"/>
        </w:rPr>
        <w:lastRenderedPageBreak/>
        <w:t>Р</w:t>
      </w:r>
      <w:r w:rsidR="00802AFB">
        <w:rPr>
          <w:rFonts w:ascii="Times New Roman" w:hAnsi="Times New Roman" w:cs="Times New Roman"/>
          <w:b/>
          <w:sz w:val="36"/>
          <w:szCs w:val="36"/>
        </w:rPr>
        <w:t>ОЗДІЛ</w:t>
      </w:r>
      <w:r w:rsidRPr="00EE52C0">
        <w:rPr>
          <w:rFonts w:ascii="Times New Roman" w:hAnsi="Times New Roman" w:cs="Times New Roman"/>
          <w:b/>
          <w:sz w:val="36"/>
          <w:szCs w:val="36"/>
        </w:rPr>
        <w:t xml:space="preserve"> 1</w:t>
      </w:r>
    </w:p>
    <w:p w14:paraId="5B9B230C" w14:textId="64E4C3B6" w:rsidR="00895732" w:rsidRDefault="00895732" w:rsidP="00687C86">
      <w:pPr>
        <w:spacing w:before="100" w:beforeAutospacing="1" w:after="100" w:afterAutospacing="1" w:line="360" w:lineRule="auto"/>
        <w:jc w:val="center"/>
        <w:rPr>
          <w:rFonts w:ascii="Times New Roman" w:hAnsi="Times New Roman" w:cs="Times New Roman"/>
          <w:b/>
          <w:sz w:val="36"/>
          <w:szCs w:val="36"/>
        </w:rPr>
      </w:pPr>
      <w:r w:rsidRPr="00EE52C0">
        <w:rPr>
          <w:rFonts w:ascii="Times New Roman" w:hAnsi="Times New Roman" w:cs="Times New Roman"/>
          <w:b/>
          <w:sz w:val="36"/>
          <w:szCs w:val="36"/>
        </w:rPr>
        <w:t>Г</w:t>
      </w:r>
      <w:r w:rsidR="00802AFB">
        <w:rPr>
          <w:rFonts w:ascii="Times New Roman" w:hAnsi="Times New Roman" w:cs="Times New Roman"/>
          <w:b/>
          <w:sz w:val="36"/>
          <w:szCs w:val="36"/>
        </w:rPr>
        <w:t>ЕОЛОГІЧНА ЧАСТИНА</w:t>
      </w:r>
    </w:p>
    <w:p w14:paraId="699C65F6" w14:textId="77777777" w:rsidR="00EE52C0" w:rsidRDefault="00EE52C0" w:rsidP="00687C86">
      <w:pPr>
        <w:spacing w:before="100" w:beforeAutospacing="1" w:after="100" w:afterAutospacing="1" w:line="360" w:lineRule="auto"/>
        <w:jc w:val="center"/>
        <w:rPr>
          <w:rFonts w:ascii="Times New Roman" w:hAnsi="Times New Roman" w:cs="Times New Roman"/>
          <w:b/>
          <w:sz w:val="28"/>
          <w:szCs w:val="28"/>
        </w:rPr>
      </w:pPr>
      <w:r>
        <w:rPr>
          <w:rFonts w:ascii="Times New Roman" w:hAnsi="Times New Roman" w:cs="Times New Roman"/>
          <w:b/>
          <w:sz w:val="28"/>
          <w:szCs w:val="28"/>
        </w:rPr>
        <w:t>1.1 Літолого-стратиграфічна характеристика родовища</w:t>
      </w:r>
    </w:p>
    <w:p w14:paraId="30009012" w14:textId="30DD7272" w:rsidR="006957AC" w:rsidRDefault="00EE52C0" w:rsidP="0030168B">
      <w:p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bookmarkStart w:id="3" w:name="_Hlk106228977"/>
      <w:r>
        <w:rPr>
          <w:rFonts w:ascii="Times New Roman" w:hAnsi="Times New Roman" w:cs="Times New Roman"/>
          <w:sz w:val="28"/>
          <w:szCs w:val="28"/>
        </w:rPr>
        <w:t>Геологічна характеристика Пасічнянського ро</w:t>
      </w:r>
      <w:r w:rsidR="00F93EAB">
        <w:rPr>
          <w:rFonts w:ascii="Times New Roman" w:hAnsi="Times New Roman" w:cs="Times New Roman"/>
          <w:sz w:val="28"/>
          <w:szCs w:val="28"/>
        </w:rPr>
        <w:t>д</w:t>
      </w:r>
      <w:r>
        <w:rPr>
          <w:rFonts w:ascii="Times New Roman" w:hAnsi="Times New Roman" w:cs="Times New Roman"/>
          <w:sz w:val="28"/>
          <w:szCs w:val="28"/>
        </w:rPr>
        <w:t>овища, як і в інших структурах Бориславсько-Покутської підзони Передкарпатського прогину, описується відкладами верхньої крейди, палеогену, неогену та антропогену.</w:t>
      </w:r>
      <w:bookmarkEnd w:id="3"/>
      <w:r>
        <w:rPr>
          <w:rFonts w:ascii="Times New Roman" w:hAnsi="Times New Roman" w:cs="Times New Roman"/>
          <w:sz w:val="28"/>
          <w:szCs w:val="28"/>
        </w:rPr>
        <w:t xml:space="preserve"> В </w:t>
      </w:r>
      <w:r w:rsidR="006957AC">
        <w:rPr>
          <w:rFonts w:ascii="Times New Roman" w:hAnsi="Times New Roman" w:cs="Times New Roman"/>
          <w:sz w:val="28"/>
          <w:szCs w:val="28"/>
        </w:rPr>
        <w:t>основу розчленування покладена інформація про зведені стратиграфічні розрізи, цих зон, які складені УкрДНРІ на підставі досліджень зразків керну. Розчленування свердловин виконано за даними геофізичних досліджень свердловин та результатами вичення керну.</w:t>
      </w:r>
    </w:p>
    <w:p w14:paraId="20A3C620" w14:textId="2B4DD680" w:rsidR="00336932" w:rsidRPr="001245C9" w:rsidRDefault="00336932"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Крейдова система – К. </w:t>
      </w:r>
      <w:r w:rsidR="001245C9" w:rsidRPr="001245C9">
        <w:rPr>
          <w:rFonts w:ascii="Times New Roman" w:hAnsi="Times New Roman" w:cs="Times New Roman"/>
          <w:iCs/>
          <w:sz w:val="28"/>
          <w:szCs w:val="28"/>
        </w:rPr>
        <w:t xml:space="preserve">Відклади та відклади крейдового субстрату (Спасська, Головинська світи) на цій ділянці не розкриті. Крейда тут представлена ​​лише верхньою частиною – </w:t>
      </w:r>
      <m:oMath>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2</m:t>
            </m:r>
          </m:sub>
        </m:sSub>
      </m:oMath>
      <w:r w:rsidR="001245C9" w:rsidRPr="001245C9">
        <w:rPr>
          <w:rFonts w:ascii="Times New Roman" w:hAnsi="Times New Roman" w:cs="Times New Roman"/>
          <w:iCs/>
          <w:sz w:val="28"/>
          <w:szCs w:val="28"/>
        </w:rPr>
        <w:t xml:space="preserve">, яка складається з порід верхньострийського підсвічування </w:t>
      </w:r>
      <m:oMath>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2st3</m:t>
            </m:r>
          </m:sub>
        </m:sSub>
      </m:oMath>
      <w:r w:rsidR="001245C9" w:rsidRPr="001245C9">
        <w:rPr>
          <w:rFonts w:ascii="Times New Roman" w:hAnsi="Times New Roman" w:cs="Times New Roman"/>
          <w:iCs/>
          <w:sz w:val="28"/>
          <w:szCs w:val="28"/>
        </w:rPr>
        <w:t>. Стрийський світ (сантон-фініки) представлений тонкими та середньоритмічними затемненнями пісковику з прошарками вапняку та мергелю.</w:t>
      </w:r>
    </w:p>
    <w:p w14:paraId="431C1A09" w14:textId="77777777" w:rsidR="00002D75" w:rsidRDefault="000D1C7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002D75" w:rsidRPr="00002D75">
        <w:rPr>
          <w:rFonts w:ascii="Times New Roman" w:eastAsiaTheme="minorEastAsia" w:hAnsi="Times New Roman" w:cs="Times New Roman"/>
          <w:sz w:val="28"/>
          <w:szCs w:val="28"/>
        </w:rPr>
        <w:t xml:space="preserve">Пісковик сірий, темно-сірий, дрібнозернистий, кварцовий, вапняний, щільний. Алевроліт сірий і темно-сірий, кварцовий, вапняний, щільний. Глинисті породи сірі і темно-сірі до чорного кольору, помірно шаруваті, вапняні, часто з рослинним сміттям. Порода розбита тріщинами, заповненими кальцитом, з прошарками і товщами гравію, конгломерату, що складається з аргіліту, філіту, пісковика та глинисто-карбонатних цементів. У стандартних каротажах Стрийське родовище характеризується низькими гіпотетичними значеннями опору. Відклади стиської свити пасічнянської складки розкриті свердловиною 1 і мають потужність 634 м. </w:t>
      </w:r>
    </w:p>
    <w:p w14:paraId="51DE5882" w14:textId="37251983" w:rsidR="005A4B80" w:rsidRDefault="00002D75" w:rsidP="00687C86">
      <w:pPr>
        <w:spacing w:before="100" w:beforeAutospacing="1" w:after="100" w:afterAutospacing="1" w:line="360" w:lineRule="auto"/>
        <w:jc w:val="both"/>
        <w:rPr>
          <w:rFonts w:ascii="Times New Roman" w:eastAsiaTheme="minorEastAsia" w:hAnsi="Times New Roman" w:cs="Times New Roman"/>
          <w:sz w:val="28"/>
          <w:szCs w:val="28"/>
        </w:rPr>
      </w:pPr>
      <w:r w:rsidRPr="00167CF6">
        <w:rPr>
          <w:rFonts w:ascii="Times New Roman" w:eastAsiaTheme="minorEastAsia" w:hAnsi="Times New Roman" w:cs="Times New Roman"/>
          <w:sz w:val="28"/>
          <w:szCs w:val="28"/>
        </w:rPr>
        <w:t xml:space="preserve">         </w:t>
      </w:r>
      <w:r w:rsidRPr="00002D75">
        <w:rPr>
          <w:rFonts w:ascii="Times New Roman" w:eastAsiaTheme="minorEastAsia" w:hAnsi="Times New Roman" w:cs="Times New Roman"/>
          <w:sz w:val="28"/>
          <w:szCs w:val="28"/>
        </w:rPr>
        <w:t>Палеоген (P) заснований на товщах крейди і представлений палеоценом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Sub>
      </m:oMath>
      <w:r w:rsidRPr="00002D75">
        <w:rPr>
          <w:rFonts w:ascii="Times New Roman" w:eastAsiaTheme="minorEastAsia" w:hAnsi="Times New Roman" w:cs="Times New Roman"/>
          <w:sz w:val="28"/>
          <w:szCs w:val="28"/>
        </w:rPr>
        <w:t>), еоценом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Sub>
      </m:oMath>
      <w:r w:rsidRPr="00002D75">
        <w:rPr>
          <w:rFonts w:ascii="Times New Roman" w:eastAsiaTheme="minorEastAsia" w:hAnsi="Times New Roman" w:cs="Times New Roman"/>
          <w:sz w:val="28"/>
          <w:szCs w:val="28"/>
        </w:rPr>
        <w:t>) і олігоценом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Sub>
      </m:oMath>
      <w:r w:rsidRPr="00002D75">
        <w:rPr>
          <w:rFonts w:ascii="Times New Roman" w:eastAsiaTheme="minorEastAsia" w:hAnsi="Times New Roman" w:cs="Times New Roman"/>
          <w:sz w:val="28"/>
          <w:szCs w:val="28"/>
        </w:rPr>
        <w:t>).</w:t>
      </w:r>
      <w:r w:rsidRPr="00002D75">
        <w:rPr>
          <w:rFonts w:ascii="Times New Roman" w:eastAsiaTheme="minorEastAsia" w:hAnsi="Times New Roman" w:cs="Times New Roman"/>
          <w:sz w:val="28"/>
          <w:szCs w:val="28"/>
          <w:lang w:val="ru-RU"/>
        </w:rPr>
        <w:t xml:space="preserve"> </w:t>
      </w:r>
      <w:r w:rsidR="005A4B80">
        <w:rPr>
          <w:rFonts w:ascii="Times New Roman" w:eastAsiaTheme="minorEastAsia" w:hAnsi="Times New Roman" w:cs="Times New Roman"/>
          <w:sz w:val="28"/>
          <w:szCs w:val="28"/>
        </w:rPr>
        <w:t>Схема кореляції</w:t>
      </w:r>
      <w:r w:rsidR="00862969">
        <w:rPr>
          <w:rFonts w:ascii="Times New Roman" w:eastAsiaTheme="minorEastAsia" w:hAnsi="Times New Roman" w:cs="Times New Roman"/>
          <w:sz w:val="28"/>
          <w:szCs w:val="28"/>
        </w:rPr>
        <w:t xml:space="preserve"> палеоцен-еоценових та </w:t>
      </w:r>
      <w:r w:rsidR="00862969">
        <w:rPr>
          <w:rFonts w:ascii="Times New Roman" w:eastAsiaTheme="minorEastAsia" w:hAnsi="Times New Roman" w:cs="Times New Roman"/>
          <w:sz w:val="28"/>
          <w:szCs w:val="28"/>
        </w:rPr>
        <w:lastRenderedPageBreak/>
        <w:t xml:space="preserve">олігоценових наведено на рисунку 1.1 . </w:t>
      </w:r>
      <w:r w:rsidR="002F6EC8">
        <w:rPr>
          <w:rFonts w:ascii="Times New Roman" w:eastAsiaTheme="minorEastAsia" w:hAnsi="Times New Roman" w:cs="Times New Roman"/>
          <w:sz w:val="28"/>
          <w:szCs w:val="28"/>
        </w:rPr>
        <w:t>Палеоценовий відділ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Sub>
      </m:oMath>
      <w:r w:rsidR="002F6EC8">
        <w:rPr>
          <w:rFonts w:ascii="Times New Roman" w:eastAsiaTheme="minorEastAsia" w:hAnsi="Times New Roman" w:cs="Times New Roman"/>
          <w:sz w:val="28"/>
          <w:szCs w:val="28"/>
        </w:rPr>
        <w:t>) у Бориславсько-Покутській підзоні представлений ямненською світою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pl-PL"/>
              </w:rPr>
              <m:t>jm</m:t>
            </m:r>
          </m:sub>
        </m:sSub>
      </m:oMath>
      <w:r w:rsidR="002F6EC8">
        <w:rPr>
          <w:rFonts w:ascii="Times New Roman" w:eastAsiaTheme="minorEastAsia" w:hAnsi="Times New Roman" w:cs="Times New Roman"/>
          <w:sz w:val="28"/>
          <w:szCs w:val="28"/>
        </w:rPr>
        <w:t>), яка складена двома горизонтами.</w:t>
      </w:r>
      <w:r w:rsidR="003D79C5" w:rsidRPr="003D79C5">
        <w:t xml:space="preserve"> </w:t>
      </w:r>
      <w:r w:rsidR="003D79C5" w:rsidRPr="003D79C5">
        <w:rPr>
          <w:rFonts w:ascii="Times New Roman" w:eastAsiaTheme="minorEastAsia" w:hAnsi="Times New Roman" w:cs="Times New Roman"/>
          <w:sz w:val="28"/>
          <w:szCs w:val="28"/>
        </w:rPr>
        <w:t xml:space="preserve">Біля підніжжя світу лежить Яремчанський горизонт, складений тонкими чергуваннями строкатих аргілитів, алевролітів і пісковиків. Над горизонтом Яремча великий шар світло-сірого, грубозернистого ямненського пісковику, ритмічний рух флішу з чергування пісковику, алевроліту та аргілиту по всій території. На карті </w:t>
      </w:r>
      <w:r w:rsidR="003D79C5">
        <w:rPr>
          <w:rFonts w:ascii="Times New Roman" w:eastAsiaTheme="minorEastAsia" w:hAnsi="Times New Roman" w:cs="Times New Roman"/>
          <w:sz w:val="28"/>
          <w:szCs w:val="28"/>
        </w:rPr>
        <w:t>ГДС</w:t>
      </w:r>
      <w:r w:rsidR="003D79C5" w:rsidRPr="003D79C5">
        <w:rPr>
          <w:rFonts w:ascii="Times New Roman" w:eastAsiaTheme="minorEastAsia" w:hAnsi="Times New Roman" w:cs="Times New Roman"/>
          <w:sz w:val="28"/>
          <w:szCs w:val="28"/>
        </w:rPr>
        <w:t xml:space="preserve"> формація має дещо вищі значення видимого опору та погано диференційовану криву </w:t>
      </w:r>
      <w:r w:rsidR="003D79C5">
        <w:rPr>
          <w:rFonts w:ascii="Times New Roman" w:eastAsiaTheme="minorEastAsia" w:hAnsi="Times New Roman" w:cs="Times New Roman"/>
          <w:sz w:val="28"/>
          <w:szCs w:val="28"/>
        </w:rPr>
        <w:t>СП</w:t>
      </w:r>
      <w:r w:rsidR="003D79C5" w:rsidRPr="003D79C5">
        <w:rPr>
          <w:rFonts w:ascii="Times New Roman" w:eastAsiaTheme="minorEastAsia" w:hAnsi="Times New Roman" w:cs="Times New Roman"/>
          <w:sz w:val="28"/>
          <w:szCs w:val="28"/>
        </w:rPr>
        <w:t xml:space="preserve"> порівняно з </w:t>
      </w:r>
      <w:r w:rsidR="003D79C5">
        <w:rPr>
          <w:rFonts w:ascii="Times New Roman" w:eastAsiaTheme="minorEastAsia" w:hAnsi="Times New Roman" w:cs="Times New Roman"/>
          <w:sz w:val="28"/>
          <w:szCs w:val="28"/>
        </w:rPr>
        <w:t>стрийськими відкладаннями</w:t>
      </w:r>
      <w:r w:rsidR="003D79C5" w:rsidRPr="003D79C5">
        <w:rPr>
          <w:rFonts w:ascii="Times New Roman" w:eastAsiaTheme="minorEastAsia" w:hAnsi="Times New Roman" w:cs="Times New Roman"/>
          <w:sz w:val="28"/>
          <w:szCs w:val="28"/>
        </w:rPr>
        <w:t>.</w:t>
      </w:r>
      <w:r w:rsidR="00D84B29">
        <w:rPr>
          <w:rFonts w:ascii="Times New Roman" w:eastAsiaTheme="minorEastAsia" w:hAnsi="Times New Roman" w:cs="Times New Roman"/>
          <w:sz w:val="28"/>
          <w:szCs w:val="28"/>
        </w:rPr>
        <w:t xml:space="preserve"> Розкриті відклади на ранній площі частково у свердловині 459-Б (рис. 1.1) і складають 67 м та повністю свердловину І, де їх видима товщина складає 81 м.</w:t>
      </w:r>
    </w:p>
    <w:p w14:paraId="59F64546" w14:textId="6EE15026" w:rsidR="00D84B29" w:rsidRDefault="00D84B2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rPr>
        <w:t>Еоценові відклади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2</m:t>
            </m:r>
          </m:sub>
        </m:sSub>
      </m:oMath>
      <w:r>
        <w:rPr>
          <w:rFonts w:ascii="Times New Roman" w:eastAsiaTheme="minorEastAsia" w:hAnsi="Times New Roman" w:cs="Times New Roman"/>
          <w:i/>
          <w:sz w:val="28"/>
          <w:szCs w:val="28"/>
        </w:rPr>
        <w:t>)</w:t>
      </w:r>
      <w:r w:rsidR="00722512">
        <w:rPr>
          <w:rFonts w:ascii="Times New Roman" w:hAnsi="Times New Roman" w:cs="Times New Roman"/>
          <w:sz w:val="28"/>
          <w:szCs w:val="28"/>
        </w:rPr>
        <w:t xml:space="preserve"> у</w:t>
      </w:r>
      <w:r w:rsidR="00722512" w:rsidRPr="00722512">
        <w:rPr>
          <w:rFonts w:ascii="Times New Roman" w:eastAsiaTheme="minorEastAsia" w:hAnsi="Times New Roman" w:cs="Times New Roman"/>
          <w:iCs/>
          <w:sz w:val="28"/>
          <w:szCs w:val="28"/>
        </w:rPr>
        <w:t xml:space="preserve"> межах Пасічнянського родовища частково та повністю відкрито 10 свердловин</w:t>
      </w:r>
      <w:r w:rsidR="00722512" w:rsidRPr="00722512">
        <w:rPr>
          <w:rFonts w:ascii="Times New Roman" w:eastAsiaTheme="minorEastAsia" w:hAnsi="Times New Roman" w:cs="Times New Roman"/>
          <w:i/>
          <w:sz w:val="28"/>
          <w:szCs w:val="28"/>
        </w:rPr>
        <w:t>.</w:t>
      </w:r>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(452-Б, 459-Б, І, 805, 806, 807, 811, 816, 900, 903), (рис. 1.1). За літологічними ознаками вони розділяють на три світи: манявську, вигодську та бистрицьку.</w:t>
      </w:r>
    </w:p>
    <w:p w14:paraId="57CC644C" w14:textId="6F4D7EBA" w:rsidR="00D84B29" w:rsidRPr="00722512" w:rsidRDefault="00D84B29"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rPr>
        <w:t>Манявська світа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de-DE"/>
              </w:rPr>
              <m:t>mn</m:t>
            </m:r>
          </m:sub>
        </m:sSub>
      </m:oMath>
      <w:r w:rsidR="005E603B" w:rsidRPr="005E603B">
        <w:rPr>
          <w:rFonts w:ascii="Times New Roman" w:eastAsiaTheme="minorEastAsia" w:hAnsi="Times New Roman" w:cs="Times New Roman"/>
          <w:i/>
          <w:sz w:val="28"/>
          <w:szCs w:val="28"/>
        </w:rPr>
        <w:t xml:space="preserve">) </w:t>
      </w:r>
      <w:bookmarkStart w:id="4" w:name="_Hlk104729638"/>
      <w:r w:rsidR="00722512" w:rsidRPr="00722512">
        <w:rPr>
          <w:rFonts w:ascii="Times New Roman" w:eastAsiaTheme="minorEastAsia" w:hAnsi="Times New Roman" w:cs="Times New Roman"/>
          <w:iCs/>
          <w:sz w:val="28"/>
          <w:szCs w:val="28"/>
        </w:rPr>
        <w:t>Нижня частина представлена ​​ритмічним нашаруванням сіро-зеленого та темно-зеленого аргіллитів, шаруватих пісковиків, алевролітів. Іноді в ньому буває шар мергелю. У верхній частині світу скелі перетворилися на товсті шари пісковику та конгломерату, з випадковими слідами окремих порід. Гірські породи нерівномірно насичені бурою органічною речовиною.</w:t>
      </w:r>
    </w:p>
    <w:bookmarkEnd w:id="4"/>
    <w:p w14:paraId="57309797" w14:textId="18DE5C8C" w:rsidR="005E603B" w:rsidRDefault="005E603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722512" w:rsidRPr="00722512">
        <w:rPr>
          <w:rFonts w:ascii="Times New Roman" w:eastAsiaTheme="minorEastAsia" w:hAnsi="Times New Roman" w:cs="Times New Roman"/>
          <w:sz w:val="28"/>
          <w:szCs w:val="28"/>
        </w:rPr>
        <w:t>Пісковик і алевроліт є мономінеральними, кварцовими, твердими, сірими і містять переважно пористі та регенеровані пористі глини та кремністі глинисті цементи. Алевроліт відрізняється від пісковику нерівномірним розподілом зерен кварцу, як правило, шарами. У ньому часто спостерігаються мікрошари глини. Карбонатний алевроліт (до 3%), часто сепарований (дрібнодисперсний кремнеземистий матеріал з вкрапленням основних фракцій глини).</w:t>
      </w:r>
      <w:r w:rsidR="0072251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Породи низької карбонатності в середньому складає</w:t>
      </w:r>
      <w:r w:rsidR="00722512">
        <w:rPr>
          <w:rFonts w:ascii="Times New Roman" w:eastAsiaTheme="minorEastAsia" w:hAnsi="Times New Roman" w:cs="Times New Roman"/>
          <w:sz w:val="28"/>
          <w:szCs w:val="28"/>
        </w:rPr>
        <w:t>ться із</w:t>
      </w:r>
      <w:r>
        <w:rPr>
          <w:rFonts w:ascii="Times New Roman" w:eastAsiaTheme="minorEastAsia" w:hAnsi="Times New Roman" w:cs="Times New Roman"/>
          <w:sz w:val="28"/>
          <w:szCs w:val="28"/>
        </w:rPr>
        <w:t xml:space="preserve"> 4%.</w:t>
      </w:r>
    </w:p>
    <w:p w14:paraId="3CB39234" w14:textId="4361D21E" w:rsidR="008E537C" w:rsidRDefault="005E603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         </w:t>
      </w:r>
      <w:r w:rsidR="00400798">
        <w:rPr>
          <w:rFonts w:ascii="Times New Roman" w:eastAsiaTheme="minorEastAsia" w:hAnsi="Times New Roman" w:cs="Times New Roman"/>
          <w:sz w:val="28"/>
          <w:szCs w:val="28"/>
        </w:rPr>
        <w:t>Н</w:t>
      </w:r>
      <w:r w:rsidR="00400798" w:rsidRPr="00400798">
        <w:rPr>
          <w:rFonts w:ascii="Times New Roman" w:eastAsiaTheme="minorEastAsia" w:hAnsi="Times New Roman" w:cs="Times New Roman"/>
          <w:sz w:val="28"/>
          <w:szCs w:val="28"/>
        </w:rPr>
        <w:t>а стандартному журналі нижня частина шару характеризується нижчим уявним значенням опору та диференціальною кривою з’єднання, тоді як верхня частина характеризується більшим уявним значенням опору. Свердловини 459-В (154 м) і I (165 м), середня глибина 159 м,</w:t>
      </w:r>
      <w:r w:rsidR="00400798">
        <w:rPr>
          <w:rFonts w:ascii="Times New Roman" w:eastAsiaTheme="minorEastAsia" w:hAnsi="Times New Roman" w:cs="Times New Roman"/>
          <w:sz w:val="28"/>
          <w:szCs w:val="28"/>
        </w:rPr>
        <w:t xml:space="preserve"> </w:t>
      </w:r>
      <w:r w:rsidR="00152E14">
        <w:rPr>
          <w:rFonts w:ascii="Times New Roman" w:eastAsiaTheme="minorEastAsia" w:hAnsi="Times New Roman" w:cs="Times New Roman"/>
          <w:sz w:val="28"/>
          <w:szCs w:val="28"/>
        </w:rPr>
        <w:t>(рис. 1.1).</w:t>
      </w:r>
    </w:p>
    <w:p w14:paraId="4FFC9B8C" w14:textId="77777777" w:rsidR="00152E14" w:rsidRPr="005E603B" w:rsidRDefault="00152E14" w:rsidP="00687C86">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5D95A0A2" wp14:editId="50405C1D">
            <wp:extent cx="5942965" cy="4580890"/>
            <wp:effectExtent l="0" t="0" r="63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2965" cy="4580890"/>
                    </a:xfrm>
                    <a:prstGeom prst="rect">
                      <a:avLst/>
                    </a:prstGeom>
                    <a:noFill/>
                  </pic:spPr>
                </pic:pic>
              </a:graphicData>
            </a:graphic>
          </wp:inline>
        </w:drawing>
      </w:r>
    </w:p>
    <w:p w14:paraId="28E82EB7" w14:textId="77777777" w:rsidR="00895732" w:rsidRDefault="00152E14" w:rsidP="00687C86">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t>Рисунок 1.1 Геологічний розріз по лінії І-І</w:t>
      </w:r>
    </w:p>
    <w:p w14:paraId="6E54E8B0" w14:textId="12BC4A77" w:rsidR="00152E14" w:rsidRDefault="00443FC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hAnsi="Times New Roman" w:cs="Times New Roman"/>
          <w:i/>
          <w:sz w:val="28"/>
          <w:szCs w:val="28"/>
        </w:rPr>
        <w:t xml:space="preserve">         Вигод</w:t>
      </w:r>
      <w:r w:rsidR="00EE0C64">
        <w:rPr>
          <w:rFonts w:ascii="Times New Roman" w:hAnsi="Times New Roman" w:cs="Times New Roman"/>
          <w:i/>
          <w:sz w:val="28"/>
          <w:szCs w:val="28"/>
        </w:rPr>
        <w:t>ська сві</w:t>
      </w:r>
      <w:r w:rsidR="00152E14">
        <w:rPr>
          <w:rFonts w:ascii="Times New Roman" w:hAnsi="Times New Roman" w:cs="Times New Roman"/>
          <w:i/>
          <w:sz w:val="28"/>
          <w:szCs w:val="28"/>
        </w:rPr>
        <w:t>та (</w:t>
      </w:r>
      <m:oMath>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2vg</m:t>
            </m:r>
          </m:sub>
        </m:sSub>
      </m:oMath>
      <w:r w:rsidR="00152E14" w:rsidRPr="00152E14">
        <w:rPr>
          <w:rFonts w:ascii="Times New Roman" w:eastAsiaTheme="minorEastAsia" w:hAnsi="Times New Roman" w:cs="Times New Roman"/>
          <w:i/>
          <w:sz w:val="28"/>
          <w:szCs w:val="28"/>
          <w:lang w:val="ru-RU"/>
        </w:rPr>
        <w:t xml:space="preserve">) </w:t>
      </w:r>
      <w:r w:rsidR="00400798" w:rsidRPr="00400798">
        <w:rPr>
          <w:rFonts w:ascii="Times New Roman" w:eastAsiaTheme="minorEastAsia" w:hAnsi="Times New Roman" w:cs="Times New Roman"/>
          <w:iCs/>
          <w:sz w:val="28"/>
          <w:szCs w:val="28"/>
          <w:lang w:val="ru-RU"/>
        </w:rPr>
        <w:t>зазвичай складаються з крупнозернистого масивного пісковику, алевроліту та вапняку. У цій зоні нижня частина світи замінена тонким ритмічним нашаруванням пісковику, алевроліту та аргіллиту. Верхня частина складена піщаними вапняками, міцними вапняковими пісковиками та мергелями. Пісковик сірий, дрібнозернистий, алевитий, містить базальтові глинисто-карбонатні цементи, які є твердими. Алевроліт — сірий кварц з пористими карбонатними цементами. Аргіліти переважно сірі, іноді з коричневими, вуглекислі, щільні. Карбонати – це переважно дрібнозернистий кальцит, диспергований в основній структурі глини</w:t>
      </w:r>
      <w:r w:rsidR="00400798" w:rsidRPr="00400798">
        <w:rPr>
          <w:rFonts w:ascii="Times New Roman" w:eastAsiaTheme="minorEastAsia" w:hAnsi="Times New Roman" w:cs="Times New Roman"/>
          <w:i/>
          <w:sz w:val="28"/>
          <w:szCs w:val="28"/>
          <w:lang w:val="ru-RU"/>
        </w:rPr>
        <w:t>.</w:t>
      </w:r>
      <w:r w:rsidR="00400798">
        <w:rPr>
          <w:rFonts w:ascii="Times New Roman" w:eastAsiaTheme="minorEastAsia" w:hAnsi="Times New Roman" w:cs="Times New Roman"/>
          <w:iCs/>
          <w:sz w:val="28"/>
          <w:szCs w:val="28"/>
          <w:lang w:val="ru-RU"/>
        </w:rPr>
        <w:t xml:space="preserve"> </w:t>
      </w:r>
      <w:r w:rsidR="00EE0C64">
        <w:rPr>
          <w:rFonts w:ascii="Times New Roman" w:eastAsiaTheme="minorEastAsia" w:hAnsi="Times New Roman" w:cs="Times New Roman"/>
          <w:sz w:val="28"/>
          <w:szCs w:val="28"/>
        </w:rPr>
        <w:t xml:space="preserve">Вапняки сірого та </w:t>
      </w:r>
      <w:r w:rsidR="00EE0C64">
        <w:rPr>
          <w:rFonts w:ascii="Times New Roman" w:eastAsiaTheme="minorEastAsia" w:hAnsi="Times New Roman" w:cs="Times New Roman"/>
          <w:sz w:val="28"/>
          <w:szCs w:val="28"/>
        </w:rPr>
        <w:lastRenderedPageBreak/>
        <w:t xml:space="preserve">кремово-сірого кольору, переважно тонкозернисті, із значною кількістю (10 – 25%) карбонатних уламків, органічних залишків (форамініфер, мшанок та інші). На діаграмах стандартного </w:t>
      </w:r>
      <w:r>
        <w:rPr>
          <w:rFonts w:ascii="Times New Roman" w:eastAsiaTheme="minorEastAsia" w:hAnsi="Times New Roman" w:cs="Times New Roman"/>
          <w:sz w:val="28"/>
          <w:szCs w:val="28"/>
        </w:rPr>
        <w:t>каротажу відклади Вид</w:t>
      </w:r>
      <w:r w:rsidR="00EE0C64">
        <w:rPr>
          <w:rFonts w:ascii="Times New Roman" w:eastAsiaTheme="minorEastAsia" w:hAnsi="Times New Roman" w:cs="Times New Roman"/>
          <w:sz w:val="28"/>
          <w:szCs w:val="28"/>
        </w:rPr>
        <w:t xml:space="preserve">отської світи </w:t>
      </w:r>
      <w:r>
        <w:rPr>
          <w:rFonts w:ascii="Times New Roman" w:eastAsiaTheme="minorEastAsia" w:hAnsi="Times New Roman" w:cs="Times New Roman"/>
          <w:sz w:val="28"/>
          <w:szCs w:val="28"/>
        </w:rPr>
        <w:t>характеризуються високими значеннями уявного опору.</w:t>
      </w:r>
    </w:p>
    <w:p w14:paraId="4A6F8958" w14:textId="77777777" w:rsidR="00443FCD" w:rsidRDefault="00443FC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bookmarkStart w:id="5" w:name="_Hlk104730608"/>
      <w:r>
        <w:rPr>
          <w:rFonts w:ascii="Times New Roman" w:eastAsiaTheme="minorEastAsia" w:hAnsi="Times New Roman" w:cs="Times New Roman"/>
          <w:sz w:val="28"/>
          <w:szCs w:val="28"/>
        </w:rPr>
        <w:t>Вигодські відклади в межах Пасічнянської складки розкриті частково у свердловинах 459-Б, І, 811, 903. Загальна їх товщина коливається від 120 м (св. 811) до 213 м (св. 903), складаючи в середньому 167 м</w:t>
      </w:r>
      <w:bookmarkEnd w:id="5"/>
      <w:r>
        <w:rPr>
          <w:rFonts w:ascii="Times New Roman" w:eastAsiaTheme="minorEastAsia" w:hAnsi="Times New Roman" w:cs="Times New Roman"/>
          <w:sz w:val="28"/>
          <w:szCs w:val="28"/>
        </w:rPr>
        <w:t xml:space="preserve"> (рис. 1.1; рис. 1.2).</w:t>
      </w:r>
    </w:p>
    <w:p w14:paraId="07FD06DE" w14:textId="77777777" w:rsidR="00C0008D" w:rsidRDefault="00443FCD"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rPr>
        <w:t>Бистрицька світа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de-DE"/>
              </w:rPr>
              <m:t>bs</m:t>
            </m:r>
          </m:sub>
        </m:sSub>
      </m:oMath>
      <w:r>
        <w:rPr>
          <w:rFonts w:ascii="Times New Roman" w:eastAsiaTheme="minorEastAsia" w:hAnsi="Times New Roman" w:cs="Times New Roman"/>
          <w:i/>
          <w:sz w:val="28"/>
          <w:szCs w:val="28"/>
        </w:rPr>
        <w:t xml:space="preserve">) </w:t>
      </w:r>
      <w:r w:rsidR="00C0008D">
        <w:rPr>
          <w:rFonts w:ascii="Times New Roman" w:eastAsiaTheme="minorEastAsia" w:hAnsi="Times New Roman" w:cs="Times New Roman"/>
          <w:iCs/>
          <w:sz w:val="28"/>
          <w:szCs w:val="28"/>
        </w:rPr>
        <w:t>с</w:t>
      </w:r>
      <w:r w:rsidR="00C0008D" w:rsidRPr="00C0008D">
        <w:rPr>
          <w:rFonts w:ascii="Times New Roman" w:eastAsiaTheme="minorEastAsia" w:hAnsi="Times New Roman" w:cs="Times New Roman"/>
          <w:iCs/>
          <w:sz w:val="28"/>
          <w:szCs w:val="28"/>
        </w:rPr>
        <w:t xml:space="preserve">кладається з двох етапів - </w:t>
      </w:r>
      <w:r w:rsidR="00C0008D">
        <w:rPr>
          <w:rFonts w:ascii="Times New Roman" w:eastAsiaTheme="minorEastAsia" w:hAnsi="Times New Roman" w:cs="Times New Roman"/>
          <w:iCs/>
          <w:sz w:val="28"/>
          <w:szCs w:val="28"/>
        </w:rPr>
        <w:t>попельської</w:t>
      </w:r>
      <w:r w:rsidR="00C0008D" w:rsidRPr="00C0008D">
        <w:rPr>
          <w:rFonts w:ascii="Times New Roman" w:eastAsiaTheme="minorEastAsia" w:hAnsi="Times New Roman" w:cs="Times New Roman"/>
          <w:iCs/>
          <w:sz w:val="28"/>
          <w:szCs w:val="28"/>
        </w:rPr>
        <w:t xml:space="preserve"> і </w:t>
      </w:r>
      <w:r w:rsidR="00C0008D">
        <w:rPr>
          <w:rFonts w:ascii="Times New Roman" w:eastAsiaTheme="minorEastAsia" w:hAnsi="Times New Roman" w:cs="Times New Roman"/>
          <w:iCs/>
          <w:sz w:val="28"/>
          <w:szCs w:val="28"/>
        </w:rPr>
        <w:t>бистрицької</w:t>
      </w:r>
      <w:r w:rsidR="00C0008D" w:rsidRPr="00C0008D">
        <w:rPr>
          <w:rFonts w:ascii="Times New Roman" w:eastAsiaTheme="minorEastAsia" w:hAnsi="Times New Roman" w:cs="Times New Roman"/>
          <w:iCs/>
          <w:sz w:val="28"/>
          <w:szCs w:val="28"/>
        </w:rPr>
        <w:t xml:space="preserve">. </w:t>
      </w:r>
      <w:r w:rsidR="00C0008D">
        <w:rPr>
          <w:rFonts w:ascii="Times New Roman" w:eastAsiaTheme="minorEastAsia" w:hAnsi="Times New Roman" w:cs="Times New Roman"/>
          <w:iCs/>
          <w:sz w:val="28"/>
          <w:szCs w:val="28"/>
        </w:rPr>
        <w:t>Попельські</w:t>
      </w:r>
      <w:r w:rsidR="00C0008D" w:rsidRPr="00C0008D">
        <w:rPr>
          <w:rFonts w:ascii="Times New Roman" w:eastAsiaTheme="minorEastAsia" w:hAnsi="Times New Roman" w:cs="Times New Roman"/>
          <w:iCs/>
          <w:sz w:val="28"/>
          <w:szCs w:val="28"/>
        </w:rPr>
        <w:t xml:space="preserve"> відклади</w:t>
      </w:r>
      <w:r w:rsidR="00C0008D" w:rsidRPr="00C0008D">
        <w:rPr>
          <w:rFonts w:ascii="Times New Roman" w:eastAsiaTheme="minorEastAsia" w:hAnsi="Times New Roman" w:cs="Times New Roman"/>
          <w:i/>
          <w:sz w:val="28"/>
          <w:szCs w:val="28"/>
        </w:rPr>
        <w:t xml:space="preserve"> </w:t>
      </w:r>
      <w:r w:rsidR="00C0008D" w:rsidRPr="00C0008D">
        <w:rPr>
          <w:rFonts w:ascii="Times New Roman" w:eastAsiaTheme="minorEastAsia" w:hAnsi="Times New Roman" w:cs="Times New Roman"/>
          <w:iCs/>
          <w:sz w:val="28"/>
          <w:szCs w:val="28"/>
        </w:rPr>
        <w:t>розташовані в нижній частині розрізу і складаються з аргіл</w:t>
      </w:r>
      <w:r w:rsidR="00C0008D">
        <w:rPr>
          <w:rFonts w:ascii="Times New Roman" w:eastAsiaTheme="minorEastAsia" w:hAnsi="Times New Roman" w:cs="Times New Roman"/>
          <w:iCs/>
          <w:sz w:val="28"/>
          <w:szCs w:val="28"/>
        </w:rPr>
        <w:t>і</w:t>
      </w:r>
      <w:r w:rsidR="00C0008D" w:rsidRPr="00C0008D">
        <w:rPr>
          <w:rFonts w:ascii="Times New Roman" w:eastAsiaTheme="minorEastAsia" w:hAnsi="Times New Roman" w:cs="Times New Roman"/>
          <w:iCs/>
          <w:sz w:val="28"/>
          <w:szCs w:val="28"/>
        </w:rPr>
        <w:t xml:space="preserve">тів, перемежованих шарами алевроліту та пісковику. У стандартному журналі сіра фаза представлена ​​видимим підвищенням опору та недиференційованою кривою СВ. </w:t>
      </w:r>
    </w:p>
    <w:p w14:paraId="4F068DA5" w14:textId="77777777" w:rsidR="00C0008D" w:rsidRDefault="00C0008D"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w:r w:rsidRPr="00C0008D">
        <w:rPr>
          <w:rFonts w:ascii="Times New Roman" w:eastAsiaTheme="minorEastAsia" w:hAnsi="Times New Roman" w:cs="Times New Roman"/>
          <w:iCs/>
          <w:sz w:val="28"/>
          <w:szCs w:val="28"/>
        </w:rPr>
        <w:t>Бистрицька фація складається з сіро-зеленого аргіл</w:t>
      </w:r>
      <w:r>
        <w:rPr>
          <w:rFonts w:ascii="Times New Roman" w:eastAsiaTheme="minorEastAsia" w:hAnsi="Times New Roman" w:cs="Times New Roman"/>
          <w:iCs/>
          <w:sz w:val="28"/>
          <w:szCs w:val="28"/>
        </w:rPr>
        <w:t>і</w:t>
      </w:r>
      <w:r w:rsidRPr="00C0008D">
        <w:rPr>
          <w:rFonts w:ascii="Times New Roman" w:eastAsiaTheme="minorEastAsia" w:hAnsi="Times New Roman" w:cs="Times New Roman"/>
          <w:iCs/>
          <w:sz w:val="28"/>
          <w:szCs w:val="28"/>
        </w:rPr>
        <w:t xml:space="preserve">ту з малопотужними прошарками сірого алевроліту і характеризується дуже низькими значеннями видимого опору та плавними кривими з’єднання. </w:t>
      </w:r>
    </w:p>
    <w:p w14:paraId="26C404D2" w14:textId="77777777" w:rsidR="00C0008D" w:rsidRDefault="00C0008D"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w:r w:rsidRPr="00C0008D">
        <w:rPr>
          <w:rFonts w:ascii="Times New Roman" w:eastAsiaTheme="minorEastAsia" w:hAnsi="Times New Roman" w:cs="Times New Roman"/>
          <w:iCs/>
          <w:sz w:val="28"/>
          <w:szCs w:val="28"/>
        </w:rPr>
        <w:t>Бистрицьке родовище увінчано шешорською свитою потужністю 5-10 м, що складається з шарів сірого мергелю, алевроліту та пісковику. У цілій частині світу бракує колекціонерів промислового значення.</w:t>
      </w:r>
    </w:p>
    <w:p w14:paraId="24694B6F" w14:textId="3D02BD2F" w:rsidR="00753CFE" w:rsidRDefault="00C0008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iCs/>
          <w:sz w:val="28"/>
          <w:szCs w:val="28"/>
        </w:rPr>
        <w:t xml:space="preserve">         </w:t>
      </w:r>
      <w:r w:rsidRPr="00C0008D">
        <w:rPr>
          <w:rFonts w:ascii="Times New Roman" w:eastAsiaTheme="minorEastAsia" w:hAnsi="Times New Roman" w:cs="Times New Roman"/>
          <w:iCs/>
          <w:sz w:val="28"/>
          <w:szCs w:val="28"/>
        </w:rPr>
        <w:t>Цей світ родовища Пасічня</w:t>
      </w:r>
      <w:r>
        <w:rPr>
          <w:rFonts w:ascii="Times New Roman" w:eastAsiaTheme="minorEastAsia" w:hAnsi="Times New Roman" w:cs="Times New Roman"/>
          <w:iCs/>
          <w:sz w:val="28"/>
          <w:szCs w:val="28"/>
        </w:rPr>
        <w:t>нське</w:t>
      </w:r>
      <w:r w:rsidRPr="00C0008D">
        <w:rPr>
          <w:rFonts w:ascii="Times New Roman" w:eastAsiaTheme="minorEastAsia" w:hAnsi="Times New Roman" w:cs="Times New Roman"/>
          <w:iCs/>
          <w:sz w:val="28"/>
          <w:szCs w:val="28"/>
        </w:rPr>
        <w:t xml:space="preserve"> частково і повністю відкрито в десяти свердловинах. Його товщина коливається від 85 м (452-B) до 192 м (459-B), в середньому 136 м</w:t>
      </w:r>
      <w:r>
        <w:rPr>
          <w:rFonts w:ascii="Times New Roman" w:eastAsiaTheme="minorEastAsia" w:hAnsi="Times New Roman" w:cs="Times New Roman"/>
          <w:i/>
          <w:sz w:val="28"/>
          <w:szCs w:val="28"/>
        </w:rPr>
        <w:t xml:space="preserve"> </w:t>
      </w:r>
      <w:r w:rsidR="00753CFE">
        <w:rPr>
          <w:rFonts w:ascii="Times New Roman" w:eastAsiaTheme="minorEastAsia" w:hAnsi="Times New Roman" w:cs="Times New Roman"/>
          <w:sz w:val="28"/>
          <w:szCs w:val="28"/>
        </w:rPr>
        <w:t>(рис. 1.1; рис. 1.2).</w:t>
      </w:r>
    </w:p>
    <w:p w14:paraId="767FA3C8" w14:textId="77777777" w:rsidR="00753CFE" w:rsidRDefault="00753CFE" w:rsidP="00687C86">
      <w:p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501AA8A4" wp14:editId="29C468D5">
            <wp:extent cx="4790440" cy="4590415"/>
            <wp:effectExtent l="0" t="0" r="0" b="63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90440" cy="4590415"/>
                    </a:xfrm>
                    <a:prstGeom prst="rect">
                      <a:avLst/>
                    </a:prstGeom>
                    <a:noFill/>
                  </pic:spPr>
                </pic:pic>
              </a:graphicData>
            </a:graphic>
          </wp:inline>
        </w:drawing>
      </w:r>
    </w:p>
    <w:p w14:paraId="19BB3448" w14:textId="77777777" w:rsidR="00753CFE" w:rsidRDefault="00753CFE" w:rsidP="00687C86">
      <w:pPr>
        <w:spacing w:before="100" w:beforeAutospacing="1" w:after="100" w:afterAutospacing="1" w:line="360" w:lineRule="auto"/>
        <w:jc w:val="center"/>
        <w:rPr>
          <w:rFonts w:ascii="Times New Roman" w:hAnsi="Times New Roman" w:cs="Times New Roman"/>
          <w:b/>
          <w:i/>
          <w:sz w:val="28"/>
          <w:szCs w:val="28"/>
        </w:rPr>
      </w:pPr>
      <w:r>
        <w:rPr>
          <w:rFonts w:ascii="Times New Roman" w:hAnsi="Times New Roman" w:cs="Times New Roman"/>
          <w:b/>
          <w:i/>
          <w:sz w:val="28"/>
          <w:szCs w:val="28"/>
        </w:rPr>
        <w:t>Рисунок 1.2 Структурна карта</w:t>
      </w:r>
    </w:p>
    <w:p w14:paraId="3DD1751D" w14:textId="77777777" w:rsidR="00753CFE" w:rsidRDefault="00753CF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hAnsi="Times New Roman" w:cs="Times New Roman"/>
          <w:i/>
          <w:sz w:val="28"/>
          <w:szCs w:val="28"/>
        </w:rPr>
        <w:t xml:space="preserve">         Олігоценовий відділ (</w:t>
      </w:r>
      <m:oMath>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3</m:t>
            </m:r>
          </m:sub>
        </m:sSub>
      </m:oMath>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широко розвинутий у внітрішній зоні Передкарпатського прогину і являє собою комплекс порід, який об’єдгується в мнілітову світу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3</m:t>
            </m:r>
            <m:r>
              <w:rPr>
                <w:rFonts w:ascii="Cambria Math" w:eastAsiaTheme="minorEastAsia" w:hAnsi="Cambria Math" w:cs="Times New Roman"/>
                <w:sz w:val="28"/>
                <w:szCs w:val="28"/>
                <w:lang w:val="de-DE"/>
              </w:rPr>
              <m:t>ml</m:t>
            </m:r>
          </m:sub>
        </m:sSub>
      </m:oMath>
      <w:r>
        <w:rPr>
          <w:rFonts w:ascii="Times New Roman" w:eastAsiaTheme="minorEastAsia" w:hAnsi="Times New Roman" w:cs="Times New Roman"/>
          <w:sz w:val="28"/>
          <w:szCs w:val="28"/>
        </w:rPr>
        <w:t>).</w:t>
      </w:r>
    </w:p>
    <w:p w14:paraId="6FCCBC3E" w14:textId="77777777" w:rsidR="00013851" w:rsidRDefault="009A41D6"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Мелінітова світа в даному районі складається з нижньо- і середньомелені</w:t>
      </w:r>
    </w:p>
    <w:p w14:paraId="2786B3E7" w14:textId="5722DEDE" w:rsidR="00753CFE" w:rsidRDefault="009A41D6"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тової підсвит. Відклади верхньоменілітової підсвити на Пасічнянській площі повністю розмиті. У розрізі нижньоменілітової підсвити </w:t>
      </w:r>
      <w:r w:rsidRPr="009A41D6">
        <w:rPr>
          <w:rFonts w:ascii="Times New Roman" w:eastAsiaTheme="minorEastAsia" w:hAnsi="Times New Roman" w:cs="Times New Roman"/>
          <w:sz w:val="28"/>
          <w:szCs w:val="28"/>
        </w:rPr>
        <w:t>(</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3</m:t>
            </m:r>
            <m:r>
              <w:rPr>
                <w:rFonts w:ascii="Cambria Math" w:eastAsiaTheme="minorEastAsia" w:hAnsi="Cambria Math" w:cs="Times New Roman"/>
                <w:sz w:val="28"/>
                <w:szCs w:val="28"/>
                <w:lang w:val="de-DE"/>
              </w:rPr>
              <m:t>ml</m:t>
            </m:r>
          </m:sub>
        </m:sSub>
      </m:oMath>
      <w:r w:rsidRPr="009A41D6">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виділяється шість горизонтів (знизу вверх): підроговиковий, роговиковий, аргілітів, клівський, горизонт других зеленувато-сірих аргілітів і піщано-арлігітовий.</w:t>
      </w:r>
    </w:p>
    <w:p w14:paraId="11C07D30" w14:textId="22FC25ED" w:rsidR="007447E0" w:rsidRDefault="007447E0"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7447E0">
        <w:rPr>
          <w:rFonts w:ascii="Times New Roman" w:eastAsiaTheme="minorEastAsia" w:hAnsi="Times New Roman" w:cs="Times New Roman"/>
          <w:sz w:val="28"/>
          <w:szCs w:val="28"/>
        </w:rPr>
        <w:t>Підгоризонт представлений шарами пісковиків, до яких належать алевроліти, чорні аргіл</w:t>
      </w:r>
      <w:r>
        <w:rPr>
          <w:rFonts w:ascii="Times New Roman" w:eastAsiaTheme="minorEastAsia" w:hAnsi="Times New Roman" w:cs="Times New Roman"/>
          <w:sz w:val="28"/>
          <w:szCs w:val="28"/>
        </w:rPr>
        <w:t>і</w:t>
      </w:r>
      <w:r w:rsidRPr="007447E0">
        <w:rPr>
          <w:rFonts w:ascii="Times New Roman" w:eastAsiaTheme="minorEastAsia" w:hAnsi="Times New Roman" w:cs="Times New Roman"/>
          <w:sz w:val="28"/>
          <w:szCs w:val="28"/>
        </w:rPr>
        <w:t xml:space="preserve">ти, крем'яні вапняки, кремінь. Його потужність коливається від 23 до 84 м, в середньому 47 м. У стандартних колодах </w:t>
      </w:r>
      <w:r w:rsidRPr="007447E0">
        <w:rPr>
          <w:rFonts w:ascii="Times New Roman" w:eastAsiaTheme="minorEastAsia" w:hAnsi="Times New Roman" w:cs="Times New Roman"/>
          <w:sz w:val="28"/>
          <w:szCs w:val="28"/>
        </w:rPr>
        <w:lastRenderedPageBreak/>
        <w:t xml:space="preserve">горизонти характеризуються високими значеннями видимого опору і негативними аномаліями </w:t>
      </w:r>
      <w:r>
        <w:rPr>
          <w:rFonts w:ascii="Times New Roman" w:eastAsiaTheme="minorEastAsia" w:hAnsi="Times New Roman" w:cs="Times New Roman"/>
          <w:sz w:val="28"/>
          <w:szCs w:val="28"/>
        </w:rPr>
        <w:t>СП</w:t>
      </w:r>
      <w:r w:rsidRPr="007447E0">
        <w:rPr>
          <w:rFonts w:ascii="Times New Roman" w:eastAsiaTheme="minorEastAsia" w:hAnsi="Times New Roman" w:cs="Times New Roman"/>
          <w:sz w:val="28"/>
          <w:szCs w:val="28"/>
        </w:rPr>
        <w:t>.</w:t>
      </w:r>
    </w:p>
    <w:p w14:paraId="28C3655F" w14:textId="77777777" w:rsidR="007447E0" w:rsidRDefault="007447E0"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7447E0">
        <w:rPr>
          <w:rFonts w:ascii="Times New Roman" w:eastAsiaTheme="minorEastAsia" w:hAnsi="Times New Roman" w:cs="Times New Roman"/>
          <w:sz w:val="28"/>
          <w:szCs w:val="28"/>
        </w:rPr>
        <w:t xml:space="preserve">Цей рівень простежується по всій Бориславсько-Покутській підсмузі і чітко диференційований на ділянках через високе значення гіпотетичного опору, що робить його надійним еталонним рівнем. Його загальна потужність коливається в межах 10-35 м, в середньому 19 м. </w:t>
      </w:r>
    </w:p>
    <w:p w14:paraId="2EA67A57" w14:textId="07B55578" w:rsidR="007447E0" w:rsidRDefault="007447E0"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7447E0">
        <w:rPr>
          <w:rFonts w:ascii="Times New Roman" w:eastAsiaTheme="minorEastAsia" w:hAnsi="Times New Roman" w:cs="Times New Roman"/>
          <w:sz w:val="28"/>
          <w:szCs w:val="28"/>
        </w:rPr>
        <w:t xml:space="preserve">Над </w:t>
      </w:r>
      <w:r>
        <w:rPr>
          <w:rFonts w:ascii="Times New Roman" w:eastAsiaTheme="minorEastAsia" w:hAnsi="Times New Roman" w:cs="Times New Roman"/>
          <w:sz w:val="28"/>
          <w:szCs w:val="28"/>
        </w:rPr>
        <w:t>роговиковим</w:t>
      </w:r>
      <w:r w:rsidRPr="007447E0">
        <w:rPr>
          <w:rFonts w:ascii="Times New Roman" w:eastAsiaTheme="minorEastAsia" w:hAnsi="Times New Roman" w:cs="Times New Roman"/>
          <w:sz w:val="28"/>
          <w:szCs w:val="28"/>
        </w:rPr>
        <w:t xml:space="preserve"> горизонтом — чорний темно-сірий аргіліт, шаруватий шарами алевроліту. У стандартному журналі це виглядає як низьке значення гіпотетичного опору, низька крива диференціації для спільного підприємства. Загальна потужність коливається від 13-37 м</w:t>
      </w:r>
    </w:p>
    <w:p w14:paraId="0829CDB5" w14:textId="2F469108" w:rsidR="00406493" w:rsidRDefault="00F925DF"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F03010" w:rsidRPr="00F03010">
        <w:rPr>
          <w:rFonts w:ascii="Times New Roman" w:eastAsiaTheme="minorEastAsia" w:hAnsi="Times New Roman" w:cs="Times New Roman"/>
          <w:sz w:val="28"/>
          <w:szCs w:val="28"/>
        </w:rPr>
        <w:t>Клівський горизонт складається з шарів аргіл</w:t>
      </w:r>
      <w:r w:rsidR="00F03010">
        <w:rPr>
          <w:rFonts w:ascii="Times New Roman" w:eastAsiaTheme="minorEastAsia" w:hAnsi="Times New Roman" w:cs="Times New Roman"/>
          <w:sz w:val="28"/>
          <w:szCs w:val="28"/>
        </w:rPr>
        <w:t>і</w:t>
      </w:r>
      <w:r w:rsidR="00F03010" w:rsidRPr="00F03010">
        <w:rPr>
          <w:rFonts w:ascii="Times New Roman" w:eastAsiaTheme="minorEastAsia" w:hAnsi="Times New Roman" w:cs="Times New Roman"/>
          <w:sz w:val="28"/>
          <w:szCs w:val="28"/>
        </w:rPr>
        <w:t xml:space="preserve">тів і пісковиків. Стандартні логарифмічні графіки показують високі значення видимого опору і від'ємні значення СП. Загальна потужність коливається від 13 до 110 м. Товщина коливається в межах 12-98 м. У стандартному журналі він характеризується диференціальною різницею між кривою </w:t>
      </w:r>
      <w:r w:rsidR="00F03010">
        <w:rPr>
          <w:rFonts w:ascii="Times New Roman" w:eastAsiaTheme="minorEastAsia" w:hAnsi="Times New Roman" w:cs="Times New Roman"/>
          <w:sz w:val="28"/>
          <w:szCs w:val="28"/>
        </w:rPr>
        <w:t>УС</w:t>
      </w:r>
      <w:r w:rsidR="00F03010" w:rsidRPr="00F03010">
        <w:rPr>
          <w:rFonts w:ascii="Times New Roman" w:eastAsiaTheme="minorEastAsia" w:hAnsi="Times New Roman" w:cs="Times New Roman"/>
          <w:sz w:val="28"/>
          <w:szCs w:val="28"/>
        </w:rPr>
        <w:t xml:space="preserve"> та кривою </w:t>
      </w:r>
      <w:r w:rsidR="00F03010">
        <w:rPr>
          <w:rFonts w:ascii="Times New Roman" w:eastAsiaTheme="minorEastAsia" w:hAnsi="Times New Roman" w:cs="Times New Roman"/>
          <w:sz w:val="28"/>
          <w:szCs w:val="28"/>
        </w:rPr>
        <w:t>СП</w:t>
      </w:r>
      <w:r w:rsidR="00F03010" w:rsidRPr="00F03010">
        <w:rPr>
          <w:rFonts w:ascii="Times New Roman" w:eastAsiaTheme="minorEastAsia" w:hAnsi="Times New Roman" w:cs="Times New Roman"/>
          <w:sz w:val="28"/>
          <w:szCs w:val="28"/>
        </w:rPr>
        <w:t>. Цей горизонт складається з більш щільних порід, ніж Клів. На малюнку Г</w:t>
      </w:r>
      <w:r w:rsidR="00F03010">
        <w:rPr>
          <w:rFonts w:ascii="Times New Roman" w:eastAsiaTheme="minorEastAsia" w:hAnsi="Times New Roman" w:cs="Times New Roman"/>
          <w:sz w:val="28"/>
          <w:szCs w:val="28"/>
        </w:rPr>
        <w:t>Д</w:t>
      </w:r>
      <w:r w:rsidR="00F03010" w:rsidRPr="00F03010">
        <w:rPr>
          <w:rFonts w:ascii="Times New Roman" w:eastAsiaTheme="minorEastAsia" w:hAnsi="Times New Roman" w:cs="Times New Roman"/>
          <w:sz w:val="28"/>
          <w:szCs w:val="28"/>
        </w:rPr>
        <w:t>С характеризується високим значенням УЗ, диференційованою кривою СП, її товщина становить 91 м.</w:t>
      </w:r>
    </w:p>
    <w:p w14:paraId="46C53EBE" w14:textId="7B18CB75" w:rsidR="005142B9" w:rsidRDefault="005142B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FD66C0" w:rsidRPr="00FD66C0">
        <w:rPr>
          <w:rFonts w:ascii="Times New Roman" w:eastAsiaTheme="minorEastAsia" w:hAnsi="Times New Roman" w:cs="Times New Roman"/>
          <w:sz w:val="28"/>
          <w:szCs w:val="28"/>
        </w:rPr>
        <w:t>Відклади підкласу нижнього меніліту складаються з пісковиків, алевролітів та аргілітів. Пісковик жовто-світло-сірий, дрібнозернистий, малокарбонатний, крихкий і з високим вмістом уламкового кварцу. Контактний пористий цемент, перероблений пористий цемент і змішаний пористий цемент. Пори заповнені жовтуватою, майже ізотропною органічною речовиною, змішаною з домішками, такими як глинистий матеріал і карбонатні частинки. Алевроліт буро-сірий, кварцовий, крупнозернистий і дрібнозернистий. Перероблений пористий змішаний цемент (бітумна глина, морський хлорит, невелика кількість карбонату).</w:t>
      </w:r>
      <w:r w:rsidR="00FD66C0">
        <w:rPr>
          <w:rFonts w:ascii="Times New Roman" w:eastAsiaTheme="minorEastAsia" w:hAnsi="Times New Roman" w:cs="Times New Roman"/>
          <w:sz w:val="28"/>
          <w:szCs w:val="28"/>
        </w:rPr>
        <w:t xml:space="preserve"> Аргіліти</w:t>
      </w:r>
      <w:r w:rsidR="00FD66C0" w:rsidRPr="00FD66C0">
        <w:rPr>
          <w:rFonts w:ascii="Times New Roman" w:eastAsiaTheme="minorEastAsia" w:hAnsi="Times New Roman" w:cs="Times New Roman"/>
          <w:sz w:val="28"/>
          <w:szCs w:val="28"/>
        </w:rPr>
        <w:t xml:space="preserve"> </w:t>
      </w:r>
      <w:r w:rsidR="00FD66C0">
        <w:rPr>
          <w:rFonts w:ascii="Times New Roman" w:eastAsiaTheme="minorEastAsia" w:hAnsi="Times New Roman" w:cs="Times New Roman"/>
          <w:sz w:val="28"/>
          <w:szCs w:val="28"/>
        </w:rPr>
        <w:t>м</w:t>
      </w:r>
      <w:r w:rsidR="00FD66C0" w:rsidRPr="00FD66C0">
        <w:rPr>
          <w:rFonts w:ascii="Times New Roman" w:eastAsiaTheme="minorEastAsia" w:hAnsi="Times New Roman" w:cs="Times New Roman"/>
          <w:sz w:val="28"/>
          <w:szCs w:val="28"/>
        </w:rPr>
        <w:t xml:space="preserve">утно-коричнево-темно-сірий до чорного, глина, </w:t>
      </w:r>
      <w:r w:rsidR="00FD66C0">
        <w:rPr>
          <w:rFonts w:ascii="Times New Roman" w:eastAsiaTheme="minorEastAsia" w:hAnsi="Times New Roman" w:cs="Times New Roman"/>
          <w:sz w:val="28"/>
          <w:szCs w:val="28"/>
        </w:rPr>
        <w:t>бітум</w:t>
      </w:r>
      <w:r w:rsidR="00FD66C0" w:rsidRPr="00FD66C0">
        <w:rPr>
          <w:rFonts w:ascii="Times New Roman" w:eastAsiaTheme="minorEastAsia" w:hAnsi="Times New Roman" w:cs="Times New Roman"/>
          <w:sz w:val="28"/>
          <w:szCs w:val="28"/>
        </w:rPr>
        <w:t xml:space="preserve">. Наявність органічної речовини характерна для всіх </w:t>
      </w:r>
      <w:r w:rsidR="00FD66C0" w:rsidRPr="00FD66C0">
        <w:rPr>
          <w:rFonts w:ascii="Times New Roman" w:eastAsiaTheme="minorEastAsia" w:hAnsi="Times New Roman" w:cs="Times New Roman"/>
          <w:sz w:val="28"/>
          <w:szCs w:val="28"/>
        </w:rPr>
        <w:lastRenderedPageBreak/>
        <w:t>нижньом</w:t>
      </w:r>
      <w:r w:rsidR="00FD66C0">
        <w:rPr>
          <w:rFonts w:ascii="Times New Roman" w:eastAsiaTheme="minorEastAsia" w:hAnsi="Times New Roman" w:cs="Times New Roman"/>
          <w:sz w:val="28"/>
          <w:szCs w:val="28"/>
        </w:rPr>
        <w:t>енілітов</w:t>
      </w:r>
      <w:r w:rsidR="00FD66C0" w:rsidRPr="00FD66C0">
        <w:rPr>
          <w:rFonts w:ascii="Times New Roman" w:eastAsiaTheme="minorEastAsia" w:hAnsi="Times New Roman" w:cs="Times New Roman"/>
          <w:sz w:val="28"/>
          <w:szCs w:val="28"/>
        </w:rPr>
        <w:t>их освітлених порід. Товщина освітленості нижньої мені</w:t>
      </w:r>
      <w:r w:rsidR="00FD66C0">
        <w:rPr>
          <w:rFonts w:ascii="Times New Roman" w:eastAsiaTheme="minorEastAsia" w:hAnsi="Times New Roman" w:cs="Times New Roman"/>
          <w:sz w:val="28"/>
          <w:szCs w:val="28"/>
        </w:rPr>
        <w:t>літово</w:t>
      </w:r>
      <w:r w:rsidR="00FD66C0" w:rsidRPr="00FD66C0">
        <w:rPr>
          <w:rFonts w:ascii="Times New Roman" w:eastAsiaTheme="minorEastAsia" w:hAnsi="Times New Roman" w:cs="Times New Roman"/>
          <w:sz w:val="28"/>
          <w:szCs w:val="28"/>
        </w:rPr>
        <w:t xml:space="preserve">ї оболонки коливалася від 167 м (903) </w:t>
      </w:r>
      <w:r w:rsidR="00FD66C0">
        <w:rPr>
          <w:rFonts w:ascii="Times New Roman" w:eastAsiaTheme="minorEastAsia" w:hAnsi="Times New Roman" w:cs="Times New Roman"/>
          <w:sz w:val="28"/>
          <w:szCs w:val="28"/>
        </w:rPr>
        <w:t xml:space="preserve">до </w:t>
      </w:r>
      <w:r w:rsidR="00FD66C0" w:rsidRPr="00FD66C0">
        <w:rPr>
          <w:rFonts w:ascii="Times New Roman" w:eastAsiaTheme="minorEastAsia" w:hAnsi="Times New Roman" w:cs="Times New Roman"/>
          <w:sz w:val="28"/>
          <w:szCs w:val="28"/>
        </w:rPr>
        <w:t>283 (I), в середньому 216 м.</w:t>
      </w:r>
    </w:p>
    <w:p w14:paraId="0D8781E2" w14:textId="687FDDC1" w:rsidR="00C5557B" w:rsidRDefault="002A42E1"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rPr>
        <w:t>Середньоменілітова підсвіта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3</m:t>
            </m:r>
            <m:r>
              <w:rPr>
                <w:rFonts w:ascii="Cambria Math" w:eastAsiaTheme="minorEastAsia" w:hAnsi="Cambria Math" w:cs="Times New Roman"/>
                <w:sz w:val="28"/>
                <w:szCs w:val="28"/>
                <w:lang w:val="de-DE"/>
              </w:rPr>
              <m:t>ml</m:t>
            </m:r>
          </m:sub>
        </m:sSub>
      </m:oMath>
      <w:r>
        <w:rPr>
          <w:rFonts w:ascii="Times New Roman" w:eastAsiaTheme="minorEastAsia" w:hAnsi="Times New Roman" w:cs="Times New Roman"/>
          <w:i/>
          <w:sz w:val="28"/>
          <w:szCs w:val="28"/>
        </w:rPr>
        <w:t xml:space="preserve">) </w:t>
      </w:r>
      <w:r w:rsidR="00B1051D">
        <w:rPr>
          <w:rFonts w:ascii="Times New Roman" w:eastAsiaTheme="minorEastAsia" w:hAnsi="Times New Roman" w:cs="Times New Roman"/>
          <w:iCs/>
          <w:sz w:val="28"/>
          <w:szCs w:val="28"/>
        </w:rPr>
        <w:t>у</w:t>
      </w:r>
      <w:r w:rsidR="00B1051D" w:rsidRPr="00B1051D">
        <w:rPr>
          <w:rFonts w:ascii="Times New Roman" w:eastAsiaTheme="minorEastAsia" w:hAnsi="Times New Roman" w:cs="Times New Roman"/>
          <w:iCs/>
          <w:sz w:val="28"/>
          <w:szCs w:val="28"/>
        </w:rPr>
        <w:t xml:space="preserve"> внутрішній частині Передкарпатської западини складається з двох горизонтів: першого сіро-зеленого аргіл</w:t>
      </w:r>
      <w:r w:rsidR="00B1051D">
        <w:rPr>
          <w:rFonts w:ascii="Times New Roman" w:eastAsiaTheme="minorEastAsia" w:hAnsi="Times New Roman" w:cs="Times New Roman"/>
          <w:iCs/>
          <w:sz w:val="28"/>
          <w:szCs w:val="28"/>
        </w:rPr>
        <w:t>і</w:t>
      </w:r>
      <w:r w:rsidR="00B1051D" w:rsidRPr="00B1051D">
        <w:rPr>
          <w:rFonts w:ascii="Times New Roman" w:eastAsiaTheme="minorEastAsia" w:hAnsi="Times New Roman" w:cs="Times New Roman"/>
          <w:iCs/>
          <w:sz w:val="28"/>
          <w:szCs w:val="28"/>
        </w:rPr>
        <w:t>ту та піщаного аргіл</w:t>
      </w:r>
      <w:r w:rsidR="00B1051D">
        <w:rPr>
          <w:rFonts w:ascii="Times New Roman" w:eastAsiaTheme="minorEastAsia" w:hAnsi="Times New Roman" w:cs="Times New Roman"/>
          <w:iCs/>
          <w:sz w:val="28"/>
          <w:szCs w:val="28"/>
        </w:rPr>
        <w:t>і</w:t>
      </w:r>
      <w:r w:rsidR="00B1051D" w:rsidRPr="00B1051D">
        <w:rPr>
          <w:rFonts w:ascii="Times New Roman" w:eastAsiaTheme="minorEastAsia" w:hAnsi="Times New Roman" w:cs="Times New Roman"/>
          <w:iCs/>
          <w:sz w:val="28"/>
          <w:szCs w:val="28"/>
        </w:rPr>
        <w:t>ту високої стійкості. Горизонт першого сіро-зеленого аргіл</w:t>
      </w:r>
      <w:r w:rsidR="00B1051D">
        <w:rPr>
          <w:rFonts w:ascii="Times New Roman" w:eastAsiaTheme="minorEastAsia" w:hAnsi="Times New Roman" w:cs="Times New Roman"/>
          <w:iCs/>
          <w:sz w:val="28"/>
          <w:szCs w:val="28"/>
        </w:rPr>
        <w:t>і</w:t>
      </w:r>
      <w:r w:rsidR="00B1051D" w:rsidRPr="00B1051D">
        <w:rPr>
          <w:rFonts w:ascii="Times New Roman" w:eastAsiaTheme="minorEastAsia" w:hAnsi="Times New Roman" w:cs="Times New Roman"/>
          <w:iCs/>
          <w:sz w:val="28"/>
          <w:szCs w:val="28"/>
        </w:rPr>
        <w:t xml:space="preserve">ту знаходиться в основі підсвічування, представленого світло-сірими і зеленувато-сірими глинистими породами. Стандартні журнали показують низькі значення для </w:t>
      </w:r>
      <w:r w:rsidR="00B1051D">
        <w:rPr>
          <w:rFonts w:ascii="Times New Roman" w:eastAsiaTheme="minorEastAsia" w:hAnsi="Times New Roman" w:cs="Times New Roman"/>
          <w:iCs/>
          <w:sz w:val="28"/>
          <w:szCs w:val="28"/>
        </w:rPr>
        <w:t>УО</w:t>
      </w:r>
      <w:r w:rsidR="00B1051D" w:rsidRPr="00B1051D">
        <w:rPr>
          <w:rFonts w:ascii="Times New Roman" w:eastAsiaTheme="minorEastAsia" w:hAnsi="Times New Roman" w:cs="Times New Roman"/>
          <w:iCs/>
          <w:sz w:val="28"/>
          <w:szCs w:val="28"/>
        </w:rPr>
        <w:t xml:space="preserve"> і гладкі криві для СП. У межах Пасічнянської складки цей горизонт простежується лише в свердловині 817, яка має видиму потужність 23 м. Його відсутність свідчить про внутрішньо</w:t>
      </w:r>
      <w:r w:rsidR="00B1051D">
        <w:rPr>
          <w:rFonts w:ascii="Times New Roman" w:eastAsiaTheme="minorEastAsia" w:hAnsi="Times New Roman" w:cs="Times New Roman"/>
          <w:iCs/>
          <w:sz w:val="28"/>
          <w:szCs w:val="28"/>
        </w:rPr>
        <w:t xml:space="preserve"> </w:t>
      </w:r>
      <w:r w:rsidR="00B1051D" w:rsidRPr="00B1051D">
        <w:rPr>
          <w:rFonts w:ascii="Times New Roman" w:eastAsiaTheme="minorEastAsia" w:hAnsi="Times New Roman" w:cs="Times New Roman"/>
          <w:iCs/>
          <w:sz w:val="28"/>
          <w:szCs w:val="28"/>
        </w:rPr>
        <w:t>пластову ерозію на підсвіченій межі нижнього та середнього сланцю, а високоомний піщаний аргілітовий горизонт характеризується ритмічним чергуванням темно-сірого дрібнозернистого пісковику з алевролітом і аргіл</w:t>
      </w:r>
      <w:r w:rsidR="00B1051D">
        <w:rPr>
          <w:rFonts w:ascii="Times New Roman" w:eastAsiaTheme="minorEastAsia" w:hAnsi="Times New Roman" w:cs="Times New Roman"/>
          <w:iCs/>
          <w:sz w:val="28"/>
          <w:szCs w:val="28"/>
        </w:rPr>
        <w:t>і</w:t>
      </w:r>
      <w:r w:rsidR="00B1051D" w:rsidRPr="00B1051D">
        <w:rPr>
          <w:rFonts w:ascii="Times New Roman" w:eastAsiaTheme="minorEastAsia" w:hAnsi="Times New Roman" w:cs="Times New Roman"/>
          <w:iCs/>
          <w:sz w:val="28"/>
          <w:szCs w:val="28"/>
        </w:rPr>
        <w:t>том. Промислові та геофізичні дані, високі значення видимого опору та негативні спільні підприємства дозволяють впевнено розрізнити горизонти.</w:t>
      </w:r>
      <w:r w:rsidR="002A107E">
        <w:rPr>
          <w:rFonts w:ascii="Times New Roman" w:eastAsiaTheme="minorEastAsia" w:hAnsi="Times New Roman" w:cs="Times New Roman"/>
          <w:sz w:val="28"/>
          <w:szCs w:val="28"/>
        </w:rPr>
        <w:t xml:space="preserve"> Горизонт Пасічнянської складки </w:t>
      </w:r>
      <w:r w:rsidR="00C5557B">
        <w:rPr>
          <w:rFonts w:ascii="Times New Roman" w:eastAsiaTheme="minorEastAsia" w:hAnsi="Times New Roman" w:cs="Times New Roman"/>
          <w:sz w:val="28"/>
          <w:szCs w:val="28"/>
        </w:rPr>
        <w:t xml:space="preserve"> </w:t>
      </w:r>
      <w:r w:rsidR="002A107E">
        <w:rPr>
          <w:rFonts w:ascii="Times New Roman" w:eastAsiaTheme="minorEastAsia" w:hAnsi="Times New Roman" w:cs="Times New Roman"/>
          <w:sz w:val="28"/>
          <w:szCs w:val="28"/>
        </w:rPr>
        <w:t xml:space="preserve">розділяється </w:t>
      </w:r>
      <w:r w:rsidR="00C5557B">
        <w:rPr>
          <w:rFonts w:ascii="Times New Roman" w:eastAsiaTheme="minorEastAsia" w:hAnsi="Times New Roman" w:cs="Times New Roman"/>
          <w:sz w:val="28"/>
          <w:szCs w:val="28"/>
        </w:rPr>
        <w:t xml:space="preserve">на три </w:t>
      </w:r>
      <w:r w:rsidR="002A107E">
        <w:rPr>
          <w:rFonts w:ascii="Times New Roman" w:eastAsiaTheme="minorEastAsia" w:hAnsi="Times New Roman" w:cs="Times New Roman"/>
          <w:sz w:val="28"/>
          <w:szCs w:val="28"/>
        </w:rPr>
        <w:t>групи</w:t>
      </w:r>
      <w:r w:rsidR="00C5557B">
        <w:rPr>
          <w:rFonts w:ascii="Times New Roman" w:eastAsiaTheme="minorEastAsia" w:hAnsi="Times New Roman" w:cs="Times New Roman"/>
          <w:sz w:val="28"/>
          <w:szCs w:val="28"/>
        </w:rPr>
        <w:t xml:space="preserve">: піщано-аргілітову (І), аргілітову (ІІ) та високоомну (ІІІ). Аргілітова </w:t>
      </w:r>
      <w:r w:rsidR="002A107E">
        <w:rPr>
          <w:rFonts w:ascii="Times New Roman" w:eastAsiaTheme="minorEastAsia" w:hAnsi="Times New Roman" w:cs="Times New Roman"/>
          <w:sz w:val="28"/>
          <w:szCs w:val="28"/>
        </w:rPr>
        <w:t>група</w:t>
      </w:r>
      <w:r w:rsidR="00C5557B">
        <w:rPr>
          <w:rFonts w:ascii="Times New Roman" w:eastAsiaTheme="minorEastAsia" w:hAnsi="Times New Roman" w:cs="Times New Roman"/>
          <w:sz w:val="28"/>
          <w:szCs w:val="28"/>
        </w:rPr>
        <w:t xml:space="preserve"> </w:t>
      </w:r>
      <w:r w:rsidR="002A107E">
        <w:rPr>
          <w:rFonts w:ascii="Times New Roman" w:eastAsiaTheme="minorEastAsia" w:hAnsi="Times New Roman" w:cs="Times New Roman"/>
          <w:sz w:val="28"/>
          <w:szCs w:val="28"/>
        </w:rPr>
        <w:t>досліджувана</w:t>
      </w:r>
      <w:r w:rsidR="00C5557B">
        <w:rPr>
          <w:rFonts w:ascii="Times New Roman" w:eastAsiaTheme="minorEastAsia" w:hAnsi="Times New Roman" w:cs="Times New Roman"/>
          <w:sz w:val="28"/>
          <w:szCs w:val="28"/>
        </w:rPr>
        <w:t xml:space="preserve"> в деяких свердловинах, її товщина змінюється від 4 м (452-Б) до 12 м (900-ІІ), (рис. 1.1; рис. 1.2)</w:t>
      </w:r>
      <w:r w:rsidR="00684E5C">
        <w:rPr>
          <w:rFonts w:ascii="Times New Roman" w:eastAsiaTheme="minorEastAsia" w:hAnsi="Times New Roman" w:cs="Times New Roman"/>
          <w:sz w:val="28"/>
          <w:szCs w:val="28"/>
        </w:rPr>
        <w:t xml:space="preserve">, </w:t>
      </w:r>
      <w:r w:rsidR="00C5557B">
        <w:rPr>
          <w:rFonts w:ascii="Times New Roman" w:eastAsiaTheme="minorEastAsia" w:hAnsi="Times New Roman" w:cs="Times New Roman"/>
          <w:sz w:val="28"/>
          <w:szCs w:val="28"/>
        </w:rPr>
        <w:t xml:space="preserve"> </w:t>
      </w:r>
      <w:r w:rsidR="00684E5C">
        <w:rPr>
          <w:rFonts w:ascii="Times New Roman" w:eastAsiaTheme="minorEastAsia" w:hAnsi="Times New Roman" w:cs="Times New Roman"/>
          <w:sz w:val="28"/>
          <w:szCs w:val="28"/>
        </w:rPr>
        <w:t xml:space="preserve">де породи </w:t>
      </w:r>
      <w:r w:rsidR="00C5557B">
        <w:rPr>
          <w:rFonts w:ascii="Times New Roman" w:eastAsiaTheme="minorEastAsia" w:hAnsi="Times New Roman" w:cs="Times New Roman"/>
          <w:sz w:val="28"/>
          <w:szCs w:val="28"/>
        </w:rPr>
        <w:t xml:space="preserve">представлені в </w:t>
      </w:r>
      <w:r w:rsidR="00684E5C">
        <w:rPr>
          <w:rFonts w:ascii="Times New Roman" w:eastAsiaTheme="minorEastAsia" w:hAnsi="Times New Roman" w:cs="Times New Roman"/>
          <w:sz w:val="28"/>
          <w:szCs w:val="28"/>
        </w:rPr>
        <w:t>загальному</w:t>
      </w:r>
      <w:r w:rsidR="00C5557B">
        <w:rPr>
          <w:rFonts w:ascii="Times New Roman" w:eastAsiaTheme="minorEastAsia" w:hAnsi="Times New Roman" w:cs="Times New Roman"/>
          <w:sz w:val="28"/>
          <w:szCs w:val="28"/>
        </w:rPr>
        <w:t xml:space="preserve"> пісковиками та аргілітами.</w:t>
      </w:r>
    </w:p>
    <w:p w14:paraId="228E6C42" w14:textId="6AA909CC" w:rsidR="00C5557B" w:rsidRDefault="00C5557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217B99" w:rsidRPr="00217B99">
        <w:rPr>
          <w:rFonts w:ascii="Times New Roman" w:eastAsiaTheme="minorEastAsia" w:hAnsi="Times New Roman" w:cs="Times New Roman"/>
          <w:sz w:val="28"/>
          <w:szCs w:val="28"/>
        </w:rPr>
        <w:t>За склад пісковика мономінеральні кварцові поодинокі уламки халцедонілітів. За гранулометричним складом в основному дрібнозернистий, у меншій кількості – середньозернистий і крупноалевритові. Цемент в основному порового та базально-порового типу, карбонатний, рідше кремнистий, із залишками глинистого матеріалу, заповнені бурою органічною речовиною у зв’язку з чим деякі пісковики мають темно-сіре забарвлення. Звичайно вони сірого кольору зі глауконітом (1-5%). Аргіліти щільні, здебільшого карбонатні, зустрічаються некарбонатні відміни. Породи високо</w:t>
      </w:r>
      <w:r w:rsidR="00684E5C">
        <w:rPr>
          <w:rFonts w:ascii="Times New Roman" w:eastAsiaTheme="minorEastAsia" w:hAnsi="Times New Roman" w:cs="Times New Roman"/>
          <w:sz w:val="28"/>
          <w:szCs w:val="28"/>
        </w:rPr>
        <w:t xml:space="preserve"> </w:t>
      </w:r>
      <w:r w:rsidR="00217B99" w:rsidRPr="00217B99">
        <w:rPr>
          <w:rFonts w:ascii="Times New Roman" w:eastAsiaTheme="minorEastAsia" w:hAnsi="Times New Roman" w:cs="Times New Roman"/>
          <w:sz w:val="28"/>
          <w:szCs w:val="28"/>
        </w:rPr>
        <w:t>бітумінозні, буро-чорного кольору. Для цих відкладів характерна наявність в породі халцедонових спікул губок і тонко</w:t>
      </w:r>
      <w:r w:rsidR="00684E5C">
        <w:rPr>
          <w:rFonts w:ascii="Times New Roman" w:eastAsiaTheme="minorEastAsia" w:hAnsi="Times New Roman" w:cs="Times New Roman"/>
          <w:sz w:val="28"/>
          <w:szCs w:val="28"/>
        </w:rPr>
        <w:t xml:space="preserve"> </w:t>
      </w:r>
      <w:r w:rsidR="00217B99" w:rsidRPr="00217B99">
        <w:rPr>
          <w:rFonts w:ascii="Times New Roman" w:eastAsiaTheme="minorEastAsia" w:hAnsi="Times New Roman" w:cs="Times New Roman"/>
          <w:sz w:val="28"/>
          <w:szCs w:val="28"/>
        </w:rPr>
        <w:t>агрегатно</w:t>
      </w:r>
      <w:r w:rsidR="00684E5C">
        <w:rPr>
          <w:rFonts w:ascii="Times New Roman" w:eastAsiaTheme="minorEastAsia" w:hAnsi="Times New Roman" w:cs="Times New Roman"/>
          <w:sz w:val="28"/>
          <w:szCs w:val="28"/>
        </w:rPr>
        <w:t>го</w:t>
      </w:r>
      <w:r w:rsidR="00217B99" w:rsidRPr="00217B99">
        <w:rPr>
          <w:rFonts w:ascii="Times New Roman" w:eastAsiaTheme="minorEastAsia" w:hAnsi="Times New Roman" w:cs="Times New Roman"/>
          <w:sz w:val="28"/>
          <w:szCs w:val="28"/>
        </w:rPr>
        <w:t xml:space="preserve"> халцедону. Товщина підсвіти змінюється  від 115 м (свердловина 901) до 258 м (свердловина 817), в середньому 187 м. Видим</w:t>
      </w:r>
      <w:r w:rsidR="00684E5C">
        <w:rPr>
          <w:rFonts w:ascii="Times New Roman" w:eastAsiaTheme="minorEastAsia" w:hAnsi="Times New Roman" w:cs="Times New Roman"/>
          <w:sz w:val="28"/>
          <w:szCs w:val="28"/>
        </w:rPr>
        <w:t>а</w:t>
      </w:r>
      <w:r w:rsidR="00217B99" w:rsidRPr="00217B99">
        <w:rPr>
          <w:rFonts w:ascii="Times New Roman" w:eastAsiaTheme="minorEastAsia" w:hAnsi="Times New Roman" w:cs="Times New Roman"/>
          <w:sz w:val="28"/>
          <w:szCs w:val="28"/>
        </w:rPr>
        <w:t xml:space="preserve"> </w:t>
      </w:r>
      <w:r w:rsidR="00217B99" w:rsidRPr="00217B99">
        <w:rPr>
          <w:rFonts w:ascii="Times New Roman" w:eastAsiaTheme="minorEastAsia" w:hAnsi="Times New Roman" w:cs="Times New Roman"/>
          <w:sz w:val="28"/>
          <w:szCs w:val="28"/>
        </w:rPr>
        <w:lastRenderedPageBreak/>
        <w:t>товщина менілітової світи коливалася від 321 м (ст. 807) до 533 м (св. 817), середня товщина 394 м.</w:t>
      </w:r>
    </w:p>
    <w:p w14:paraId="4CDBD972" w14:textId="3EAF04A0" w:rsidR="00415678" w:rsidRPr="002A107E" w:rsidRDefault="00415678"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sz w:val="28"/>
          <w:szCs w:val="28"/>
        </w:rPr>
        <w:t xml:space="preserve">         </w:t>
      </w:r>
      <w:r w:rsidR="004A040D">
        <w:rPr>
          <w:rFonts w:ascii="Times New Roman" w:eastAsiaTheme="minorEastAsia" w:hAnsi="Times New Roman" w:cs="Times New Roman"/>
          <w:i/>
          <w:sz w:val="28"/>
          <w:szCs w:val="28"/>
        </w:rPr>
        <w:t>Неогенова система (</w:t>
      </w:r>
      <w:r w:rsidR="004A040D">
        <w:rPr>
          <w:rFonts w:ascii="Times New Roman" w:eastAsiaTheme="minorEastAsia" w:hAnsi="Times New Roman" w:cs="Times New Roman"/>
          <w:i/>
          <w:sz w:val="28"/>
          <w:szCs w:val="28"/>
          <w:lang w:val="de-DE"/>
        </w:rPr>
        <w:t>N</w:t>
      </w:r>
      <w:r w:rsidR="004A040D">
        <w:rPr>
          <w:rFonts w:ascii="Times New Roman" w:eastAsiaTheme="minorEastAsia" w:hAnsi="Times New Roman" w:cs="Times New Roman"/>
          <w:i/>
          <w:sz w:val="28"/>
          <w:szCs w:val="28"/>
        </w:rPr>
        <w:t>).</w:t>
      </w:r>
      <w:r w:rsidR="002A107E" w:rsidRPr="002A107E">
        <w:rPr>
          <w:rFonts w:ascii="Times New Roman" w:eastAsiaTheme="minorEastAsia" w:hAnsi="Times New Roman" w:cs="Times New Roman"/>
          <w:i/>
          <w:sz w:val="28"/>
          <w:szCs w:val="28"/>
        </w:rPr>
        <w:t xml:space="preserve"> </w:t>
      </w:r>
      <w:r w:rsidR="002A107E" w:rsidRPr="002A107E">
        <w:rPr>
          <w:rFonts w:ascii="Times New Roman" w:eastAsiaTheme="minorEastAsia" w:hAnsi="Times New Roman" w:cs="Times New Roman"/>
          <w:iCs/>
          <w:sz w:val="28"/>
          <w:szCs w:val="28"/>
        </w:rPr>
        <w:t>Відклади неогенової системи поширені по всьому Передкарпатському прогині. На Пасічнянській площі вони представлені нижнім неогеном-міоценом (N1), де виділяються дві світи: поляницька та воротищенська.</w:t>
      </w:r>
    </w:p>
    <w:p w14:paraId="2FE6F20A" w14:textId="77777777" w:rsidR="002A107E" w:rsidRDefault="004A040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rPr>
        <w:t>Поляницька світа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1pl</m:t>
            </m:r>
          </m:sub>
        </m:sSub>
      </m:oMath>
      <w:r>
        <w:rPr>
          <w:rFonts w:ascii="Times New Roman" w:eastAsiaTheme="minorEastAsia" w:hAnsi="Times New Roman" w:cs="Times New Roman"/>
          <w:i/>
          <w:sz w:val="28"/>
          <w:szCs w:val="28"/>
        </w:rPr>
        <w:t>)</w:t>
      </w:r>
      <w:r w:rsidR="002A107E">
        <w:rPr>
          <w:rFonts w:ascii="Times New Roman" w:eastAsiaTheme="minorEastAsia" w:hAnsi="Times New Roman" w:cs="Times New Roman"/>
          <w:sz w:val="28"/>
          <w:szCs w:val="28"/>
        </w:rPr>
        <w:t xml:space="preserve"> </w:t>
      </w:r>
      <w:r w:rsidR="002A107E" w:rsidRPr="002A107E">
        <w:rPr>
          <w:rFonts w:ascii="Times New Roman" w:eastAsiaTheme="minorEastAsia" w:hAnsi="Times New Roman" w:cs="Times New Roman"/>
          <w:sz w:val="28"/>
          <w:szCs w:val="28"/>
        </w:rPr>
        <w:t>розташована на розпливчастій поверхні середньоменілітової підсвіти та складена із світло- та темно-сірих, сильно вапнистими аргілітів із прошарками дрібно- та середньозернистих пісковиків та алевролітів. Породи дуже слюдисті та містять гіпс, ангідриду в цементі. У нижній частині світи на невеликій відстані від контакту з олігоценовими відкладами, спостерігаються тріщинуваті аргіліти з ковзання і прошарок доломітового мергелю. Уявна потужність світу коливається від 115 м (св. 901) до 258 м (св. 817), середня товщина 190 м.</w:t>
      </w:r>
    </w:p>
    <w:p w14:paraId="77174E34" w14:textId="66CDFE27" w:rsidR="004A040D" w:rsidRPr="002A107E" w:rsidRDefault="00AC424B"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rPr>
        <w:t>Воротищенська світа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de-DE"/>
              </w:rPr>
              <m:t>N</m:t>
            </m:r>
          </m:e>
          <m:sub>
            <m:r>
              <w:rPr>
                <w:rFonts w:ascii="Cambria Math" w:eastAsiaTheme="minorEastAsia" w:hAnsi="Cambria Math" w:cs="Times New Roman"/>
                <w:sz w:val="28"/>
                <w:szCs w:val="28"/>
              </w:rPr>
              <m:t>1vz</m:t>
            </m:r>
          </m:sub>
        </m:sSub>
      </m:oMath>
      <w:r>
        <w:rPr>
          <w:rFonts w:ascii="Times New Roman" w:eastAsiaTheme="minorEastAsia" w:hAnsi="Times New Roman" w:cs="Times New Roman"/>
          <w:i/>
          <w:sz w:val="28"/>
          <w:szCs w:val="28"/>
        </w:rPr>
        <w:t>)</w:t>
      </w:r>
      <w:r w:rsidR="002A107E">
        <w:rPr>
          <w:rFonts w:ascii="Times New Roman" w:eastAsiaTheme="minorEastAsia" w:hAnsi="Times New Roman" w:cs="Times New Roman"/>
          <w:i/>
          <w:sz w:val="28"/>
          <w:szCs w:val="28"/>
        </w:rPr>
        <w:t xml:space="preserve"> </w:t>
      </w:r>
      <w:r w:rsidR="002A107E" w:rsidRPr="002A107E">
        <w:rPr>
          <w:rFonts w:ascii="Times New Roman" w:eastAsiaTheme="minorEastAsia" w:hAnsi="Times New Roman" w:cs="Times New Roman"/>
          <w:iCs/>
          <w:sz w:val="28"/>
          <w:szCs w:val="28"/>
        </w:rPr>
        <w:t xml:space="preserve">складається з нижньо-, середньо- та верхньоворотищенської підсвіт. Відклади воротищенської світи на Пасічнянській площі представлені нижньоворотищенською підсвітою. Породи цієї підсвіти характеризуються високою засоленістю, загіпсованістю. </w:t>
      </w:r>
      <w:r w:rsidR="002A107E" w:rsidRPr="002A107E">
        <w:rPr>
          <w:rFonts w:ascii="Times New Roman" w:eastAsiaTheme="minorEastAsia" w:hAnsi="Times New Roman" w:cs="Times New Roman"/>
          <w:iCs/>
          <w:sz w:val="28"/>
          <w:szCs w:val="28"/>
          <w:lang w:val="ru-RU"/>
        </w:rPr>
        <w:t>Складені в основному сірими вапнистими глинами, пластами солей, гіпсів та невеликими прошарками сірих пісковиків. Для нижньоворотищенської підсвіти характерно теж значне поширення брекчій та брекчієвих порід. Брекчії складаються з уламків сірих вапнистих пісковиків, алевролітів та глинистих порід, зцементованих кам’яною сіллю та глиною. Товщина світи змінюється в залежності від положення на структурі та ступені зрізу насувом Битківської глибинної складки та коливається від 142 м (св. 808) до 293 м (св. 901), складаючи в середньому – 216 м. На кривих стандартного каротажу відклади нижнього міоцену характеризуються слабо диференційованою кривою УО, але при збільшенні пісковикових прошарків опір порід збільшується.</w:t>
      </w:r>
    </w:p>
    <w:p w14:paraId="54200D16" w14:textId="5CD0E20E" w:rsidR="00AC424B" w:rsidRPr="002A107E" w:rsidRDefault="00AC424B" w:rsidP="00687C86">
      <w:pPr>
        <w:spacing w:before="100" w:beforeAutospacing="1" w:after="100" w:afterAutospacing="1"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sz w:val="28"/>
          <w:szCs w:val="28"/>
        </w:rPr>
        <w:lastRenderedPageBreak/>
        <w:t xml:space="preserve">         </w:t>
      </w:r>
      <w:r w:rsidR="007A01DD">
        <w:rPr>
          <w:rFonts w:ascii="Times New Roman" w:eastAsiaTheme="minorEastAsia" w:hAnsi="Times New Roman" w:cs="Times New Roman"/>
          <w:i/>
          <w:sz w:val="28"/>
          <w:szCs w:val="28"/>
        </w:rPr>
        <w:t>Відклади антропогену (</w:t>
      </w:r>
      <w:r w:rsidR="007A01DD">
        <w:rPr>
          <w:rFonts w:ascii="Times New Roman" w:eastAsiaTheme="minorEastAsia" w:hAnsi="Times New Roman" w:cs="Times New Roman"/>
          <w:i/>
          <w:sz w:val="28"/>
          <w:szCs w:val="28"/>
          <w:lang w:val="de-DE"/>
        </w:rPr>
        <w:t>Q</w:t>
      </w:r>
      <w:r w:rsidR="007A01DD">
        <w:rPr>
          <w:rFonts w:ascii="Times New Roman" w:eastAsiaTheme="minorEastAsia" w:hAnsi="Times New Roman" w:cs="Times New Roman"/>
          <w:i/>
          <w:sz w:val="28"/>
          <w:szCs w:val="28"/>
        </w:rPr>
        <w:t>)</w:t>
      </w:r>
      <w:r w:rsidR="007A01DD" w:rsidRPr="007A01DD">
        <w:rPr>
          <w:rFonts w:ascii="Times New Roman" w:eastAsiaTheme="minorEastAsia" w:hAnsi="Times New Roman" w:cs="Times New Roman"/>
          <w:i/>
          <w:sz w:val="28"/>
          <w:szCs w:val="28"/>
        </w:rPr>
        <w:t xml:space="preserve"> </w:t>
      </w:r>
      <w:r w:rsidR="002A107E" w:rsidRPr="002A107E">
        <w:rPr>
          <w:rFonts w:ascii="Times New Roman" w:eastAsiaTheme="minorEastAsia" w:hAnsi="Times New Roman" w:cs="Times New Roman"/>
          <w:iCs/>
          <w:sz w:val="28"/>
          <w:szCs w:val="28"/>
        </w:rPr>
        <w:t>у межах Пасічнянського родовища повністю поширені всюди, складаються з суглинків, пісковиків, глин. Їх товщина сягає 30м.</w:t>
      </w:r>
    </w:p>
    <w:p w14:paraId="6CA2E9EB" w14:textId="77777777" w:rsidR="007A01DD" w:rsidRDefault="007A01DD" w:rsidP="00687C86">
      <w:pPr>
        <w:spacing w:before="100" w:beforeAutospacing="1" w:after="100" w:afterAutospacing="1" w:line="360" w:lineRule="auto"/>
        <w:jc w:val="center"/>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1.2 Тектоніка</w:t>
      </w:r>
    </w:p>
    <w:p w14:paraId="40F4CFE9" w14:textId="6EE717A2" w:rsidR="007A01DD" w:rsidRDefault="00E42AF7"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0218BA" w:rsidRPr="000218BA">
        <w:rPr>
          <w:rFonts w:ascii="Times New Roman" w:eastAsiaTheme="minorEastAsia" w:hAnsi="Times New Roman" w:cs="Times New Roman"/>
          <w:sz w:val="28"/>
          <w:szCs w:val="28"/>
        </w:rPr>
        <w:t>Конструктивно Пасічнянське нафтогазоконденсатне родовище пов’язане з внутрішньою зоною Передкарпатської западини, більша частина якої вкрита крейдово-палеогеновими відкладами Карпатського скибського поясу. Надзвичайно складна структура Передкарпатської западини зумовила існування кількох схем її тектонічного районування, і сьогодні немає єдиної думки щодо її поділу на окремі ланки. Одна частина геологів поділяє прогин на Більче-Волицьку, Самбірську та Бориславсько-Покутську зони, а інша частина на зовнішній і внутрішній шари. Ці погляди були висвітлені в численних публікаціях і збірниках. Вважаємо, що доцільніше поділити Передкарпатську западину на дві структурні одиниці: внутрішню зону та зовнішню зону. Це ґрунтується на особливості тектонічної будови двох частин западини та відмінності в історії їх розвитку.</w:t>
      </w:r>
      <w:r w:rsidR="000218BA">
        <w:rPr>
          <w:rFonts w:ascii="Times New Roman" w:eastAsiaTheme="minorEastAsia" w:hAnsi="Times New Roman" w:cs="Times New Roman"/>
          <w:sz w:val="28"/>
          <w:szCs w:val="28"/>
        </w:rPr>
        <w:t xml:space="preserve"> </w:t>
      </w:r>
      <w:r w:rsidR="000218BA" w:rsidRPr="000218BA">
        <w:rPr>
          <w:rFonts w:ascii="Times New Roman" w:eastAsiaTheme="minorEastAsia" w:hAnsi="Times New Roman" w:cs="Times New Roman"/>
          <w:sz w:val="28"/>
          <w:szCs w:val="28"/>
        </w:rPr>
        <w:t>Якщо внутрішня зона починає розвиватися на флішовій основі одночасно з підняттям Карпат, що характеризується не лише наявністю всього нижнього та верхнього мелясного комплексу, а й наявністю широко розвиненої міцної складки, зовнішня зона формується на платформі. Фундамент значно пізніше внутрішньої зони. Складається тільки з верхньої патоки. Внутрішня зона поділяється на дві підзони (капроки): Бориславсько-Покутську та Самбірську.</w:t>
      </w:r>
    </w:p>
    <w:p w14:paraId="0AD8FB15" w14:textId="7174F1F3" w:rsidR="00E42AF7" w:rsidRDefault="00E42AF7"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0218BA" w:rsidRPr="000218BA">
        <w:rPr>
          <w:rFonts w:ascii="Times New Roman" w:eastAsiaTheme="minorEastAsia" w:hAnsi="Times New Roman" w:cs="Times New Roman"/>
          <w:sz w:val="28"/>
          <w:szCs w:val="28"/>
        </w:rPr>
        <w:t>Бориславсько-Покутська підзона складається з крейдово-палеогенового флішу та нижньоміоценової патоки. Його поверхня, що веде до поясу Семперії, досить крута і обмежена фронтом складки, якщо дивитися з південного заходу, фронтом складки, а з південного заходу — фронтом складки. Гірськолижна зона в Карпатах. Складки, що входять до складу Бориславсько-Покутського покриву, мають форму лінійної антикліналі і притискаються одна до одної в північно-східному напрямку.</w:t>
      </w:r>
      <w:r w:rsidR="000218BA">
        <w:rPr>
          <w:rFonts w:ascii="Times New Roman" w:eastAsiaTheme="minorEastAsia" w:hAnsi="Times New Roman" w:cs="Times New Roman"/>
          <w:sz w:val="28"/>
          <w:szCs w:val="28"/>
        </w:rPr>
        <w:t xml:space="preserve"> </w:t>
      </w:r>
      <w:r w:rsidR="000218BA" w:rsidRPr="000218BA">
        <w:rPr>
          <w:rFonts w:ascii="Times New Roman" w:eastAsiaTheme="minorEastAsia" w:hAnsi="Times New Roman" w:cs="Times New Roman"/>
          <w:sz w:val="28"/>
          <w:szCs w:val="28"/>
        </w:rPr>
        <w:t xml:space="preserve">Залежно від величини поздовжнього натягу </w:t>
      </w:r>
      <w:r w:rsidR="000218BA" w:rsidRPr="000218BA">
        <w:rPr>
          <w:rFonts w:ascii="Times New Roman" w:eastAsiaTheme="minorEastAsia" w:hAnsi="Times New Roman" w:cs="Times New Roman"/>
          <w:sz w:val="28"/>
          <w:szCs w:val="28"/>
        </w:rPr>
        <w:lastRenderedPageBreak/>
        <w:t>антикліналі поділяються на кілька шарів. У розширенні вони перетинаються з бічними зсувами на відстанях до 10 км. Величина вертикального зсуву зсуву визначає об’ємну структуру покриття. Вони ускладнюють лінії згинів, а окремі складки та блоки закріплюються під час побудови конструкції.</w:t>
      </w:r>
    </w:p>
    <w:p w14:paraId="41251B83" w14:textId="70AF8AB6" w:rsidR="008C0398" w:rsidRDefault="008C0398"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0218BA" w:rsidRPr="000218BA">
        <w:rPr>
          <w:rFonts w:ascii="Times New Roman" w:eastAsiaTheme="minorEastAsia" w:hAnsi="Times New Roman" w:cs="Times New Roman"/>
          <w:sz w:val="28"/>
          <w:szCs w:val="28"/>
        </w:rPr>
        <w:t>Однією з особливостей будови Бориславсько-Покутського розкриву є наявність бічних опуклостей і западин. З північного заходу на південний схід розташовані Старосільсько-Хходовицьке, Орів-Роздільське, Майдан-Івано-Франківське, Микуличинсько-Коломийське та Покутсько-Буковинське бічні підняття, які розділені Підбузькою, Долинською, Надвірнянською та Верховинською западинами. Пасічнянське родовище розташоване на південно-східному схилі Майдан-Івано-Франківського підняття.</w:t>
      </w:r>
      <w:r w:rsidR="000218BA">
        <w:rPr>
          <w:rFonts w:ascii="Times New Roman" w:eastAsiaTheme="minorEastAsia" w:hAnsi="Times New Roman" w:cs="Times New Roman"/>
          <w:sz w:val="28"/>
          <w:szCs w:val="28"/>
        </w:rPr>
        <w:t xml:space="preserve"> </w:t>
      </w:r>
    </w:p>
    <w:p w14:paraId="7AB75043" w14:textId="09E3C873" w:rsidR="00115220" w:rsidRDefault="00115220"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115220">
        <w:rPr>
          <w:rFonts w:ascii="Times New Roman" w:eastAsiaTheme="minorEastAsia" w:hAnsi="Times New Roman" w:cs="Times New Roman"/>
          <w:sz w:val="28"/>
          <w:szCs w:val="28"/>
        </w:rPr>
        <w:t>Будова Бориславсько-Покутського підпоясу на цій ділянці поділяється на три шари складок, які розбиті на блоки поперечним зрізом і зрізом, причому кожна блокова складка складається з однієї або кількох антиклінальних складок. У середині Надвірнянського поля до першого шару структур належать Бабченська, Молодківська, Старокопальнянська, Бухтівецька та Південно-Бухтівецька складки, які перекриті крейдово-палеогеновими відкладами Карпатського скибського поясу. Другий шар структур включає лише Битківську заглиблену складку, палеогенові відклади, пов’язані з Битків-Бабченським конденсатним родовищем.</w:t>
      </w:r>
    </w:p>
    <w:p w14:paraId="7745FAC0" w14:textId="25161232" w:rsidR="00390C9B" w:rsidRDefault="00390C9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115220" w:rsidRPr="00115220">
        <w:rPr>
          <w:rFonts w:ascii="Times New Roman" w:eastAsiaTheme="minorEastAsia" w:hAnsi="Times New Roman" w:cs="Times New Roman"/>
          <w:sz w:val="28"/>
          <w:szCs w:val="28"/>
        </w:rPr>
        <w:t>Пасічненське нафтогазоконденсатне родовище приєднане до Пасічнянської складки Пасічнянських родовищ третього шару: Гвіздецького, Старунського, Битківського, Пасічнянського та Любіжнянського. Чоловіча лінія структури третього рівня складається з Гвіздецької та Южно-Гвіздецької антикліналей. Це досить широкі антиклінальні складки Карпатських гір, з крутим і пологим північно-східним флангом і довгим глибоко зануреним південно-західним флангом, розрізані в межах Гвіздецького і Старунського масивів насувом Старунської складки, причому остання висунута до чола. з південного заходу</w:t>
      </w:r>
      <w:r>
        <w:rPr>
          <w:rFonts w:ascii="Times New Roman" w:eastAsiaTheme="minorEastAsia" w:hAnsi="Times New Roman" w:cs="Times New Roman"/>
          <w:sz w:val="28"/>
          <w:szCs w:val="28"/>
        </w:rPr>
        <w:t xml:space="preserve">. Це довга і вузька антикліналь Карпатського простягання. </w:t>
      </w:r>
      <w:r>
        <w:rPr>
          <w:rFonts w:ascii="Times New Roman" w:eastAsiaTheme="minorEastAsia" w:hAnsi="Times New Roman" w:cs="Times New Roman"/>
          <w:sz w:val="28"/>
          <w:szCs w:val="28"/>
        </w:rPr>
        <w:lastRenderedPageBreak/>
        <w:t>Вона є найбільш припіднятою складкою третього ярусу структур у Битківському перетині. Північно-східне крило складки круте, підвернуте</w:t>
      </w:r>
      <w:r w:rsidR="007A0EE8">
        <w:rPr>
          <w:rFonts w:ascii="Times New Roman" w:eastAsiaTheme="minorEastAsia" w:hAnsi="Times New Roman" w:cs="Times New Roman"/>
          <w:sz w:val="28"/>
          <w:szCs w:val="28"/>
        </w:rPr>
        <w:t>, південно-західне – пологе і зрізане насувом Монастирчансько-Пнівської лінії антикліналей.</w:t>
      </w:r>
      <w:r w:rsidR="006D0B6A">
        <w:rPr>
          <w:rFonts w:ascii="Times New Roman" w:eastAsiaTheme="minorEastAsia" w:hAnsi="Times New Roman" w:cs="Times New Roman"/>
          <w:sz w:val="28"/>
          <w:szCs w:val="28"/>
        </w:rPr>
        <w:t xml:space="preserve"> Монастирчанська складка простягається ільки в межах Гвіздецького блоку. Вона має порівняно пологе коротке північно-східне крило (30-45º), тоді як південно-західне – довге і досить круте (50-70º), значно занурюється під насув Південно-Монастирчанської складки.</w:t>
      </w:r>
    </w:p>
    <w:p w14:paraId="52B1A0A5" w14:textId="4C010AAC" w:rsidR="006D0B6A" w:rsidRDefault="006D0B6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CC019C" w:rsidRPr="00CC019C">
        <w:rPr>
          <w:rFonts w:ascii="Times New Roman" w:eastAsiaTheme="minorEastAsia" w:hAnsi="Times New Roman" w:cs="Times New Roman"/>
          <w:sz w:val="28"/>
          <w:szCs w:val="28"/>
        </w:rPr>
        <w:t>Південно-східним продовженням Монастирчанської складки є Пнівська склепінна частина що суттєво припіднята (на 1850 м) порівняно з Монастирчанською антикліналлю. Шарнір Пнівської складки найдужче припіднятий у межах Старунського блоку. Далі на південний схід, у Любіжанському блоці, спостерігається східчато</w:t>
      </w:r>
      <w:r w:rsidR="00CC019C">
        <w:rPr>
          <w:rFonts w:ascii="Times New Roman" w:eastAsiaTheme="minorEastAsia" w:hAnsi="Times New Roman" w:cs="Times New Roman"/>
          <w:sz w:val="28"/>
          <w:szCs w:val="28"/>
        </w:rPr>
        <w:t xml:space="preserve"> </w:t>
      </w:r>
      <w:r w:rsidR="00CC019C" w:rsidRPr="00CC019C">
        <w:rPr>
          <w:rFonts w:ascii="Times New Roman" w:eastAsiaTheme="minorEastAsia" w:hAnsi="Times New Roman" w:cs="Times New Roman"/>
          <w:sz w:val="28"/>
          <w:szCs w:val="28"/>
        </w:rPr>
        <w:t>подібне по тектонічних порушеннях його занурення на 1900м. Пнівська складка має пологе (40-45º) північно-східне крило та довге, круте, місцями насувом зрізане південно-західне.</w:t>
      </w:r>
    </w:p>
    <w:p w14:paraId="036CAE64" w14:textId="6C925842" w:rsidR="006D0B6A" w:rsidRDefault="006D0B6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CC019C" w:rsidRPr="00CC019C">
        <w:rPr>
          <w:rFonts w:ascii="Times New Roman" w:eastAsiaTheme="minorEastAsia" w:hAnsi="Times New Roman" w:cs="Times New Roman"/>
          <w:sz w:val="28"/>
          <w:szCs w:val="28"/>
        </w:rPr>
        <w:t xml:space="preserve"> Пасічнянська складка, із палеогеновими відкладами якої пов’язані поклади газу, нафти та конденсату, утворює четверту антиклінальних структур разом із Південно-Монастирчанською, котра є північно-західним продовженням Пасічнянсьої складки у межах Гвіздецького блоку. За даними сейсмічних досліджень с/п 54/90 та с/п 54/92 на Пасічнянській площі просліджується Пасічнянська та Південно-Пасічнянська складки, але присутність останньої не підтверджується матеріалами буріння свердловин. Модель тектонічної будови Пасічнянської складки грунтується на матеріалах сейсмічних робіт, даних буріння свердловин, які внесли суттєві корективи у уявлення про тектоніку цієї антикліналі.</w:t>
      </w:r>
    </w:p>
    <w:p w14:paraId="7B6ADAA3" w14:textId="479E08D0" w:rsidR="00E93A93" w:rsidRDefault="00480C2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327741" w:rsidRPr="00327741">
        <w:rPr>
          <w:rFonts w:ascii="Times New Roman" w:eastAsiaTheme="minorEastAsia" w:hAnsi="Times New Roman" w:cs="Times New Roman"/>
          <w:sz w:val="28"/>
          <w:szCs w:val="28"/>
        </w:rPr>
        <w:t xml:space="preserve">Загалом Пасічнянська складка являє собою пряму антикліналь у Карпатському простяганні, довжиною приблизно 13 км і максимальною шириною 3,6 км. Бічний тектонічний розлом простежується майже на всіх рівнях і поділяється на три блоки (з північного заходу на південний схід): </w:t>
      </w:r>
      <w:r w:rsidR="00327741" w:rsidRPr="00327741">
        <w:rPr>
          <w:rFonts w:ascii="Times New Roman" w:eastAsiaTheme="minorEastAsia" w:hAnsi="Times New Roman" w:cs="Times New Roman"/>
          <w:sz w:val="28"/>
          <w:szCs w:val="28"/>
        </w:rPr>
        <w:lastRenderedPageBreak/>
        <w:t>Старунський, Битківський і Пасічнянський. Північно-східний фланг антикліналі крутий (60-70º), південно-західний фланг довгий і занедбаний, і через поздовжні зсувні зрушення поступово стає поворотним крилом глибоких складок Битківської, майже повністю охоплюючи Пасічнянську. верхівка складок задокументована свердловиною 807, яка розташована в центральній склепінчастій частині Битківського блоку. Абсолютна позначка даху світу Бистриці – 3265 м.</w:t>
      </w:r>
      <w:r w:rsidR="00327741">
        <w:rPr>
          <w:rFonts w:ascii="Times New Roman" w:eastAsiaTheme="minorEastAsia" w:hAnsi="Times New Roman" w:cs="Times New Roman"/>
          <w:sz w:val="28"/>
          <w:szCs w:val="28"/>
        </w:rPr>
        <w:t xml:space="preserve"> </w:t>
      </w:r>
      <w:r w:rsidR="00E93A93" w:rsidRPr="00E93A93">
        <w:rPr>
          <w:rFonts w:ascii="Times New Roman" w:eastAsiaTheme="minorEastAsia" w:hAnsi="Times New Roman" w:cs="Times New Roman"/>
          <w:sz w:val="28"/>
          <w:szCs w:val="28"/>
        </w:rPr>
        <w:t>У північно-західному та південно-східному напрямку свердловини 807 складки хребта поступово занурюються в блоки і ступають на зсув до абсолютної позначки Бистрицького світового даху - Старунського 4000 м, першим відрізком Пасічнянського блоку до 3900 м. , другий відрізок брили до 49 м, ступінь дослідження кожної частини Пасічнянської складки різний. Найкраще вивчена перша частина Пасічнянського блоку, пробурено 6 свердловин (452-Б, 800, 805, 900, 901, 903). Менш вивченим є Битківський блок, найбільший з палеогеновими відкладами, відкритими лише у 5 свердловинах (459-Б, І, 806, 807 та 808). Характер будови південно-західного флангу антикліналі добре вивчений на другому відрізку Старунського блоку, відкритому свердловинами 811, 810 і 817</w:t>
      </w:r>
      <w:r w:rsidR="00E93A93">
        <w:rPr>
          <w:rFonts w:ascii="Times New Roman" w:eastAsiaTheme="minorEastAsia" w:hAnsi="Times New Roman" w:cs="Times New Roman"/>
          <w:sz w:val="28"/>
          <w:szCs w:val="28"/>
        </w:rPr>
        <w:t xml:space="preserve"> п</w:t>
      </w:r>
      <w:r w:rsidR="00E93A93" w:rsidRPr="00E93A93">
        <w:rPr>
          <w:rFonts w:ascii="Times New Roman" w:eastAsiaTheme="minorEastAsia" w:hAnsi="Times New Roman" w:cs="Times New Roman"/>
          <w:sz w:val="28"/>
          <w:szCs w:val="28"/>
        </w:rPr>
        <w:t>оява гірських порід.</w:t>
      </w:r>
    </w:p>
    <w:p w14:paraId="4EFDF799" w14:textId="74A6D39B" w:rsidR="00E67EF0" w:rsidRDefault="00E67EF0"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E67EF0">
        <w:rPr>
          <w:rFonts w:ascii="Times New Roman" w:eastAsiaTheme="minorEastAsia" w:hAnsi="Times New Roman" w:cs="Times New Roman"/>
          <w:sz w:val="28"/>
          <w:szCs w:val="28"/>
        </w:rPr>
        <w:t>За результатами буріння цих свердловин чоло складки розташоване на 300-600 м південно-західніше від цього місця, що передбачалося за матеріалами сейсмічних досліджень с/п 54/90 та 54/92. Крім того, за матеріалами сейсмічних робіт зафіксована південно-Пасічнянська складка, склепіння якої в межах найбільш припіднятих Старунського та Битківського блоків оконтурується ізогіпсою 440 м (покрівля Бистрицької світи).</w:t>
      </w:r>
    </w:p>
    <w:p w14:paraId="682EDA48" w14:textId="29522263" w:rsidR="00D2685A" w:rsidRDefault="00D2685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0B4CDF" w:rsidRPr="000B4CDF">
        <w:rPr>
          <w:rFonts w:ascii="Times New Roman" w:eastAsiaTheme="minorEastAsia" w:hAnsi="Times New Roman" w:cs="Times New Roman"/>
          <w:sz w:val="28"/>
          <w:szCs w:val="28"/>
        </w:rPr>
        <w:t xml:space="preserve">Для виявлення складки та оцінки її вуглеводневої продуктивності була пробурена свердловина 810, яка розкрила верхню частину середньої та нижньої частин на вибійній свердловині 4920 м. Згідно з даними GDS і даними випробувань, світ меніска був частково занурений. Результати буріння свердловини 817, завершених бурінням і випробуваннями в 1944 році, та їх порівняння зі свердловиною 801 показали, що обидві свердловини відкривали південно-західний фланг Пасічнянської складки, що пов'язано з розташуванням </w:t>
      </w:r>
      <w:r w:rsidR="000B4CDF" w:rsidRPr="000B4CDF">
        <w:rPr>
          <w:rFonts w:ascii="Times New Roman" w:eastAsiaTheme="minorEastAsia" w:hAnsi="Times New Roman" w:cs="Times New Roman"/>
          <w:sz w:val="28"/>
          <w:szCs w:val="28"/>
        </w:rPr>
        <w:lastRenderedPageBreak/>
        <w:t>структурних розломів, які розбивають складку на окремі блоки, На основі сейсмічних даних на досліджуваній території зафіксовано численні бічні зсувні зсуви, які простежили по всіх складках третинної структури, розбивши їх на окремі тектонічні блоки. Тому з північного заходу на південний схід виділяють такі квартали: Гвіздецький, Старунський, Битківський, Пасічнянський і Любіжанський.</w:t>
      </w:r>
    </w:p>
    <w:p w14:paraId="6878DDC9" w14:textId="00AD4C78" w:rsidR="00D2685A" w:rsidRDefault="00D2685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E67EF0" w:rsidRPr="00E67EF0">
        <w:rPr>
          <w:rFonts w:ascii="Times New Roman" w:eastAsiaTheme="minorEastAsia" w:hAnsi="Times New Roman" w:cs="Times New Roman"/>
          <w:sz w:val="28"/>
          <w:szCs w:val="28"/>
        </w:rPr>
        <w:t>Скидо-зсув між Гвіздецьким та Старунським блоками за результатами буріння свердловин 105 та 95-Гв на Гвіздецькій складці, свердловинами 813-Пас, 3-Мн та І-Лк на Монастирчанській площі. В межах Пасічнянської площі проведено за результатами сейсмічних досліджень 1989-90 рр., оскільки буріння свердловин на цій ділянці не проводилося, її амплітуда 200-400 м, а горизонтальний зсув чола складки по відношенню до Південно-Монастирчанської структури коло 500 метрів.</w:t>
      </w:r>
    </w:p>
    <w:p w14:paraId="7FE15BDB" w14:textId="0DB3CFA4" w:rsidR="006631B5" w:rsidRDefault="006631B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0B4CDF" w:rsidRPr="000B4CDF">
        <w:rPr>
          <w:rFonts w:ascii="Times New Roman" w:eastAsiaTheme="minorEastAsia" w:hAnsi="Times New Roman" w:cs="Times New Roman"/>
          <w:sz w:val="28"/>
          <w:szCs w:val="28"/>
        </w:rPr>
        <w:t>Бічні порушення між Старунським та Битківським блоками визначено за результатами буріння та випробувань свердловин 50-Gv, 40-St та II-P.Gv. На Гвіздецькій площі велося конструкційне будівництво за результатами буріння свердловин 7 та 5-Пн на Пнівській споруді. У межах Пасічнянської складки цей зрив був здійснений на середині відстані між свердловинами 811 і 806-Пас, за даними ВНК, встановленими в різних місцях цих свердловин. Отже, якщо абсолютна відмітка найнижчого пласта нафтонасичення становить 3789 м у свердловині 806-Па за матеріалом ГРС та випробуваннями, то в свердловині 811-Пасічнянка абсолютна відмітка нижнього пласта нафтонасичення становить -3388 м, що на 401 м вище Старунського масиву в Пасічнянській складці свердловини 806 було пошкоджено зсувом, який було проведено трохи на південний схід від сейсморозвідки, виходячи з різниці розташування ВНК у свердловинах 816 і 811, тобто 187 м.</w:t>
      </w:r>
    </w:p>
    <w:p w14:paraId="038DD9B9" w14:textId="0A3C5E91" w:rsidR="006631B5" w:rsidRDefault="00A83EE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8E426C" w:rsidRPr="008E426C">
        <w:rPr>
          <w:rFonts w:ascii="Times New Roman" w:eastAsiaTheme="minorEastAsia" w:hAnsi="Times New Roman" w:cs="Times New Roman"/>
          <w:sz w:val="28"/>
          <w:szCs w:val="28"/>
        </w:rPr>
        <w:t xml:space="preserve">Між Битківським і Пасічнянським блоками зсув здійснено за сейсмічними роботами та результатами буріння та випробування на Пнівській, Південно-Гніздецькій та Пасічнянській площах. Тому в колодязі </w:t>
      </w:r>
      <w:r w:rsidR="008E426C">
        <w:rPr>
          <w:rFonts w:ascii="Times New Roman" w:eastAsiaTheme="minorEastAsia" w:hAnsi="Times New Roman" w:cs="Times New Roman"/>
          <w:sz w:val="28"/>
          <w:szCs w:val="28"/>
        </w:rPr>
        <w:t>7-</w:t>
      </w:r>
      <w:r w:rsidR="008E426C" w:rsidRPr="008E426C">
        <w:rPr>
          <w:rFonts w:ascii="Times New Roman" w:eastAsiaTheme="minorEastAsia" w:hAnsi="Times New Roman" w:cs="Times New Roman"/>
          <w:sz w:val="28"/>
          <w:szCs w:val="28"/>
        </w:rPr>
        <w:t xml:space="preserve">П.Гв. Сприятливі </w:t>
      </w:r>
      <w:r w:rsidR="008E426C" w:rsidRPr="008E426C">
        <w:rPr>
          <w:rFonts w:ascii="Times New Roman" w:eastAsiaTheme="minorEastAsia" w:hAnsi="Times New Roman" w:cs="Times New Roman"/>
          <w:sz w:val="28"/>
          <w:szCs w:val="28"/>
        </w:rPr>
        <w:lastRenderedPageBreak/>
        <w:t xml:space="preserve">поклади обводнені, а в свердловині 4 і </w:t>
      </w:r>
      <w:r w:rsidR="008E426C">
        <w:rPr>
          <w:rFonts w:ascii="Times New Roman" w:eastAsiaTheme="minorEastAsia" w:hAnsi="Times New Roman" w:cs="Times New Roman"/>
          <w:sz w:val="28"/>
          <w:szCs w:val="28"/>
        </w:rPr>
        <w:t>9-</w:t>
      </w:r>
      <w:r w:rsidR="008E426C" w:rsidRPr="008E426C">
        <w:rPr>
          <w:rFonts w:ascii="Times New Roman" w:eastAsiaTheme="minorEastAsia" w:hAnsi="Times New Roman" w:cs="Times New Roman"/>
          <w:sz w:val="28"/>
          <w:szCs w:val="28"/>
        </w:rPr>
        <w:t>П.Гв. - насичені нафтою і газом. На Пнівській складці конструктивна конфігурація підтверджує наявність нерівностей, за якими Битківський блок значно піднятий (600 м) порівняно з Пасічнянським. Таке перенесення відвалу на Пасічнянську складку було підтверджено також бурінням свердловин 452-Б, 903,</w:t>
      </w:r>
      <w:r w:rsidR="008E426C">
        <w:rPr>
          <w:rFonts w:ascii="Times New Roman" w:eastAsiaTheme="minorEastAsia" w:hAnsi="Times New Roman" w:cs="Times New Roman"/>
          <w:sz w:val="28"/>
          <w:szCs w:val="28"/>
        </w:rPr>
        <w:t xml:space="preserve"> </w:t>
      </w:r>
      <w:r w:rsidR="008E426C" w:rsidRPr="008E426C">
        <w:rPr>
          <w:rFonts w:ascii="Times New Roman" w:eastAsiaTheme="minorEastAsia" w:hAnsi="Times New Roman" w:cs="Times New Roman"/>
          <w:sz w:val="28"/>
          <w:szCs w:val="28"/>
        </w:rPr>
        <w:t>901,</w:t>
      </w:r>
      <w:r w:rsidR="008E426C">
        <w:rPr>
          <w:rFonts w:ascii="Times New Roman" w:eastAsiaTheme="minorEastAsia" w:hAnsi="Times New Roman" w:cs="Times New Roman"/>
          <w:sz w:val="28"/>
          <w:szCs w:val="28"/>
        </w:rPr>
        <w:t xml:space="preserve"> </w:t>
      </w:r>
      <w:r w:rsidR="008E426C" w:rsidRPr="008E426C">
        <w:rPr>
          <w:rFonts w:ascii="Times New Roman" w:eastAsiaTheme="minorEastAsia" w:hAnsi="Times New Roman" w:cs="Times New Roman"/>
          <w:sz w:val="28"/>
          <w:szCs w:val="28"/>
        </w:rPr>
        <w:t>900,</w:t>
      </w:r>
      <w:r w:rsidR="008E426C">
        <w:rPr>
          <w:rFonts w:ascii="Times New Roman" w:eastAsiaTheme="minorEastAsia" w:hAnsi="Times New Roman" w:cs="Times New Roman"/>
          <w:sz w:val="28"/>
          <w:szCs w:val="28"/>
        </w:rPr>
        <w:t xml:space="preserve"> </w:t>
      </w:r>
      <w:r w:rsidR="008E426C" w:rsidRPr="008E426C">
        <w:rPr>
          <w:rFonts w:ascii="Times New Roman" w:eastAsiaTheme="minorEastAsia" w:hAnsi="Times New Roman" w:cs="Times New Roman"/>
          <w:sz w:val="28"/>
          <w:szCs w:val="28"/>
        </w:rPr>
        <w:t>805 на Пасічнянській блоці та свердловини 808 у Битківському. Виходячи з цих даних, передня частина згину однієї ділянки зміщується приблизно на 700 м відносно сусідньої ділянки. Це встановила свердловина 808, яка розкрила верхню частину родовища мелініту Пасічнянської складки і увійшла в родовище Мілінт південно-західного підводного флангу Пнівської складки на глибині 4180 м.</w:t>
      </w:r>
    </w:p>
    <w:p w14:paraId="73E636BE" w14:textId="7F918F97" w:rsidR="00A83EE5" w:rsidRDefault="00A83EE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327741" w:rsidRPr="00327741">
        <w:rPr>
          <w:rFonts w:ascii="Times New Roman" w:eastAsiaTheme="minorEastAsia" w:hAnsi="Times New Roman" w:cs="Times New Roman"/>
          <w:sz w:val="28"/>
          <w:szCs w:val="28"/>
        </w:rPr>
        <w:t>Пасічнянський блок відокремлений від Любіжнянського скидо</w:t>
      </w:r>
      <w:r w:rsidR="00327741">
        <w:rPr>
          <w:rFonts w:ascii="Times New Roman" w:eastAsiaTheme="minorEastAsia" w:hAnsi="Times New Roman" w:cs="Times New Roman"/>
          <w:sz w:val="28"/>
          <w:szCs w:val="28"/>
        </w:rPr>
        <w:t xml:space="preserve"> </w:t>
      </w:r>
      <w:r w:rsidR="00327741" w:rsidRPr="00327741">
        <w:rPr>
          <w:rFonts w:ascii="Times New Roman" w:eastAsiaTheme="minorEastAsia" w:hAnsi="Times New Roman" w:cs="Times New Roman"/>
          <w:sz w:val="28"/>
          <w:szCs w:val="28"/>
        </w:rPr>
        <w:t>зсувним, яка охоплює всі складки третього ярусу та простежується за результатами сейсмічних робіт. В прийнятій трактовці геологічної будови це порушення трохи зміщено на північний захід. Поперечне порушення у середній частині Пасічнянського блоку виконується за результатами сейсмічних робіт та трасується на всі структури третього ярусу, але на Південно-Гвіздецькій складці за даними випробування свердловин та структурних побудов воно зміщене близько 4 км до південного сходу.</w:t>
      </w:r>
    </w:p>
    <w:p w14:paraId="61CEFB20" w14:textId="77777777" w:rsidR="00A83EE5" w:rsidRDefault="00A83EE5" w:rsidP="00687C86">
      <w:pPr>
        <w:spacing w:before="100" w:beforeAutospacing="1" w:after="100" w:afterAutospacing="1" w:line="360" w:lineRule="auto"/>
        <w:jc w:val="center"/>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1.3 Водонасиченість</w:t>
      </w:r>
    </w:p>
    <w:p w14:paraId="5C84EE3D" w14:textId="77777777" w:rsidR="00A83EE5" w:rsidRDefault="00A83EE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Глибинні та поверхневі проби флюїдів відбирались у процесі дослідної та промислової експлуатації свердловин.</w:t>
      </w:r>
    </w:p>
    <w:p w14:paraId="72B47E69" w14:textId="6A6281BF" w:rsidR="00A83EE5" w:rsidRDefault="00A83EE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F369BB">
        <w:rPr>
          <w:rFonts w:ascii="Times New Roman" w:eastAsiaTheme="minorEastAsia" w:hAnsi="Times New Roman" w:cs="Times New Roman"/>
          <w:sz w:val="28"/>
          <w:szCs w:val="28"/>
        </w:rPr>
        <w:t>Дослідження</w:t>
      </w:r>
      <w:r>
        <w:rPr>
          <w:rFonts w:ascii="Times New Roman" w:eastAsiaTheme="minorEastAsia" w:hAnsi="Times New Roman" w:cs="Times New Roman"/>
          <w:sz w:val="28"/>
          <w:szCs w:val="28"/>
        </w:rPr>
        <w:t xml:space="preserve"> пластових нафт </w:t>
      </w:r>
      <w:r w:rsidR="00F369BB">
        <w:rPr>
          <w:rFonts w:ascii="Times New Roman" w:eastAsiaTheme="minorEastAsia" w:hAnsi="Times New Roman" w:cs="Times New Roman"/>
          <w:sz w:val="28"/>
          <w:szCs w:val="28"/>
        </w:rPr>
        <w:t>відбувалось</w:t>
      </w:r>
      <w:r>
        <w:rPr>
          <w:rFonts w:ascii="Times New Roman" w:eastAsiaTheme="minorEastAsia" w:hAnsi="Times New Roman" w:cs="Times New Roman"/>
          <w:sz w:val="28"/>
          <w:szCs w:val="28"/>
        </w:rPr>
        <w:t xml:space="preserve"> 1984 р., </w:t>
      </w:r>
      <w:r w:rsidR="00F369BB">
        <w:rPr>
          <w:rFonts w:ascii="Times New Roman" w:eastAsiaTheme="minorEastAsia" w:hAnsi="Times New Roman" w:cs="Times New Roman"/>
          <w:sz w:val="28"/>
          <w:szCs w:val="28"/>
        </w:rPr>
        <w:t xml:space="preserve">при відібраних пробах нафти і газу </w:t>
      </w:r>
      <w:r>
        <w:rPr>
          <w:rFonts w:ascii="Times New Roman" w:eastAsiaTheme="minorEastAsia" w:hAnsi="Times New Roman" w:cs="Times New Roman"/>
          <w:sz w:val="28"/>
          <w:szCs w:val="28"/>
        </w:rPr>
        <w:t xml:space="preserve">із свердловини 452-Б і 459-Б </w:t>
      </w:r>
      <w:r w:rsidR="00F369BB">
        <w:rPr>
          <w:rFonts w:ascii="Times New Roman" w:eastAsiaTheme="minorEastAsia" w:hAnsi="Times New Roman" w:cs="Times New Roman"/>
          <w:sz w:val="28"/>
          <w:szCs w:val="28"/>
        </w:rPr>
        <w:t xml:space="preserve">щоб приготувати </w:t>
      </w:r>
      <w:r>
        <w:rPr>
          <w:rFonts w:ascii="Times New Roman" w:eastAsiaTheme="minorEastAsia" w:hAnsi="Times New Roman" w:cs="Times New Roman"/>
          <w:sz w:val="28"/>
          <w:szCs w:val="28"/>
        </w:rPr>
        <w:t>рекомбінован</w:t>
      </w:r>
      <w:r w:rsidR="00F369BB">
        <w:rPr>
          <w:rFonts w:ascii="Times New Roman" w:eastAsiaTheme="minorEastAsia" w:hAnsi="Times New Roman" w:cs="Times New Roman"/>
          <w:sz w:val="28"/>
          <w:szCs w:val="28"/>
        </w:rPr>
        <w:t>і</w:t>
      </w:r>
      <w:r>
        <w:rPr>
          <w:rFonts w:ascii="Times New Roman" w:eastAsiaTheme="minorEastAsia" w:hAnsi="Times New Roman" w:cs="Times New Roman"/>
          <w:sz w:val="28"/>
          <w:szCs w:val="28"/>
        </w:rPr>
        <w:t xml:space="preserve"> проб</w:t>
      </w:r>
      <w:r w:rsidR="00F369BB">
        <w:rPr>
          <w:rFonts w:ascii="Times New Roman" w:eastAsiaTheme="minorEastAsia" w:hAnsi="Times New Roman" w:cs="Times New Roman"/>
          <w:sz w:val="28"/>
          <w:szCs w:val="28"/>
        </w:rPr>
        <w:t>и</w:t>
      </w:r>
      <w:r>
        <w:rPr>
          <w:rFonts w:ascii="Times New Roman" w:eastAsiaTheme="minorEastAsia" w:hAnsi="Times New Roman" w:cs="Times New Roman"/>
          <w:sz w:val="28"/>
          <w:szCs w:val="28"/>
        </w:rPr>
        <w:t>.</w:t>
      </w:r>
    </w:p>
    <w:p w14:paraId="116283B3" w14:textId="77777777" w:rsidR="00A83EE5" w:rsidRDefault="00A83EE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Фізико-хімічні властивості пластових нафт вивчалися відділом промислових досліджень ЦНДЛ на установках АСМ-600.</w:t>
      </w:r>
    </w:p>
    <w:p w14:paraId="0B631FC1" w14:textId="06A17FAA" w:rsidR="00A83EE5" w:rsidRDefault="00A83EE5"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І ділянк</w:t>
      </w:r>
      <w:r w:rsidR="00F369BB">
        <w:rPr>
          <w:rFonts w:ascii="Times New Roman" w:eastAsiaTheme="minorEastAsia" w:hAnsi="Times New Roman" w:cs="Times New Roman"/>
          <w:sz w:val="28"/>
          <w:szCs w:val="28"/>
        </w:rPr>
        <w:t>а</w:t>
      </w:r>
      <w:r>
        <w:rPr>
          <w:rFonts w:ascii="Times New Roman" w:eastAsiaTheme="minorEastAsia" w:hAnsi="Times New Roman" w:cs="Times New Roman"/>
          <w:sz w:val="28"/>
          <w:szCs w:val="28"/>
        </w:rPr>
        <w:t xml:space="preserve"> Старунського блоку </w:t>
      </w:r>
      <w:r w:rsidR="00F369BB">
        <w:rPr>
          <w:rFonts w:ascii="Times New Roman" w:eastAsiaTheme="minorEastAsia" w:hAnsi="Times New Roman" w:cs="Times New Roman"/>
          <w:sz w:val="28"/>
          <w:szCs w:val="28"/>
        </w:rPr>
        <w:t xml:space="preserve">основні </w:t>
      </w:r>
      <w:r>
        <w:rPr>
          <w:rFonts w:ascii="Times New Roman" w:eastAsiaTheme="minorEastAsia" w:hAnsi="Times New Roman" w:cs="Times New Roman"/>
          <w:sz w:val="28"/>
          <w:szCs w:val="28"/>
        </w:rPr>
        <w:t xml:space="preserve">фізико-хімічні властивості пластової нафти </w:t>
      </w:r>
      <w:r w:rsidR="00F369BB">
        <w:rPr>
          <w:rFonts w:ascii="Times New Roman" w:eastAsiaTheme="minorEastAsia" w:hAnsi="Times New Roman" w:cs="Times New Roman"/>
          <w:sz w:val="28"/>
          <w:szCs w:val="28"/>
        </w:rPr>
        <w:t>досліджувались</w:t>
      </w:r>
      <w:r>
        <w:rPr>
          <w:rFonts w:ascii="Times New Roman" w:eastAsiaTheme="minorEastAsia" w:hAnsi="Times New Roman" w:cs="Times New Roman"/>
          <w:sz w:val="28"/>
          <w:szCs w:val="28"/>
        </w:rPr>
        <w:t xml:space="preserve"> </w:t>
      </w:r>
      <w:r w:rsidR="00F369BB">
        <w:rPr>
          <w:rFonts w:ascii="Times New Roman" w:eastAsiaTheme="minorEastAsia" w:hAnsi="Times New Roman" w:cs="Times New Roman"/>
          <w:sz w:val="28"/>
          <w:szCs w:val="28"/>
        </w:rPr>
        <w:t>завдяки</w:t>
      </w:r>
      <w:r>
        <w:rPr>
          <w:rFonts w:ascii="Times New Roman" w:eastAsiaTheme="minorEastAsia" w:hAnsi="Times New Roman" w:cs="Times New Roman"/>
          <w:sz w:val="28"/>
          <w:szCs w:val="28"/>
        </w:rPr>
        <w:t xml:space="preserve"> аналізів двох глибинних проб </w:t>
      </w:r>
      <w:r>
        <w:rPr>
          <w:rFonts w:ascii="Times New Roman" w:eastAsiaTheme="minorEastAsia" w:hAnsi="Times New Roman" w:cs="Times New Roman"/>
          <w:sz w:val="28"/>
          <w:szCs w:val="28"/>
        </w:rPr>
        <w:lastRenderedPageBreak/>
        <w:t xml:space="preserve">відібраних із свердловини 816-П. Параметри </w:t>
      </w:r>
      <w:r w:rsidR="000870DB">
        <w:rPr>
          <w:rFonts w:ascii="Times New Roman" w:eastAsiaTheme="minorEastAsia" w:hAnsi="Times New Roman" w:cs="Times New Roman"/>
          <w:sz w:val="28"/>
          <w:szCs w:val="28"/>
        </w:rPr>
        <w:t>пластової нафти першої проби, відібраної 15.08.91 р., визначені для тиску 25 МП, створеного у пробовідбірнику. Друга проба, відібрана а 1994 р., донасичувалась газом із затрубного простору для приведення її до початкового пластового тиску.</w:t>
      </w:r>
    </w:p>
    <w:p w14:paraId="74C5EBA7" w14:textId="32D86989" w:rsidR="000870DB" w:rsidRDefault="000870D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Такаж ситуація з відбором проб із свердловини 811, розтшованої на 2 ділянці Старунського блоку. Проба, відібрана у 1988 р. при початковому пластовому тиску 51,2 МПа, досліджена при тиску у провідбірнику 35 МПа.</w:t>
      </w:r>
      <w:r w:rsidR="00F369BB">
        <w:rPr>
          <w:rFonts w:ascii="Times New Roman" w:eastAsiaTheme="minorEastAsia" w:hAnsi="Times New Roman" w:cs="Times New Roman"/>
          <w:sz w:val="28"/>
          <w:szCs w:val="28"/>
        </w:rPr>
        <w:t xml:space="preserve"> </w:t>
      </w:r>
      <w:r w:rsidR="00D65844">
        <w:rPr>
          <w:rFonts w:ascii="Times New Roman" w:eastAsiaTheme="minorEastAsia" w:hAnsi="Times New Roman" w:cs="Times New Roman"/>
          <w:sz w:val="28"/>
          <w:szCs w:val="28"/>
        </w:rPr>
        <w:t>Донасичення проби нафти газом із затрубного простору одночасно з збільшенням тиску було в 1994 р.</w:t>
      </w:r>
    </w:p>
    <w:p w14:paraId="67EE5CE0" w14:textId="77777777" w:rsidR="000870DB" w:rsidRDefault="000870D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Параметри пластової нафти цих свердловин, визначені при різних умовах, значно відрізняються між собою: зменшилась густина нафти від 752 до 602 кг/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 збільшились об’ємний коефіцієнт і газовміст, відповідно від 1,27 до 1,77 і 149 до 313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w:t>
      </w:r>
    </w:p>
    <w:p w14:paraId="3E6DFD47" w14:textId="36E2A67C" w:rsidR="000870DB" w:rsidRDefault="000870D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У межах Битківського блоку фізико-хімічні властивості нафти в пластових умовах вивчали за</w:t>
      </w:r>
      <w:r w:rsidR="00F2091E">
        <w:rPr>
          <w:rFonts w:ascii="Times New Roman" w:eastAsiaTheme="minorEastAsia" w:hAnsi="Times New Roman" w:cs="Times New Roman"/>
          <w:sz w:val="28"/>
          <w:szCs w:val="28"/>
        </w:rPr>
        <w:t>вдяки результатів</w:t>
      </w:r>
      <w:r>
        <w:rPr>
          <w:rFonts w:ascii="Times New Roman" w:eastAsiaTheme="minorEastAsia" w:hAnsi="Times New Roman" w:cs="Times New Roman"/>
          <w:sz w:val="28"/>
          <w:szCs w:val="28"/>
        </w:rPr>
        <w:t xml:space="preserve"> аналізів 4-х глибинних проб, відібраних із свердловин І, 806, 808, у 1988-1994 р.р. і рекомбінован</w:t>
      </w:r>
      <w:r w:rsidR="00F2091E">
        <w:rPr>
          <w:rFonts w:ascii="Times New Roman" w:eastAsiaTheme="minorEastAsia" w:hAnsi="Times New Roman" w:cs="Times New Roman"/>
          <w:sz w:val="28"/>
          <w:szCs w:val="28"/>
        </w:rPr>
        <w:t>а</w:t>
      </w:r>
      <w:r>
        <w:rPr>
          <w:rFonts w:ascii="Times New Roman" w:eastAsiaTheme="minorEastAsia" w:hAnsi="Times New Roman" w:cs="Times New Roman"/>
          <w:sz w:val="28"/>
          <w:szCs w:val="28"/>
        </w:rPr>
        <w:t xml:space="preserve"> проб</w:t>
      </w:r>
      <w:r w:rsidR="00F2091E">
        <w:rPr>
          <w:rFonts w:ascii="Times New Roman" w:eastAsiaTheme="minorEastAsia" w:hAnsi="Times New Roman" w:cs="Times New Roman"/>
          <w:sz w:val="28"/>
          <w:szCs w:val="28"/>
        </w:rPr>
        <w:t>а</w:t>
      </w:r>
      <w:r>
        <w:rPr>
          <w:rFonts w:ascii="Times New Roman" w:eastAsiaTheme="minorEastAsia" w:hAnsi="Times New Roman" w:cs="Times New Roman"/>
          <w:sz w:val="28"/>
          <w:szCs w:val="28"/>
        </w:rPr>
        <w:t xml:space="preserve"> із свердловини 459-Б (1981 р.). Пластові тиски на дату відбору проб коливались від 46,1 до 57,2 МПа, а тиски флюїдів у провідбірнику складали 19,9-34,4 МПа. Проба із свердловини І, відібрана у 1994 р., донасичена газом із затрубного простору до початкового пластового тиску 52,8 МПа. У відповідності з умовами дослідження проб параметри нафти коливаються в широких межах: густина від 609 до 788 кг/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 об’ємний коефіцієнт – від 1,22 до 1,72, газовміст від 125 до 320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динамічна в’</w:t>
      </w:r>
      <w:r w:rsidR="008F01FD">
        <w:rPr>
          <w:rFonts w:ascii="Times New Roman" w:eastAsiaTheme="minorEastAsia" w:hAnsi="Times New Roman" w:cs="Times New Roman"/>
          <w:sz w:val="28"/>
          <w:szCs w:val="28"/>
        </w:rPr>
        <w:t>язкість – від 0,332 до 1,06 мПа·</w:t>
      </w:r>
      <w:r>
        <w:rPr>
          <w:rFonts w:ascii="Times New Roman" w:eastAsiaTheme="minorEastAsia" w:hAnsi="Times New Roman" w:cs="Times New Roman"/>
          <w:sz w:val="28"/>
          <w:szCs w:val="28"/>
        </w:rPr>
        <w:t>с.</w:t>
      </w:r>
    </w:p>
    <w:p w14:paraId="1C9A68F5" w14:textId="69FA0019" w:rsidR="000870DB" w:rsidRDefault="000870D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4C109E">
        <w:rPr>
          <w:rFonts w:ascii="Times New Roman" w:eastAsiaTheme="minorEastAsia" w:hAnsi="Times New Roman" w:cs="Times New Roman"/>
          <w:sz w:val="28"/>
          <w:szCs w:val="28"/>
        </w:rPr>
        <w:t>У межах Пасічнянського блоку не відбирались проби для досліду фізико-хімічних властивостей нафти</w:t>
      </w:r>
      <w:r>
        <w:rPr>
          <w:rFonts w:ascii="Times New Roman" w:eastAsiaTheme="minorEastAsia" w:hAnsi="Times New Roman" w:cs="Times New Roman"/>
          <w:sz w:val="28"/>
          <w:szCs w:val="28"/>
        </w:rPr>
        <w:t xml:space="preserve">. Із свердловини 452-Б у 1984 р. відібрана поверхнева проба нафтоконденсатної суміші для створення рекомбінованої проби, дослідження якої проводилось методом компактного розгазування. Результати визначення параметрів за цією пробою не </w:t>
      </w:r>
      <w:r w:rsidR="004C109E">
        <w:rPr>
          <w:rFonts w:ascii="Times New Roman" w:eastAsiaTheme="minorEastAsia" w:hAnsi="Times New Roman" w:cs="Times New Roman"/>
          <w:sz w:val="28"/>
          <w:szCs w:val="28"/>
        </w:rPr>
        <w:t>характеризують</w:t>
      </w:r>
      <w:r>
        <w:rPr>
          <w:rFonts w:ascii="Times New Roman" w:eastAsiaTheme="minorEastAsia" w:hAnsi="Times New Roman" w:cs="Times New Roman"/>
          <w:sz w:val="28"/>
          <w:szCs w:val="28"/>
        </w:rPr>
        <w:t xml:space="preserve"> пластової нафти в межах І ділянки Пасічнянського блоку.</w:t>
      </w:r>
    </w:p>
    <w:p w14:paraId="6AB94283" w14:textId="0D1E40B7" w:rsidR="000870DB" w:rsidRDefault="000870DB"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         Для визначення початкових параметрів пластової нафти за</w:t>
      </w:r>
      <w:r w:rsidR="00BA0C11">
        <w:rPr>
          <w:rFonts w:ascii="Times New Roman" w:eastAsiaTheme="minorEastAsia" w:hAnsi="Times New Roman" w:cs="Times New Roman"/>
          <w:sz w:val="28"/>
          <w:szCs w:val="28"/>
        </w:rPr>
        <w:t>вдяки результатам досліджень</w:t>
      </w:r>
      <w:r>
        <w:rPr>
          <w:rFonts w:ascii="Times New Roman" w:eastAsiaTheme="minorEastAsia" w:hAnsi="Times New Roman" w:cs="Times New Roman"/>
          <w:sz w:val="28"/>
          <w:szCs w:val="28"/>
        </w:rPr>
        <w:t xml:space="preserve"> усіх проб, як глибинних, так і рекомбінованих, побудовані залежності параметрів нафти від тиску насичення. Тиск насичення умовно прийнятий рівним мередньому пластовому для Старунського блоку і пластовому тиску на ГНК для Битківського і Пасічнянського блоків.</w:t>
      </w:r>
    </w:p>
    <w:p w14:paraId="60398EAE" w14:textId="77777777" w:rsidR="000870DB" w:rsidRDefault="00E57767"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Властивості сепарованої нафти визначені за результатами лабораторних аналізів 62 поверхневих проб із свердловин 459-Б, І, 806, 811, 816, 900 і 901, конденсату за результатами аналізів 25 проб із свердловин 903 і 807. Крім цього 23 проби нафтоконденсатної суміші досліджувалися із свердловини 452, яка експлуатує одночасно нафтову і газоконденсатну частини покладу. </w:t>
      </w:r>
    </w:p>
    <w:p w14:paraId="1B23830D" w14:textId="77777777" w:rsidR="00E57767" w:rsidRDefault="00E57767"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2033AE">
        <w:rPr>
          <w:rFonts w:ascii="Times New Roman" w:eastAsiaTheme="minorEastAsia" w:hAnsi="Times New Roman" w:cs="Times New Roman"/>
          <w:sz w:val="28"/>
          <w:szCs w:val="28"/>
        </w:rPr>
        <w:t xml:space="preserve">    За геохімічною класифікацією н</w:t>
      </w:r>
      <w:r>
        <w:rPr>
          <w:rFonts w:ascii="Times New Roman" w:eastAsiaTheme="minorEastAsia" w:hAnsi="Times New Roman" w:cs="Times New Roman"/>
          <w:sz w:val="28"/>
          <w:szCs w:val="28"/>
        </w:rPr>
        <w:t>афти Пасічнянського родовища відносяться до середніх за густиною і молекулярною масою, за виключенням нафти І ділянки Старунського блоку, де її густина складає 871 кг/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середньов’язких, малосірчастих, високопарафіністих, смолистих.</w:t>
      </w:r>
    </w:p>
    <w:p w14:paraId="3C675B65" w14:textId="77777777" w:rsidR="002033AE" w:rsidRDefault="002033A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Груповий воглеводневий склад нафти вивчався тільки на основі аналізів двох проб, відібраних із свердловин 452-Б і 459-Б. За результатами аналізів нафти обох свердловин відірзняються між собою, оскільки перша з них експлуатує разом нафтову і гозоконденсатну частину покладу.</w:t>
      </w:r>
    </w:p>
    <w:p w14:paraId="642A0B14" w14:textId="7ADC2320" w:rsidR="002033AE" w:rsidRDefault="00BE5CA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Гідрогеологічні усови південно-східної частини Надвірнянського нафтопромислового району, в межах якого розташована площа, об</w:t>
      </w:r>
      <w:r w:rsidR="00BA0C11">
        <w:rPr>
          <w:rFonts w:ascii="Times New Roman" w:eastAsiaTheme="minorEastAsia" w:hAnsi="Times New Roman" w:cs="Times New Roman"/>
          <w:sz w:val="28"/>
          <w:szCs w:val="28"/>
        </w:rPr>
        <w:t>межена</w:t>
      </w:r>
      <w:r>
        <w:rPr>
          <w:rFonts w:ascii="Times New Roman" w:eastAsiaTheme="minorEastAsia" w:hAnsi="Times New Roman" w:cs="Times New Roman"/>
          <w:sz w:val="28"/>
          <w:szCs w:val="28"/>
        </w:rPr>
        <w:t xml:space="preserve"> особливо</w:t>
      </w:r>
      <w:r w:rsidR="00BA0C11">
        <w:rPr>
          <w:rFonts w:ascii="Times New Roman" w:eastAsiaTheme="minorEastAsia" w:hAnsi="Times New Roman" w:cs="Times New Roman"/>
          <w:sz w:val="28"/>
          <w:szCs w:val="28"/>
        </w:rPr>
        <w:t>ю</w:t>
      </w:r>
      <w:r>
        <w:rPr>
          <w:rFonts w:ascii="Times New Roman" w:eastAsiaTheme="minorEastAsia" w:hAnsi="Times New Roman" w:cs="Times New Roman"/>
          <w:sz w:val="28"/>
          <w:szCs w:val="28"/>
        </w:rPr>
        <w:t xml:space="preserve"> тектонічно</w:t>
      </w:r>
      <w:r w:rsidR="00BA0C11">
        <w:rPr>
          <w:rFonts w:ascii="Times New Roman" w:eastAsiaTheme="minorEastAsia" w:hAnsi="Times New Roman" w:cs="Times New Roman"/>
          <w:sz w:val="28"/>
          <w:szCs w:val="28"/>
        </w:rPr>
        <w:t>ю</w:t>
      </w:r>
      <w:r>
        <w:rPr>
          <w:rFonts w:ascii="Times New Roman" w:eastAsiaTheme="minorEastAsia" w:hAnsi="Times New Roman" w:cs="Times New Roman"/>
          <w:sz w:val="28"/>
          <w:szCs w:val="28"/>
        </w:rPr>
        <w:t xml:space="preserve"> будов</w:t>
      </w:r>
      <w:r w:rsidR="00BA0C11">
        <w:rPr>
          <w:rFonts w:ascii="Times New Roman" w:eastAsiaTheme="minorEastAsia" w:hAnsi="Times New Roman" w:cs="Times New Roman"/>
          <w:sz w:val="28"/>
          <w:szCs w:val="28"/>
        </w:rPr>
        <w:t>ою</w:t>
      </w:r>
      <w:r>
        <w:rPr>
          <w:rFonts w:ascii="Times New Roman" w:eastAsiaTheme="minorEastAsia" w:hAnsi="Times New Roman" w:cs="Times New Roman"/>
          <w:sz w:val="28"/>
          <w:szCs w:val="28"/>
        </w:rPr>
        <w:t xml:space="preserve"> </w:t>
      </w:r>
      <w:r w:rsidR="00BA0C11">
        <w:rPr>
          <w:rFonts w:ascii="Times New Roman" w:eastAsiaTheme="minorEastAsia" w:hAnsi="Times New Roman" w:cs="Times New Roman"/>
          <w:sz w:val="28"/>
          <w:szCs w:val="28"/>
        </w:rPr>
        <w:t>та</w:t>
      </w:r>
      <w:r>
        <w:rPr>
          <w:rFonts w:ascii="Times New Roman" w:eastAsiaTheme="minorEastAsia" w:hAnsi="Times New Roman" w:cs="Times New Roman"/>
          <w:sz w:val="28"/>
          <w:szCs w:val="28"/>
        </w:rPr>
        <w:t xml:space="preserve"> колекторськ</w:t>
      </w:r>
      <w:r w:rsidR="00BA0C11">
        <w:rPr>
          <w:rFonts w:ascii="Times New Roman" w:eastAsiaTheme="minorEastAsia" w:hAnsi="Times New Roman" w:cs="Times New Roman"/>
          <w:sz w:val="28"/>
          <w:szCs w:val="28"/>
        </w:rPr>
        <w:t>ою</w:t>
      </w:r>
      <w:r>
        <w:rPr>
          <w:rFonts w:ascii="Times New Roman" w:eastAsiaTheme="minorEastAsia" w:hAnsi="Times New Roman" w:cs="Times New Roman"/>
          <w:sz w:val="28"/>
          <w:szCs w:val="28"/>
        </w:rPr>
        <w:t xml:space="preserve"> властивост</w:t>
      </w:r>
      <w:r w:rsidR="00BA0C11">
        <w:rPr>
          <w:rFonts w:ascii="Times New Roman" w:eastAsiaTheme="minorEastAsia" w:hAnsi="Times New Roman" w:cs="Times New Roman"/>
          <w:sz w:val="28"/>
          <w:szCs w:val="28"/>
        </w:rPr>
        <w:t>ю</w:t>
      </w:r>
      <w:r>
        <w:rPr>
          <w:rFonts w:ascii="Times New Roman" w:eastAsiaTheme="minorEastAsia" w:hAnsi="Times New Roman" w:cs="Times New Roman"/>
          <w:sz w:val="28"/>
          <w:szCs w:val="28"/>
        </w:rPr>
        <w:t xml:space="preserve"> водонасичених порід. </w:t>
      </w:r>
      <w:r w:rsidR="00B41F77">
        <w:rPr>
          <w:rFonts w:ascii="Times New Roman" w:eastAsiaTheme="minorEastAsia" w:hAnsi="Times New Roman" w:cs="Times New Roman"/>
          <w:sz w:val="28"/>
          <w:szCs w:val="28"/>
        </w:rPr>
        <w:t>Тектонічний насув із антиклінальною</w:t>
      </w:r>
      <w:r>
        <w:rPr>
          <w:rFonts w:ascii="Times New Roman" w:eastAsiaTheme="minorEastAsia" w:hAnsi="Times New Roman" w:cs="Times New Roman"/>
          <w:sz w:val="28"/>
          <w:szCs w:val="28"/>
        </w:rPr>
        <w:t xml:space="preserve"> </w:t>
      </w:r>
      <w:r w:rsidR="00B41F77">
        <w:rPr>
          <w:rFonts w:ascii="Times New Roman" w:eastAsiaTheme="minorEastAsia" w:hAnsi="Times New Roman" w:cs="Times New Roman"/>
          <w:sz w:val="28"/>
          <w:szCs w:val="28"/>
        </w:rPr>
        <w:t>складкою і багато розривних порушень допомогли утворитись ізольованій гідродинамічній системі, що відоноситься до окремої складки чи її частини.</w:t>
      </w:r>
    </w:p>
    <w:p w14:paraId="3BF7F2DB" w14:textId="77777777" w:rsidR="00BE5CAD" w:rsidRDefault="00BE5CA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Верхня частина відкладів Скибової зони характеризується розвитком прісних вод. З глибиною мінералізація вод швидко зростає, що в значній мірі викликано наявністю під Береговим насувом солоносних воротищенських </w:t>
      </w:r>
      <w:r>
        <w:rPr>
          <w:rFonts w:ascii="Times New Roman" w:eastAsiaTheme="minorEastAsia" w:hAnsi="Times New Roman" w:cs="Times New Roman"/>
          <w:sz w:val="28"/>
          <w:szCs w:val="28"/>
        </w:rPr>
        <w:lastRenderedPageBreak/>
        <w:t>товщ. В відкладах насуву мінералізація пластових вод кливається в межах 180-272 г/л.</w:t>
      </w:r>
    </w:p>
    <w:p w14:paraId="322C8750" w14:textId="77777777" w:rsidR="00BE5CAD" w:rsidRDefault="00BE5CA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 Битківській глибинній складці, розташованій під насувом Берегової скиби, водонасичені горизонти серед палеогенових та крейдяних відкладів зустрінуті на глибинах 1000-3000 м. З водоносних горизонтів обох крил Битківської глибинної складки отримано припливи пластових вод від 0,12 до 0,5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/добу при динамічних рівнях 1020-1500 м до 45-56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/добу при вільному переливі.</w:t>
      </w:r>
    </w:p>
    <w:p w14:paraId="714FD409" w14:textId="77777777" w:rsidR="00BE5CAD"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Мінералізація пластових вод в Битківській глибинній складці коливається від 123-182 г/л до 256,4-290,3 г/л. Густина пластових вод знаходиться у відповідності з їх хімічним складом та кількістю солей коливається від 1,076 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см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 до 1,187 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см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w:t>
      </w:r>
    </w:p>
    <w:p w14:paraId="1E866484"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Пластові води Пасічнянської складки зв’язані з олігоценовими, еоценовими і палеоценовими відкладами. Мінералізація коливається від 194 до 228 г/л, густина – від 1,1105 до 1,177 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см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відносяться до хлоркальцієвого типу. В пластових водах знаходиться розчинений газ метанового складу.</w:t>
      </w:r>
    </w:p>
    <w:p w14:paraId="24CAF08D"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Загальна мінералізація палеогенових пластових вод знаходиться в межах 161,2-322 г/л. Питома вага коливається від 1,1002 до 1,201 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см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В пластовій воді знаходиться бром в кількості 10,6-161,1 мг/л і йод в кількості 3,8-34,6 мг/л.</w:t>
      </w:r>
    </w:p>
    <w:p w14:paraId="187B0779"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Пластові води Гвіздецької та Південно-Гвіздецької складок по хімічному складу близькі до пластових вод Пнівської складки. Вода хлоркальцієвого типу, високомінералізована (201-238 г/л), питома вага 1,14-1,18 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см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 – для менілітових відкладів. Для еоценових відкладів мінералізація досягає 270 г/л, питома вага 1,17 г/</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см</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w:t>
      </w:r>
    </w:p>
    <w:p w14:paraId="42DA73EA"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Пнівська складка, південна периклиналь якої є об’єктом дослідження знаходиться між Південно-Гніздецькою та Пасічнянською складками, для яких характерною особливістю є підвищений пластовий тиск, а найбільшим аномальним пластовим тиском є палеогенові відклади в Битківському та </w:t>
      </w:r>
      <w:r>
        <w:rPr>
          <w:rFonts w:ascii="Times New Roman" w:eastAsiaTheme="minorEastAsia" w:hAnsi="Times New Roman" w:cs="Times New Roman"/>
          <w:sz w:val="28"/>
          <w:szCs w:val="28"/>
        </w:rPr>
        <w:lastRenderedPageBreak/>
        <w:t>Пасічнянському блоках. В менілітових відкладах Битківського блоку Пнівської і Пасічнянської складок аномальність пластових тисків складає 1,28-1,34. Середній геотермічний градієнт на Пнівській площі – 2,5º на 100 м.</w:t>
      </w:r>
    </w:p>
    <w:p w14:paraId="519DB25F" w14:textId="0AA8DBE6" w:rsidR="005D54DE" w:rsidRDefault="005D54DE" w:rsidP="00687C86">
      <w:pPr>
        <w:spacing w:before="100" w:beforeAutospacing="1" w:after="100" w:afterAutospacing="1" w:line="360" w:lineRule="auto"/>
        <w:jc w:val="center"/>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1.4 Нафтогазо</w:t>
      </w:r>
      <w:r w:rsidR="00FE1D7E">
        <w:rPr>
          <w:rFonts w:ascii="Times New Roman" w:eastAsiaTheme="minorEastAsia" w:hAnsi="Times New Roman" w:cs="Times New Roman"/>
          <w:b/>
          <w:sz w:val="28"/>
          <w:szCs w:val="28"/>
        </w:rPr>
        <w:t>насиченість</w:t>
      </w:r>
    </w:p>
    <w:p w14:paraId="29D0C29A"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Нафтогазоконденсатні поклади Пасічнянського родовища пов’язані з менілітовими відкладами однойменної складки.</w:t>
      </w:r>
    </w:p>
    <w:p w14:paraId="48C64A7D"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 еоценових відкладах пласти-колектори виділені тільки у розрізі вигодської світи, нафтогазоносність яких не підтверджена результатами випробування свердловин. Запаси газу і конденсату вигодських відкладів оцінені категоріями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2</m:t>
            </m:r>
          </m:sub>
        </m:sSub>
      </m:oMath>
      <w:r>
        <w:rPr>
          <w:rFonts w:ascii="Times New Roman" w:eastAsiaTheme="minorEastAsia" w:hAnsi="Times New Roman" w:cs="Times New Roman"/>
          <w:sz w:val="28"/>
          <w:szCs w:val="28"/>
        </w:rPr>
        <w:t>,</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3</m:t>
            </m:r>
          </m:sub>
        </m:sSub>
      </m:oMath>
      <w:r>
        <w:rPr>
          <w:rFonts w:ascii="Times New Roman" w:eastAsiaTheme="minorEastAsia" w:hAnsi="Times New Roman" w:cs="Times New Roman"/>
          <w:sz w:val="28"/>
          <w:szCs w:val="28"/>
        </w:rPr>
        <w:t>, тому колекторські властивості цих відкладів не розглядаються.</w:t>
      </w:r>
    </w:p>
    <w:p w14:paraId="7A246E41" w14:textId="77777777" w:rsidR="005D54DE" w:rsidRDefault="005D54D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Колекторами нафти і газу менілітових відкладів є пласти пісковиків і алевролітів, які в розрізах свердловин розподілені нерівномірно і групуються у три горизонти: І – середньоменілітовий, ІІ – клівський і ІІІ – підроговиковий нижньоменілітової підсвіти. Вказані горизонти розділені між собою досить товстими пачками щільних глинистих порід.</w:t>
      </w:r>
    </w:p>
    <w:p w14:paraId="62A6B370" w14:textId="77777777" w:rsidR="005D54DE" w:rsidRDefault="00C729C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З метою вияснення </w:t>
      </w:r>
      <w:r w:rsidR="005D54DE">
        <w:rPr>
          <w:rFonts w:ascii="Times New Roman" w:eastAsiaTheme="minorEastAsia" w:hAnsi="Times New Roman" w:cs="Times New Roman"/>
          <w:sz w:val="28"/>
          <w:szCs w:val="28"/>
        </w:rPr>
        <w:t>характеру розповсюдження колекторів і зміни ефективних товщин</w:t>
      </w:r>
      <w:r>
        <w:rPr>
          <w:rFonts w:ascii="Times New Roman" w:eastAsiaTheme="minorEastAsia" w:hAnsi="Times New Roman" w:cs="Times New Roman"/>
          <w:sz w:val="28"/>
          <w:szCs w:val="28"/>
        </w:rPr>
        <w:t xml:space="preserve"> по площі родовища – для середньоменілітової і підроговикового горизанту нижньоменілітової підсвіт побудовані карти ефективних товщин.</w:t>
      </w:r>
    </w:p>
    <w:p w14:paraId="303ECB65" w14:textId="77777777" w:rsidR="00C729CE" w:rsidRDefault="00C729C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Середньоменілітовий продуктивний горизонт складений чергуванням пісковиків, алевролітів та аргелітів. У його розрізі виділяється від 2 до 8 пластів товщиною від 1,2 до 38,4 м. Сумарна ефективна товщина в межах Пасічнянської складки коливається від 3,2 до 51,6 м , складаючи в середньому 16,9 м.</w:t>
      </w:r>
    </w:p>
    <w:p w14:paraId="740DB742" w14:textId="77777777" w:rsidR="00C729CE" w:rsidRDefault="00C729CE"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Максимальна ефективна товщина (51,6 м) зафіксована свердловиною 452-Б на І ділянці Пасічнянського блоку, де спостерігається</w:t>
      </w:r>
      <w:r w:rsidR="0046688A">
        <w:rPr>
          <w:rFonts w:ascii="Times New Roman" w:eastAsiaTheme="minorEastAsia" w:hAnsi="Times New Roman" w:cs="Times New Roman"/>
          <w:sz w:val="28"/>
          <w:szCs w:val="28"/>
        </w:rPr>
        <w:t xml:space="preserve"> найбільш різке </w:t>
      </w:r>
      <w:r w:rsidR="0046688A">
        <w:rPr>
          <w:rFonts w:ascii="Times New Roman" w:eastAsiaTheme="minorEastAsia" w:hAnsi="Times New Roman" w:cs="Times New Roman"/>
          <w:sz w:val="28"/>
          <w:szCs w:val="28"/>
        </w:rPr>
        <w:lastRenderedPageBreak/>
        <w:t>зменшення ефективних товщин в північному та південному напрямках від вказаної свердловини відповідно до 3,2 і 5 м. У межах Старунського і Битківського блоків ефективні товщини горизонту характеризується невизначеними коливаннями (від 12,8 до 20,4 м).</w:t>
      </w:r>
    </w:p>
    <w:p w14:paraId="4D3C4973" w14:textId="77777777" w:rsidR="0046688A" w:rsidRDefault="0046688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Клівський продуктивний горизонт характеризується невеликими сумарними ефективними товщинами – від 3 до 7,6 м. По площі структури значних змін ефективних товщин не спостерігається. Він складається із 2-4 пластів товщиною від 1,2 до 2,8.</w:t>
      </w:r>
    </w:p>
    <w:p w14:paraId="1CDA9EF7" w14:textId="77777777" w:rsidR="0046688A" w:rsidRDefault="0046688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Підроговиковий горизонт складений чергуванням пісковиків, алевролітів і аргілітів. Тут виділяєтья від 2 до 8 пластів пісковиків товщиною від 1,2 до 14,4 м. Сумарна ефективна товщина коливається від 5,6 до 29,2 м. При цьому найбільш ефективні товщини зафіксовані на І ділянці Пасічнянського блоку у свердловинах 452-Б і 903, відповідно 25,6 і 29,2 м. Спостерігається збільшення ефективних товщин у північно-західному напрямі і в районі свердловини 808. У північно-західному напрямку від свердловини 808 ефективні товщини підроговикового горизонту поступово зменшуються до 7,2 м у Битківському блоці, до 4 м на 2 ділянці Старунського блоку, а в районі  свердловини 816 ефективна товщина збільшується до 14 м. Дальше на північний захід підроговиковий горизонт повністю виклинюється.</w:t>
      </w:r>
    </w:p>
    <w:p w14:paraId="0A112993" w14:textId="77777777" w:rsidR="0046688A" w:rsidRDefault="0046688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Колекторські властивості пластів визначались за даними лабораторних досліджень керну, гідродинамічних досліджень та інтерпретації матеріалів геофізичних досліджень свердловин.</w:t>
      </w:r>
    </w:p>
    <w:p w14:paraId="4F749696" w14:textId="77777777" w:rsidR="0046688A" w:rsidRDefault="0046688A"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Лабораторні дослідження керну проведені</w:t>
      </w:r>
      <w:r w:rsidR="007E5569">
        <w:rPr>
          <w:rFonts w:ascii="Times New Roman" w:eastAsiaTheme="minorEastAsia" w:hAnsi="Times New Roman" w:cs="Times New Roman"/>
          <w:sz w:val="28"/>
          <w:szCs w:val="28"/>
        </w:rPr>
        <w:t xml:space="preserve"> в обмеженій кількості. Проникність визначена на І зразках середньоменілітової підсвіти і І клівського горизонту нижньоменілітової підсвіти і відповідно дорівнює 27,1 і 1,3 мкм 210-3.</w:t>
      </w:r>
    </w:p>
    <w:p w14:paraId="46C1DC72" w14:textId="77777777" w:rsidR="007E5569" w:rsidRDefault="007E556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         Визначення проникності за гідродинамічними дослідженнями</w:t>
      </w:r>
      <w:r w:rsidR="007916E9">
        <w:rPr>
          <w:rFonts w:ascii="Times New Roman" w:eastAsiaTheme="minorEastAsia" w:hAnsi="Times New Roman" w:cs="Times New Roman"/>
          <w:sz w:val="28"/>
          <w:szCs w:val="28"/>
        </w:rPr>
        <w:t xml:space="preserve"> проведені у 8 свердловинах, в яких сумісно перфоровані відклади середньо- і нижньоменілітової підсвіт. Проникність змінюється від 0,04 до 1,6 мкм 210-3.</w:t>
      </w:r>
    </w:p>
    <w:p w14:paraId="1632E718" w14:textId="77777777" w:rsidR="007916E9" w:rsidRDefault="007916E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Коефіцієнт пористості продуктивних пластів змінюється від 0,07 до 0,21, складаючи в середньому 0,107 для середньоменілітової підсвіти, 0,083 – клівського горизонту і 0,095 – підроговикового горизонту нижньоменілітової підсвіти.</w:t>
      </w:r>
    </w:p>
    <w:p w14:paraId="39D849DA" w14:textId="77777777" w:rsidR="007916E9" w:rsidRDefault="007916E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Коефіцієнт початкової нафтогазонасиченості змінюється в діапазоні 0,65-0,90. Величина нафтонасиченості середньоменілітової підсвіти складає 0,79, клівської і підроговикового горизонтів нижньоменілітової підсвіти відповідно 0,83 і 0,80. Газонасиченість відповідно 0,74; 0,65 і 0,81.</w:t>
      </w:r>
    </w:p>
    <w:p w14:paraId="39960AA2" w14:textId="77777777" w:rsidR="007916E9" w:rsidRDefault="007916E9"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Визначення колекторських властивостей керну </w:t>
      </w:r>
      <w:r w:rsidR="00F37EA3">
        <w:rPr>
          <w:rFonts w:ascii="Times New Roman" w:eastAsiaTheme="minorEastAsia" w:hAnsi="Times New Roman" w:cs="Times New Roman"/>
          <w:sz w:val="28"/>
          <w:szCs w:val="28"/>
        </w:rPr>
        <w:t>продуктивних горизонтів проводилось за існуючими стандартними методиками. Тільки на зразках порід, відібраних свердлувальними пробовідбірниками, і пробах шламу фізичні властивості визначались методом ртутної порометрії.</w:t>
      </w:r>
    </w:p>
    <w:p w14:paraId="4C22CBE8" w14:textId="77777777" w:rsidR="00F37EA3" w:rsidRDefault="00F37EA3"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Відбір керну на Пасічнянському родовищі проводився в невеликому обсязі. Винесення керну із продуктивних горизонтів для окремих свердловин коливалось від 0,3% до 53,8%, складаючи в середньому по менілітовому покладу 5,4% і вигодському – 19,7%. Винос піщано-алевролітових порід ще нижчий. Практично пласти-колектори керновим матеріалом майже не охарактеризовані. </w:t>
      </w:r>
    </w:p>
    <w:p w14:paraId="6DF56210" w14:textId="77777777" w:rsidR="00F37EA3" w:rsidRDefault="00F37EA3"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На дату підрахунку запасів виконані дослідження на 70 зразках керну і 105 пробах шламу. З них на стратиграфічні горизонти, в яких знаходяться поклади нафти і газу, потрапляє 86 взірців. Безпосередньо із продуктивних горизонтів направлено на аналізи фізичних властивостей</w:t>
      </w:r>
      <w:r w:rsidR="008F01FD">
        <w:rPr>
          <w:rFonts w:ascii="Times New Roman" w:eastAsiaTheme="minorEastAsia" w:hAnsi="Times New Roman" w:cs="Times New Roman"/>
          <w:sz w:val="28"/>
          <w:szCs w:val="28"/>
        </w:rPr>
        <w:t xml:space="preserve"> 31 взірець керну. За своїми властивостями це пераважно щільні низько пористі, низько проникні породи, серед яких інколи зустрічаються пісковики-колектори. Із першого продуктивного горизонту є один взірець керну з пористістю 15,2% і </w:t>
      </w:r>
      <w:r w:rsidR="008F01FD">
        <w:rPr>
          <w:rFonts w:ascii="Times New Roman" w:eastAsiaTheme="minorEastAsia" w:hAnsi="Times New Roman" w:cs="Times New Roman"/>
          <w:sz w:val="28"/>
          <w:szCs w:val="28"/>
        </w:rPr>
        <w:lastRenderedPageBreak/>
        <w:t>проникністю 27,7 мкм 2·</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oMath>
      <w:r w:rsidR="008F01FD">
        <w:rPr>
          <w:rFonts w:ascii="Times New Roman" w:eastAsiaTheme="minorEastAsia" w:hAnsi="Times New Roman" w:cs="Times New Roman"/>
          <w:sz w:val="28"/>
          <w:szCs w:val="28"/>
        </w:rPr>
        <w:t>, залишкова нафта на рівні 9%, залишкова вода не визначена, карбонатність складає 5,1%. Із другого продуктивного горизонту є два взірці керну 10,9% і 10,1%, проникність 0,20·</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мкм</m:t>
            </m:r>
          </m:e>
          <m:sup>
            <m:r>
              <w:rPr>
                <w:rFonts w:ascii="Cambria Math" w:eastAsiaTheme="minorEastAsia" w:hAnsi="Cambria Math" w:cs="Times New Roman"/>
                <w:sz w:val="28"/>
                <w:szCs w:val="28"/>
              </w:rPr>
              <m:t>2</m:t>
            </m:r>
          </m:sup>
        </m:sSup>
      </m:oMath>
      <w:r w:rsidR="008F01FD">
        <w:rPr>
          <w:rFonts w:ascii="Times New Roman" w:eastAsiaTheme="minorEastAsia" w:hAnsi="Times New Roman" w:cs="Times New Roman"/>
          <w:sz w:val="28"/>
          <w:szCs w:val="28"/>
        </w:rPr>
        <w:t>, залишкова нафтонасиченість 12 і 11%, залишкова вода невизначена, карбонатність 5,4 і 1,5%.</w:t>
      </w:r>
    </w:p>
    <w:p w14:paraId="79BFF765" w14:textId="77777777" w:rsidR="008F01FD" w:rsidRDefault="008F01FD"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Третій продуктивний горизонт характеризується шістьма кондиційними взірцями кернового матеріалу (5 – св. 807 і І – св. 811). Пористість їх коливається від 10,9 до 17,3%, проникність від 2,13 до 12,5·</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мкм</m:t>
            </m:r>
          </m:e>
          <m:sup>
            <m:r>
              <w:rPr>
                <w:rFonts w:ascii="Cambria Math" w:eastAsiaTheme="minorEastAsia" w:hAnsi="Cambria Math" w:cs="Times New Roman"/>
                <w:sz w:val="28"/>
                <w:szCs w:val="28"/>
              </w:rPr>
              <m:t>2</m:t>
            </m:r>
          </m:sup>
        </m:sSup>
      </m:oMath>
      <w:r>
        <w:rPr>
          <w:rFonts w:ascii="Times New Roman" w:eastAsiaTheme="minorEastAsia" w:hAnsi="Times New Roman" w:cs="Times New Roman"/>
          <w:sz w:val="28"/>
          <w:szCs w:val="28"/>
        </w:rPr>
        <w:t>. Залишкова нафта</w:t>
      </w:r>
      <w:r w:rsidR="00BF2512">
        <w:rPr>
          <w:rFonts w:ascii="Times New Roman" w:eastAsiaTheme="minorEastAsia" w:hAnsi="Times New Roman" w:cs="Times New Roman"/>
          <w:sz w:val="28"/>
          <w:szCs w:val="28"/>
        </w:rPr>
        <w:t xml:space="preserve"> і вода змінюється в широких діапазонах. Вища нафтонасиченість, як правило, спостерігається в непроникних, низько пористих зразках керну, що ймовірно зв’язано з гіршими умовами для виділення нафти і малих пор в процесі розназування при підйомі керну на поверхню і зниженням точності визначень при невеликих об’ємах нафти. Карбонатність піщано-алевролітових порід мінілітових відкладах, як правило, невисока і рідко перевищує 10%. У вигодській світі щільні пісковики і алевроліти високо карбонатні і можуть місцями переходити у вапняки з домішками уламкового матеріалу.</w:t>
      </w:r>
    </w:p>
    <w:p w14:paraId="5482D9FF" w14:textId="77777777" w:rsidR="00BF2512" w:rsidRDefault="00BF2512" w:rsidP="00687C86">
      <w:pPr>
        <w:spacing w:before="100" w:beforeAutospacing="1" w:after="100" w:afterAutospacing="1"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Вивчення фізичних властивостей аргілітів на окремих зразках підтверджує, що це низько присті, непроникні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rPr>
              <m:t>пр</m:t>
            </m:r>
          </m:sub>
        </m:sSub>
      </m:oMath>
      <w:r>
        <w:rPr>
          <w:rFonts w:ascii="Times New Roman" w:eastAsiaTheme="minorEastAsia" w:hAnsi="Times New Roman" w:cs="Times New Roman"/>
          <w:sz w:val="28"/>
          <w:szCs w:val="28"/>
        </w:rPr>
        <w:t>&lt;0,01·</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oMath>
      <w:r>
        <w:rPr>
          <w:rFonts w:ascii="Times New Roman" w:eastAsiaTheme="minorEastAsia" w:hAnsi="Times New Roman" w:cs="Times New Roman"/>
          <w:sz w:val="28"/>
          <w:szCs w:val="28"/>
        </w:rPr>
        <w:t xml:space="preserve">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мкм</m:t>
            </m:r>
          </m:e>
          <m:sup>
            <m:r>
              <w:rPr>
                <w:rFonts w:ascii="Cambria Math" w:eastAsiaTheme="minorEastAsia" w:hAnsi="Cambria Math" w:cs="Times New Roman"/>
                <w:sz w:val="28"/>
                <w:szCs w:val="28"/>
              </w:rPr>
              <m:t>2</m:t>
            </m:r>
          </m:sup>
        </m:sSup>
      </m:oMath>
      <w:r>
        <w:rPr>
          <w:rFonts w:ascii="Times New Roman" w:eastAsiaTheme="minorEastAsia" w:hAnsi="Times New Roman" w:cs="Times New Roman"/>
          <w:sz w:val="28"/>
          <w:szCs w:val="28"/>
        </w:rPr>
        <w:t>) породи. Вони не є гранулярними колекторами і при відсутності тріщин можуть бути покришками як для окремих пластів, так і для горизонтів.</w:t>
      </w:r>
    </w:p>
    <w:p w14:paraId="3AF1F2AA" w14:textId="77777777" w:rsidR="00BF2512" w:rsidRDefault="00BF2512" w:rsidP="005D54DE">
      <w:pPr>
        <w:spacing w:before="100" w:beforeAutospacing="1" w:after="100" w:afterAutospacing="1"/>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p>
    <w:p w14:paraId="6EF7343A" w14:textId="77777777" w:rsidR="00BF2512" w:rsidRDefault="00BF2512" w:rsidP="005D54DE">
      <w:pPr>
        <w:spacing w:before="100" w:beforeAutospacing="1" w:after="100" w:afterAutospacing="1"/>
        <w:jc w:val="both"/>
        <w:rPr>
          <w:rFonts w:ascii="Times New Roman" w:eastAsiaTheme="minorEastAsia" w:hAnsi="Times New Roman" w:cs="Times New Roman"/>
          <w:sz w:val="28"/>
          <w:szCs w:val="28"/>
        </w:rPr>
      </w:pPr>
    </w:p>
    <w:p w14:paraId="1C9B986C" w14:textId="77777777" w:rsidR="00BF2512" w:rsidRDefault="00BF2512" w:rsidP="005D54DE">
      <w:pPr>
        <w:spacing w:before="100" w:beforeAutospacing="1" w:after="100" w:afterAutospacing="1"/>
        <w:jc w:val="both"/>
        <w:rPr>
          <w:rFonts w:ascii="Times New Roman" w:eastAsiaTheme="minorEastAsia" w:hAnsi="Times New Roman" w:cs="Times New Roman"/>
          <w:sz w:val="28"/>
          <w:szCs w:val="28"/>
        </w:rPr>
      </w:pPr>
    </w:p>
    <w:p w14:paraId="18332ABF" w14:textId="77777777" w:rsidR="00BF2512" w:rsidRDefault="00BF2512" w:rsidP="005D54DE">
      <w:pPr>
        <w:spacing w:before="100" w:beforeAutospacing="1" w:after="100" w:afterAutospacing="1"/>
        <w:jc w:val="both"/>
        <w:rPr>
          <w:rFonts w:ascii="Times New Roman" w:eastAsiaTheme="minorEastAsia" w:hAnsi="Times New Roman" w:cs="Times New Roman"/>
          <w:sz w:val="28"/>
          <w:szCs w:val="28"/>
        </w:rPr>
      </w:pPr>
    </w:p>
    <w:p w14:paraId="7DFBAE1C" w14:textId="77777777" w:rsidR="00BF2512" w:rsidRDefault="00BF2512" w:rsidP="005D54DE">
      <w:pPr>
        <w:spacing w:before="100" w:beforeAutospacing="1" w:after="100" w:afterAutospacing="1"/>
        <w:jc w:val="both"/>
        <w:rPr>
          <w:rFonts w:ascii="Times New Roman" w:eastAsiaTheme="minorEastAsia" w:hAnsi="Times New Roman" w:cs="Times New Roman"/>
          <w:sz w:val="28"/>
          <w:szCs w:val="28"/>
        </w:rPr>
      </w:pPr>
    </w:p>
    <w:p w14:paraId="3B536860" w14:textId="77777777" w:rsidR="00BF2512" w:rsidRDefault="00BF2512" w:rsidP="005D54DE">
      <w:pPr>
        <w:spacing w:before="100" w:beforeAutospacing="1" w:after="100" w:afterAutospacing="1"/>
        <w:jc w:val="both"/>
        <w:rPr>
          <w:rFonts w:ascii="Times New Roman" w:eastAsiaTheme="minorEastAsia" w:hAnsi="Times New Roman" w:cs="Times New Roman"/>
          <w:sz w:val="28"/>
          <w:szCs w:val="28"/>
        </w:rPr>
      </w:pPr>
    </w:p>
    <w:p w14:paraId="5C7851BF" w14:textId="77777777" w:rsidR="00687C86" w:rsidRDefault="00687C86" w:rsidP="00BF2512">
      <w:pPr>
        <w:spacing w:before="100" w:beforeAutospacing="1" w:after="100" w:afterAutospacing="1"/>
        <w:jc w:val="center"/>
        <w:rPr>
          <w:rFonts w:ascii="Times New Roman" w:eastAsiaTheme="minorEastAsia" w:hAnsi="Times New Roman" w:cs="Times New Roman"/>
          <w:b/>
          <w:sz w:val="36"/>
          <w:szCs w:val="36"/>
        </w:rPr>
      </w:pPr>
    </w:p>
    <w:p w14:paraId="7F89236B" w14:textId="77777777" w:rsidR="00687C86" w:rsidRDefault="00687C86" w:rsidP="00BF2512">
      <w:pPr>
        <w:spacing w:before="100" w:beforeAutospacing="1" w:after="100" w:afterAutospacing="1"/>
        <w:jc w:val="center"/>
        <w:rPr>
          <w:rFonts w:ascii="Times New Roman" w:eastAsiaTheme="minorEastAsia" w:hAnsi="Times New Roman" w:cs="Times New Roman"/>
          <w:b/>
          <w:sz w:val="36"/>
          <w:szCs w:val="36"/>
        </w:rPr>
      </w:pPr>
    </w:p>
    <w:p w14:paraId="42054F9E" w14:textId="77777777" w:rsidR="00687C86" w:rsidRDefault="00687C86" w:rsidP="00BF2512">
      <w:pPr>
        <w:spacing w:before="100" w:beforeAutospacing="1" w:after="100" w:afterAutospacing="1"/>
        <w:jc w:val="center"/>
        <w:rPr>
          <w:rFonts w:ascii="Times New Roman" w:eastAsiaTheme="minorEastAsia" w:hAnsi="Times New Roman" w:cs="Times New Roman"/>
          <w:b/>
          <w:sz w:val="36"/>
          <w:szCs w:val="36"/>
        </w:rPr>
      </w:pPr>
    </w:p>
    <w:p w14:paraId="16E89C11" w14:textId="77777777" w:rsidR="00687C86" w:rsidRDefault="00687C86" w:rsidP="00BF2512">
      <w:pPr>
        <w:spacing w:before="100" w:beforeAutospacing="1" w:after="100" w:afterAutospacing="1"/>
        <w:jc w:val="center"/>
        <w:rPr>
          <w:rFonts w:ascii="Times New Roman" w:eastAsiaTheme="minorEastAsia" w:hAnsi="Times New Roman" w:cs="Times New Roman"/>
          <w:b/>
          <w:sz w:val="36"/>
          <w:szCs w:val="36"/>
        </w:rPr>
      </w:pPr>
    </w:p>
    <w:p w14:paraId="5011893E" w14:textId="77777777" w:rsidR="00687C86" w:rsidRDefault="00687C86" w:rsidP="00BF2512">
      <w:pPr>
        <w:spacing w:before="100" w:beforeAutospacing="1" w:after="100" w:afterAutospacing="1"/>
        <w:jc w:val="center"/>
        <w:rPr>
          <w:rFonts w:ascii="Times New Roman" w:eastAsiaTheme="minorEastAsia" w:hAnsi="Times New Roman" w:cs="Times New Roman"/>
          <w:b/>
          <w:sz w:val="36"/>
          <w:szCs w:val="36"/>
        </w:rPr>
      </w:pPr>
    </w:p>
    <w:p w14:paraId="4EC04B5B" w14:textId="4E0A2D28" w:rsidR="00B745E5" w:rsidRDefault="00BF2512" w:rsidP="00B745E5">
      <w:pPr>
        <w:spacing w:before="100" w:beforeAutospacing="1" w:after="100" w:afterAutospacing="1" w:line="360" w:lineRule="auto"/>
        <w:jc w:val="center"/>
        <w:rPr>
          <w:rFonts w:ascii="Times New Roman" w:eastAsiaTheme="minorEastAsia" w:hAnsi="Times New Roman" w:cs="Times New Roman"/>
          <w:b/>
          <w:sz w:val="36"/>
          <w:szCs w:val="36"/>
        </w:rPr>
      </w:pPr>
      <w:r>
        <w:rPr>
          <w:rFonts w:ascii="Times New Roman" w:eastAsiaTheme="minorEastAsia" w:hAnsi="Times New Roman" w:cs="Times New Roman"/>
          <w:b/>
          <w:sz w:val="36"/>
          <w:szCs w:val="36"/>
        </w:rPr>
        <w:t>Р</w:t>
      </w:r>
      <w:r w:rsidR="00802AFB">
        <w:rPr>
          <w:rFonts w:ascii="Times New Roman" w:eastAsiaTheme="minorEastAsia" w:hAnsi="Times New Roman" w:cs="Times New Roman"/>
          <w:b/>
          <w:sz w:val="36"/>
          <w:szCs w:val="36"/>
        </w:rPr>
        <w:t>ОЗДІЛ</w:t>
      </w:r>
      <w:r>
        <w:rPr>
          <w:rFonts w:ascii="Times New Roman" w:eastAsiaTheme="minorEastAsia" w:hAnsi="Times New Roman" w:cs="Times New Roman"/>
          <w:b/>
          <w:sz w:val="36"/>
          <w:szCs w:val="36"/>
        </w:rPr>
        <w:t xml:space="preserve"> 2</w:t>
      </w:r>
    </w:p>
    <w:p w14:paraId="684E3159" w14:textId="226E130C" w:rsidR="00BF2512" w:rsidRDefault="00C56F04" w:rsidP="00B745E5">
      <w:pPr>
        <w:spacing w:before="100" w:beforeAutospacing="1" w:after="100" w:afterAutospacing="1" w:line="360" w:lineRule="auto"/>
        <w:jc w:val="center"/>
        <w:rPr>
          <w:rFonts w:ascii="Times New Roman" w:eastAsiaTheme="minorEastAsia" w:hAnsi="Times New Roman" w:cs="Times New Roman"/>
          <w:b/>
          <w:sz w:val="36"/>
          <w:szCs w:val="36"/>
        </w:rPr>
      </w:pPr>
      <w:r>
        <w:rPr>
          <w:rFonts w:ascii="Times New Roman" w:eastAsiaTheme="minorEastAsia" w:hAnsi="Times New Roman" w:cs="Times New Roman"/>
          <w:b/>
          <w:sz w:val="36"/>
          <w:szCs w:val="36"/>
        </w:rPr>
        <w:t>Ф</w:t>
      </w:r>
      <w:r w:rsidR="00802AFB">
        <w:rPr>
          <w:rFonts w:ascii="Times New Roman" w:eastAsiaTheme="minorEastAsia" w:hAnsi="Times New Roman" w:cs="Times New Roman"/>
          <w:b/>
          <w:sz w:val="36"/>
          <w:szCs w:val="36"/>
        </w:rPr>
        <w:t>ІЗИЧНІ ОСНОВИ ДОСЛІДЖУВАНОГО ПАРАМЕТРА СВЕРДЛОВИНИ</w:t>
      </w:r>
    </w:p>
    <w:p w14:paraId="77AF3C8C" w14:textId="23E2A423" w:rsidR="00C8239D" w:rsidRPr="00C8239D" w:rsidRDefault="00C8239D" w:rsidP="00BF2512">
      <w:pPr>
        <w:spacing w:before="100" w:beforeAutospacing="1" w:after="100" w:afterAutospacing="1"/>
        <w:jc w:val="center"/>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2.1 Пористість гірських порід</w:t>
      </w:r>
    </w:p>
    <w:p w14:paraId="368AB0D7"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Поклади нафти, газу, підземних вод приурочені до порід-колекторів, здатних вміщувати й віддавати зазначені корисні копалини при існуючих способах розробки. Однією з найважливіших властивостей колекторів є пористість, під якою розуміють об’єм пустот (міжзернових пор, тріщин, каверн) між частинками абсолютно сухої породи. Пористість буває відкритою, закритою та ефективною. Відкрита пористість утворена з’єднаними між собою порами, а закрита – порами ізольованими. Ефективна пористість характерна для пор, по яких можливий рух пластових флюїдів (нафти, газу, води).</w:t>
      </w:r>
    </w:p>
    <w:p w14:paraId="01AEE6E6"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Пористість характеризується коефіцієнтом пористості,</w:t>
      </w:r>
      <w:r w:rsidRPr="00C8239D">
        <w:rPr>
          <w:rFonts w:ascii="Times New Roman" w:eastAsia="Times New Roman" w:hAnsi="Times New Roman" w:cs="Courier New"/>
          <w:b/>
          <w:bCs/>
          <w:sz w:val="28"/>
          <w:szCs w:val="28"/>
          <w:vertAlign w:val="subscript"/>
          <w:lang w:eastAsia="uk-UA"/>
        </w:rPr>
        <w:t xml:space="preserve"> </w:t>
      </w:r>
      <w:r w:rsidRPr="00C8239D">
        <w:rPr>
          <w:rFonts w:ascii="Times New Roman" w:eastAsia="Times New Roman" w:hAnsi="Times New Roman" w:cs="Courier New"/>
          <w:sz w:val="28"/>
          <w:szCs w:val="28"/>
          <w:lang w:eastAsia="uk-UA"/>
        </w:rPr>
        <w:t xml:space="preserve">який являє собою відношення об’єму пор породи </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пор</w:t>
      </w:r>
      <w:r w:rsidRPr="00C8239D">
        <w:rPr>
          <w:rFonts w:ascii="Times New Roman" w:eastAsia="Times New Roman" w:hAnsi="Times New Roman" w:cs="Courier New"/>
          <w:sz w:val="28"/>
          <w:szCs w:val="28"/>
          <w:lang w:eastAsia="uk-UA"/>
        </w:rPr>
        <w:t xml:space="preserve"> до її об’єму</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w:t>
      </w:r>
      <w:r w:rsidRPr="00C8239D">
        <w:rPr>
          <w:rFonts w:ascii="Times New Roman" w:eastAsia="Times New Roman" w:hAnsi="Times New Roman" w:cs="Courier New"/>
          <w:b/>
          <w:bCs/>
          <w:sz w:val="28"/>
          <w:szCs w:val="28"/>
          <w:vertAlign w:val="subscript"/>
          <w:lang w:eastAsia="uk-UA"/>
        </w:rPr>
        <w:t xml:space="preserve"> </w:t>
      </w:r>
      <w:r w:rsidRPr="00C8239D">
        <w:rPr>
          <w:rFonts w:ascii="Times New Roman" w:eastAsia="Times New Roman" w:hAnsi="Times New Roman" w:cs="Courier New"/>
          <w:sz w:val="28"/>
          <w:szCs w:val="28"/>
          <w:lang w:eastAsia="uk-UA"/>
        </w:rPr>
        <w:t>і виражається в частках одиниці або у процентах. Відповідно до типів пористості розрізняють:</w:t>
      </w:r>
    </w:p>
    <w:p w14:paraId="2DDCC146" w14:textId="77777777" w:rsidR="00C8239D" w:rsidRPr="00C8239D" w:rsidRDefault="00C8239D" w:rsidP="00C8239D">
      <w:pPr>
        <w:numPr>
          <w:ilvl w:val="0"/>
          <w:numId w:val="1"/>
        </w:num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коефіцієнт загальної пористості:</w:t>
      </w:r>
    </w:p>
    <w:p w14:paraId="08EF6B5C" w14:textId="72D18074" w:rsidR="00C8239D" w:rsidRPr="00C8239D" w:rsidRDefault="00C8239D" w:rsidP="00C8239D">
      <w:pPr>
        <w:spacing w:after="0" w:line="360" w:lineRule="auto"/>
        <w:ind w:firstLine="709"/>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 xml:space="preserve">п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пор.заг</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 xml:space="preserve">п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.1)</w:t>
      </w:r>
    </w:p>
    <w:p w14:paraId="63F65321"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bCs/>
          <w:sz w:val="28"/>
          <w:szCs w:val="28"/>
          <w:vertAlign w:val="subscript"/>
          <w:lang w:eastAsia="uk-UA"/>
        </w:rPr>
        <w:t>пор.заг</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sz w:val="28"/>
          <w:szCs w:val="28"/>
          <w:lang w:eastAsia="uk-UA"/>
        </w:rPr>
        <w:t xml:space="preserve"> – відповідно загальні об’єми пор і зразка породи;</w:t>
      </w:r>
    </w:p>
    <w:p w14:paraId="7BE0075B" w14:textId="77777777" w:rsidR="00C8239D" w:rsidRPr="00C8239D" w:rsidRDefault="00C8239D" w:rsidP="00C8239D">
      <w:pPr>
        <w:numPr>
          <w:ilvl w:val="0"/>
          <w:numId w:val="1"/>
        </w:num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коефіцієнт відкритої пористості:</w:t>
      </w:r>
    </w:p>
    <w:p w14:paraId="5C871D40" w14:textId="492321EC" w:rsidR="00C8239D" w:rsidRPr="00C8239D" w:rsidRDefault="00C8239D" w:rsidP="00C8239D">
      <w:pPr>
        <w:spacing w:after="0" w:line="360" w:lineRule="auto"/>
        <w:ind w:firstLine="709"/>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 xml:space="preserve">п.в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пор.в</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 xml:space="preserve">п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sz w:val="28"/>
          <w:szCs w:val="28"/>
          <w:vertAlign w:val="subscript"/>
          <w:lang w:eastAsia="uk-UA"/>
        </w:rPr>
        <w:t xml:space="preserve">                                                                            </w:t>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.2)</w:t>
      </w:r>
    </w:p>
    <w:p w14:paraId="467A0F5E"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bCs/>
          <w:sz w:val="28"/>
          <w:szCs w:val="28"/>
          <w:vertAlign w:val="subscript"/>
          <w:lang w:eastAsia="uk-UA"/>
        </w:rPr>
        <w:t>пор.в</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sz w:val="28"/>
          <w:szCs w:val="28"/>
          <w:vertAlign w:val="subscript"/>
          <w:lang w:eastAsia="uk-UA"/>
        </w:rPr>
        <w:t xml:space="preserve">  </w:t>
      </w:r>
      <w:r w:rsidRPr="00C8239D">
        <w:rPr>
          <w:rFonts w:ascii="Times New Roman" w:eastAsia="Times New Roman" w:hAnsi="Times New Roman" w:cs="Courier New"/>
          <w:sz w:val="28"/>
          <w:szCs w:val="28"/>
          <w:lang w:eastAsia="uk-UA"/>
        </w:rPr>
        <w:t>– об’єм відкритих пор у зразку породи;</w:t>
      </w:r>
    </w:p>
    <w:p w14:paraId="53AC714C" w14:textId="77777777" w:rsidR="00C8239D" w:rsidRPr="00C8239D" w:rsidRDefault="00C8239D" w:rsidP="00C8239D">
      <w:pPr>
        <w:numPr>
          <w:ilvl w:val="0"/>
          <w:numId w:val="1"/>
        </w:numPr>
        <w:spacing w:after="0" w:line="360" w:lineRule="auto"/>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lastRenderedPageBreak/>
        <w:t>коефіцієнт закритої пористості:</w:t>
      </w:r>
    </w:p>
    <w:p w14:paraId="19835CE2" w14:textId="20A2C77B" w:rsidR="00C8239D" w:rsidRPr="00C8239D" w:rsidRDefault="00C8239D" w:rsidP="00C8239D">
      <w:pPr>
        <w:spacing w:after="0" w:line="360" w:lineRule="auto"/>
        <w:ind w:firstLine="709"/>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 xml:space="preserve">п.з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пор.з</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w:t>
      </w:r>
      <w:r w:rsidRPr="00C8239D">
        <w:rPr>
          <w:rFonts w:ascii="Times New Roman" w:eastAsia="Times New Roman" w:hAnsi="Times New Roman" w:cs="Courier New"/>
          <w:b/>
          <w:bCs/>
          <w:sz w:val="28"/>
          <w:szCs w:val="28"/>
          <w:vertAlign w:val="subscript"/>
          <w:lang w:eastAsia="uk-UA"/>
        </w:rPr>
        <w:t xml:space="preserve">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
          <w:bCs/>
          <w:sz w:val="28"/>
          <w:szCs w:val="28"/>
          <w:vertAlign w:val="subscript"/>
          <w:lang w:eastAsia="uk-UA"/>
        </w:rPr>
        <w:tab/>
        <w:t xml:space="preserve">                                                                  </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.3)</w:t>
      </w:r>
    </w:p>
    <w:p w14:paraId="5F8F0FA2"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sz w:val="28"/>
          <w:szCs w:val="28"/>
          <w:vertAlign w:val="subscript"/>
          <w:lang w:eastAsia="uk-UA"/>
        </w:rPr>
        <w:t>пор.з</w:t>
      </w:r>
      <w:r w:rsidRPr="00C8239D">
        <w:rPr>
          <w:rFonts w:ascii="Times New Roman" w:eastAsia="Times New Roman" w:hAnsi="Times New Roman" w:cs="Courier New"/>
          <w:sz w:val="28"/>
          <w:szCs w:val="28"/>
          <w:lang w:eastAsia="uk-UA"/>
        </w:rPr>
        <w:t xml:space="preserve"> – об’єм закритих пор у зразку породи.</w:t>
      </w:r>
    </w:p>
    <w:p w14:paraId="0E57A946" w14:textId="77777777" w:rsidR="00C8239D" w:rsidRPr="00C8239D" w:rsidRDefault="00C8239D" w:rsidP="00C8239D">
      <w:pPr>
        <w:tabs>
          <w:tab w:val="left" w:pos="234"/>
        </w:tabs>
        <w:spacing w:after="0" w:line="360" w:lineRule="auto"/>
        <w:ind w:firstLine="709"/>
        <w:jc w:val="both"/>
        <w:rPr>
          <w:rFonts w:ascii="Times New Roman" w:eastAsia="Times New Roman" w:hAnsi="Times New Roman" w:cs="Courier New"/>
          <w:b/>
          <w:bCs/>
          <w:sz w:val="28"/>
          <w:szCs w:val="28"/>
          <w:lang w:eastAsia="uk-UA"/>
        </w:rPr>
      </w:pPr>
      <w:r w:rsidRPr="00C8239D">
        <w:rPr>
          <w:rFonts w:ascii="Times New Roman" w:eastAsia="Times New Roman" w:hAnsi="Times New Roman" w:cs="Courier New"/>
          <w:sz w:val="28"/>
          <w:szCs w:val="28"/>
          <w:lang w:eastAsia="uk-UA"/>
        </w:rPr>
        <w:t>Статична корисна ємність порід</w:t>
      </w:r>
      <w:r w:rsidRPr="00C8239D">
        <w:rPr>
          <w:rFonts w:ascii="Times New Roman" w:eastAsia="Times New Roman" w:hAnsi="Times New Roman" w:cs="Courier New"/>
          <w:b/>
          <w:sz w:val="28"/>
          <w:szCs w:val="28"/>
          <w:lang w:eastAsia="uk-UA"/>
        </w:rPr>
        <w:t>-</w:t>
      </w:r>
      <w:r w:rsidRPr="00C8239D">
        <w:rPr>
          <w:rFonts w:ascii="Times New Roman" w:eastAsia="Times New Roman" w:hAnsi="Times New Roman" w:cs="Courier New"/>
          <w:sz w:val="28"/>
          <w:szCs w:val="28"/>
          <w:lang w:eastAsia="uk-UA"/>
        </w:rPr>
        <w:t>колекторів визначається об’ємом пор, заповнених нафтою чи газом. Ця пористість характеризується коефіцієнтом статичної ефективної пористості</w:t>
      </w:r>
    </w:p>
    <w:p w14:paraId="540599BA" w14:textId="5A6F6C55" w:rsidR="00C8239D" w:rsidRPr="00C8239D" w:rsidRDefault="00C8239D" w:rsidP="00C8239D">
      <w:pPr>
        <w:spacing w:after="0" w:line="360" w:lineRule="auto"/>
        <w:ind w:left="1415" w:firstLine="709"/>
        <w:jc w:val="right"/>
        <w:rPr>
          <w:rFonts w:ascii="Times New Roman" w:eastAsia="Times New Roman" w:hAnsi="Times New Roman" w:cs="Courier New"/>
          <w:i/>
          <w:iCs/>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п.еф</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 xml:space="preserve">пор.в </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пор.зв</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w:t>
      </w:r>
      <w:r w:rsidRPr="00C8239D">
        <w:rPr>
          <w:rFonts w:ascii="Times New Roman" w:eastAsia="Times New Roman" w:hAnsi="Times New Roman" w:cs="Courier New"/>
          <w:b/>
          <w:bCs/>
          <w:sz w:val="28"/>
          <w:szCs w:val="28"/>
          <w:lang w:eastAsia="uk-UA"/>
        </w:rPr>
        <w:tab/>
        <w:t xml:space="preserve">                                            </w:t>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.4)</w:t>
      </w:r>
    </w:p>
    <w:p w14:paraId="75E7505B" w14:textId="19AD3A79" w:rsidR="00C8239D" w:rsidRPr="00C8239D" w:rsidRDefault="00C8239D" w:rsidP="00C8239D">
      <w:pPr>
        <w:spacing w:after="0" w:line="360" w:lineRule="auto"/>
        <w:jc w:val="right"/>
        <w:rPr>
          <w:rFonts w:ascii="Times New Roman" w:eastAsia="Times New Roman" w:hAnsi="Times New Roman" w:cs="Courier New"/>
          <w:i/>
          <w:sz w:val="28"/>
          <w:szCs w:val="28"/>
          <w:lang w:eastAsia="uk-UA"/>
        </w:rPr>
      </w:pPr>
      <w:r w:rsidRPr="00C8239D">
        <w:rPr>
          <w:rFonts w:ascii="Times New Roman" w:eastAsia="Times New Roman" w:hAnsi="Times New Roman" w:cs="Courier New"/>
          <w:sz w:val="28"/>
          <w:szCs w:val="28"/>
          <w:lang w:eastAsia="uk-UA"/>
        </w:rPr>
        <w:t xml:space="preserve">або  </w:t>
      </w:r>
      <w:r w:rsidRPr="00C8239D">
        <w:rPr>
          <w:rFonts w:ascii="Times New Roman" w:eastAsia="Times New Roman" w:hAnsi="Times New Roman" w:cs="Courier New"/>
          <w:sz w:val="28"/>
          <w:szCs w:val="28"/>
          <w:lang w:eastAsia="uk-UA"/>
        </w:rPr>
        <w:tab/>
      </w:r>
      <w:r w:rsidRPr="00C8239D">
        <w:rPr>
          <w:rFonts w:ascii="Times New Roman" w:eastAsia="Times New Roman" w:hAnsi="Times New Roman" w:cs="Courier New"/>
          <w:sz w:val="28"/>
          <w:szCs w:val="28"/>
          <w:lang w:eastAsia="uk-UA"/>
        </w:rPr>
        <w:tab/>
      </w:r>
      <w:r w:rsidRPr="00C8239D">
        <w:rPr>
          <w:rFonts w:ascii="Times New Roman" w:eastAsia="Times New Roman" w:hAnsi="Times New Roman" w:cs="Courier New"/>
          <w:sz w:val="28"/>
          <w:szCs w:val="28"/>
          <w:lang w:eastAsia="uk-UA"/>
        </w:rPr>
        <w:tab/>
      </w:r>
      <w:r w:rsidRPr="00C8239D">
        <w:rPr>
          <w:rFonts w:ascii="Times New Roman" w:eastAsia="Times New Roman" w:hAnsi="Times New Roman" w:cs="Courier New"/>
          <w:sz w:val="28"/>
          <w:szCs w:val="28"/>
          <w:lang w:eastAsia="uk-UA"/>
        </w:rPr>
        <w:tab/>
        <w:t xml:space="preserve"> </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 xml:space="preserve">п.еф </w:t>
      </w:r>
      <w:r w:rsidRPr="00C8239D">
        <w:rPr>
          <w:rFonts w:ascii="Times New Roman" w:eastAsia="Times New Roman" w:hAnsi="Times New Roman" w:cs="Courier New"/>
          <w:bCs/>
          <w:sz w:val="28"/>
          <w:szCs w:val="28"/>
          <w:lang w:eastAsia="uk-UA"/>
        </w:rPr>
        <w:t>=(1-</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 xml:space="preserve">в.зв </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sz w:val="28"/>
          <w:szCs w:val="28"/>
          <w:lang w:eastAsia="uk-UA"/>
        </w:rPr>
        <w:t>К</w:t>
      </w:r>
      <w:r w:rsidRPr="00C8239D">
        <w:rPr>
          <w:rFonts w:ascii="Times New Roman" w:eastAsia="Times New Roman" w:hAnsi="Times New Roman" w:cs="Courier New"/>
          <w:bCs/>
          <w:sz w:val="28"/>
          <w:szCs w:val="28"/>
          <w:vertAlign w:val="subscript"/>
          <w:lang w:eastAsia="uk-UA"/>
        </w:rPr>
        <w:t>п.в</w:t>
      </w:r>
      <w:r w:rsidRPr="00C8239D">
        <w:rPr>
          <w:rFonts w:ascii="Times New Roman" w:eastAsia="Times New Roman" w:hAnsi="Times New Roman" w:cs="Courier New"/>
          <w:sz w:val="28"/>
          <w:szCs w:val="28"/>
          <w:lang w:eastAsia="uk-UA"/>
        </w:rPr>
        <w:t>,</w:t>
      </w:r>
      <w:r w:rsidRPr="00C8239D">
        <w:rPr>
          <w:rFonts w:ascii="Times New Roman" w:eastAsia="Times New Roman" w:hAnsi="Times New Roman" w:cs="Courier New"/>
          <w:b/>
          <w:bCs/>
          <w:sz w:val="28"/>
          <w:szCs w:val="28"/>
          <w:lang w:eastAsia="uk-UA"/>
        </w:rPr>
        <w:tab/>
        <w:t xml:space="preserve">                                   </w:t>
      </w:r>
      <w:r w:rsidRPr="00C8239D">
        <w:rPr>
          <w:rFonts w:ascii="Times New Roman" w:eastAsia="Times New Roman" w:hAnsi="Times New Roman" w:cs="Courier New"/>
          <w:b/>
          <w:bCs/>
          <w:sz w:val="28"/>
          <w:szCs w:val="28"/>
          <w:lang w:eastAsia="uk-UA"/>
        </w:rPr>
        <w:tab/>
        <w:t xml:space="preserve">  </w:t>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.5)</w:t>
      </w:r>
    </w:p>
    <w:p w14:paraId="4602A074" w14:textId="77777777" w:rsidR="00C8239D" w:rsidRPr="00C8239D" w:rsidRDefault="00C8239D" w:rsidP="00C8239D">
      <w:pPr>
        <w:spacing w:after="0" w:line="360" w:lineRule="auto"/>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sz w:val="28"/>
          <w:szCs w:val="28"/>
          <w:vertAlign w:val="subscript"/>
          <w:lang w:eastAsia="uk-UA"/>
        </w:rPr>
        <w:t>пор.зв</w:t>
      </w:r>
      <w:r w:rsidRPr="00C8239D">
        <w:rPr>
          <w:rFonts w:ascii="Times New Roman" w:eastAsia="Times New Roman" w:hAnsi="Times New Roman" w:cs="Courier New"/>
          <w:sz w:val="28"/>
          <w:szCs w:val="28"/>
          <w:lang w:eastAsia="uk-UA"/>
        </w:rPr>
        <w:t xml:space="preserve"> – об’єм пор, зайнятий зв’язаною водою; </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sz w:val="28"/>
          <w:szCs w:val="28"/>
          <w:vertAlign w:val="subscript"/>
          <w:lang w:eastAsia="uk-UA"/>
        </w:rPr>
        <w:t>в.зв</w:t>
      </w:r>
      <w:r w:rsidRPr="00C8239D">
        <w:rPr>
          <w:rFonts w:ascii="Times New Roman" w:eastAsia="Times New Roman" w:hAnsi="Times New Roman" w:cs="Courier New"/>
          <w:sz w:val="28"/>
          <w:szCs w:val="28"/>
          <w:lang w:eastAsia="uk-UA"/>
        </w:rPr>
        <w:t xml:space="preserve"> – коефіцієнт зв’язаного водонасичення.</w:t>
      </w:r>
    </w:p>
    <w:p w14:paraId="6DD26378"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При підрахунках запасів нафти і газу користуються середньозваженим коефіцієнтом пористості, обчислюваним за формулою</w:t>
      </w:r>
    </w:p>
    <w:p w14:paraId="3B3EF0EC" w14:textId="39A3FC0D" w:rsidR="00C8239D" w:rsidRPr="00C8239D" w:rsidRDefault="00C8239D" w:rsidP="00C8239D">
      <w:pPr>
        <w:spacing w:after="0" w:line="360" w:lineRule="auto"/>
        <w:ind w:firstLine="709"/>
        <w:jc w:val="right"/>
        <w:outlineLvl w:val="0"/>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п.сер</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п</w:t>
      </w:r>
      <w:r w:rsidRPr="00C8239D">
        <w:rPr>
          <w:rFonts w:ascii="Times New Roman" w:eastAsia="Times New Roman" w:hAnsi="Times New Roman" w:cs="Courier New"/>
          <w:bCs/>
          <w:i/>
          <w:iCs/>
          <w:sz w:val="28"/>
          <w:szCs w:val="28"/>
          <w:vertAlign w:val="subscript"/>
          <w:lang w:eastAsia="uk-UA"/>
        </w:rPr>
        <w:t>i</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iCs/>
          <w:sz w:val="28"/>
          <w:szCs w:val="28"/>
          <w:lang w:eastAsia="uk-UA"/>
        </w:rPr>
        <w:t>h</w:t>
      </w:r>
      <w:r w:rsidRPr="00C8239D">
        <w:rPr>
          <w:rFonts w:ascii="Times New Roman" w:eastAsia="Times New Roman" w:hAnsi="Times New Roman" w:cs="Courier New"/>
          <w:bCs/>
          <w:i/>
          <w:iCs/>
          <w:sz w:val="28"/>
          <w:szCs w:val="28"/>
          <w:vertAlign w:val="subscript"/>
          <w:lang w:eastAsia="uk-UA"/>
        </w:rPr>
        <w:t>i</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iCs/>
          <w:sz w:val="28"/>
          <w:szCs w:val="28"/>
          <w:lang w:eastAsia="uk-UA"/>
        </w:rPr>
        <w:t>S</w:t>
      </w:r>
      <w:r w:rsidRPr="00C8239D">
        <w:rPr>
          <w:rFonts w:ascii="Times New Roman" w:eastAsia="Times New Roman" w:hAnsi="Times New Roman" w:cs="Courier New"/>
          <w:bCs/>
          <w:i/>
          <w:iCs/>
          <w:sz w:val="28"/>
          <w:szCs w:val="28"/>
          <w:vertAlign w:val="subscript"/>
          <w:lang w:eastAsia="uk-UA"/>
        </w:rPr>
        <w:t>i</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h</w:t>
      </w:r>
      <w:r w:rsidRPr="00C8239D">
        <w:rPr>
          <w:rFonts w:ascii="Times New Roman" w:eastAsia="Times New Roman" w:hAnsi="Times New Roman" w:cs="Courier New"/>
          <w:bCs/>
          <w:i/>
          <w:iCs/>
          <w:sz w:val="28"/>
          <w:szCs w:val="28"/>
          <w:vertAlign w:val="subscript"/>
          <w:lang w:eastAsia="uk-UA"/>
        </w:rPr>
        <w:t>i</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iCs/>
          <w:sz w:val="28"/>
          <w:szCs w:val="28"/>
          <w:lang w:eastAsia="uk-UA"/>
        </w:rPr>
        <w:t>S</w:t>
      </w:r>
      <w:r w:rsidRPr="00C8239D">
        <w:rPr>
          <w:rFonts w:ascii="Times New Roman" w:eastAsia="Times New Roman" w:hAnsi="Times New Roman" w:cs="Courier New"/>
          <w:bCs/>
          <w:i/>
          <w:sz w:val="28"/>
          <w:szCs w:val="28"/>
          <w:vertAlign w:val="subscript"/>
          <w:lang w:eastAsia="uk-UA"/>
        </w:rPr>
        <w:t>і</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sz w:val="28"/>
          <w:szCs w:val="28"/>
          <w:lang w:eastAsia="uk-UA"/>
        </w:rPr>
        <w:t>,</w:t>
      </w:r>
      <w:r w:rsidRPr="00C8239D">
        <w:rPr>
          <w:rFonts w:ascii="Times New Roman" w:eastAsia="Times New Roman" w:hAnsi="Times New Roman" w:cs="Courier New"/>
          <w:b/>
          <w:bCs/>
          <w:sz w:val="28"/>
          <w:szCs w:val="28"/>
          <w:lang w:eastAsia="uk-UA"/>
        </w:rPr>
        <w:t xml:space="preserve">                                      </w:t>
      </w:r>
      <w:r w:rsidR="00B745E5">
        <w:rPr>
          <w:rFonts w:ascii="Times New Roman" w:eastAsia="Times New Roman" w:hAnsi="Times New Roman" w:cs="Courier New"/>
          <w:bCs/>
          <w:sz w:val="28"/>
          <w:szCs w:val="28"/>
          <w:lang w:eastAsia="uk-UA"/>
        </w:rPr>
        <w:t>(2</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sz w:val="28"/>
          <w:szCs w:val="28"/>
          <w:lang w:eastAsia="uk-UA"/>
        </w:rPr>
        <w:t>6)</w:t>
      </w:r>
    </w:p>
    <w:p w14:paraId="78AD7129"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i/>
          <w:iCs/>
          <w:sz w:val="28"/>
          <w:szCs w:val="28"/>
          <w:lang w:eastAsia="uk-UA"/>
        </w:rPr>
        <w:t>h</w:t>
      </w:r>
      <w:r w:rsidRPr="00C8239D">
        <w:rPr>
          <w:rFonts w:ascii="Times New Roman" w:eastAsia="Times New Roman" w:hAnsi="Times New Roman" w:cs="Courier New"/>
          <w:i/>
          <w:iCs/>
          <w:sz w:val="28"/>
          <w:szCs w:val="28"/>
          <w:vertAlign w:val="subscript"/>
          <w:lang w:eastAsia="uk-UA"/>
        </w:rPr>
        <w:t>i</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S</w:t>
      </w:r>
      <w:r w:rsidRPr="00C8239D">
        <w:rPr>
          <w:rFonts w:ascii="Times New Roman" w:eastAsia="Times New Roman" w:hAnsi="Times New Roman" w:cs="Courier New"/>
          <w:i/>
          <w:iCs/>
          <w:sz w:val="28"/>
          <w:szCs w:val="28"/>
          <w:vertAlign w:val="subscript"/>
          <w:lang w:eastAsia="uk-UA"/>
        </w:rPr>
        <w:t>i</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i/>
          <w:iCs/>
          <w:sz w:val="28"/>
          <w:szCs w:val="28"/>
          <w:vertAlign w:val="subscript"/>
          <w:lang w:eastAsia="uk-UA"/>
        </w:rPr>
        <w:t>i</w:t>
      </w:r>
      <w:r w:rsidRPr="00C8239D">
        <w:rPr>
          <w:rFonts w:ascii="Times New Roman" w:eastAsia="Times New Roman" w:hAnsi="Times New Roman" w:cs="Courier New"/>
          <w:sz w:val="28"/>
          <w:szCs w:val="28"/>
          <w:vertAlign w:val="subscript"/>
          <w:lang w:eastAsia="uk-UA"/>
        </w:rPr>
        <w:t xml:space="preserve"> </w:t>
      </w:r>
      <w:r w:rsidRPr="00C8239D">
        <w:rPr>
          <w:rFonts w:ascii="Times New Roman" w:eastAsia="Times New Roman" w:hAnsi="Times New Roman" w:cs="Courier New"/>
          <w:sz w:val="28"/>
          <w:szCs w:val="28"/>
          <w:lang w:eastAsia="uk-UA"/>
        </w:rPr>
        <w:t>– відповідно товщина, площа та коефіцієнт пористості окремих ділянок пласта-колектора.</w:t>
      </w:r>
    </w:p>
    <w:p w14:paraId="30DB3386"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Пористість гірських порід змінюється від часток до 30–35 %. Залежно від коефіцієнта пористості породи поділяють на </w:t>
      </w:r>
      <w:r w:rsidRPr="00C8239D">
        <w:rPr>
          <w:rFonts w:ascii="Times New Roman" w:eastAsia="Times New Roman" w:hAnsi="Times New Roman" w:cs="Courier New"/>
          <w:bCs/>
          <w:sz w:val="28"/>
          <w:szCs w:val="28"/>
          <w:lang w:eastAsia="uk-UA"/>
        </w:rPr>
        <w:t>низькопористі</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sz w:val="28"/>
          <w:szCs w:val="28"/>
          <w:lang w:eastAsia="uk-UA"/>
        </w:rPr>
        <w:t xml:space="preserve">&lt;5 %), </w:t>
      </w:r>
      <w:r w:rsidRPr="00C8239D">
        <w:rPr>
          <w:rFonts w:ascii="Times New Roman" w:eastAsia="Times New Roman" w:hAnsi="Times New Roman" w:cs="Courier New"/>
          <w:bCs/>
          <w:sz w:val="28"/>
          <w:szCs w:val="28"/>
          <w:lang w:eastAsia="uk-UA"/>
        </w:rPr>
        <w:t>заниженої</w:t>
      </w:r>
      <w:r w:rsidRPr="00C8239D">
        <w:rPr>
          <w:rFonts w:ascii="Times New Roman" w:eastAsia="Times New Roman" w:hAnsi="Times New Roman" w:cs="Courier New"/>
          <w:b/>
          <w:sz w:val="28"/>
          <w:szCs w:val="28"/>
          <w:lang w:eastAsia="uk-UA"/>
        </w:rPr>
        <w:t xml:space="preserve"> </w:t>
      </w:r>
      <w:r w:rsidRPr="00C8239D">
        <w:rPr>
          <w:rFonts w:ascii="Times New Roman" w:eastAsia="Times New Roman" w:hAnsi="Times New Roman" w:cs="Courier New"/>
          <w:sz w:val="28"/>
          <w:szCs w:val="28"/>
          <w:lang w:eastAsia="uk-UA"/>
        </w:rPr>
        <w:t>(</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bCs/>
          <w:sz w:val="28"/>
          <w:szCs w:val="28"/>
          <w:vertAlign w:val="subscript"/>
          <w:lang w:eastAsia="uk-UA"/>
        </w:rPr>
        <w:t>п</w:t>
      </w:r>
      <w:r w:rsidRPr="00C8239D">
        <w:rPr>
          <w:rFonts w:ascii="Times New Roman" w:eastAsia="Times New Roman" w:hAnsi="Times New Roman" w:cs="Courier New"/>
          <w:sz w:val="28"/>
          <w:szCs w:val="28"/>
          <w:lang w:eastAsia="uk-UA"/>
        </w:rPr>
        <w:t xml:space="preserve">=5–10 %), </w:t>
      </w:r>
      <w:r w:rsidRPr="00C8239D">
        <w:rPr>
          <w:rFonts w:ascii="Times New Roman" w:eastAsia="Times New Roman" w:hAnsi="Times New Roman" w:cs="Courier New"/>
          <w:bCs/>
          <w:sz w:val="28"/>
          <w:szCs w:val="28"/>
          <w:lang w:eastAsia="uk-UA"/>
        </w:rPr>
        <w:t>середньої</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sz w:val="28"/>
          <w:szCs w:val="28"/>
          <w:lang w:eastAsia="uk-UA"/>
        </w:rPr>
        <w:t xml:space="preserve">=10–15 %), </w:t>
      </w:r>
      <w:r w:rsidRPr="00C8239D">
        <w:rPr>
          <w:rFonts w:ascii="Times New Roman" w:eastAsia="Times New Roman" w:hAnsi="Times New Roman" w:cs="Courier New"/>
          <w:bCs/>
          <w:sz w:val="28"/>
          <w:szCs w:val="28"/>
          <w:lang w:eastAsia="uk-UA"/>
        </w:rPr>
        <w:t>підвищеної</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sz w:val="28"/>
          <w:szCs w:val="28"/>
          <w:lang w:eastAsia="uk-UA"/>
        </w:rPr>
        <w:t xml:space="preserve">=15–20 %) і </w:t>
      </w:r>
      <w:r w:rsidRPr="00C8239D">
        <w:rPr>
          <w:rFonts w:ascii="Times New Roman" w:eastAsia="Times New Roman" w:hAnsi="Times New Roman" w:cs="Courier New"/>
          <w:bCs/>
          <w:sz w:val="28"/>
          <w:szCs w:val="28"/>
          <w:lang w:eastAsia="uk-UA"/>
        </w:rPr>
        <w:t>високої</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К</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sz w:val="28"/>
          <w:szCs w:val="28"/>
          <w:lang w:eastAsia="uk-UA"/>
        </w:rPr>
        <w:t>&gt;20 %) пористості. Низькопористі породи в разі відсутності в них тріщин і каверн не бувають промисловими колекторами.</w:t>
      </w:r>
    </w:p>
    <w:p w14:paraId="64545872"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Загальний коефіцієнт пористості (в %) осадочних гірських порід такий: глина – 20–35, аргіліт – 5–20, глинистий сланець – 5–15, пісок – 20–35, алевроліт – 3–25, піщаник – 5–30, вапняк – 1,5–15, доломіт – 3–20.</w:t>
      </w:r>
    </w:p>
    <w:p w14:paraId="12D1F32B"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Пористість гірських порід знижується зі збільшенням у них глинистого матеріалу. Глинистість гірських порід характеризується такими параметрами:</w:t>
      </w:r>
    </w:p>
    <w:p w14:paraId="1B6A85BA" w14:textId="77777777" w:rsidR="00C8239D" w:rsidRPr="00C8239D" w:rsidRDefault="00C8239D" w:rsidP="00C8239D">
      <w:pPr>
        <w:spacing w:after="0" w:line="360" w:lineRule="auto"/>
        <w:ind w:firstLine="720"/>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1) масовою глинистістю: </w:t>
      </w:r>
    </w:p>
    <w:p w14:paraId="6098E086" w14:textId="76A3347C" w:rsidR="00C8239D" w:rsidRPr="00C8239D" w:rsidRDefault="00C8239D" w:rsidP="00C8239D">
      <w:pPr>
        <w:spacing w:after="0" w:line="360" w:lineRule="auto"/>
        <w:ind w:firstLine="709"/>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гл.  м</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М</w:t>
      </w:r>
      <w:r w:rsidRPr="00C8239D">
        <w:rPr>
          <w:rFonts w:ascii="Times New Roman" w:eastAsia="Times New Roman" w:hAnsi="Times New Roman" w:cs="Courier New"/>
          <w:bCs/>
          <w:sz w:val="28"/>
          <w:szCs w:val="28"/>
          <w:vertAlign w:val="subscript"/>
          <w:lang w:eastAsia="uk-UA"/>
        </w:rPr>
        <w:t>гл</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М</w:t>
      </w:r>
      <w:r w:rsidRPr="00C8239D">
        <w:rPr>
          <w:rFonts w:ascii="Times New Roman" w:eastAsia="Times New Roman" w:hAnsi="Times New Roman" w:cs="Courier New"/>
          <w:sz w:val="28"/>
          <w:szCs w:val="28"/>
          <w:lang w:eastAsia="uk-UA"/>
        </w:rPr>
        <w:t>,</w:t>
      </w:r>
      <w:r w:rsidRPr="00C8239D">
        <w:rPr>
          <w:rFonts w:ascii="Times New Roman" w:eastAsia="Times New Roman" w:hAnsi="Times New Roman" w:cs="Courier New"/>
          <w:b/>
          <w:bCs/>
          <w:i/>
          <w:iCs/>
          <w:sz w:val="28"/>
          <w:szCs w:val="28"/>
          <w:lang w:eastAsia="uk-UA"/>
        </w:rPr>
        <w:tab/>
      </w:r>
      <w:r w:rsidRPr="00C8239D">
        <w:rPr>
          <w:rFonts w:ascii="Times New Roman" w:eastAsia="Times New Roman" w:hAnsi="Times New Roman" w:cs="Courier New"/>
          <w:b/>
          <w:bCs/>
          <w:i/>
          <w:iCs/>
          <w:sz w:val="28"/>
          <w:szCs w:val="28"/>
          <w:lang w:eastAsia="uk-UA"/>
        </w:rPr>
        <w:tab/>
      </w:r>
      <w:r w:rsidRPr="00C8239D">
        <w:rPr>
          <w:rFonts w:ascii="Times New Roman" w:eastAsia="Times New Roman" w:hAnsi="Times New Roman" w:cs="Courier New"/>
          <w:b/>
          <w:bCs/>
          <w:i/>
          <w:iCs/>
          <w:sz w:val="28"/>
          <w:szCs w:val="28"/>
          <w:lang w:eastAsia="uk-UA"/>
        </w:rPr>
        <w:tab/>
        <w:t xml:space="preserve">                        </w:t>
      </w:r>
      <w:r w:rsidRPr="00C8239D">
        <w:rPr>
          <w:rFonts w:ascii="Times New Roman" w:eastAsia="Times New Roman" w:hAnsi="Times New Roman" w:cs="Courier New"/>
          <w:b/>
          <w:bCs/>
          <w:i/>
          <w:iCs/>
          <w:sz w:val="28"/>
          <w:szCs w:val="28"/>
          <w:lang w:eastAsia="uk-UA"/>
        </w:rPr>
        <w:tab/>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.7)</w:t>
      </w:r>
    </w:p>
    <w:p w14:paraId="63EA581C"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bCs/>
          <w:i/>
          <w:iCs/>
          <w:sz w:val="28"/>
          <w:szCs w:val="28"/>
          <w:lang w:eastAsia="uk-UA"/>
        </w:rPr>
        <w:t>М</w:t>
      </w:r>
      <w:r w:rsidRPr="00C8239D">
        <w:rPr>
          <w:rFonts w:ascii="Times New Roman" w:eastAsia="Times New Roman" w:hAnsi="Times New Roman" w:cs="Courier New"/>
          <w:bCs/>
          <w:sz w:val="28"/>
          <w:szCs w:val="28"/>
          <w:vertAlign w:val="subscript"/>
          <w:lang w:eastAsia="uk-UA"/>
        </w:rPr>
        <w:t>гл</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iCs/>
          <w:sz w:val="28"/>
          <w:szCs w:val="28"/>
          <w:lang w:eastAsia="uk-UA"/>
        </w:rPr>
        <w:t>М</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sz w:val="28"/>
          <w:szCs w:val="28"/>
          <w:lang w:eastAsia="uk-UA"/>
        </w:rPr>
        <w:t>відповідно маса глинистих частинок розмірами менше 0,01 мм і повна маса жорсткого скелета породи;</w:t>
      </w:r>
    </w:p>
    <w:p w14:paraId="30430570" w14:textId="77777777" w:rsidR="00C8239D" w:rsidRPr="00C8239D" w:rsidRDefault="00C8239D" w:rsidP="00C8239D">
      <w:pPr>
        <w:spacing w:after="0" w:line="360" w:lineRule="auto"/>
        <w:ind w:firstLine="720"/>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2) об’ємною глинистістю:</w:t>
      </w:r>
    </w:p>
    <w:p w14:paraId="1634564F" w14:textId="135DF336" w:rsidR="00C8239D" w:rsidRPr="00C8239D" w:rsidRDefault="00C8239D" w:rsidP="00C8239D">
      <w:pPr>
        <w:spacing w:after="0" w:line="360" w:lineRule="auto"/>
        <w:ind w:firstLine="709"/>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гл</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гл</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cк</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гл</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Cs/>
          <w:i/>
          <w:iCs/>
          <w:sz w:val="28"/>
          <w:szCs w:val="28"/>
          <w:lang w:eastAsia="uk-UA"/>
        </w:rPr>
        <w:t>V</w:t>
      </w:r>
      <w:r w:rsidRPr="00C8239D">
        <w:rPr>
          <w:rFonts w:ascii="Times New Roman" w:eastAsia="Times New Roman" w:hAnsi="Times New Roman" w:cs="Courier New"/>
          <w:bCs/>
          <w:sz w:val="28"/>
          <w:szCs w:val="28"/>
          <w:vertAlign w:val="subscript"/>
          <w:lang w:eastAsia="uk-UA"/>
        </w:rPr>
        <w:t>пор</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
          <w:bCs/>
          <w:sz w:val="28"/>
          <w:szCs w:val="28"/>
          <w:lang w:eastAsia="uk-UA"/>
        </w:rPr>
        <w:tab/>
      </w:r>
      <w:r w:rsidRPr="00C8239D">
        <w:rPr>
          <w:rFonts w:ascii="Times New Roman" w:eastAsia="Times New Roman" w:hAnsi="Times New Roman" w:cs="Courier New"/>
          <w:sz w:val="28"/>
          <w:szCs w:val="28"/>
          <w:lang w:eastAsia="uk-UA"/>
        </w:rPr>
        <w:t>,</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b/>
          <w:bCs/>
          <w:sz w:val="28"/>
          <w:szCs w:val="28"/>
          <w:lang w:eastAsia="uk-UA"/>
        </w:rPr>
        <w:tab/>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.8)</w:t>
      </w:r>
    </w:p>
    <w:p w14:paraId="70DFC626"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lastRenderedPageBreak/>
        <w:t xml:space="preserve">де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sz w:val="28"/>
          <w:szCs w:val="28"/>
          <w:vertAlign w:val="subscript"/>
          <w:lang w:eastAsia="uk-UA"/>
        </w:rPr>
        <w:t>гл</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sz w:val="28"/>
          <w:szCs w:val="28"/>
          <w:vertAlign w:val="subscript"/>
          <w:lang w:eastAsia="uk-UA"/>
        </w:rPr>
        <w:t>ск</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i/>
          <w:iCs/>
          <w:sz w:val="28"/>
          <w:szCs w:val="28"/>
          <w:lang w:eastAsia="uk-UA"/>
        </w:rPr>
        <w:t>V</w:t>
      </w:r>
      <w:r w:rsidRPr="00C8239D">
        <w:rPr>
          <w:rFonts w:ascii="Times New Roman" w:eastAsia="Times New Roman" w:hAnsi="Times New Roman" w:cs="Courier New"/>
          <w:sz w:val="28"/>
          <w:szCs w:val="28"/>
          <w:vertAlign w:val="subscript"/>
          <w:lang w:eastAsia="uk-UA"/>
        </w:rPr>
        <w:t>пор</w:t>
      </w:r>
      <w:r w:rsidRPr="00C8239D">
        <w:rPr>
          <w:rFonts w:ascii="Times New Roman" w:eastAsia="Times New Roman" w:hAnsi="Times New Roman" w:cs="Courier New"/>
          <w:sz w:val="28"/>
          <w:szCs w:val="28"/>
          <w:lang w:eastAsia="uk-UA"/>
        </w:rPr>
        <w:t xml:space="preserve"> – об’єми відповідно глинистої фракції, скелета та пор.</w:t>
      </w:r>
    </w:p>
    <w:p w14:paraId="53C19B83"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З урахуванням глинистості коефіцієнт пористості визначається за формулою</w:t>
      </w:r>
    </w:p>
    <w:p w14:paraId="4577C63C" w14:textId="64B4825B" w:rsidR="00C8239D" w:rsidRPr="00C8239D" w:rsidRDefault="00C8239D" w:rsidP="00C8239D">
      <w:pPr>
        <w:tabs>
          <w:tab w:val="left" w:pos="8502"/>
        </w:tabs>
        <w:spacing w:after="0" w:line="360" w:lineRule="auto"/>
        <w:ind w:firstLine="2262"/>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п</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п.ск</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 xml:space="preserve">гл. м </w:t>
      </w:r>
      <w:r w:rsidRPr="00C8239D">
        <w:rPr>
          <w:rFonts w:ascii="Times New Roman" w:eastAsia="Times New Roman" w:hAnsi="Times New Roman" w:cs="Courier New"/>
          <w:bCs/>
          <w:sz w:val="28"/>
          <w:szCs w:val="28"/>
          <w:lang w:eastAsia="uk-UA"/>
        </w:rPr>
        <w:t xml:space="preserve">)/(1 – </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гл. м</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sz w:val="28"/>
          <w:szCs w:val="28"/>
          <w:lang w:eastAsia="uk-UA"/>
        </w:rPr>
        <w:t xml:space="preserve"> ,</w:t>
      </w:r>
      <w:r w:rsidRPr="00C8239D">
        <w:rPr>
          <w:rFonts w:ascii="Times New Roman" w:eastAsia="Times New Roman" w:hAnsi="Times New Roman" w:cs="Courier New"/>
          <w:sz w:val="28"/>
          <w:szCs w:val="28"/>
          <w:lang w:eastAsia="uk-UA"/>
        </w:rPr>
        <w:tab/>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.9)</w:t>
      </w:r>
    </w:p>
    <w:p w14:paraId="1EFCB6E1"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bCs/>
          <w:i/>
          <w:iCs/>
          <w:sz w:val="28"/>
          <w:szCs w:val="28"/>
          <w:lang w:eastAsia="uk-UA"/>
        </w:rPr>
        <w:t>К</w:t>
      </w:r>
      <w:r w:rsidRPr="00C8239D">
        <w:rPr>
          <w:rFonts w:ascii="Times New Roman" w:eastAsia="Times New Roman" w:hAnsi="Times New Roman" w:cs="Courier New"/>
          <w:bCs/>
          <w:sz w:val="28"/>
          <w:szCs w:val="28"/>
          <w:vertAlign w:val="subscript"/>
          <w:lang w:eastAsia="uk-UA"/>
        </w:rPr>
        <w:t>п.ск</w:t>
      </w:r>
      <w:r w:rsidRPr="00C8239D">
        <w:rPr>
          <w:rFonts w:ascii="Times New Roman" w:eastAsia="Times New Roman" w:hAnsi="Times New Roman" w:cs="Courier New"/>
          <w:sz w:val="28"/>
          <w:szCs w:val="28"/>
          <w:lang w:eastAsia="uk-UA"/>
        </w:rPr>
        <w:t xml:space="preserve"> – пористість скелета породи. Якщо порода не містить у собі глинистого матеріалу, то </w:t>
      </w:r>
      <w:r w:rsidRPr="00C8239D">
        <w:rPr>
          <w:rFonts w:ascii="Times New Roman" w:eastAsia="Times New Roman" w:hAnsi="Times New Roman" w:cs="Courier New"/>
          <w:i/>
          <w:sz w:val="28"/>
          <w:szCs w:val="28"/>
          <w:lang w:eastAsia="uk-UA"/>
        </w:rPr>
        <w:t>К</w:t>
      </w:r>
      <w:r w:rsidRPr="00C8239D">
        <w:rPr>
          <w:rFonts w:ascii="Times New Roman" w:eastAsia="Times New Roman" w:hAnsi="Times New Roman" w:cs="Courier New"/>
          <w:sz w:val="28"/>
          <w:szCs w:val="28"/>
          <w:vertAlign w:val="subscript"/>
          <w:lang w:eastAsia="uk-UA"/>
        </w:rPr>
        <w:t>п</w:t>
      </w:r>
      <w:r w:rsidRPr="00C8239D">
        <w:rPr>
          <w:rFonts w:ascii="Times New Roman" w:eastAsia="Times New Roman" w:hAnsi="Times New Roman" w:cs="Courier New"/>
          <w:sz w:val="28"/>
          <w:szCs w:val="28"/>
          <w:lang w:eastAsia="uk-UA"/>
        </w:rPr>
        <w:t xml:space="preserve"> = </w:t>
      </w:r>
      <w:r w:rsidRPr="00C8239D">
        <w:rPr>
          <w:rFonts w:ascii="Times New Roman" w:eastAsia="Times New Roman" w:hAnsi="Times New Roman" w:cs="Courier New"/>
          <w:i/>
          <w:sz w:val="28"/>
          <w:szCs w:val="28"/>
          <w:lang w:eastAsia="uk-UA"/>
        </w:rPr>
        <w:t>К</w:t>
      </w:r>
      <w:r w:rsidRPr="00C8239D">
        <w:rPr>
          <w:rFonts w:ascii="Times New Roman" w:eastAsia="Times New Roman" w:hAnsi="Times New Roman" w:cs="Courier New"/>
          <w:sz w:val="28"/>
          <w:szCs w:val="28"/>
          <w:vertAlign w:val="subscript"/>
          <w:lang w:eastAsia="uk-UA"/>
        </w:rPr>
        <w:t>п.ск</w:t>
      </w:r>
      <w:r w:rsidRPr="00C8239D">
        <w:rPr>
          <w:rFonts w:ascii="Times New Roman" w:eastAsia="Times New Roman" w:hAnsi="Times New Roman" w:cs="Courier New"/>
          <w:sz w:val="28"/>
          <w:szCs w:val="28"/>
          <w:lang w:eastAsia="uk-UA"/>
        </w:rPr>
        <w:t>.</w:t>
      </w:r>
    </w:p>
    <w:p w14:paraId="6000895D"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У природних умовах гірські породи під дією всебічного тиску перебувають у стані напруження. В осадочних породах під час визначення середнього нормального напруження допускають, що воно дорівнює напруженню, створеному вагою порід (гірським або геостатичним тиском </w:t>
      </w:r>
      <w:r w:rsidRPr="00C8239D">
        <w:rPr>
          <w:rFonts w:ascii="Times New Roman" w:eastAsia="Times New Roman" w:hAnsi="Times New Roman" w:cs="Courier New"/>
          <w:bCs/>
          <w:i/>
          <w:iCs/>
          <w:sz w:val="28"/>
          <w:szCs w:val="28"/>
          <w:lang w:eastAsia="uk-UA"/>
        </w:rPr>
        <w:t>p</w:t>
      </w:r>
      <w:r w:rsidRPr="00C8239D">
        <w:rPr>
          <w:rFonts w:ascii="Times New Roman" w:eastAsia="Times New Roman" w:hAnsi="Times New Roman" w:cs="Courier New"/>
          <w:sz w:val="28"/>
          <w:szCs w:val="28"/>
          <w:lang w:eastAsia="uk-UA"/>
        </w:rPr>
        <w:t xml:space="preserve">), які залягають вище. Різниця між гірським тиском </w:t>
      </w:r>
      <w:r w:rsidRPr="00C8239D">
        <w:rPr>
          <w:rFonts w:ascii="Times New Roman" w:eastAsia="Times New Roman" w:hAnsi="Times New Roman" w:cs="Courier New"/>
          <w:bCs/>
          <w:i/>
          <w:iCs/>
          <w:sz w:val="28"/>
          <w:szCs w:val="28"/>
          <w:lang w:eastAsia="uk-UA"/>
        </w:rPr>
        <w:t>p</w:t>
      </w:r>
      <w:r w:rsidRPr="00C8239D">
        <w:rPr>
          <w:rFonts w:ascii="Times New Roman" w:eastAsia="Times New Roman" w:hAnsi="Times New Roman" w:cs="Courier New"/>
          <w:b/>
          <w:bCs/>
          <w:i/>
          <w:iCs/>
          <w:sz w:val="28"/>
          <w:szCs w:val="28"/>
          <w:lang w:eastAsia="uk-UA"/>
        </w:rPr>
        <w:t xml:space="preserve"> </w:t>
      </w:r>
      <w:r w:rsidRPr="00C8239D">
        <w:rPr>
          <w:rFonts w:ascii="Times New Roman" w:eastAsia="Times New Roman" w:hAnsi="Times New Roman" w:cs="Courier New"/>
          <w:sz w:val="28"/>
          <w:szCs w:val="28"/>
          <w:lang w:eastAsia="uk-UA"/>
        </w:rPr>
        <w:t xml:space="preserve">і пластовим (поровим) </w:t>
      </w:r>
      <w:r w:rsidRPr="00C8239D">
        <w:rPr>
          <w:rFonts w:ascii="Times New Roman" w:eastAsia="Times New Roman" w:hAnsi="Times New Roman" w:cs="Courier New"/>
          <w:bCs/>
          <w:i/>
          <w:iCs/>
          <w:sz w:val="28"/>
          <w:szCs w:val="28"/>
          <w:lang w:eastAsia="uk-UA"/>
        </w:rPr>
        <w:t>р</w:t>
      </w:r>
      <w:r w:rsidRPr="00C8239D">
        <w:rPr>
          <w:rFonts w:ascii="Times New Roman" w:eastAsia="Times New Roman" w:hAnsi="Times New Roman" w:cs="Courier New"/>
          <w:bCs/>
          <w:sz w:val="28"/>
          <w:szCs w:val="28"/>
          <w:vertAlign w:val="subscript"/>
          <w:lang w:eastAsia="uk-UA"/>
        </w:rPr>
        <w:t>пор</w:t>
      </w:r>
      <w:r w:rsidRPr="00C8239D">
        <w:rPr>
          <w:rFonts w:ascii="Times New Roman" w:eastAsia="Times New Roman" w:hAnsi="Times New Roman" w:cs="Courier New"/>
          <w:sz w:val="28"/>
          <w:szCs w:val="28"/>
          <w:lang w:eastAsia="uk-UA"/>
        </w:rPr>
        <w:t xml:space="preserve"> називається ефективним тиском (напруженням) </w:t>
      </w:r>
      <w:r w:rsidRPr="00C8239D">
        <w:rPr>
          <w:rFonts w:ascii="Times New Roman" w:eastAsia="Times New Roman" w:hAnsi="Times New Roman" w:cs="Courier New"/>
          <w:bCs/>
          <w:i/>
          <w:iCs/>
          <w:sz w:val="28"/>
          <w:szCs w:val="28"/>
          <w:lang w:eastAsia="uk-UA"/>
        </w:rPr>
        <w:t>р</w:t>
      </w:r>
      <w:r w:rsidRPr="00C8239D">
        <w:rPr>
          <w:rFonts w:ascii="Times New Roman" w:eastAsia="Times New Roman" w:hAnsi="Times New Roman" w:cs="Courier New"/>
          <w:bCs/>
          <w:sz w:val="28"/>
          <w:szCs w:val="28"/>
          <w:vertAlign w:val="subscript"/>
          <w:lang w:eastAsia="uk-UA"/>
        </w:rPr>
        <w:t>еф</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sz w:val="28"/>
          <w:szCs w:val="28"/>
          <w:lang w:eastAsia="uk-UA"/>
        </w:rPr>
        <w:t>що діє</w:t>
      </w:r>
      <w:r w:rsidRPr="00C8239D">
        <w:rPr>
          <w:rFonts w:ascii="Times New Roman" w:eastAsia="Times New Roman" w:hAnsi="Times New Roman" w:cs="Courier New"/>
          <w:b/>
          <w:bCs/>
          <w:sz w:val="28"/>
          <w:szCs w:val="28"/>
          <w:lang w:eastAsia="uk-UA"/>
        </w:rPr>
        <w:t xml:space="preserve"> </w:t>
      </w:r>
      <w:r w:rsidRPr="00C8239D">
        <w:rPr>
          <w:rFonts w:ascii="Times New Roman" w:eastAsia="Times New Roman" w:hAnsi="Times New Roman" w:cs="Courier New"/>
          <w:sz w:val="28"/>
          <w:szCs w:val="28"/>
          <w:lang w:eastAsia="uk-UA"/>
        </w:rPr>
        <w:t xml:space="preserve">на скелет породи: </w:t>
      </w:r>
    </w:p>
    <w:p w14:paraId="0FA29466" w14:textId="394E802C" w:rsidR="00C8239D" w:rsidRPr="00C8239D" w:rsidRDefault="00C8239D" w:rsidP="00C8239D">
      <w:pPr>
        <w:tabs>
          <w:tab w:val="left" w:pos="8502"/>
        </w:tabs>
        <w:spacing w:after="0" w:line="360" w:lineRule="auto"/>
        <w:ind w:firstLine="3432"/>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р</w:t>
      </w:r>
      <w:r w:rsidRPr="00C8239D">
        <w:rPr>
          <w:rFonts w:ascii="Times New Roman" w:eastAsia="Times New Roman" w:hAnsi="Times New Roman" w:cs="Courier New"/>
          <w:bCs/>
          <w:sz w:val="28"/>
          <w:szCs w:val="28"/>
          <w:vertAlign w:val="subscript"/>
          <w:lang w:eastAsia="uk-UA"/>
        </w:rPr>
        <w:t>еф</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р - р</w:t>
      </w:r>
      <w:r w:rsidRPr="00C8239D">
        <w:rPr>
          <w:rFonts w:ascii="Times New Roman" w:eastAsia="Times New Roman" w:hAnsi="Times New Roman" w:cs="Courier New"/>
          <w:bCs/>
          <w:sz w:val="28"/>
          <w:szCs w:val="28"/>
          <w:vertAlign w:val="subscript"/>
          <w:lang w:eastAsia="uk-UA"/>
        </w:rPr>
        <w:t>пор.</w:t>
      </w:r>
      <w:r w:rsidRPr="00C8239D">
        <w:rPr>
          <w:rFonts w:ascii="Times New Roman" w:eastAsia="Times New Roman" w:hAnsi="Times New Roman" w:cs="Courier New"/>
          <w:b/>
          <w:bCs/>
          <w:sz w:val="28"/>
          <w:szCs w:val="28"/>
          <w:vertAlign w:val="subscript"/>
          <w:lang w:eastAsia="uk-UA"/>
        </w:rPr>
        <w:tab/>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.10)</w:t>
      </w:r>
    </w:p>
    <w:p w14:paraId="6B23B7D6" w14:textId="77777777" w:rsidR="00C8239D" w:rsidRPr="00C8239D" w:rsidRDefault="00C8239D" w:rsidP="00C8239D">
      <w:pPr>
        <w:spacing w:after="0" w:line="360" w:lineRule="auto"/>
        <w:ind w:firstLine="709"/>
        <w:outlineLvl w:val="0"/>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Величина геостатичного тиску визначається за формулою </w:t>
      </w:r>
    </w:p>
    <w:p w14:paraId="54508214" w14:textId="448A1B54" w:rsidR="00C8239D" w:rsidRPr="00C8239D" w:rsidRDefault="00C8239D" w:rsidP="00C8239D">
      <w:pPr>
        <w:tabs>
          <w:tab w:val="left" w:pos="8502"/>
        </w:tabs>
        <w:spacing w:after="0" w:line="360" w:lineRule="auto"/>
        <w:ind w:firstLine="3510"/>
        <w:rPr>
          <w:rFonts w:ascii="Times New Roman" w:eastAsia="Times New Roman" w:hAnsi="Times New Roman" w:cs="Courier New"/>
          <w:b/>
          <w:bCs/>
          <w:sz w:val="28"/>
          <w:szCs w:val="28"/>
          <w:lang w:eastAsia="uk-UA"/>
        </w:rPr>
      </w:pPr>
      <w:r w:rsidRPr="00C8239D">
        <w:rPr>
          <w:rFonts w:ascii="Times New Roman" w:eastAsia="Times New Roman" w:hAnsi="Times New Roman" w:cs="Courier New"/>
          <w:bCs/>
          <w:i/>
          <w:iCs/>
          <w:sz w:val="28"/>
          <w:szCs w:val="28"/>
          <w:lang w:eastAsia="uk-UA"/>
        </w:rPr>
        <w:t>р</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g Н</w:t>
      </w:r>
      <w:r w:rsidRPr="00C8239D">
        <w:rPr>
          <w:rFonts w:ascii="Times New Roman" w:eastAsia="Times New Roman" w:hAnsi="Times New Roman" w:cs="Courier New"/>
          <w:bCs/>
          <w:sz w:val="28"/>
          <w:szCs w:val="28"/>
          <w:lang w:eastAsia="uk-UA"/>
        </w:rPr>
        <w:t xml:space="preserve"> δ</w:t>
      </w:r>
      <w:r w:rsidRPr="00C8239D">
        <w:rPr>
          <w:rFonts w:ascii="Times New Roman" w:eastAsia="Times New Roman" w:hAnsi="Times New Roman" w:cs="Courier New"/>
          <w:bCs/>
          <w:sz w:val="28"/>
          <w:szCs w:val="28"/>
          <w:vertAlign w:val="subscript"/>
          <w:lang w:eastAsia="uk-UA"/>
        </w:rPr>
        <w:t>п.сер</w:t>
      </w:r>
      <w:r w:rsidRPr="00C8239D">
        <w:rPr>
          <w:rFonts w:ascii="Times New Roman" w:eastAsia="Times New Roman" w:hAnsi="Times New Roman" w:cs="Courier New"/>
          <w:sz w:val="28"/>
          <w:szCs w:val="28"/>
          <w:lang w:eastAsia="uk-UA"/>
        </w:rPr>
        <w:t>,</w:t>
      </w:r>
      <w:r w:rsidRPr="00C8239D">
        <w:rPr>
          <w:rFonts w:ascii="Times New Roman" w:eastAsia="Times New Roman" w:hAnsi="Times New Roman" w:cs="Courier New"/>
          <w:b/>
          <w:bCs/>
          <w:sz w:val="28"/>
          <w:szCs w:val="28"/>
          <w:lang w:eastAsia="uk-UA"/>
        </w:rPr>
        <w:tab/>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.11)</w:t>
      </w:r>
    </w:p>
    <w:p w14:paraId="2F9B247D"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bCs/>
          <w:iCs/>
          <w:sz w:val="28"/>
          <w:szCs w:val="28"/>
          <w:lang w:eastAsia="uk-UA"/>
        </w:rPr>
        <w:t>де</w:t>
      </w:r>
      <w:r w:rsidRPr="00C8239D">
        <w:rPr>
          <w:rFonts w:ascii="Times New Roman" w:eastAsia="Times New Roman" w:hAnsi="Times New Roman" w:cs="Courier New"/>
          <w:bCs/>
          <w:i/>
          <w:iCs/>
          <w:sz w:val="28"/>
          <w:szCs w:val="28"/>
          <w:lang w:eastAsia="uk-UA"/>
        </w:rPr>
        <w:t xml:space="preserve"> δ</w:t>
      </w:r>
      <w:r w:rsidRPr="00C8239D">
        <w:rPr>
          <w:rFonts w:ascii="Times New Roman" w:eastAsia="Times New Roman" w:hAnsi="Times New Roman" w:cs="Courier New"/>
          <w:bCs/>
          <w:sz w:val="28"/>
          <w:szCs w:val="28"/>
          <w:vertAlign w:val="subscript"/>
          <w:lang w:eastAsia="uk-UA"/>
        </w:rPr>
        <w:t>п.сер</w:t>
      </w:r>
      <w:r w:rsidRPr="00C8239D">
        <w:rPr>
          <w:rFonts w:ascii="Times New Roman" w:eastAsia="Times New Roman" w:hAnsi="Times New Roman" w:cs="Courier New"/>
          <w:sz w:val="28"/>
          <w:szCs w:val="28"/>
          <w:lang w:eastAsia="uk-UA"/>
        </w:rPr>
        <w:t xml:space="preserve"> – середньозважене значення густини порід, які залягають вище, до глибини </w:t>
      </w:r>
      <w:r w:rsidRPr="00C8239D">
        <w:rPr>
          <w:rFonts w:ascii="Times New Roman" w:eastAsia="Times New Roman" w:hAnsi="Times New Roman" w:cs="Courier New"/>
          <w:bCs/>
          <w:i/>
          <w:iCs/>
          <w:sz w:val="28"/>
          <w:szCs w:val="28"/>
          <w:lang w:eastAsia="uk-UA"/>
        </w:rPr>
        <w:t>Н</w:t>
      </w:r>
      <w:r w:rsidRPr="00C8239D">
        <w:rPr>
          <w:rFonts w:ascii="Times New Roman" w:eastAsia="Times New Roman" w:hAnsi="Times New Roman" w:cs="Courier New"/>
          <w:sz w:val="28"/>
          <w:szCs w:val="28"/>
          <w:lang w:eastAsia="uk-UA"/>
        </w:rPr>
        <w:t xml:space="preserve"> визначення гідростатичного тиску; </w:t>
      </w:r>
      <w:r w:rsidRPr="00C8239D">
        <w:rPr>
          <w:rFonts w:ascii="Times New Roman" w:eastAsia="Times New Roman" w:hAnsi="Times New Roman" w:cs="Courier New"/>
          <w:bCs/>
          <w:i/>
          <w:iCs/>
          <w:sz w:val="28"/>
          <w:szCs w:val="28"/>
          <w:lang w:eastAsia="uk-UA"/>
        </w:rPr>
        <w:t>g</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sz w:val="28"/>
          <w:szCs w:val="28"/>
          <w:lang w:eastAsia="uk-UA"/>
        </w:rPr>
        <w:t>– прискорення сили тяжіння.</w:t>
      </w:r>
    </w:p>
    <w:p w14:paraId="6DD3A679" w14:textId="77777777" w:rsidR="00C8239D" w:rsidRPr="00C8239D" w:rsidRDefault="00C8239D" w:rsidP="00C8239D">
      <w:pPr>
        <w:spacing w:after="0" w:line="360" w:lineRule="auto"/>
        <w:ind w:firstLine="709"/>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Величина пластового (порового) тиску визначається за формулою</w:t>
      </w:r>
    </w:p>
    <w:p w14:paraId="6BA672B4" w14:textId="24D21DAE" w:rsidR="00C8239D" w:rsidRPr="00C8239D" w:rsidRDefault="00C8239D" w:rsidP="00C8239D">
      <w:pPr>
        <w:tabs>
          <w:tab w:val="left" w:pos="8502"/>
        </w:tabs>
        <w:spacing w:after="0" w:line="360" w:lineRule="auto"/>
        <w:ind w:firstLine="3510"/>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sz w:val="28"/>
          <w:szCs w:val="28"/>
          <w:lang w:eastAsia="uk-UA"/>
        </w:rPr>
        <w:t>P</w:t>
      </w:r>
      <w:r w:rsidRPr="00C8239D">
        <w:rPr>
          <w:rFonts w:ascii="Times New Roman" w:eastAsia="Times New Roman" w:hAnsi="Times New Roman" w:cs="Courier New"/>
          <w:bCs/>
          <w:sz w:val="28"/>
          <w:szCs w:val="28"/>
          <w:vertAlign w:val="subscript"/>
          <w:lang w:eastAsia="uk-UA"/>
        </w:rPr>
        <w:t>пор</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 xml:space="preserve">g H </w:t>
      </w:r>
      <w:r w:rsidRPr="00C8239D">
        <w:rPr>
          <w:rFonts w:ascii="Times New Roman" w:eastAsia="Times New Roman" w:hAnsi="Times New Roman" w:cs="Courier New"/>
          <w:bCs/>
          <w:sz w:val="28"/>
          <w:szCs w:val="28"/>
          <w:lang w:eastAsia="uk-UA"/>
        </w:rPr>
        <w:t>δ</w:t>
      </w:r>
      <w:r w:rsidRPr="00C8239D">
        <w:rPr>
          <w:rFonts w:ascii="Times New Roman" w:eastAsia="Times New Roman" w:hAnsi="Times New Roman" w:cs="Courier New"/>
          <w:bCs/>
          <w:sz w:val="28"/>
          <w:szCs w:val="28"/>
          <w:vertAlign w:val="subscript"/>
          <w:lang w:eastAsia="uk-UA"/>
        </w:rPr>
        <w:t>в.сер</w:t>
      </w:r>
      <w:r w:rsidRPr="00C8239D">
        <w:rPr>
          <w:rFonts w:ascii="Times New Roman" w:eastAsia="Times New Roman" w:hAnsi="Times New Roman" w:cs="Courier New"/>
          <w:bCs/>
          <w:sz w:val="28"/>
          <w:szCs w:val="28"/>
          <w:lang w:eastAsia="uk-UA"/>
        </w:rPr>
        <w:t>,</w:t>
      </w:r>
      <w:r w:rsidRPr="00C8239D">
        <w:rPr>
          <w:rFonts w:ascii="Times New Roman" w:eastAsia="Times New Roman" w:hAnsi="Times New Roman" w:cs="Courier New"/>
          <w:b/>
          <w:bCs/>
          <w:sz w:val="28"/>
          <w:szCs w:val="28"/>
          <w:lang w:eastAsia="uk-UA"/>
        </w:rPr>
        <w:tab/>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.12)</w:t>
      </w:r>
    </w:p>
    <w:p w14:paraId="6B8B623E" w14:textId="77777777" w:rsidR="00C8239D" w:rsidRPr="00C8239D" w:rsidRDefault="00C8239D" w:rsidP="00C8239D">
      <w:pPr>
        <w:spacing w:after="0" w:line="360" w:lineRule="auto"/>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де </w:t>
      </w:r>
      <w:r w:rsidRPr="00C8239D">
        <w:rPr>
          <w:rFonts w:ascii="Times New Roman" w:eastAsia="Times New Roman" w:hAnsi="Times New Roman" w:cs="Courier New"/>
          <w:bCs/>
          <w:sz w:val="28"/>
          <w:szCs w:val="28"/>
          <w:lang w:eastAsia="uk-UA"/>
        </w:rPr>
        <w:t>δ</w:t>
      </w:r>
      <w:r w:rsidRPr="00C8239D">
        <w:rPr>
          <w:rFonts w:ascii="Times New Roman" w:eastAsia="Times New Roman" w:hAnsi="Times New Roman" w:cs="Courier New"/>
          <w:bCs/>
          <w:sz w:val="28"/>
          <w:szCs w:val="28"/>
          <w:vertAlign w:val="subscript"/>
          <w:lang w:eastAsia="uk-UA"/>
        </w:rPr>
        <w:t>в.сер</w:t>
      </w:r>
      <w:r w:rsidRPr="00C8239D">
        <w:rPr>
          <w:rFonts w:ascii="Times New Roman" w:eastAsia="Times New Roman" w:hAnsi="Times New Roman" w:cs="Courier New"/>
          <w:sz w:val="28"/>
          <w:szCs w:val="28"/>
          <w:lang w:eastAsia="uk-UA"/>
        </w:rPr>
        <w:t xml:space="preserve"> – середнє значення густини води по розрізу.</w:t>
      </w:r>
    </w:p>
    <w:p w14:paraId="5D44D24B"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 xml:space="preserve">Отже, формула (8.10) матиме такий вигляд: </w:t>
      </w:r>
    </w:p>
    <w:p w14:paraId="34446522" w14:textId="6A5B328D" w:rsidR="00C8239D" w:rsidRPr="00C8239D" w:rsidRDefault="00C8239D" w:rsidP="00C8239D">
      <w:pPr>
        <w:spacing w:after="0" w:line="360" w:lineRule="auto"/>
        <w:ind w:firstLine="709"/>
        <w:jc w:val="right"/>
        <w:rPr>
          <w:rFonts w:ascii="Times New Roman" w:eastAsia="Times New Roman" w:hAnsi="Times New Roman" w:cs="Courier New"/>
          <w:sz w:val="28"/>
          <w:szCs w:val="28"/>
          <w:lang w:eastAsia="uk-UA"/>
        </w:rPr>
      </w:pPr>
      <w:r w:rsidRPr="00C8239D">
        <w:rPr>
          <w:rFonts w:ascii="Times New Roman" w:eastAsia="Times New Roman" w:hAnsi="Times New Roman" w:cs="Courier New"/>
          <w:bCs/>
          <w:i/>
          <w:iCs/>
          <w:sz w:val="28"/>
          <w:szCs w:val="28"/>
          <w:lang w:eastAsia="uk-UA"/>
        </w:rPr>
        <w:t>р</w:t>
      </w:r>
      <w:r w:rsidRPr="00C8239D">
        <w:rPr>
          <w:rFonts w:ascii="Times New Roman" w:eastAsia="Times New Roman" w:hAnsi="Times New Roman" w:cs="Courier New"/>
          <w:bCs/>
          <w:sz w:val="28"/>
          <w:szCs w:val="28"/>
          <w:vertAlign w:val="subscript"/>
          <w:lang w:eastAsia="uk-UA"/>
        </w:rPr>
        <w:t>еф</w:t>
      </w:r>
      <w:r w:rsidRPr="00C8239D">
        <w:rPr>
          <w:rFonts w:ascii="Times New Roman" w:eastAsia="Times New Roman" w:hAnsi="Times New Roman" w:cs="Courier New"/>
          <w:bCs/>
          <w:sz w:val="28"/>
          <w:szCs w:val="28"/>
          <w:lang w:eastAsia="uk-UA"/>
        </w:rPr>
        <w:t xml:space="preserve"> = </w:t>
      </w:r>
      <w:r w:rsidRPr="00C8239D">
        <w:rPr>
          <w:rFonts w:ascii="Times New Roman" w:eastAsia="Times New Roman" w:hAnsi="Times New Roman" w:cs="Courier New"/>
          <w:bCs/>
          <w:i/>
          <w:iCs/>
          <w:sz w:val="28"/>
          <w:szCs w:val="28"/>
          <w:lang w:eastAsia="uk-UA"/>
        </w:rPr>
        <w:t>g</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bCs/>
          <w:i/>
          <w:iCs/>
          <w:sz w:val="28"/>
          <w:szCs w:val="28"/>
          <w:lang w:eastAsia="uk-UA"/>
        </w:rPr>
        <w:t xml:space="preserve">H </w:t>
      </w:r>
      <w:r w:rsidRPr="00C8239D">
        <w:rPr>
          <w:rFonts w:ascii="Times New Roman" w:eastAsia="Times New Roman" w:hAnsi="Times New Roman" w:cs="Courier New"/>
          <w:bCs/>
          <w:sz w:val="28"/>
          <w:szCs w:val="28"/>
          <w:lang w:eastAsia="uk-UA"/>
        </w:rPr>
        <w:t>(δ</w:t>
      </w:r>
      <w:r w:rsidRPr="00C8239D">
        <w:rPr>
          <w:rFonts w:ascii="Times New Roman" w:eastAsia="Times New Roman" w:hAnsi="Times New Roman" w:cs="Courier New"/>
          <w:bCs/>
          <w:sz w:val="28"/>
          <w:szCs w:val="28"/>
          <w:vertAlign w:val="subscript"/>
          <w:lang w:eastAsia="uk-UA"/>
        </w:rPr>
        <w:t>п.сер</w:t>
      </w:r>
      <w:r w:rsidRPr="00C8239D">
        <w:rPr>
          <w:rFonts w:ascii="Times New Roman" w:eastAsia="Times New Roman" w:hAnsi="Times New Roman" w:cs="Courier New"/>
          <w:bCs/>
          <w:sz w:val="28"/>
          <w:szCs w:val="28"/>
          <w:lang w:eastAsia="uk-UA"/>
        </w:rPr>
        <w:t xml:space="preserve"> – δ</w:t>
      </w:r>
      <w:r w:rsidRPr="00C8239D">
        <w:rPr>
          <w:rFonts w:ascii="Times New Roman" w:eastAsia="Times New Roman" w:hAnsi="Times New Roman" w:cs="Courier New"/>
          <w:bCs/>
          <w:sz w:val="28"/>
          <w:szCs w:val="28"/>
          <w:vertAlign w:val="subscript"/>
          <w:lang w:eastAsia="uk-UA"/>
        </w:rPr>
        <w:t>в.сер</w:t>
      </w:r>
      <w:r w:rsidRPr="00C8239D">
        <w:rPr>
          <w:rFonts w:ascii="Times New Roman" w:eastAsia="Times New Roman" w:hAnsi="Times New Roman" w:cs="Courier New"/>
          <w:bCs/>
          <w:sz w:val="28"/>
          <w:szCs w:val="28"/>
          <w:lang w:eastAsia="uk-UA"/>
        </w:rPr>
        <w:t xml:space="preserve">).                                     </w:t>
      </w:r>
      <w:r w:rsidRPr="00C8239D">
        <w:rPr>
          <w:rFonts w:ascii="Times New Roman" w:eastAsia="Times New Roman" w:hAnsi="Times New Roman" w:cs="Courier New"/>
          <w:sz w:val="28"/>
          <w:szCs w:val="28"/>
          <w:lang w:eastAsia="uk-UA"/>
        </w:rPr>
        <w:t>(</w:t>
      </w:r>
      <w:r w:rsidR="00B745E5">
        <w:rPr>
          <w:rFonts w:ascii="Times New Roman" w:eastAsia="Times New Roman" w:hAnsi="Times New Roman" w:cs="Courier New"/>
          <w:sz w:val="28"/>
          <w:szCs w:val="28"/>
          <w:lang w:eastAsia="uk-UA"/>
        </w:rPr>
        <w:t>2</w:t>
      </w:r>
      <w:r w:rsidRPr="00C8239D">
        <w:rPr>
          <w:rFonts w:ascii="Times New Roman" w:eastAsia="Times New Roman" w:hAnsi="Times New Roman" w:cs="Courier New"/>
          <w:sz w:val="28"/>
          <w:szCs w:val="28"/>
          <w:lang w:eastAsia="uk-UA"/>
        </w:rPr>
        <w:t>.13)</w:t>
      </w:r>
    </w:p>
    <w:p w14:paraId="3EE893AE" w14:textId="77777777" w:rsidR="00C8239D" w:rsidRPr="00C8239D" w:rsidRDefault="00C8239D" w:rsidP="00C8239D">
      <w:pPr>
        <w:spacing w:after="0" w:line="360" w:lineRule="auto"/>
        <w:ind w:firstLine="709"/>
        <w:jc w:val="both"/>
        <w:rPr>
          <w:rFonts w:ascii="Times New Roman" w:eastAsia="Times New Roman" w:hAnsi="Times New Roman" w:cs="Courier New"/>
          <w:sz w:val="28"/>
          <w:szCs w:val="28"/>
          <w:lang w:eastAsia="uk-UA"/>
        </w:rPr>
      </w:pPr>
      <w:r w:rsidRPr="00C8239D">
        <w:rPr>
          <w:rFonts w:ascii="Times New Roman" w:eastAsia="Times New Roman" w:hAnsi="Times New Roman" w:cs="Courier New"/>
          <w:sz w:val="28"/>
          <w:szCs w:val="28"/>
          <w:lang w:eastAsia="uk-UA"/>
        </w:rPr>
        <w:t>Під дією цього тиску гірські породи зазнають пружних і непружних деформацій, що супроводжується зменшенням пористості.</w:t>
      </w:r>
    </w:p>
    <w:p w14:paraId="5B636D27" w14:textId="77777777" w:rsidR="00C8239D" w:rsidRDefault="00C8239D" w:rsidP="00167CF6">
      <w:pPr>
        <w:spacing w:line="360" w:lineRule="auto"/>
        <w:ind w:firstLine="709"/>
        <w:jc w:val="center"/>
        <w:rPr>
          <w:rFonts w:ascii="Times New Roman" w:eastAsia="Calibri" w:hAnsi="Times New Roman" w:cs="Times New Roman"/>
          <w:b/>
          <w:sz w:val="28"/>
          <w:szCs w:val="28"/>
        </w:rPr>
      </w:pPr>
    </w:p>
    <w:p w14:paraId="2F6D24E1" w14:textId="4D10AABE" w:rsidR="00167CF6" w:rsidRDefault="00167CF6" w:rsidP="00167CF6">
      <w:pPr>
        <w:spacing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2.</w:t>
      </w:r>
      <w:r w:rsidR="00C8239D">
        <w:rPr>
          <w:rFonts w:ascii="Times New Roman" w:eastAsia="Calibri" w:hAnsi="Times New Roman" w:cs="Times New Roman"/>
          <w:b/>
          <w:sz w:val="28"/>
          <w:szCs w:val="28"/>
        </w:rPr>
        <w:t>2</w:t>
      </w:r>
      <w:r>
        <w:rPr>
          <w:rFonts w:ascii="Times New Roman" w:eastAsia="Calibri" w:hAnsi="Times New Roman" w:cs="Times New Roman"/>
          <w:b/>
          <w:sz w:val="28"/>
          <w:szCs w:val="28"/>
        </w:rPr>
        <w:t xml:space="preserve"> Обґрунтування методу ПС для виділення пластів-колекторів</w:t>
      </w:r>
    </w:p>
    <w:p w14:paraId="092C88E2" w14:textId="77777777" w:rsidR="00167CF6" w:rsidRDefault="00167CF6" w:rsidP="00167CF6">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7A4188">
        <w:rPr>
          <w:rFonts w:ascii="Times New Roman" w:eastAsia="Calibri" w:hAnsi="Times New Roman" w:cs="Times New Roman"/>
          <w:sz w:val="28"/>
          <w:szCs w:val="28"/>
        </w:rPr>
        <w:t>У методі самочинної поляризації ПС (природних електричних потенціалів) у свердловині вивчає</w:t>
      </w:r>
      <w:r>
        <w:rPr>
          <w:rFonts w:ascii="Times New Roman" w:eastAsia="Calibri" w:hAnsi="Times New Roman" w:cs="Times New Roman"/>
          <w:sz w:val="28"/>
          <w:szCs w:val="28"/>
        </w:rPr>
        <w:t>ться природне стаціонарне елек</w:t>
      </w:r>
      <w:r w:rsidRPr="007A4188">
        <w:rPr>
          <w:rFonts w:ascii="Times New Roman" w:eastAsia="Calibri" w:hAnsi="Times New Roman" w:cs="Times New Roman"/>
          <w:sz w:val="28"/>
          <w:szCs w:val="28"/>
        </w:rPr>
        <w:t>тричне поле, утворення якого по</w:t>
      </w:r>
      <w:r>
        <w:rPr>
          <w:rFonts w:ascii="Times New Roman" w:eastAsia="Calibri" w:hAnsi="Times New Roman" w:cs="Times New Roman"/>
          <w:sz w:val="28"/>
          <w:szCs w:val="28"/>
        </w:rPr>
        <w:t>в'язане з фізико-хімічними про</w:t>
      </w:r>
      <w:r w:rsidRPr="007A4188">
        <w:rPr>
          <w:rFonts w:ascii="Times New Roman" w:eastAsia="Calibri" w:hAnsi="Times New Roman" w:cs="Times New Roman"/>
          <w:sz w:val="28"/>
          <w:szCs w:val="28"/>
        </w:rPr>
        <w:t>цесами, шо протікають на границях поділу свердловина-порода й між пластами різної літології. До цих процесів належать:</w:t>
      </w:r>
    </w:p>
    <w:p w14:paraId="0C8C01F9" w14:textId="77777777" w:rsidR="00167CF6" w:rsidRDefault="00167CF6" w:rsidP="00167CF6">
      <w:pPr>
        <w:spacing w:line="360" w:lineRule="auto"/>
        <w:jc w:val="both"/>
        <w:rPr>
          <w:rFonts w:ascii="Times New Roman" w:eastAsia="Calibri" w:hAnsi="Times New Roman" w:cs="Times New Roman"/>
          <w:sz w:val="28"/>
          <w:szCs w:val="28"/>
        </w:rPr>
      </w:pPr>
      <w:r w:rsidRPr="007A4188">
        <w:rPr>
          <w:rFonts w:ascii="Times New Roman" w:eastAsia="Calibri" w:hAnsi="Times New Roman" w:cs="Times New Roman"/>
          <w:sz w:val="28"/>
          <w:szCs w:val="28"/>
        </w:rPr>
        <w:lastRenderedPageBreak/>
        <w:t xml:space="preserve"> а) дифузія іонів солей пластових вод з порід у промивальну рідину і також адсорбція іонів солей частинками породи; навпаки, </w:t>
      </w:r>
      <w:r>
        <w:rPr>
          <w:rFonts w:ascii="Times New Roman" w:eastAsia="Calibri" w:hAnsi="Times New Roman" w:cs="Times New Roman"/>
          <w:sz w:val="28"/>
          <w:szCs w:val="28"/>
        </w:rPr>
        <w:t>а також адсорбція іонів солей частинками породи;</w:t>
      </w:r>
    </w:p>
    <w:p w14:paraId="723465F3" w14:textId="77777777" w:rsidR="00167CF6" w:rsidRDefault="00167CF6" w:rsidP="00167CF6">
      <w:pPr>
        <w:spacing w:line="360" w:lineRule="auto"/>
        <w:jc w:val="both"/>
        <w:rPr>
          <w:rFonts w:ascii="Times New Roman" w:eastAsia="Calibri" w:hAnsi="Times New Roman" w:cs="Times New Roman"/>
          <w:sz w:val="28"/>
          <w:szCs w:val="28"/>
        </w:rPr>
      </w:pPr>
      <w:r w:rsidRPr="007A4188">
        <w:rPr>
          <w:rFonts w:ascii="Times New Roman" w:eastAsia="Calibri" w:hAnsi="Times New Roman" w:cs="Times New Roman"/>
          <w:sz w:val="28"/>
          <w:szCs w:val="28"/>
        </w:rPr>
        <w:t xml:space="preserve">б) фільтрація </w:t>
      </w:r>
      <w:r>
        <w:rPr>
          <w:rFonts w:ascii="Times New Roman" w:eastAsia="Calibri" w:hAnsi="Times New Roman" w:cs="Times New Roman"/>
          <w:sz w:val="28"/>
          <w:szCs w:val="28"/>
        </w:rPr>
        <w:t>водяних розчинів у порах породи</w:t>
      </w:r>
      <w:r w:rsidRPr="007A4188">
        <w:rPr>
          <w:rFonts w:ascii="Times New Roman" w:eastAsia="Calibri" w:hAnsi="Times New Roman" w:cs="Times New Roman"/>
          <w:sz w:val="28"/>
          <w:szCs w:val="28"/>
        </w:rPr>
        <w:t>;</w:t>
      </w:r>
    </w:p>
    <w:p w14:paraId="5F3819D4" w14:textId="77777777" w:rsidR="00167CF6" w:rsidRDefault="00167CF6" w:rsidP="00167CF6">
      <w:pPr>
        <w:spacing w:line="360" w:lineRule="auto"/>
        <w:jc w:val="both"/>
        <w:rPr>
          <w:rFonts w:ascii="Times New Roman" w:eastAsia="Calibri" w:hAnsi="Times New Roman" w:cs="Times New Roman"/>
          <w:sz w:val="28"/>
          <w:szCs w:val="28"/>
        </w:rPr>
      </w:pPr>
      <w:r w:rsidRPr="007A4188">
        <w:rPr>
          <w:rFonts w:ascii="Times New Roman" w:eastAsia="Calibri" w:hAnsi="Times New Roman" w:cs="Times New Roman"/>
          <w:sz w:val="28"/>
          <w:szCs w:val="28"/>
        </w:rPr>
        <w:t xml:space="preserve"> в) окислювально-відновні реакції, що виникають у породах і контакті іх з промивальною рідиною і металами. </w:t>
      </w:r>
    </w:p>
    <w:p w14:paraId="0643D248" w14:textId="77777777" w:rsidR="00167CF6" w:rsidRDefault="00167CF6" w:rsidP="00167CF6">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7A4188">
        <w:rPr>
          <w:rFonts w:ascii="Times New Roman" w:eastAsia="Calibri" w:hAnsi="Times New Roman" w:cs="Times New Roman"/>
          <w:sz w:val="28"/>
          <w:szCs w:val="28"/>
        </w:rPr>
        <w:t>Здатність гірських порід поляризуватись під дією указаних фізико- хімічних процесів називається природною електрохімічною активністю. Як результат цих процесів є виникнення дифузійно-адсорбційних, окислювально-відновних та фільтраційних потенціалів.</w:t>
      </w:r>
    </w:p>
    <w:p w14:paraId="72E6B5B9" w14:textId="766653CC" w:rsidR="00167CF6" w:rsidRDefault="00167CF6" w:rsidP="00167CF6">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7364B7">
        <w:rPr>
          <w:rFonts w:ascii="Times New Roman" w:eastAsia="Calibri" w:hAnsi="Times New Roman" w:cs="Times New Roman"/>
          <w:sz w:val="28"/>
          <w:szCs w:val="28"/>
        </w:rPr>
        <w:t xml:space="preserve">Виникнення </w:t>
      </w:r>
      <w:r>
        <w:rPr>
          <w:rFonts w:ascii="Times New Roman" w:eastAsia="Calibri" w:hAnsi="Times New Roman" w:cs="Times New Roman"/>
          <w:sz w:val="28"/>
          <w:szCs w:val="28"/>
        </w:rPr>
        <w:t xml:space="preserve">дифузійно-адсорбційних потенціалів розглянемо </w:t>
      </w:r>
      <w:r w:rsidRPr="007364B7">
        <w:rPr>
          <w:rFonts w:ascii="Times New Roman" w:eastAsia="Calibri" w:hAnsi="Times New Roman" w:cs="Times New Roman"/>
          <w:sz w:val="28"/>
          <w:szCs w:val="28"/>
        </w:rPr>
        <w:t>на прикладі перетнутого свердл</w:t>
      </w:r>
      <w:r>
        <w:rPr>
          <w:rFonts w:ascii="Times New Roman" w:eastAsia="Calibri" w:hAnsi="Times New Roman" w:cs="Times New Roman"/>
          <w:sz w:val="28"/>
          <w:szCs w:val="28"/>
        </w:rPr>
        <w:t>овиною піщаного пласта, що залягає серед глинистих порід (рис. 2.</w:t>
      </w:r>
      <w:r w:rsidR="006E7D59">
        <w:rPr>
          <w:rFonts w:ascii="Times New Roman" w:eastAsia="Calibri" w:hAnsi="Times New Roman" w:cs="Times New Roman"/>
          <w:sz w:val="28"/>
          <w:szCs w:val="28"/>
        </w:rPr>
        <w:t>2</w:t>
      </w:r>
      <w:r w:rsidRPr="007364B7">
        <w:rPr>
          <w:rFonts w:ascii="Times New Roman" w:eastAsia="Calibri" w:hAnsi="Times New Roman" w:cs="Times New Roman"/>
          <w:sz w:val="28"/>
          <w:szCs w:val="28"/>
        </w:rPr>
        <w:t>). Глинистою кіркою на стінцi свердловини будемо нехтувати.</w:t>
      </w:r>
    </w:p>
    <w:p w14:paraId="17D6626F" w14:textId="4F9CD81C" w:rsidR="00167CF6" w:rsidRDefault="00167CF6" w:rsidP="00167CF6">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7364B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7364B7">
        <w:rPr>
          <w:rFonts w:ascii="Times New Roman" w:eastAsia="Calibri" w:hAnsi="Times New Roman" w:cs="Times New Roman"/>
          <w:sz w:val="28"/>
          <w:szCs w:val="28"/>
        </w:rPr>
        <w:t>Глинисті пласти в природних ум</w:t>
      </w:r>
      <w:r>
        <w:rPr>
          <w:rFonts w:ascii="Times New Roman" w:eastAsia="Calibri" w:hAnsi="Times New Roman" w:cs="Times New Roman"/>
          <w:sz w:val="28"/>
          <w:szCs w:val="28"/>
        </w:rPr>
        <w:t>овах насичені переважно водами</w:t>
      </w:r>
      <w:r w:rsidRPr="007364B7">
        <w:rPr>
          <w:rFonts w:ascii="Times New Roman" w:eastAsia="Calibri" w:hAnsi="Times New Roman" w:cs="Times New Roman"/>
          <w:sz w:val="28"/>
          <w:szCs w:val="28"/>
        </w:rPr>
        <w:t xml:space="preserve"> підвищеної мінералізації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C</m:t>
            </m:r>
          </m:e>
          <m:sub>
            <m:r>
              <w:rPr>
                <w:rFonts w:ascii="Cambria Math" w:eastAsia="Calibri" w:hAnsi="Cambria Math" w:cs="Times New Roman"/>
                <w:sz w:val="28"/>
                <w:szCs w:val="28"/>
              </w:rPr>
              <m:t>гл</m:t>
            </m:r>
          </m:sub>
        </m:sSub>
      </m:oMath>
      <w:r w:rsidRPr="00BA3EF3">
        <w:rPr>
          <w:rFonts w:ascii="Times New Roman" w:eastAsia="Calibri" w:hAnsi="Times New Roman" w:cs="Times New Roman"/>
          <w:i/>
          <w:sz w:val="28"/>
          <w:szCs w:val="28"/>
        </w:rPr>
        <w:t>,</w:t>
      </w:r>
      <w:r>
        <w:rPr>
          <w:rFonts w:ascii="Times New Roman" w:eastAsia="Calibri" w:hAnsi="Times New Roman" w:cs="Times New Roman"/>
          <w:sz w:val="28"/>
          <w:szCs w:val="28"/>
        </w:rPr>
        <w:t xml:space="preserve"> а мінералізація вод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C</m:t>
            </m:r>
          </m:e>
          <m:sub>
            <m:r>
              <w:rPr>
                <w:rFonts w:ascii="Cambria Math" w:eastAsia="Calibri" w:hAnsi="Cambria Math" w:cs="Times New Roman"/>
                <w:sz w:val="28"/>
                <w:szCs w:val="28"/>
              </w:rPr>
              <m:t>n</m:t>
            </m:r>
          </m:sub>
        </m:sSub>
      </m:oMath>
      <w:r w:rsidRPr="007364B7">
        <w:rPr>
          <w:rFonts w:ascii="Times New Roman" w:eastAsia="Calibri" w:hAnsi="Times New Roman" w:cs="Times New Roman"/>
          <w:sz w:val="28"/>
          <w:szCs w:val="28"/>
        </w:rPr>
        <w:t xml:space="preserve"> піщаного пласта може бути більшою або </w:t>
      </w:r>
      <w:r>
        <w:rPr>
          <w:rFonts w:ascii="Times New Roman" w:eastAsia="Calibri" w:hAnsi="Times New Roman" w:cs="Times New Roman"/>
          <w:sz w:val="28"/>
          <w:szCs w:val="28"/>
        </w:rPr>
        <w:t>меншою порівняно з концентраціє</w:t>
      </w:r>
      <w:r w:rsidRPr="007364B7">
        <w:rPr>
          <w:rFonts w:ascii="Times New Roman" w:eastAsia="Calibri" w:hAnsi="Times New Roman" w:cs="Times New Roman"/>
          <w:sz w:val="28"/>
          <w:szCs w:val="28"/>
        </w:rPr>
        <w:t xml:space="preserve">ю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C</m:t>
            </m:r>
          </m:e>
          <m:sub>
            <m:r>
              <w:rPr>
                <w:rFonts w:ascii="Cambria Math" w:eastAsia="Calibri" w:hAnsi="Cambria Math" w:cs="Times New Roman"/>
                <w:sz w:val="28"/>
                <w:szCs w:val="28"/>
              </w:rPr>
              <m:t>c</m:t>
            </m:r>
          </m:sub>
        </m:sSub>
      </m:oMath>
      <w:r w:rsidRPr="007364B7">
        <w:rPr>
          <w:rFonts w:ascii="Times New Roman" w:eastAsia="Calibri" w:hAnsi="Times New Roman" w:cs="Times New Roman"/>
          <w:sz w:val="28"/>
          <w:szCs w:val="28"/>
        </w:rPr>
        <w:t xml:space="preserve">, промивальної рідини у свердловині. </w:t>
      </w:r>
    </w:p>
    <w:p w14:paraId="168B0947" w14:textId="77777777" w:rsidR="00167CF6" w:rsidRDefault="00167CF6" w:rsidP="00167CF6">
      <w:pPr>
        <w:spacing w:line="360" w:lineRule="auto"/>
        <w:jc w:val="both"/>
        <w:rPr>
          <w:rFonts w:ascii="Times New Roman" w:eastAsia="Calibri" w:hAnsi="Times New Roman" w:cs="Times New Roman"/>
          <w:sz w:val="28"/>
          <w:szCs w:val="28"/>
        </w:rPr>
      </w:pPr>
    </w:p>
    <w:p w14:paraId="6EEFB12C" w14:textId="612D4FFA" w:rsidR="00167CF6" w:rsidRPr="004C688E" w:rsidRDefault="00167CF6" w:rsidP="00167CF6">
      <w:pPr>
        <w:spacing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24A441D2" wp14:editId="6E1971BD">
            <wp:extent cx="6120765" cy="2588895"/>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765" cy="2588895"/>
                    </a:xfrm>
                    <a:prstGeom prst="rect">
                      <a:avLst/>
                    </a:prstGeom>
                    <a:noFill/>
                    <a:ln>
                      <a:noFill/>
                    </a:ln>
                  </pic:spPr>
                </pic:pic>
              </a:graphicData>
            </a:graphic>
          </wp:inline>
        </w:drawing>
      </w:r>
    </w:p>
    <w:p w14:paraId="7C6CD0A7" w14:textId="65A5C6B4" w:rsidR="00167CF6" w:rsidRDefault="00167CF6" w:rsidP="00167CF6">
      <w:pPr>
        <w:spacing w:line="360" w:lineRule="auto"/>
        <w:ind w:firstLine="709"/>
        <w:jc w:val="center"/>
        <w:rPr>
          <w:rFonts w:ascii="Times New Roman" w:eastAsia="Calibri" w:hAnsi="Times New Roman" w:cs="Times New Roman"/>
          <w:b/>
          <w:i/>
          <w:sz w:val="28"/>
          <w:szCs w:val="28"/>
          <w:lang w:val="ru-RU"/>
        </w:rPr>
      </w:pPr>
      <w:r w:rsidRPr="007364B7">
        <w:rPr>
          <w:rFonts w:ascii="Times New Roman" w:eastAsia="Calibri" w:hAnsi="Times New Roman" w:cs="Times New Roman"/>
          <w:b/>
          <w:i/>
          <w:sz w:val="28"/>
          <w:szCs w:val="28"/>
        </w:rPr>
        <w:lastRenderedPageBreak/>
        <w:t>Рисунок 2.</w:t>
      </w:r>
      <w:r w:rsidR="006E7D59">
        <w:rPr>
          <w:rFonts w:ascii="Times New Roman" w:eastAsia="Calibri" w:hAnsi="Times New Roman" w:cs="Times New Roman"/>
          <w:b/>
          <w:i/>
          <w:sz w:val="28"/>
          <w:szCs w:val="28"/>
        </w:rPr>
        <w:t>2</w:t>
      </w:r>
      <w:r w:rsidRPr="007364B7">
        <w:rPr>
          <w:rFonts w:ascii="Times New Roman" w:eastAsia="Calibri" w:hAnsi="Times New Roman" w:cs="Times New Roman"/>
          <w:b/>
          <w:i/>
          <w:sz w:val="28"/>
          <w:szCs w:val="28"/>
        </w:rPr>
        <w:t xml:space="preserve"> – Схема утворення потенціалів самочинної поляризації у свердловині (а), криві ПС і ГПС при </w:t>
      </w:r>
      <m:oMath>
        <m:sSub>
          <m:sSubPr>
            <m:ctrlPr>
              <w:rPr>
                <w:rFonts w:ascii="Cambria Math" w:eastAsia="Calibri" w:hAnsi="Cambria Math" w:cs="Times New Roman"/>
                <w:b/>
                <w:i/>
                <w:sz w:val="28"/>
                <w:szCs w:val="28"/>
              </w:rPr>
            </m:ctrlPr>
          </m:sSubPr>
          <m:e>
            <m:r>
              <m:rPr>
                <m:sty m:val="bi"/>
              </m:rPr>
              <w:rPr>
                <w:rFonts w:ascii="Cambria Math" w:eastAsia="Calibri" w:hAnsi="Cambria Math" w:cs="Times New Roman"/>
                <w:sz w:val="28"/>
                <w:szCs w:val="28"/>
              </w:rPr>
              <m:t>C</m:t>
            </m:r>
          </m:e>
          <m:sub>
            <m:r>
              <m:rPr>
                <m:sty m:val="bi"/>
              </m:rPr>
              <w:rPr>
                <w:rFonts w:ascii="Cambria Math" w:eastAsia="Calibri" w:hAnsi="Cambria Math" w:cs="Times New Roman"/>
                <w:sz w:val="28"/>
                <w:szCs w:val="28"/>
              </w:rPr>
              <m:t>n</m:t>
            </m:r>
          </m:sub>
        </m:sSub>
      </m:oMath>
      <w:r w:rsidRPr="0050162C">
        <w:rPr>
          <w:rFonts w:ascii="Times New Roman" w:eastAsia="Calibri" w:hAnsi="Times New Roman" w:cs="Times New Roman"/>
          <w:b/>
          <w:i/>
          <w:sz w:val="28"/>
          <w:szCs w:val="28"/>
          <w:lang w:val="ru-RU"/>
        </w:rPr>
        <w:t>&gt;</w:t>
      </w:r>
      <m:oMath>
        <m:sSub>
          <m:sSubPr>
            <m:ctrlPr>
              <w:rPr>
                <w:rFonts w:ascii="Cambria Math" w:eastAsia="Calibri" w:hAnsi="Cambria Math" w:cs="Times New Roman"/>
                <w:b/>
                <w:i/>
                <w:sz w:val="28"/>
                <w:szCs w:val="28"/>
                <w:lang w:val="ru-RU"/>
              </w:rPr>
            </m:ctrlPr>
          </m:sSubPr>
          <m:e>
            <m:r>
              <m:rPr>
                <m:sty m:val="bi"/>
              </m:rPr>
              <w:rPr>
                <w:rFonts w:ascii="Cambria Math" w:eastAsia="Calibri" w:hAnsi="Cambria Math" w:cs="Times New Roman"/>
                <w:sz w:val="28"/>
                <w:szCs w:val="28"/>
                <w:lang w:val="ru-RU"/>
              </w:rPr>
              <m:t>C</m:t>
            </m:r>
          </m:e>
          <m:sub>
            <m:r>
              <m:rPr>
                <m:sty m:val="bi"/>
              </m:rPr>
              <w:rPr>
                <w:rFonts w:ascii="Cambria Math" w:eastAsia="Calibri" w:hAnsi="Cambria Math" w:cs="Times New Roman"/>
                <w:sz w:val="28"/>
                <w:szCs w:val="28"/>
                <w:lang w:val="ru-RU"/>
              </w:rPr>
              <m:t>c</m:t>
            </m:r>
          </m:sub>
        </m:sSub>
      </m:oMath>
      <w:r w:rsidRPr="007364B7">
        <w:rPr>
          <w:rFonts w:ascii="Times New Roman" w:eastAsia="Calibri" w:hAnsi="Times New Roman" w:cs="Times New Roman"/>
          <w:b/>
          <w:i/>
          <w:sz w:val="28"/>
          <w:szCs w:val="28"/>
          <w:lang w:val="ru-RU"/>
        </w:rPr>
        <w:t xml:space="preserve"> (б) і при </w:t>
      </w:r>
      <m:oMath>
        <m:sSub>
          <m:sSubPr>
            <m:ctrlPr>
              <w:rPr>
                <w:rFonts w:ascii="Cambria Math" w:eastAsia="Calibri" w:hAnsi="Cambria Math" w:cs="Times New Roman"/>
                <w:b/>
                <w:i/>
                <w:sz w:val="28"/>
                <w:szCs w:val="28"/>
                <w:lang w:val="ru-RU"/>
              </w:rPr>
            </m:ctrlPr>
          </m:sSubPr>
          <m:e>
            <m:r>
              <m:rPr>
                <m:sty m:val="bi"/>
              </m:rPr>
              <w:rPr>
                <w:rFonts w:ascii="Cambria Math" w:eastAsia="Calibri" w:hAnsi="Cambria Math" w:cs="Times New Roman"/>
                <w:sz w:val="28"/>
                <w:szCs w:val="28"/>
                <w:lang w:val="ru-RU"/>
              </w:rPr>
              <m:t>C</m:t>
            </m:r>
          </m:e>
          <m:sub>
            <m:r>
              <m:rPr>
                <m:sty m:val="bi"/>
              </m:rPr>
              <w:rPr>
                <w:rFonts w:ascii="Cambria Math" w:eastAsia="Calibri" w:hAnsi="Cambria Math" w:cs="Times New Roman"/>
                <w:sz w:val="28"/>
                <w:szCs w:val="28"/>
                <w:lang w:val="ru-RU"/>
              </w:rPr>
              <m:t>n</m:t>
            </m:r>
          </m:sub>
        </m:sSub>
      </m:oMath>
      <w:r w:rsidRPr="007364B7">
        <w:rPr>
          <w:rFonts w:ascii="Times New Roman" w:eastAsia="Calibri" w:hAnsi="Times New Roman" w:cs="Times New Roman"/>
          <w:b/>
          <w:i/>
          <w:sz w:val="28"/>
          <w:szCs w:val="28"/>
          <w:lang w:val="ru-RU"/>
        </w:rPr>
        <w:t>&lt;</w:t>
      </w:r>
      <m:oMath>
        <m:sSub>
          <m:sSubPr>
            <m:ctrlPr>
              <w:rPr>
                <w:rFonts w:ascii="Cambria Math" w:eastAsia="Calibri" w:hAnsi="Cambria Math" w:cs="Times New Roman"/>
                <w:b/>
                <w:i/>
                <w:sz w:val="28"/>
                <w:szCs w:val="28"/>
                <w:lang w:val="ru-RU"/>
              </w:rPr>
            </m:ctrlPr>
          </m:sSubPr>
          <m:e>
            <m:r>
              <m:rPr>
                <m:sty m:val="bi"/>
              </m:rPr>
              <w:rPr>
                <w:rFonts w:ascii="Cambria Math" w:eastAsia="Calibri" w:hAnsi="Cambria Math" w:cs="Times New Roman"/>
                <w:sz w:val="28"/>
                <w:szCs w:val="28"/>
                <w:lang w:val="ru-RU"/>
              </w:rPr>
              <m:t>C</m:t>
            </m:r>
          </m:e>
          <m:sub>
            <m:r>
              <m:rPr>
                <m:sty m:val="bi"/>
              </m:rPr>
              <w:rPr>
                <w:rFonts w:ascii="Cambria Math" w:eastAsia="Calibri" w:hAnsi="Cambria Math" w:cs="Times New Roman"/>
                <w:sz w:val="28"/>
                <w:szCs w:val="28"/>
                <w:lang w:val="ru-RU"/>
              </w:rPr>
              <m:t>c</m:t>
            </m:r>
          </m:sub>
        </m:sSub>
      </m:oMath>
      <w:r w:rsidRPr="007364B7">
        <w:rPr>
          <w:rFonts w:ascii="Times New Roman" w:eastAsia="Calibri" w:hAnsi="Times New Roman" w:cs="Times New Roman"/>
          <w:b/>
          <w:i/>
          <w:sz w:val="28"/>
          <w:szCs w:val="28"/>
          <w:lang w:val="ru-RU"/>
        </w:rPr>
        <w:t xml:space="preserve"> (в)</w:t>
      </w:r>
    </w:p>
    <w:p w14:paraId="758D979E" w14:textId="77777777" w:rsidR="00167CF6" w:rsidRDefault="00167CF6" w:rsidP="00167CF6">
      <w:pPr>
        <w:spacing w:line="360" w:lineRule="auto"/>
        <w:ind w:firstLine="709"/>
        <w:jc w:val="both"/>
        <w:rPr>
          <w:rFonts w:ascii="Times New Roman" w:eastAsia="Calibri" w:hAnsi="Times New Roman" w:cs="Times New Roman"/>
          <w:sz w:val="28"/>
          <w:szCs w:val="28"/>
        </w:rPr>
      </w:pPr>
      <w:r w:rsidRPr="00D52E58">
        <w:rPr>
          <w:rFonts w:ascii="Times New Roman" w:eastAsia="Calibri" w:hAnsi="Times New Roman" w:cs="Times New Roman"/>
          <w:sz w:val="28"/>
          <w:szCs w:val="28"/>
        </w:rPr>
        <w:t xml:space="preserve">Під указаними мінералізаціями будемо розуміти вміст солі </w:t>
      </w:r>
      <w:r w:rsidRPr="0050162C">
        <w:rPr>
          <w:rFonts w:ascii="Times New Roman" w:eastAsia="Calibri" w:hAnsi="Times New Roman" w:cs="Times New Roman"/>
          <w:sz w:val="28"/>
          <w:szCs w:val="28"/>
        </w:rPr>
        <w:t>NaCI</w:t>
      </w:r>
      <w:r w:rsidRPr="00D52E58">
        <w:rPr>
          <w:rFonts w:ascii="Times New Roman" w:eastAsia="Calibri" w:hAnsi="Times New Roman" w:cs="Times New Roman"/>
          <w:sz w:val="28"/>
          <w:szCs w:val="28"/>
        </w:rPr>
        <w:t xml:space="preserve"> (г/л), бо в природних умовах вона становить 70-80% загального вмісту всіх солей.</w:t>
      </w:r>
    </w:p>
    <w:p w14:paraId="53FE7977" w14:textId="3107A69B" w:rsidR="00167CF6" w:rsidRDefault="00167CF6" w:rsidP="00167CF6">
      <w:pPr>
        <w:spacing w:line="360" w:lineRule="auto"/>
        <w:ind w:firstLine="709"/>
        <w:jc w:val="both"/>
        <w:rPr>
          <w:rFonts w:ascii="Times New Roman" w:eastAsia="Calibri" w:hAnsi="Times New Roman" w:cs="Times New Roman"/>
          <w:sz w:val="28"/>
          <w:szCs w:val="28"/>
        </w:rPr>
      </w:pPr>
      <w:r w:rsidRPr="00D52E58">
        <w:rPr>
          <w:rFonts w:ascii="Times New Roman" w:eastAsia="Calibri" w:hAnsi="Times New Roman" w:cs="Times New Roman"/>
          <w:sz w:val="28"/>
          <w:szCs w:val="28"/>
        </w:rPr>
        <w:t xml:space="preserve"> Молекула солі Na</w:t>
      </w:r>
      <w:r>
        <w:rPr>
          <w:rFonts w:ascii="Times New Roman" w:eastAsia="Calibri" w:hAnsi="Times New Roman" w:cs="Times New Roman"/>
          <w:sz w:val="28"/>
          <w:szCs w:val="28"/>
        </w:rPr>
        <w:t xml:space="preserve">Cl у воді дисоціює на катіон </w:t>
      </w:r>
      <m:oMath>
        <m:sSup>
          <m:sSupPr>
            <m:ctrlPr>
              <w:rPr>
                <w:rFonts w:ascii="Cambria Math" w:eastAsia="Calibri" w:hAnsi="Cambria Math" w:cs="Times New Roman"/>
                <w:i/>
                <w:sz w:val="28"/>
                <w:szCs w:val="28"/>
              </w:rPr>
            </m:ctrlPr>
          </m:sSupPr>
          <m:e>
            <m:r>
              <w:rPr>
                <w:rFonts w:ascii="Cambria Math" w:eastAsia="Calibri" w:hAnsi="Cambria Math" w:cs="Times New Roman"/>
                <w:sz w:val="28"/>
                <w:szCs w:val="28"/>
                <w:lang w:val="en-US"/>
              </w:rPr>
              <m:t>Na</m:t>
            </m:r>
          </m:e>
          <m:sup>
            <m:r>
              <w:rPr>
                <w:rFonts w:ascii="Cambria Math" w:eastAsia="Calibri" w:hAnsi="Cambria Math" w:cs="Times New Roman"/>
                <w:sz w:val="28"/>
                <w:szCs w:val="28"/>
              </w:rPr>
              <m:t>+</m:t>
            </m:r>
          </m:sup>
        </m:sSup>
      </m:oMath>
      <w:r w:rsidRPr="00D52E58">
        <w:rPr>
          <w:rFonts w:ascii="Times New Roman" w:eastAsia="Calibri" w:hAnsi="Times New Roman" w:cs="Times New Roman"/>
          <w:sz w:val="28"/>
          <w:szCs w:val="28"/>
        </w:rPr>
        <w:t xml:space="preserve">та аніон </w:t>
      </w:r>
      <m:oMath>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Cl</m:t>
            </m:r>
          </m:e>
          <m:sup>
            <m:r>
              <w:rPr>
                <w:rFonts w:ascii="Cambria Math" w:eastAsia="Calibri" w:hAnsi="Cambria Math" w:cs="Times New Roman"/>
                <w:sz w:val="28"/>
                <w:szCs w:val="28"/>
              </w:rPr>
              <m:t>-</m:t>
            </m:r>
          </m:sup>
        </m:sSup>
      </m:oMath>
      <w:r>
        <w:rPr>
          <w:rFonts w:ascii="Times New Roman" w:eastAsia="Calibri" w:hAnsi="Times New Roman" w:cs="Times New Roman"/>
          <w:sz w:val="28"/>
          <w:szCs w:val="28"/>
        </w:rPr>
        <w:t>, які за температури Т=</w:t>
      </w:r>
      <w:r w:rsidRPr="00D52E58">
        <w:rPr>
          <w:rFonts w:ascii="Times New Roman" w:eastAsia="Calibri" w:hAnsi="Times New Roman" w:cs="Times New Roman"/>
          <w:sz w:val="28"/>
          <w:szCs w:val="28"/>
        </w:rPr>
        <w:t>293°К дифу</w:t>
      </w:r>
      <w:r>
        <w:rPr>
          <w:rFonts w:ascii="Times New Roman" w:eastAsia="Calibri" w:hAnsi="Times New Roman" w:cs="Times New Roman"/>
          <w:sz w:val="28"/>
          <w:szCs w:val="28"/>
        </w:rPr>
        <w:t xml:space="preserve">ндують відповідно зі швидкостями </w:t>
      </w:r>
      <w:r w:rsidRPr="00D52E58">
        <w:rPr>
          <w:rFonts w:ascii="Times New Roman" w:eastAsia="Calibri" w:hAnsi="Times New Roman" w:cs="Times New Roman"/>
          <w:i/>
          <w:sz w:val="28"/>
          <w:szCs w:val="28"/>
        </w:rPr>
        <w:t>и</w:t>
      </w:r>
      <w:r>
        <w:rPr>
          <w:rFonts w:ascii="Times New Roman" w:eastAsia="Calibri" w:hAnsi="Times New Roman" w:cs="Times New Roman"/>
          <w:sz w:val="28"/>
          <w:szCs w:val="28"/>
        </w:rPr>
        <w:t>=44,87*</w:t>
      </w:r>
      <w:r w:rsidRPr="00D52E58">
        <w:rPr>
          <w:rFonts w:ascii="Times New Roman" w:eastAsia="Calibri" w:hAnsi="Times New Roman" w:cs="Times New Roman"/>
          <w:sz w:val="28"/>
          <w:szCs w:val="28"/>
        </w:rPr>
        <w:t>10</w:t>
      </w:r>
      <w:r>
        <w:rPr>
          <w:rFonts w:ascii="Times New Roman" w:eastAsia="Calibri" w:hAnsi="Times New Roman" w:cs="Times New Roman"/>
          <w:sz w:val="28"/>
          <w:szCs w:val="28"/>
        </w:rPr>
        <w:t>-</w:t>
      </w:r>
      <w:r w:rsidRPr="00D52E58">
        <w:rPr>
          <w:rFonts w:ascii="Times New Roman" w:eastAsia="Calibri" w:hAnsi="Times New Roman" w:cs="Times New Roman"/>
          <w:sz w:val="28"/>
          <w:szCs w:val="28"/>
        </w:rPr>
        <w:t xml:space="preserve">4 см/с </w:t>
      </w:r>
      <w:r>
        <w:rPr>
          <w:rFonts w:ascii="Times New Roman" w:eastAsia="Calibri" w:hAnsi="Times New Roman" w:cs="Times New Roman"/>
          <w:sz w:val="28"/>
          <w:szCs w:val="28"/>
        </w:rPr>
        <w:t xml:space="preserve">і </w:t>
      </w:r>
      <w:r w:rsidRPr="00D52E58">
        <w:rPr>
          <w:rFonts w:ascii="Times New Roman" w:eastAsia="Calibri" w:hAnsi="Times New Roman" w:cs="Times New Roman"/>
          <w:i/>
          <w:sz w:val="28"/>
          <w:szCs w:val="28"/>
          <w:lang w:val="de-DE"/>
        </w:rPr>
        <w:t>v</w:t>
      </w:r>
      <w:r>
        <w:rPr>
          <w:rFonts w:ascii="Times New Roman" w:eastAsia="Calibri" w:hAnsi="Times New Roman" w:cs="Times New Roman"/>
          <w:i/>
          <w:sz w:val="28"/>
          <w:szCs w:val="28"/>
        </w:rPr>
        <w:t>=</w:t>
      </w:r>
      <w:r>
        <w:rPr>
          <w:rFonts w:ascii="Times New Roman" w:eastAsia="Calibri" w:hAnsi="Times New Roman" w:cs="Times New Roman"/>
          <w:sz w:val="28"/>
          <w:szCs w:val="28"/>
        </w:rPr>
        <w:t>67,56*10-4 см/с.</w:t>
      </w:r>
    </w:p>
    <w:p w14:paraId="6486A7D0" w14:textId="3A4C9470" w:rsidR="00167CF6" w:rsidRDefault="00167CF6" w:rsidP="00167CF6">
      <w:pPr>
        <w:spacing w:line="360" w:lineRule="auto"/>
        <w:ind w:firstLine="709"/>
        <w:jc w:val="both"/>
        <w:rPr>
          <w:rFonts w:ascii="Times New Roman" w:eastAsia="Calibri" w:hAnsi="Times New Roman" w:cs="Times New Roman"/>
          <w:sz w:val="28"/>
          <w:szCs w:val="28"/>
        </w:rPr>
      </w:pPr>
      <w:r w:rsidRPr="00D52E58">
        <w:rPr>
          <w:rFonts w:ascii="Times New Roman" w:eastAsia="Calibri" w:hAnsi="Times New Roman" w:cs="Times New Roman"/>
          <w:sz w:val="28"/>
          <w:szCs w:val="28"/>
        </w:rPr>
        <w:t xml:space="preserve">Масштабом запису будь-якого фізичного </w:t>
      </w:r>
      <w:r>
        <w:rPr>
          <w:rFonts w:ascii="Times New Roman" w:eastAsia="Calibri" w:hAnsi="Times New Roman" w:cs="Times New Roman"/>
          <w:sz w:val="28"/>
          <w:szCs w:val="28"/>
        </w:rPr>
        <w:t>параметра є його чис</w:t>
      </w:r>
      <w:r w:rsidRPr="00D52E58">
        <w:rPr>
          <w:rFonts w:ascii="Times New Roman" w:eastAsia="Calibri" w:hAnsi="Times New Roman" w:cs="Times New Roman"/>
          <w:sz w:val="28"/>
          <w:szCs w:val="28"/>
        </w:rPr>
        <w:t>лове значення, віднесене до одного сантиметра відхилення кривої. Масштаб запису кривої ПС</w:t>
      </w:r>
      <w:r>
        <w:rPr>
          <w:rFonts w:ascii="Times New Roman" w:eastAsia="Calibri" w:hAnsi="Times New Roman" w:cs="Times New Roman"/>
          <w:sz w:val="28"/>
          <w:szCs w:val="28"/>
        </w:rPr>
        <w:t xml:space="preserve"> виражається у мB/см і виставляє</w:t>
      </w:r>
      <w:r w:rsidRPr="00D52E58">
        <w:rPr>
          <w:rFonts w:ascii="Times New Roman" w:eastAsia="Calibri" w:hAnsi="Times New Roman" w:cs="Times New Roman"/>
          <w:sz w:val="28"/>
          <w:szCs w:val="28"/>
        </w:rPr>
        <w:t>ться за відхиленням записувального пристрою реєстратора при подачі у вимірювальний канал відомої різниці потенціа</w:t>
      </w:r>
      <w:r>
        <w:rPr>
          <w:rFonts w:ascii="Times New Roman" w:eastAsia="Calibri" w:hAnsi="Times New Roman" w:cs="Times New Roman"/>
          <w:sz w:val="28"/>
          <w:szCs w:val="28"/>
        </w:rPr>
        <w:t>лів (стандарт-</w:t>
      </w:r>
      <w:r w:rsidRPr="00D52E58">
        <w:rPr>
          <w:rFonts w:ascii="Times New Roman" w:eastAsia="Calibri" w:hAnsi="Times New Roman" w:cs="Times New Roman"/>
          <w:sz w:val="28"/>
          <w:szCs w:val="28"/>
        </w:rPr>
        <w:t xml:space="preserve">сигналу </w:t>
      </w:r>
      <w:r>
        <w:rPr>
          <w:rFonts w:ascii="Times New Roman" w:eastAsia="Calibri" w:hAnsi="Times New Roman" w:cs="Times New Roman"/>
          <w:i/>
          <w:sz w:val="28"/>
          <w:szCs w:val="28"/>
        </w:rPr>
        <w:t>∆</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U</m:t>
            </m:r>
          </m:e>
          <m:sub>
            <m:r>
              <w:rPr>
                <w:rFonts w:ascii="Cambria Math" w:eastAsia="Calibri" w:hAnsi="Cambria Math" w:cs="Times New Roman"/>
                <w:sz w:val="28"/>
                <w:szCs w:val="28"/>
              </w:rPr>
              <m:t>cc</m:t>
            </m:r>
          </m:sub>
        </m:sSub>
      </m:oMath>
      <w:r w:rsidRPr="00D52E58">
        <w:rPr>
          <w:rFonts w:ascii="Times New Roman" w:eastAsia="Calibri" w:hAnsi="Times New Roman" w:cs="Times New Roman"/>
          <w:sz w:val="28"/>
          <w:szCs w:val="28"/>
        </w:rPr>
        <w:t>) згідно з формулою</w:t>
      </w:r>
    </w:p>
    <w:p w14:paraId="1CE0D1BF" w14:textId="77777777" w:rsidR="00167CF6" w:rsidRDefault="00167CF6" w:rsidP="00167CF6">
      <w:pPr>
        <w:spacing w:line="360" w:lineRule="auto"/>
        <w:ind w:firstLine="709"/>
        <w:jc w:val="both"/>
        <w:rPr>
          <w:rFonts w:ascii="Times New Roman" w:eastAsia="Calibri" w:hAnsi="Times New Roman" w:cs="Times New Roman"/>
          <w:sz w:val="28"/>
          <w:szCs w:val="28"/>
        </w:rPr>
      </w:pPr>
    </w:p>
    <w:p w14:paraId="77DB5789" w14:textId="47AF2E2A" w:rsidR="00167CF6" w:rsidRDefault="00167CF6" w:rsidP="00167CF6">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m:oMath>
        <m:r>
          <w:rPr>
            <w:rFonts w:ascii="Cambria Math" w:eastAsia="Calibri" w:hAnsi="Cambria Math" w:cs="Times New Roman"/>
            <w:sz w:val="28"/>
            <w:szCs w:val="28"/>
          </w:rPr>
          <m:t>I=∆</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U</m:t>
            </m:r>
          </m:e>
          <m:sub>
            <m:r>
              <w:rPr>
                <w:rFonts w:ascii="Cambria Math" w:eastAsia="Calibri" w:hAnsi="Cambria Math" w:cs="Times New Roman"/>
                <w:sz w:val="28"/>
                <w:szCs w:val="28"/>
              </w:rPr>
              <m:t>cc</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en-US"/>
              </w:rPr>
              <m:t>n</m:t>
            </m:r>
          </m:e>
          <m:sub>
            <m:r>
              <w:rPr>
                <w:rFonts w:ascii="Cambria Math" w:eastAsia="Calibri" w:hAnsi="Cambria Math" w:cs="Times New Roman"/>
                <w:sz w:val="28"/>
                <w:szCs w:val="28"/>
              </w:rPr>
              <m:t>ПС</m:t>
            </m:r>
          </m:sub>
        </m:sSub>
      </m:oMath>
      <w:r w:rsidR="00047EA4">
        <w:rPr>
          <w:rFonts w:ascii="Times New Roman" w:eastAsia="Calibri" w:hAnsi="Times New Roman" w:cs="Times New Roman"/>
          <w:sz w:val="28"/>
          <w:szCs w:val="28"/>
        </w:rPr>
        <w:t xml:space="preserve">                      </w:t>
      </w:r>
      <w:r>
        <w:rPr>
          <w:rFonts w:ascii="Times New Roman" w:eastAsia="Calibri" w:hAnsi="Times New Roman" w:cs="Times New Roman"/>
          <w:sz w:val="28"/>
          <w:szCs w:val="28"/>
        </w:rPr>
        <w:t>(2.1</w:t>
      </w:r>
      <w:r w:rsidR="00B745E5">
        <w:rPr>
          <w:rFonts w:ascii="Times New Roman" w:eastAsia="Calibri" w:hAnsi="Times New Roman" w:cs="Times New Roman"/>
          <w:sz w:val="28"/>
          <w:szCs w:val="28"/>
        </w:rPr>
        <w:t>4</w:t>
      </w:r>
      <w:r>
        <w:rPr>
          <w:rFonts w:ascii="Times New Roman" w:eastAsia="Calibri" w:hAnsi="Times New Roman" w:cs="Times New Roman"/>
          <w:sz w:val="28"/>
          <w:szCs w:val="28"/>
        </w:rPr>
        <w:t>)</w:t>
      </w:r>
    </w:p>
    <w:p w14:paraId="34BA2A17" w14:textId="5C77CB83" w:rsidR="00167CF6" w:rsidRDefault="00167CF6" w:rsidP="00167CF6">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Стандарт-сигнал </w:t>
      </w:r>
      <w:r w:rsidRPr="00733E1A">
        <w:rPr>
          <w:rFonts w:ascii="Times New Roman" w:eastAsia="Calibri" w:hAnsi="Times New Roman" w:cs="Times New Roman"/>
          <w:i/>
          <w:sz w:val="28"/>
          <w:szCs w:val="28"/>
        </w:rPr>
        <w:t>∆</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en-US"/>
              </w:rPr>
              <m:t>U</m:t>
            </m:r>
          </m:e>
          <m:sub>
            <m:r>
              <w:rPr>
                <w:rFonts w:ascii="Cambria Math" w:eastAsia="Calibri" w:hAnsi="Cambria Math" w:cs="Times New Roman"/>
                <w:sz w:val="28"/>
                <w:szCs w:val="28"/>
              </w:rPr>
              <m:t>cc</m:t>
            </m:r>
          </m:sub>
        </m:sSub>
      </m:oMath>
      <w:r w:rsidRPr="00733E1A">
        <w:rPr>
          <w:rFonts w:ascii="Times New Roman" w:eastAsia="Calibri" w:hAnsi="Times New Roman" w:cs="Times New Roman"/>
          <w:sz w:val="28"/>
          <w:szCs w:val="28"/>
        </w:rPr>
        <w:t xml:space="preserve"> подається такий,</w:t>
      </w:r>
      <w:r>
        <w:rPr>
          <w:rFonts w:ascii="Times New Roman" w:eastAsia="Calibri" w:hAnsi="Times New Roman" w:cs="Times New Roman"/>
          <w:sz w:val="28"/>
          <w:szCs w:val="28"/>
        </w:rPr>
        <w:t xml:space="preserve"> щоб у разі масштабів записів </w:t>
      </w:r>
      <w:r w:rsidRPr="00733E1A">
        <w:rPr>
          <w:rFonts w:ascii="Times New Roman" w:eastAsia="Calibri" w:hAnsi="Times New Roman" w:cs="Times New Roman"/>
          <w:i/>
          <w:sz w:val="28"/>
          <w:szCs w:val="28"/>
        </w:rPr>
        <w:t>п</w:t>
      </w:r>
      <w:r>
        <w:rPr>
          <w:rFonts w:ascii="Times New Roman" w:eastAsia="Calibri" w:hAnsi="Times New Roman" w:cs="Times New Roman"/>
          <w:sz w:val="28"/>
          <w:szCs w:val="28"/>
        </w:rPr>
        <w:t>пс — 2,5; 5; 12,5;</w:t>
      </w:r>
      <w:r w:rsidRPr="00733E1A">
        <w:rPr>
          <w:rFonts w:ascii="Times New Roman" w:eastAsia="Calibri" w:hAnsi="Times New Roman" w:cs="Times New Roman"/>
          <w:sz w:val="28"/>
          <w:szCs w:val="28"/>
        </w:rPr>
        <w:t xml:space="preserve"> 25 мB/см відхилення записувального прис</w:t>
      </w:r>
      <w:r>
        <w:rPr>
          <w:rFonts w:ascii="Times New Roman" w:eastAsia="Calibri" w:hAnsi="Times New Roman" w:cs="Times New Roman"/>
          <w:sz w:val="28"/>
          <w:szCs w:val="28"/>
        </w:rPr>
        <w:t>трою реєстратора становило 4 см;</w:t>
      </w:r>
      <w:r w:rsidRPr="00733E1A">
        <w:rPr>
          <w:rFonts w:ascii="Times New Roman" w:eastAsia="Calibri" w:hAnsi="Times New Roman" w:cs="Times New Roman"/>
          <w:sz w:val="28"/>
          <w:szCs w:val="28"/>
        </w:rPr>
        <w:t xml:space="preserve"> наприклад, ві</w:t>
      </w:r>
      <w:r>
        <w:rPr>
          <w:rFonts w:ascii="Times New Roman" w:eastAsia="Calibri" w:hAnsi="Times New Roman" w:cs="Times New Roman"/>
          <w:sz w:val="28"/>
          <w:szCs w:val="28"/>
        </w:rPr>
        <w:t>д градуйова</w:t>
      </w:r>
      <w:r w:rsidRPr="00733E1A">
        <w:rPr>
          <w:rFonts w:ascii="Times New Roman" w:eastAsia="Calibri" w:hAnsi="Times New Roman" w:cs="Times New Roman"/>
          <w:sz w:val="28"/>
          <w:szCs w:val="28"/>
        </w:rPr>
        <w:t>ного компенсатора поляризації под</w:t>
      </w:r>
      <w:r>
        <w:rPr>
          <w:rFonts w:ascii="Times New Roman" w:eastAsia="Calibri" w:hAnsi="Times New Roman" w:cs="Times New Roman"/>
          <w:sz w:val="28"/>
          <w:szCs w:val="28"/>
        </w:rPr>
        <w:t>ають різниці потенціалів відпо</w:t>
      </w:r>
      <w:r w:rsidRPr="00733E1A">
        <w:rPr>
          <w:rFonts w:ascii="Times New Roman" w:eastAsia="Calibri" w:hAnsi="Times New Roman" w:cs="Times New Roman"/>
          <w:sz w:val="28"/>
          <w:szCs w:val="28"/>
        </w:rPr>
        <w:t xml:space="preserve">відно 10, 20, 50 i 100 мВ. Масштаб запису </w:t>
      </w:r>
      <w:r w:rsidRPr="00733E1A">
        <w:rPr>
          <w:rFonts w:ascii="Times New Roman" w:eastAsia="Calibri" w:hAnsi="Times New Roman" w:cs="Times New Roman"/>
          <w:i/>
          <w:sz w:val="28"/>
          <w:szCs w:val="28"/>
        </w:rPr>
        <w:t>п</w:t>
      </w:r>
      <w:r>
        <w:rPr>
          <w:rFonts w:ascii="Times New Roman" w:eastAsia="Calibri" w:hAnsi="Times New Roman" w:cs="Times New Roman"/>
          <w:sz w:val="28"/>
          <w:szCs w:val="28"/>
        </w:rPr>
        <w:t>пс (або ГПС) виставля</w:t>
      </w:r>
      <w:r w:rsidRPr="00733E1A">
        <w:rPr>
          <w:rFonts w:ascii="Times New Roman" w:eastAsia="Calibri" w:hAnsi="Times New Roman" w:cs="Times New Roman"/>
          <w:sz w:val="28"/>
          <w:szCs w:val="28"/>
        </w:rPr>
        <w:t xml:space="preserve">ють при розміщенні непорушних вимірювальних електродів </w:t>
      </w:r>
      <w:r w:rsidRPr="00733E1A">
        <w:rPr>
          <w:rFonts w:ascii="Times New Roman" w:eastAsia="Calibri" w:hAnsi="Times New Roman" w:cs="Times New Roman"/>
          <w:i/>
          <w:sz w:val="28"/>
          <w:szCs w:val="28"/>
        </w:rPr>
        <w:t>М</w:t>
      </w:r>
      <w:r w:rsidRPr="00733E1A">
        <w:rPr>
          <w:rFonts w:ascii="Times New Roman" w:eastAsia="Calibri" w:hAnsi="Times New Roman" w:cs="Times New Roman"/>
          <w:sz w:val="28"/>
          <w:szCs w:val="28"/>
        </w:rPr>
        <w:t xml:space="preserve"> (або </w:t>
      </w:r>
      <w:r w:rsidRPr="00733E1A">
        <w:rPr>
          <w:rFonts w:ascii="Times New Roman" w:eastAsia="Calibri" w:hAnsi="Times New Roman" w:cs="Times New Roman"/>
          <w:i/>
          <w:sz w:val="28"/>
          <w:szCs w:val="28"/>
        </w:rPr>
        <w:t>NM</w:t>
      </w:r>
      <w:r w:rsidRPr="00733E1A">
        <w:rPr>
          <w:rFonts w:ascii="Times New Roman" w:eastAsia="Calibri" w:hAnsi="Times New Roman" w:cs="Times New Roman"/>
          <w:sz w:val="28"/>
          <w:szCs w:val="28"/>
        </w:rPr>
        <w:t>) у необсадженій частині свердловини.</w:t>
      </w:r>
    </w:p>
    <w:p w14:paraId="64ED8FFE" w14:textId="3FE0B811" w:rsidR="00167CF6" w:rsidRDefault="00167CF6" w:rsidP="00167CF6">
      <w:pPr>
        <w:spacing w:line="360" w:lineRule="auto"/>
        <w:ind w:firstLine="709"/>
        <w:jc w:val="both"/>
        <w:rPr>
          <w:rFonts w:ascii="Times New Roman" w:eastAsia="Calibri" w:hAnsi="Times New Roman" w:cs="Times New Roman"/>
          <w:sz w:val="28"/>
          <w:szCs w:val="28"/>
        </w:rPr>
      </w:pPr>
      <w:r w:rsidRPr="00733E1A">
        <w:rPr>
          <w:rFonts w:ascii="Times New Roman" w:eastAsia="Calibri" w:hAnsi="Times New Roman" w:cs="Times New Roman"/>
          <w:sz w:val="28"/>
          <w:szCs w:val="28"/>
        </w:rPr>
        <w:t>Метод ПС застосовують у нафтових, газових, гідрогеологічних свердловинах для виділення пласт</w:t>
      </w:r>
      <w:r>
        <w:rPr>
          <w:rFonts w:ascii="Times New Roman" w:eastAsia="Calibri" w:hAnsi="Times New Roman" w:cs="Times New Roman"/>
          <w:sz w:val="28"/>
          <w:szCs w:val="28"/>
        </w:rPr>
        <w:t>ів-колекторів, визначення міне</w:t>
      </w:r>
      <w:r w:rsidRPr="00733E1A">
        <w:rPr>
          <w:rFonts w:ascii="Times New Roman" w:eastAsia="Calibri" w:hAnsi="Times New Roman" w:cs="Times New Roman"/>
          <w:sz w:val="28"/>
          <w:szCs w:val="28"/>
        </w:rPr>
        <w:t>ралізації пластових вод і коефіцієн</w:t>
      </w:r>
      <w:r>
        <w:rPr>
          <w:rFonts w:ascii="Times New Roman" w:eastAsia="Calibri" w:hAnsi="Times New Roman" w:cs="Times New Roman"/>
          <w:sz w:val="28"/>
          <w:szCs w:val="28"/>
        </w:rPr>
        <w:t>та глинистості, від якого зале</w:t>
      </w:r>
      <w:r w:rsidRPr="00733E1A">
        <w:rPr>
          <w:rFonts w:ascii="Times New Roman" w:eastAsia="Calibri" w:hAnsi="Times New Roman" w:cs="Times New Roman"/>
          <w:sz w:val="28"/>
          <w:szCs w:val="28"/>
        </w:rPr>
        <w:t>жить коефіці</w:t>
      </w:r>
      <w:r w:rsidR="000D6ECA">
        <w:rPr>
          <w:rFonts w:ascii="Times New Roman" w:eastAsia="Calibri" w:hAnsi="Times New Roman" w:cs="Times New Roman"/>
          <w:sz w:val="28"/>
          <w:szCs w:val="28"/>
        </w:rPr>
        <w:t>є</w:t>
      </w:r>
      <w:r w:rsidRPr="00733E1A">
        <w:rPr>
          <w:rFonts w:ascii="Times New Roman" w:eastAsia="Calibri" w:hAnsi="Times New Roman" w:cs="Times New Roman"/>
          <w:sz w:val="28"/>
          <w:szCs w:val="28"/>
        </w:rPr>
        <w:t>нт відкритої пор</w:t>
      </w:r>
      <w:r>
        <w:rPr>
          <w:rFonts w:ascii="Times New Roman" w:eastAsia="Calibri" w:hAnsi="Times New Roman" w:cs="Times New Roman"/>
          <w:sz w:val="28"/>
          <w:szCs w:val="28"/>
        </w:rPr>
        <w:t xml:space="preserve">истості пластів-колекторів. </w:t>
      </w:r>
      <w:r w:rsidRPr="00733E1A">
        <w:rPr>
          <w:rFonts w:ascii="Times New Roman" w:eastAsia="Calibri" w:hAnsi="Times New Roman" w:cs="Times New Roman"/>
          <w:sz w:val="28"/>
          <w:szCs w:val="28"/>
        </w:rPr>
        <w:t>Крива ПС у свердловинах, заповнених солоною промивальною рідиною, м</w:t>
      </w:r>
      <w:r>
        <w:rPr>
          <w:rFonts w:ascii="Times New Roman" w:eastAsia="Calibri" w:hAnsi="Times New Roman" w:cs="Times New Roman"/>
          <w:sz w:val="28"/>
          <w:szCs w:val="28"/>
        </w:rPr>
        <w:t>оже не записуватись, як</w:t>
      </w:r>
      <w:r w:rsidR="000D6ECA">
        <w:rPr>
          <w:rFonts w:ascii="Times New Roman" w:eastAsia="Calibri" w:hAnsi="Times New Roman" w:cs="Times New Roman"/>
          <w:sz w:val="28"/>
          <w:szCs w:val="28"/>
        </w:rPr>
        <w:t>щ</w:t>
      </w:r>
      <w:r>
        <w:rPr>
          <w:rFonts w:ascii="Times New Roman" w:eastAsia="Calibri" w:hAnsi="Times New Roman" w:cs="Times New Roman"/>
          <w:sz w:val="28"/>
          <w:szCs w:val="28"/>
        </w:rPr>
        <w:t>о 0,5&lt;</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en-US"/>
              </w:rPr>
              <m:t>q</m:t>
            </m:r>
          </m:e>
          <m:sub>
            <m:r>
              <w:rPr>
                <w:rFonts w:ascii="Cambria Math" w:eastAsia="Calibri" w:hAnsi="Cambria Math" w:cs="Times New Roman"/>
                <w:sz w:val="28"/>
                <w:szCs w:val="28"/>
              </w:rPr>
              <m:t>c</m:t>
            </m:r>
          </m:sub>
        </m:sSub>
      </m:oMath>
      <w:r>
        <w:rPr>
          <w:rFonts w:ascii="Times New Roman" w:eastAsia="Calibri" w:hAnsi="Times New Roman" w:cs="Times New Roman"/>
          <w:sz w:val="28"/>
          <w:szCs w:val="28"/>
        </w:rPr>
        <w:t>/</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q</m:t>
            </m:r>
          </m:e>
          <m:sub>
            <m:r>
              <w:rPr>
                <w:rFonts w:ascii="Cambria Math" w:eastAsia="Calibri" w:hAnsi="Cambria Math" w:cs="Times New Roman"/>
                <w:sz w:val="28"/>
                <w:szCs w:val="28"/>
              </w:rPr>
              <m:t>nв</m:t>
            </m:r>
          </m:sub>
        </m:sSub>
      </m:oMath>
      <w:r>
        <w:rPr>
          <w:rFonts w:ascii="Times New Roman" w:eastAsia="Calibri" w:hAnsi="Times New Roman" w:cs="Times New Roman"/>
          <w:sz w:val="28"/>
          <w:szCs w:val="28"/>
        </w:rPr>
        <w:t xml:space="preserve">&lt; 2 (де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en-US"/>
              </w:rPr>
              <m:t>q</m:t>
            </m:r>
          </m:e>
          <m:sub>
            <m:r>
              <w:rPr>
                <w:rFonts w:ascii="Cambria Math" w:eastAsia="Calibri" w:hAnsi="Cambria Math" w:cs="Times New Roman"/>
                <w:sz w:val="28"/>
                <w:szCs w:val="28"/>
                <w:lang w:val="en-US"/>
              </w:rPr>
              <m:t>n</m:t>
            </m:r>
            <m:r>
              <w:rPr>
                <w:rFonts w:ascii="Cambria Math" w:eastAsia="Calibri" w:hAnsi="Cambria Math" w:cs="Times New Roman"/>
                <w:sz w:val="28"/>
                <w:szCs w:val="28"/>
              </w:rPr>
              <m:t>в</m:t>
            </m:r>
          </m:sub>
        </m:sSub>
      </m:oMath>
      <w:r w:rsidRPr="00733E1A">
        <w:rPr>
          <w:rFonts w:ascii="Times New Roman" w:eastAsia="Calibri" w:hAnsi="Times New Roman" w:cs="Times New Roman"/>
          <w:sz w:val="28"/>
          <w:szCs w:val="28"/>
        </w:rPr>
        <w:t xml:space="preserve"> — опір пластової води). </w:t>
      </w:r>
    </w:p>
    <w:p w14:paraId="08B9E2BC" w14:textId="3BA94A45" w:rsidR="00167CF6" w:rsidRDefault="00167CF6" w:rsidP="00167CF6">
      <w:pPr>
        <w:spacing w:line="360" w:lineRule="auto"/>
        <w:ind w:firstLine="709"/>
        <w:jc w:val="both"/>
        <w:rPr>
          <w:rFonts w:ascii="Times New Roman" w:eastAsia="Calibri" w:hAnsi="Times New Roman" w:cs="Times New Roman"/>
          <w:sz w:val="28"/>
          <w:szCs w:val="28"/>
        </w:rPr>
      </w:pPr>
      <w:r w:rsidRPr="00733E1A">
        <w:rPr>
          <w:rFonts w:ascii="Times New Roman" w:eastAsia="Calibri" w:hAnsi="Times New Roman" w:cs="Times New Roman"/>
          <w:sz w:val="28"/>
          <w:szCs w:val="28"/>
        </w:rPr>
        <w:lastRenderedPageBreak/>
        <w:t>У вугільних свердловинах м</w:t>
      </w:r>
      <w:r>
        <w:rPr>
          <w:rFonts w:ascii="Times New Roman" w:eastAsia="Calibri" w:hAnsi="Times New Roman" w:cs="Times New Roman"/>
          <w:sz w:val="28"/>
          <w:szCs w:val="28"/>
        </w:rPr>
        <w:t>етод ПС застосовують при дослі</w:t>
      </w:r>
      <w:r w:rsidRPr="00733E1A">
        <w:rPr>
          <w:rFonts w:ascii="Times New Roman" w:eastAsia="Calibri" w:hAnsi="Times New Roman" w:cs="Times New Roman"/>
          <w:sz w:val="28"/>
          <w:szCs w:val="28"/>
        </w:rPr>
        <w:t>дженнях на антрацити й напів</w:t>
      </w:r>
      <w:r w:rsidR="000D6ECA">
        <w:rPr>
          <w:rFonts w:ascii="Times New Roman" w:eastAsia="Calibri" w:hAnsi="Times New Roman" w:cs="Times New Roman"/>
          <w:sz w:val="28"/>
          <w:szCs w:val="28"/>
        </w:rPr>
        <w:t xml:space="preserve"> </w:t>
      </w:r>
      <w:r w:rsidRPr="00733E1A">
        <w:rPr>
          <w:rFonts w:ascii="Times New Roman" w:eastAsia="Calibri" w:hAnsi="Times New Roman" w:cs="Times New Roman"/>
          <w:sz w:val="28"/>
          <w:szCs w:val="28"/>
        </w:rPr>
        <w:t>ан</w:t>
      </w:r>
      <w:r>
        <w:rPr>
          <w:rFonts w:ascii="Times New Roman" w:eastAsia="Calibri" w:hAnsi="Times New Roman" w:cs="Times New Roman"/>
          <w:sz w:val="28"/>
          <w:szCs w:val="28"/>
        </w:rPr>
        <w:t>трацити, які однозначно виділя</w:t>
      </w:r>
      <w:r w:rsidRPr="00733E1A">
        <w:rPr>
          <w:rFonts w:ascii="Times New Roman" w:eastAsia="Calibri" w:hAnsi="Times New Roman" w:cs="Times New Roman"/>
          <w:sz w:val="28"/>
          <w:szCs w:val="28"/>
        </w:rPr>
        <w:t>ються на кривих ПС позитивним</w:t>
      </w:r>
      <w:r>
        <w:rPr>
          <w:rFonts w:ascii="Times New Roman" w:eastAsia="Calibri" w:hAnsi="Times New Roman" w:cs="Times New Roman"/>
          <w:sz w:val="28"/>
          <w:szCs w:val="28"/>
        </w:rPr>
        <w:t>и аномаліями (особливо антраци</w:t>
      </w:r>
      <w:r w:rsidRPr="00733E1A">
        <w:rPr>
          <w:rFonts w:ascii="Times New Roman" w:eastAsia="Calibri" w:hAnsi="Times New Roman" w:cs="Times New Roman"/>
          <w:sz w:val="28"/>
          <w:szCs w:val="28"/>
        </w:rPr>
        <w:t>ти) незалежно від тов</w:t>
      </w:r>
      <w:r w:rsidR="005627F1">
        <w:rPr>
          <w:rFonts w:ascii="Times New Roman" w:eastAsia="Calibri" w:hAnsi="Times New Roman" w:cs="Times New Roman"/>
          <w:sz w:val="28"/>
          <w:szCs w:val="28"/>
        </w:rPr>
        <w:t>щ</w:t>
      </w:r>
      <w:r w:rsidRPr="00733E1A">
        <w:rPr>
          <w:rFonts w:ascii="Times New Roman" w:eastAsia="Calibri" w:hAnsi="Times New Roman" w:cs="Times New Roman"/>
          <w:sz w:val="28"/>
          <w:szCs w:val="28"/>
        </w:rPr>
        <w:t>ин</w:t>
      </w:r>
      <w:r w:rsidR="005627F1">
        <w:rPr>
          <w:rFonts w:ascii="Times New Roman" w:eastAsia="Calibri" w:hAnsi="Times New Roman" w:cs="Times New Roman"/>
          <w:sz w:val="28"/>
          <w:szCs w:val="28"/>
        </w:rPr>
        <w:t>и</w:t>
      </w:r>
      <w:r w:rsidRPr="00733E1A">
        <w:rPr>
          <w:rFonts w:ascii="Times New Roman" w:eastAsia="Calibri" w:hAnsi="Times New Roman" w:cs="Times New Roman"/>
          <w:sz w:val="28"/>
          <w:szCs w:val="28"/>
        </w:rPr>
        <w:t xml:space="preserve"> пластів. </w:t>
      </w:r>
    </w:p>
    <w:p w14:paraId="5E3C0982" w14:textId="77777777" w:rsidR="00167CF6" w:rsidRDefault="00167CF6" w:rsidP="00167CF6">
      <w:pPr>
        <w:spacing w:line="360" w:lineRule="auto"/>
        <w:ind w:firstLine="709"/>
        <w:jc w:val="both"/>
        <w:rPr>
          <w:rFonts w:ascii="Times New Roman" w:eastAsia="Calibri" w:hAnsi="Times New Roman" w:cs="Times New Roman"/>
          <w:sz w:val="28"/>
          <w:szCs w:val="28"/>
        </w:rPr>
      </w:pPr>
      <w:r w:rsidRPr="00733E1A">
        <w:rPr>
          <w:rFonts w:ascii="Times New Roman" w:eastAsia="Calibri" w:hAnsi="Times New Roman" w:cs="Times New Roman"/>
          <w:sz w:val="28"/>
          <w:szCs w:val="28"/>
        </w:rPr>
        <w:t>У рудних свердловинах метод ПС застосовують переважно для виділення суцільних рудних покладів, про що йшлося вище.</w:t>
      </w:r>
    </w:p>
    <w:p w14:paraId="40459772" w14:textId="77777777" w:rsidR="00167CF6" w:rsidRPr="00D52E58" w:rsidRDefault="00167CF6" w:rsidP="00167CF6">
      <w:pPr>
        <w:spacing w:line="360" w:lineRule="auto"/>
        <w:ind w:firstLine="709"/>
        <w:jc w:val="both"/>
        <w:rPr>
          <w:rFonts w:ascii="Times New Roman" w:eastAsia="Calibri" w:hAnsi="Times New Roman" w:cs="Times New Roman"/>
          <w:sz w:val="28"/>
          <w:szCs w:val="28"/>
        </w:rPr>
      </w:pPr>
    </w:p>
    <w:p w14:paraId="6BC16693" w14:textId="77777777" w:rsidR="00687C86" w:rsidRDefault="00687C86" w:rsidP="00167CF6">
      <w:pPr>
        <w:spacing w:line="360" w:lineRule="auto"/>
        <w:ind w:firstLine="709"/>
        <w:jc w:val="center"/>
        <w:rPr>
          <w:rFonts w:ascii="Times New Roman" w:eastAsia="Calibri" w:hAnsi="Times New Roman" w:cs="Times New Roman"/>
          <w:b/>
          <w:sz w:val="28"/>
          <w:szCs w:val="28"/>
          <w:lang w:val="ru-RU"/>
        </w:rPr>
      </w:pPr>
    </w:p>
    <w:p w14:paraId="249EE932" w14:textId="77777777" w:rsidR="00687C86" w:rsidRDefault="00687C86" w:rsidP="00167CF6">
      <w:pPr>
        <w:spacing w:line="360" w:lineRule="auto"/>
        <w:ind w:firstLine="709"/>
        <w:jc w:val="center"/>
        <w:rPr>
          <w:rFonts w:ascii="Times New Roman" w:eastAsia="Calibri" w:hAnsi="Times New Roman" w:cs="Times New Roman"/>
          <w:b/>
          <w:sz w:val="28"/>
          <w:szCs w:val="28"/>
          <w:lang w:val="ru-RU"/>
        </w:rPr>
      </w:pPr>
    </w:p>
    <w:p w14:paraId="48CFB460" w14:textId="75890558" w:rsidR="00167CF6" w:rsidRDefault="00167CF6" w:rsidP="00167CF6">
      <w:pPr>
        <w:spacing w:line="360" w:lineRule="auto"/>
        <w:ind w:firstLine="709"/>
        <w:jc w:val="center"/>
        <w:rPr>
          <w:rFonts w:ascii="Times New Roman" w:eastAsia="Calibri" w:hAnsi="Times New Roman" w:cs="Times New Roman"/>
          <w:b/>
          <w:sz w:val="28"/>
          <w:szCs w:val="28"/>
          <w:lang w:val="ru-RU"/>
        </w:rPr>
      </w:pPr>
      <w:r w:rsidRPr="00FB69AD">
        <w:rPr>
          <w:rFonts w:ascii="Times New Roman" w:eastAsia="Calibri" w:hAnsi="Times New Roman" w:cs="Times New Roman"/>
          <w:b/>
          <w:sz w:val="28"/>
          <w:szCs w:val="28"/>
          <w:lang w:val="ru-RU"/>
        </w:rPr>
        <w:t>2.</w:t>
      </w:r>
      <w:r w:rsidR="00C8239D">
        <w:rPr>
          <w:rFonts w:ascii="Times New Roman" w:eastAsia="Calibri" w:hAnsi="Times New Roman" w:cs="Times New Roman"/>
          <w:b/>
          <w:sz w:val="28"/>
          <w:szCs w:val="28"/>
          <w:lang w:val="ru-RU"/>
        </w:rPr>
        <w:t>3</w:t>
      </w:r>
      <w:r w:rsidRPr="00FB69AD">
        <w:rPr>
          <w:rFonts w:ascii="Times New Roman" w:eastAsia="Calibri" w:hAnsi="Times New Roman" w:cs="Times New Roman"/>
          <w:b/>
          <w:sz w:val="28"/>
          <w:szCs w:val="28"/>
          <w:lang w:val="ru-RU"/>
        </w:rPr>
        <w:t xml:space="preserve"> Обґрунтувння комплексу методів БК і ІК для визначення характеру насичення пластів</w:t>
      </w:r>
      <w:r>
        <w:rPr>
          <w:rFonts w:ascii="Times New Roman" w:eastAsia="Calibri" w:hAnsi="Times New Roman" w:cs="Times New Roman"/>
          <w:b/>
          <w:sz w:val="28"/>
          <w:szCs w:val="28"/>
          <w:lang w:val="ru-RU"/>
        </w:rPr>
        <w:t>-колекторів</w:t>
      </w:r>
    </w:p>
    <w:p w14:paraId="6347970C" w14:textId="2A8641B0" w:rsidR="00167CF6" w:rsidRDefault="00167CF6" w:rsidP="00167CF6">
      <w:pPr>
        <w:spacing w:line="360" w:lineRule="auto"/>
        <w:ind w:firstLine="709"/>
        <w:jc w:val="both"/>
        <w:rPr>
          <w:rFonts w:ascii="Times New Roman" w:eastAsia="Calibri" w:hAnsi="Times New Roman" w:cs="Times New Roman"/>
          <w:sz w:val="28"/>
          <w:szCs w:val="28"/>
          <w:lang w:val="ru-RU"/>
        </w:rPr>
      </w:pPr>
      <w:r w:rsidRPr="00FB69AD">
        <w:rPr>
          <w:rFonts w:ascii="Times New Roman" w:eastAsia="Calibri" w:hAnsi="Times New Roman" w:cs="Times New Roman"/>
          <w:sz w:val="28"/>
          <w:szCs w:val="28"/>
          <w:lang w:val="ru-RU"/>
        </w:rPr>
        <w:t>Під час досліджень гірських порід високого опору (карбонатні та гідрохімічні відклади на резуль</w:t>
      </w:r>
      <w:r>
        <w:rPr>
          <w:rFonts w:ascii="Times New Roman" w:eastAsia="Calibri" w:hAnsi="Times New Roman" w:cs="Times New Roman"/>
          <w:sz w:val="28"/>
          <w:szCs w:val="28"/>
          <w:lang w:val="ru-RU"/>
        </w:rPr>
        <w:t xml:space="preserve">тати виміpів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q</m:t>
            </m:r>
          </m:e>
          <m:sub>
            <m:r>
              <w:rPr>
                <w:rFonts w:ascii="Cambria Math" w:eastAsia="Calibri" w:hAnsi="Cambria Math" w:cs="Times New Roman"/>
                <w:sz w:val="28"/>
                <w:szCs w:val="28"/>
                <w:lang w:val="ru-RU"/>
              </w:rPr>
              <m:t>y</m:t>
            </m:r>
          </m:sub>
        </m:sSub>
      </m:oMath>
      <w:r>
        <w:rPr>
          <w:rFonts w:ascii="Times New Roman" w:eastAsia="Calibri" w:hAnsi="Times New Roman" w:cs="Times New Roman"/>
          <w:sz w:val="28"/>
          <w:szCs w:val="28"/>
          <w:lang w:val="ru-RU"/>
        </w:rPr>
        <w:t>, звичайними зон</w:t>
      </w:r>
      <w:r w:rsidRPr="00FB69AD">
        <w:rPr>
          <w:rFonts w:ascii="Times New Roman" w:eastAsia="Calibri" w:hAnsi="Times New Roman" w:cs="Times New Roman"/>
          <w:sz w:val="28"/>
          <w:szCs w:val="28"/>
          <w:lang w:val="ru-RU"/>
        </w:rPr>
        <w:t>дами значно впливає сонона промивальна рідина, що спри</w:t>
      </w:r>
      <w:r w:rsidR="005627F1">
        <w:rPr>
          <w:rFonts w:ascii="Times New Roman" w:eastAsia="Calibri" w:hAnsi="Times New Roman" w:cs="Times New Roman"/>
          <w:sz w:val="28"/>
          <w:szCs w:val="28"/>
          <w:lang w:val="ru-RU"/>
        </w:rPr>
        <w:t>яє</w:t>
      </w:r>
      <w:r w:rsidRPr="00FB69AD">
        <w:rPr>
          <w:rFonts w:ascii="Times New Roman" w:eastAsia="Calibri" w:hAnsi="Times New Roman" w:cs="Times New Roman"/>
          <w:sz w:val="28"/>
          <w:szCs w:val="28"/>
          <w:lang w:val="ru-RU"/>
        </w:rPr>
        <w:t xml:space="preserve"> поширенню електричного струму вздовж свердловини і, як результат цього, криві </w:t>
      </w:r>
      <w:r w:rsidR="005627F1">
        <w:rPr>
          <w:rFonts w:ascii="Times New Roman" w:eastAsia="Calibri" w:hAnsi="Times New Roman" w:cs="Times New Roman"/>
          <w:i/>
          <w:iCs/>
          <w:sz w:val="28"/>
          <w:szCs w:val="28"/>
          <w:lang w:val="en-US"/>
        </w:rPr>
        <w:t>q</w:t>
      </w:r>
      <w:r w:rsidRPr="00FB69AD">
        <w:rPr>
          <w:rFonts w:ascii="Times New Roman" w:eastAsia="Calibri" w:hAnsi="Times New Roman" w:cs="Times New Roman"/>
          <w:sz w:val="28"/>
          <w:szCs w:val="28"/>
          <w:lang w:val="ru-RU"/>
        </w:rPr>
        <w:t xml:space="preserve"> сильно згладжуються, на них не виділяються неоднорідні прошарки малої товщини при частому </w:t>
      </w:r>
      <w:r w:rsidR="005627F1">
        <w:rPr>
          <w:rFonts w:ascii="Times New Roman" w:eastAsia="Calibri" w:hAnsi="Times New Roman" w:cs="Times New Roman"/>
          <w:sz w:val="28"/>
          <w:szCs w:val="28"/>
          <w:lang w:val="ru-RU"/>
        </w:rPr>
        <w:t>ї</w:t>
      </w:r>
      <w:r w:rsidRPr="00FB69AD">
        <w:rPr>
          <w:rFonts w:ascii="Times New Roman" w:eastAsia="Calibri" w:hAnsi="Times New Roman" w:cs="Times New Roman"/>
          <w:sz w:val="28"/>
          <w:szCs w:val="28"/>
          <w:lang w:val="ru-RU"/>
        </w:rPr>
        <w:t>х чергуванні зав</w:t>
      </w:r>
      <w:r w:rsidR="005627F1">
        <w:rPr>
          <w:rFonts w:ascii="Times New Roman" w:eastAsia="Calibri" w:hAnsi="Times New Roman" w:cs="Times New Roman"/>
          <w:sz w:val="28"/>
          <w:szCs w:val="28"/>
          <w:lang w:val="ru-RU"/>
        </w:rPr>
        <w:t>д</w:t>
      </w:r>
      <w:r w:rsidRPr="00FB69AD">
        <w:rPr>
          <w:rFonts w:ascii="Times New Roman" w:eastAsia="Calibri" w:hAnsi="Times New Roman" w:cs="Times New Roman"/>
          <w:sz w:val="28"/>
          <w:szCs w:val="28"/>
          <w:lang w:val="ru-RU"/>
        </w:rPr>
        <w:t xml:space="preserve">яки екранним ефектам. У таких умовах застосовують боковий каротаж, що є однією з модифікацій методу опору. При цьому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q</m:t>
            </m:r>
          </m:e>
          <m:sub>
            <m:r>
              <w:rPr>
                <w:rFonts w:ascii="Cambria Math" w:eastAsia="Calibri" w:hAnsi="Cambria Math" w:cs="Times New Roman"/>
                <w:sz w:val="28"/>
                <w:szCs w:val="28"/>
                <w:lang w:val="ru-RU"/>
              </w:rPr>
              <m:t>y</m:t>
            </m:r>
          </m:sub>
        </m:sSub>
      </m:oMath>
      <w:r w:rsidRPr="00FB69AD">
        <w:rPr>
          <w:rFonts w:ascii="Times New Roman" w:eastAsia="Calibri" w:hAnsi="Times New Roman" w:cs="Times New Roman"/>
          <w:sz w:val="28"/>
          <w:szCs w:val="28"/>
          <w:lang w:val="ru-RU"/>
        </w:rPr>
        <w:t>, у свердловині вимірюється три-, с</w:t>
      </w:r>
      <w:r>
        <w:rPr>
          <w:rFonts w:ascii="Times New Roman" w:eastAsia="Calibri" w:hAnsi="Times New Roman" w:cs="Times New Roman"/>
          <w:sz w:val="28"/>
          <w:szCs w:val="28"/>
          <w:lang w:val="ru-RU"/>
        </w:rPr>
        <w:t>еми- і дев'ятиелектродними зон</w:t>
      </w:r>
      <w:r w:rsidRPr="00FB69AD">
        <w:rPr>
          <w:rFonts w:ascii="Times New Roman" w:eastAsia="Calibri" w:hAnsi="Times New Roman" w:cs="Times New Roman"/>
          <w:sz w:val="28"/>
          <w:szCs w:val="28"/>
          <w:lang w:val="ru-RU"/>
        </w:rPr>
        <w:t>дами. Найбільш поширений триелектродний боковий каротаж. Боковий триелектродний зонд (рис</w:t>
      </w:r>
      <w:r>
        <w:rPr>
          <w:rFonts w:ascii="Times New Roman" w:eastAsia="Calibri" w:hAnsi="Times New Roman" w:cs="Times New Roman"/>
          <w:sz w:val="28"/>
          <w:szCs w:val="28"/>
          <w:lang w:val="ru-RU"/>
        </w:rPr>
        <w:t>.2.2) складається із центрально</w:t>
      </w:r>
      <w:r w:rsidRPr="00FB69AD">
        <w:rPr>
          <w:rFonts w:ascii="Times New Roman" w:eastAsia="Calibri" w:hAnsi="Times New Roman" w:cs="Times New Roman"/>
          <w:sz w:val="28"/>
          <w:szCs w:val="28"/>
          <w:lang w:val="ru-RU"/>
        </w:rPr>
        <w:t xml:space="preserve">го електрода </w:t>
      </w:r>
      <w:r w:rsidRPr="00C02866">
        <w:rPr>
          <w:rFonts w:ascii="Times New Roman" w:eastAsia="Calibri" w:hAnsi="Times New Roman" w:cs="Times New Roman"/>
          <w:i/>
          <w:sz w:val="28"/>
          <w:szCs w:val="28"/>
          <w:lang w:val="ru-RU"/>
        </w:rPr>
        <w:t>А0</w:t>
      </w:r>
      <w:r w:rsidRPr="00FB69AD">
        <w:rPr>
          <w:rFonts w:ascii="Times New Roman" w:eastAsia="Calibri" w:hAnsi="Times New Roman" w:cs="Times New Roman"/>
          <w:sz w:val="28"/>
          <w:szCs w:val="28"/>
          <w:lang w:val="ru-RU"/>
        </w:rPr>
        <w:t>, д</w:t>
      </w:r>
      <w:r>
        <w:rPr>
          <w:rFonts w:ascii="Times New Roman" w:eastAsia="Calibri" w:hAnsi="Times New Roman" w:cs="Times New Roman"/>
          <w:sz w:val="28"/>
          <w:szCs w:val="28"/>
          <w:lang w:val="ru-RU"/>
        </w:rPr>
        <w:t xml:space="preserve">овжина металевої частини якого </w:t>
      </w:r>
      <w:r w:rsidRPr="00C02866">
        <w:rPr>
          <w:rFonts w:ascii="Times New Roman" w:eastAsia="Calibri" w:hAnsi="Times New Roman" w:cs="Times New Roman"/>
          <w:i/>
          <w:sz w:val="28"/>
          <w:szCs w:val="28"/>
          <w:lang w:val="pl-PL"/>
        </w:rPr>
        <w:t>lm</w:t>
      </w:r>
      <w:r>
        <w:rPr>
          <w:rFonts w:ascii="Times New Roman" w:eastAsia="Calibri" w:hAnsi="Times New Roman" w:cs="Times New Roman"/>
          <w:sz w:val="28"/>
          <w:szCs w:val="28"/>
        </w:rPr>
        <w:t>=</w:t>
      </w:r>
      <w:r w:rsidRPr="00FB69AD">
        <w:rPr>
          <w:rFonts w:ascii="Times New Roman" w:eastAsia="Calibri" w:hAnsi="Times New Roman" w:cs="Times New Roman"/>
          <w:sz w:val="28"/>
          <w:szCs w:val="28"/>
          <w:lang w:val="ru-RU"/>
        </w:rPr>
        <w:t xml:space="preserve"> 0,15 </w:t>
      </w:r>
      <w:r>
        <w:rPr>
          <w:rFonts w:ascii="Times New Roman" w:eastAsia="Calibri" w:hAnsi="Times New Roman" w:cs="Times New Roman"/>
          <w:sz w:val="28"/>
          <w:szCs w:val="28"/>
          <w:lang w:val="ru-RU"/>
        </w:rPr>
        <w:t xml:space="preserve">м, i двох екранних електродів </w:t>
      </w:r>
      <w:r w:rsidRPr="00C02866">
        <w:rPr>
          <w:rFonts w:ascii="Times New Roman" w:eastAsia="Calibri" w:hAnsi="Times New Roman" w:cs="Times New Roman"/>
          <w:i/>
          <w:sz w:val="28"/>
          <w:szCs w:val="28"/>
          <w:lang w:val="ru-RU"/>
        </w:rPr>
        <w:t>А1</w:t>
      </w:r>
      <w:r>
        <w:rPr>
          <w:rFonts w:ascii="Times New Roman" w:eastAsia="Calibri" w:hAnsi="Times New Roman" w:cs="Times New Roman"/>
          <w:sz w:val="28"/>
          <w:szCs w:val="28"/>
          <w:lang w:val="ru-RU"/>
        </w:rPr>
        <w:t xml:space="preserve"> і </w:t>
      </w:r>
      <w:r w:rsidRPr="00C02866">
        <w:rPr>
          <w:rFonts w:ascii="Times New Roman" w:eastAsia="Calibri" w:hAnsi="Times New Roman" w:cs="Times New Roman"/>
          <w:i/>
          <w:sz w:val="28"/>
          <w:szCs w:val="28"/>
          <w:lang w:val="ru-RU"/>
        </w:rPr>
        <w:t>A2</w:t>
      </w:r>
      <w:r w:rsidRPr="00FB69AD">
        <w:rPr>
          <w:rFonts w:ascii="Times New Roman" w:eastAsia="Calibri" w:hAnsi="Times New Roman" w:cs="Times New Roman"/>
          <w:sz w:val="28"/>
          <w:szCs w:val="28"/>
          <w:lang w:val="ru-RU"/>
        </w:rPr>
        <w:t xml:space="preserve"> однакової довжини, симетрично розміщених щод</w:t>
      </w:r>
      <w:r>
        <w:rPr>
          <w:rFonts w:ascii="Times New Roman" w:eastAsia="Calibri" w:hAnsi="Times New Roman" w:cs="Times New Roman"/>
          <w:sz w:val="28"/>
          <w:szCs w:val="28"/>
          <w:lang w:val="ru-RU"/>
        </w:rPr>
        <w:t xml:space="preserve">о </w:t>
      </w:r>
      <w:r w:rsidRPr="00C02866">
        <w:rPr>
          <w:rFonts w:ascii="Times New Roman" w:eastAsia="Calibri" w:hAnsi="Times New Roman" w:cs="Times New Roman"/>
          <w:i/>
          <w:sz w:val="28"/>
          <w:szCs w:val="28"/>
          <w:lang w:val="ru-RU"/>
        </w:rPr>
        <w:t>А0</w:t>
      </w:r>
      <w:r w:rsidRPr="00FB69AD">
        <w:rPr>
          <w:rFonts w:ascii="Times New Roman" w:eastAsia="Calibri" w:hAnsi="Times New Roman" w:cs="Times New Roman"/>
          <w:sz w:val="28"/>
          <w:szCs w:val="28"/>
          <w:lang w:val="ru-RU"/>
        </w:rPr>
        <w:t xml:space="preserve"> і відокрем</w:t>
      </w:r>
      <w:r>
        <w:rPr>
          <w:rFonts w:ascii="Times New Roman" w:eastAsia="Calibri" w:hAnsi="Times New Roman" w:cs="Times New Roman"/>
          <w:sz w:val="28"/>
          <w:szCs w:val="28"/>
          <w:lang w:val="ru-RU"/>
        </w:rPr>
        <w:t xml:space="preserve">лених від нього ізолюючими проміжками </w:t>
      </w:r>
      <w:r w:rsidRPr="00C02866">
        <w:rPr>
          <w:rFonts w:ascii="Times New Roman" w:eastAsia="Calibri" w:hAnsi="Times New Roman" w:cs="Times New Roman"/>
          <w:i/>
          <w:sz w:val="28"/>
          <w:szCs w:val="28"/>
          <w:lang w:val="de-DE"/>
        </w:rPr>
        <w:t>b</w:t>
      </w:r>
      <w:r>
        <w:rPr>
          <w:rFonts w:ascii="Times New Roman" w:eastAsia="Calibri" w:hAnsi="Times New Roman" w:cs="Times New Roman"/>
          <w:sz w:val="28"/>
          <w:szCs w:val="28"/>
        </w:rPr>
        <w:t>=0,03м</w:t>
      </w:r>
      <w:r w:rsidRPr="00FB69AD">
        <w:rPr>
          <w:rFonts w:ascii="Times New Roman" w:eastAsia="Calibri" w:hAnsi="Times New Roman" w:cs="Times New Roman"/>
          <w:sz w:val="28"/>
          <w:szCs w:val="28"/>
          <w:lang w:val="ru-RU"/>
        </w:rPr>
        <w:t>. Усі електроди мают</w:t>
      </w:r>
      <w:r>
        <w:rPr>
          <w:rFonts w:ascii="Times New Roman" w:eastAsia="Calibri" w:hAnsi="Times New Roman" w:cs="Times New Roman"/>
          <w:sz w:val="28"/>
          <w:szCs w:val="28"/>
          <w:lang w:val="ru-RU"/>
        </w:rPr>
        <w:t xml:space="preserve">ь форму циліндрів діаметром </w:t>
      </w:r>
      <w:r w:rsidRPr="00C02866">
        <w:rPr>
          <w:rFonts w:ascii="Times New Roman" w:eastAsia="Calibri" w:hAnsi="Times New Roman" w:cs="Times New Roman"/>
          <w:i/>
          <w:sz w:val="28"/>
          <w:szCs w:val="28"/>
          <w:lang w:val="ru-RU"/>
        </w:rPr>
        <w:t>d</w:t>
      </w:r>
      <w:r>
        <w:rPr>
          <w:rFonts w:ascii="Times New Roman" w:eastAsia="Calibri" w:hAnsi="Times New Roman" w:cs="Times New Roman"/>
          <w:sz w:val="28"/>
          <w:szCs w:val="28"/>
          <w:lang w:val="ru-RU"/>
        </w:rPr>
        <w:t xml:space="preserve">=0,07 м, розмір зонда </w:t>
      </w:r>
      <w:r w:rsidRPr="00C02866">
        <w:rPr>
          <w:rFonts w:ascii="Times New Roman" w:eastAsia="Calibri" w:hAnsi="Times New Roman" w:cs="Times New Roman"/>
          <w:i/>
          <w:sz w:val="28"/>
          <w:szCs w:val="28"/>
          <w:lang w:val="ru-RU"/>
        </w:rPr>
        <w:t>L</w:t>
      </w:r>
      <w:r>
        <w:rPr>
          <w:rFonts w:ascii="Times New Roman" w:eastAsia="Calibri" w:hAnsi="Times New Roman" w:cs="Times New Roman"/>
          <w:sz w:val="28"/>
          <w:szCs w:val="28"/>
          <w:lang w:val="ru-RU"/>
        </w:rPr>
        <w:t>=</w:t>
      </w:r>
      <w:r w:rsidRPr="00FB69AD">
        <w:rPr>
          <w:rFonts w:ascii="Times New Roman" w:eastAsia="Calibri" w:hAnsi="Times New Roman" w:cs="Times New Roman"/>
          <w:sz w:val="28"/>
          <w:szCs w:val="28"/>
          <w:lang w:val="ru-RU"/>
        </w:rPr>
        <w:t>3,2м (відстань між верхнім і нижнім кінцями зонда). Екранні електроди з'</w:t>
      </w:r>
      <w:r w:rsidR="005627F1">
        <w:rPr>
          <w:rFonts w:ascii="Times New Roman" w:eastAsia="Calibri" w:hAnsi="Times New Roman" w:cs="Times New Roman"/>
          <w:sz w:val="28"/>
          <w:szCs w:val="28"/>
        </w:rPr>
        <w:t>є</w:t>
      </w:r>
      <w:r w:rsidRPr="00FB69AD">
        <w:rPr>
          <w:rFonts w:ascii="Times New Roman" w:eastAsia="Calibri" w:hAnsi="Times New Roman" w:cs="Times New Roman"/>
          <w:sz w:val="28"/>
          <w:szCs w:val="28"/>
          <w:lang w:val="ru-RU"/>
        </w:rPr>
        <w:t xml:space="preserve">днані між собою накоротко, а з електродом </w:t>
      </w:r>
      <w:r w:rsidRPr="00C02866">
        <w:rPr>
          <w:rFonts w:ascii="Times New Roman" w:eastAsia="Calibri" w:hAnsi="Times New Roman" w:cs="Times New Roman"/>
          <w:i/>
          <w:sz w:val="28"/>
          <w:szCs w:val="28"/>
          <w:lang w:val="ru-RU"/>
        </w:rPr>
        <w:t>А0</w:t>
      </w:r>
      <w:r>
        <w:rPr>
          <w:rFonts w:ascii="Times New Roman" w:eastAsia="Calibri" w:hAnsi="Times New Roman" w:cs="Times New Roman"/>
          <w:sz w:val="28"/>
          <w:szCs w:val="28"/>
          <w:lang w:val="ru-RU"/>
        </w:rPr>
        <w:t xml:space="preserve"> - через резистор (шунт) </w:t>
      </w:r>
      <w:r w:rsidRPr="00C02866">
        <w:rPr>
          <w:rFonts w:ascii="Times New Roman" w:eastAsia="Calibri" w:hAnsi="Times New Roman" w:cs="Times New Roman"/>
          <w:i/>
          <w:sz w:val="28"/>
          <w:szCs w:val="28"/>
          <w:lang w:val="ru-RU"/>
        </w:rPr>
        <w:t>Rш</w:t>
      </w:r>
      <w:r>
        <w:rPr>
          <w:rFonts w:ascii="Times New Roman" w:eastAsia="Calibri" w:hAnsi="Times New Roman" w:cs="Times New Roman"/>
          <w:sz w:val="28"/>
          <w:szCs w:val="28"/>
          <w:lang w:val="ru-RU"/>
        </w:rPr>
        <w:t>=0,01 Ом (рис. 2.</w:t>
      </w:r>
      <w:r w:rsidR="006E7D59">
        <w:rPr>
          <w:rFonts w:ascii="Times New Roman" w:eastAsia="Calibri" w:hAnsi="Times New Roman" w:cs="Times New Roman"/>
          <w:sz w:val="28"/>
          <w:szCs w:val="28"/>
          <w:lang w:val="ru-RU"/>
        </w:rPr>
        <w:t>3</w:t>
      </w:r>
      <w:r w:rsidRPr="00FB69AD">
        <w:rPr>
          <w:rFonts w:ascii="Times New Roman" w:eastAsia="Calibri" w:hAnsi="Times New Roman" w:cs="Times New Roman"/>
          <w:sz w:val="28"/>
          <w:szCs w:val="28"/>
          <w:lang w:val="ru-RU"/>
        </w:rPr>
        <w:t xml:space="preserve">), який використовусться також для виміру сили струму через </w:t>
      </w:r>
      <w:r w:rsidR="005627F1">
        <w:rPr>
          <w:rFonts w:ascii="Times New Roman" w:eastAsia="Calibri" w:hAnsi="Times New Roman" w:cs="Times New Roman"/>
          <w:sz w:val="28"/>
          <w:szCs w:val="28"/>
          <w:lang w:val="ru-RU"/>
        </w:rPr>
        <w:t>ц</w:t>
      </w:r>
      <w:r w:rsidRPr="00FB69AD">
        <w:rPr>
          <w:rFonts w:ascii="Times New Roman" w:eastAsia="Calibri" w:hAnsi="Times New Roman" w:cs="Times New Roman"/>
          <w:sz w:val="28"/>
          <w:szCs w:val="28"/>
          <w:lang w:val="ru-RU"/>
        </w:rPr>
        <w:t xml:space="preserve">ентральний електрод </w:t>
      </w:r>
      <w:r w:rsidRPr="00C02866">
        <w:rPr>
          <w:rFonts w:ascii="Times New Roman" w:eastAsia="Calibri" w:hAnsi="Times New Roman" w:cs="Times New Roman"/>
          <w:i/>
          <w:sz w:val="28"/>
          <w:szCs w:val="28"/>
          <w:lang w:val="ru-RU"/>
        </w:rPr>
        <w:t>А0</w:t>
      </w:r>
      <w:r w:rsidRPr="00FB69AD">
        <w:rPr>
          <w:rFonts w:ascii="Times New Roman" w:eastAsia="Calibri" w:hAnsi="Times New Roman" w:cs="Times New Roman"/>
          <w:sz w:val="28"/>
          <w:szCs w:val="28"/>
          <w:lang w:val="ru-RU"/>
        </w:rPr>
        <w:t>. Через усі електроди зонда від генератора Г про</w:t>
      </w:r>
      <w:r>
        <w:rPr>
          <w:rFonts w:ascii="Times New Roman" w:eastAsia="Calibri" w:hAnsi="Times New Roman" w:cs="Times New Roman"/>
          <w:sz w:val="28"/>
          <w:szCs w:val="28"/>
          <w:lang w:val="ru-RU"/>
        </w:rPr>
        <w:t xml:space="preserve">пускасться змінний струм. </w:t>
      </w:r>
    </w:p>
    <w:p w14:paraId="4C7A8ED6" w14:textId="4A90B89D" w:rsidR="00167CF6" w:rsidRDefault="00167CF6" w:rsidP="00167CF6">
      <w:pPr>
        <w:spacing w:line="360" w:lineRule="auto"/>
        <w:ind w:firstLine="709"/>
        <w:jc w:val="both"/>
        <w:rPr>
          <w:rFonts w:ascii="Times New Roman" w:eastAsia="Calibri" w:hAnsi="Times New Roman" w:cs="Times New Roman"/>
          <w:sz w:val="28"/>
          <w:szCs w:val="28"/>
          <w:lang w:val="ru-RU"/>
        </w:rPr>
      </w:pPr>
    </w:p>
    <w:p w14:paraId="3CE93A65" w14:textId="5BEFD186" w:rsidR="00E36977" w:rsidRDefault="00E36977" w:rsidP="00167CF6">
      <w:pPr>
        <w:spacing w:line="360" w:lineRule="auto"/>
        <w:ind w:firstLine="709"/>
        <w:jc w:val="both"/>
        <w:rPr>
          <w:rFonts w:ascii="Times New Roman" w:eastAsia="Calibri" w:hAnsi="Times New Roman" w:cs="Times New Roman"/>
          <w:b/>
          <w:i/>
          <w:sz w:val="28"/>
          <w:szCs w:val="28"/>
          <w:lang w:val="ru-RU"/>
        </w:rPr>
      </w:pPr>
      <w:r>
        <w:rPr>
          <w:rFonts w:ascii="Times New Roman" w:eastAsia="Calibri" w:hAnsi="Times New Roman" w:cs="Times New Roman"/>
          <w:noProof/>
          <w:sz w:val="28"/>
          <w:szCs w:val="28"/>
          <w:lang w:val="ru-RU" w:eastAsia="ru-RU"/>
        </w:rPr>
        <w:lastRenderedPageBreak/>
        <w:drawing>
          <wp:inline distT="0" distB="0" distL="0" distR="0" wp14:anchorId="1A45DE12" wp14:editId="05650A98">
            <wp:extent cx="3457575" cy="280987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57575" cy="2809875"/>
                    </a:xfrm>
                    <a:prstGeom prst="rect">
                      <a:avLst/>
                    </a:prstGeom>
                    <a:noFill/>
                    <a:ln>
                      <a:noFill/>
                    </a:ln>
                  </pic:spPr>
                </pic:pic>
              </a:graphicData>
            </a:graphic>
          </wp:inline>
        </w:drawing>
      </w:r>
    </w:p>
    <w:p w14:paraId="14C67BAA" w14:textId="58D34ACB" w:rsidR="00167CF6" w:rsidRPr="00E91159" w:rsidRDefault="00167CF6" w:rsidP="00167CF6">
      <w:pPr>
        <w:spacing w:line="360" w:lineRule="auto"/>
        <w:ind w:firstLine="709"/>
        <w:jc w:val="both"/>
        <w:rPr>
          <w:rFonts w:ascii="Times New Roman" w:eastAsia="Calibri" w:hAnsi="Times New Roman" w:cs="Times New Roman"/>
          <w:b/>
          <w:i/>
          <w:sz w:val="28"/>
          <w:szCs w:val="28"/>
          <w:lang w:val="ru-RU"/>
        </w:rPr>
      </w:pPr>
      <w:r>
        <w:rPr>
          <w:rFonts w:ascii="Times New Roman" w:eastAsia="Calibri" w:hAnsi="Times New Roman" w:cs="Times New Roman"/>
          <w:b/>
          <w:i/>
          <w:sz w:val="28"/>
          <w:szCs w:val="28"/>
          <w:lang w:val="ru-RU"/>
        </w:rPr>
        <w:t>Рисунок 2.</w:t>
      </w:r>
      <w:r w:rsidR="006E7D59">
        <w:rPr>
          <w:rFonts w:ascii="Times New Roman" w:eastAsia="Calibri" w:hAnsi="Times New Roman" w:cs="Times New Roman"/>
          <w:b/>
          <w:i/>
          <w:sz w:val="28"/>
          <w:szCs w:val="28"/>
          <w:lang w:val="ru-RU"/>
        </w:rPr>
        <w:t>3</w:t>
      </w:r>
      <w:r w:rsidRPr="00E91159">
        <w:rPr>
          <w:rFonts w:ascii="Times New Roman" w:eastAsia="Calibri" w:hAnsi="Times New Roman" w:cs="Times New Roman"/>
          <w:b/>
          <w:i/>
          <w:sz w:val="28"/>
          <w:szCs w:val="28"/>
          <w:lang w:val="ru-RU"/>
        </w:rPr>
        <w:t xml:space="preserve"> – Характер розподілу струмових силових ліній триелектродного зонда бокового каротажу</w:t>
      </w:r>
    </w:p>
    <w:p w14:paraId="1D82ED05" w14:textId="77777777" w:rsidR="00167CF6" w:rsidRDefault="00167CF6" w:rsidP="00167CF6">
      <w:pPr>
        <w:spacing w:line="360" w:lineRule="auto"/>
        <w:ind w:firstLine="709"/>
        <w:jc w:val="both"/>
        <w:rPr>
          <w:rFonts w:ascii="Times New Roman" w:eastAsia="Calibri" w:hAnsi="Times New Roman" w:cs="Times New Roman"/>
          <w:sz w:val="28"/>
          <w:szCs w:val="28"/>
          <w:lang w:val="ru-RU"/>
        </w:rPr>
      </w:pPr>
    </w:p>
    <w:p w14:paraId="42CB9E80" w14:textId="1CA5FB83" w:rsidR="00167CF6" w:rsidRDefault="00167CF6" w:rsidP="00167CF6">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C02866">
        <w:rPr>
          <w:rFonts w:ascii="Times New Roman" w:eastAsia="Calibri" w:hAnsi="Times New Roman" w:cs="Times New Roman"/>
          <w:sz w:val="28"/>
          <w:szCs w:val="28"/>
          <w:lang w:val="ru-RU"/>
        </w:rPr>
        <w:t>Другим струмовим електродом</w:t>
      </w:r>
      <w:r>
        <w:rPr>
          <w:rFonts w:ascii="Times New Roman" w:eastAsia="Calibri" w:hAnsi="Times New Roman" w:cs="Times New Roman"/>
          <w:sz w:val="28"/>
          <w:szCs w:val="28"/>
          <w:lang w:val="ru-RU"/>
        </w:rPr>
        <w:t>, на який замикається коло дже</w:t>
      </w:r>
      <w:r w:rsidRPr="00C02866">
        <w:rPr>
          <w:rFonts w:ascii="Times New Roman" w:eastAsia="Calibri" w:hAnsi="Times New Roman" w:cs="Times New Roman"/>
          <w:sz w:val="28"/>
          <w:szCs w:val="28"/>
          <w:lang w:val="ru-RU"/>
        </w:rPr>
        <w:t>рела живлення, служить броньове обплетен</w:t>
      </w:r>
      <w:r>
        <w:rPr>
          <w:rFonts w:ascii="Times New Roman" w:eastAsia="Calibri" w:hAnsi="Times New Roman" w:cs="Times New Roman"/>
          <w:sz w:val="28"/>
          <w:szCs w:val="28"/>
          <w:lang w:val="ru-RU"/>
        </w:rPr>
        <w:t xml:space="preserve">ня кабелю (ОК). Оскільки шунт </w:t>
      </w:r>
      <w:r w:rsidRPr="00C02866">
        <w:rPr>
          <w:rFonts w:ascii="Times New Roman" w:eastAsia="Calibri" w:hAnsi="Times New Roman" w:cs="Times New Roman"/>
          <w:i/>
          <w:sz w:val="28"/>
          <w:szCs w:val="28"/>
          <w:lang w:val="ru-RU"/>
        </w:rPr>
        <w:t>Rш</w:t>
      </w:r>
      <w:r w:rsidRPr="00C02866">
        <w:rPr>
          <w:rFonts w:ascii="Times New Roman" w:eastAsia="Calibri" w:hAnsi="Times New Roman" w:cs="Times New Roman"/>
          <w:sz w:val="28"/>
          <w:szCs w:val="28"/>
          <w:lang w:val="ru-RU"/>
        </w:rPr>
        <w:t xml:space="preserve"> має дуже малий опір, то</w:t>
      </w:r>
      <w:r>
        <w:rPr>
          <w:rFonts w:ascii="Times New Roman" w:eastAsia="Calibri" w:hAnsi="Times New Roman" w:cs="Times New Roman"/>
          <w:sz w:val="28"/>
          <w:szCs w:val="28"/>
          <w:lang w:val="ru-RU"/>
        </w:rPr>
        <w:t xml:space="preserve"> потенціали всіх електродів бу</w:t>
      </w:r>
      <w:r w:rsidRPr="00C02866">
        <w:rPr>
          <w:rFonts w:ascii="Times New Roman" w:eastAsia="Calibri" w:hAnsi="Times New Roman" w:cs="Times New Roman"/>
          <w:sz w:val="28"/>
          <w:szCs w:val="28"/>
          <w:lang w:val="ru-RU"/>
        </w:rPr>
        <w:t xml:space="preserve">дуть майже однакові, і тому </w:t>
      </w:r>
      <w:r>
        <w:rPr>
          <w:rFonts w:ascii="Times New Roman" w:eastAsia="Calibri" w:hAnsi="Times New Roman" w:cs="Times New Roman"/>
          <w:sz w:val="28"/>
          <w:szCs w:val="28"/>
          <w:lang w:val="ru-RU"/>
        </w:rPr>
        <w:t xml:space="preserve">струм </w:t>
      </w:r>
      <w:r w:rsidRPr="00C02866">
        <w:rPr>
          <w:rFonts w:ascii="Times New Roman" w:eastAsia="Calibri" w:hAnsi="Times New Roman" w:cs="Times New Roman"/>
          <w:i/>
          <w:sz w:val="28"/>
          <w:szCs w:val="28"/>
          <w:lang w:val="ru-RU"/>
        </w:rPr>
        <w:t>І0</w:t>
      </w:r>
      <w:r w:rsidRPr="00C02866">
        <w:rPr>
          <w:rFonts w:ascii="Times New Roman" w:eastAsia="Calibri" w:hAnsi="Times New Roman" w:cs="Times New Roman"/>
          <w:sz w:val="28"/>
          <w:szCs w:val="28"/>
          <w:lang w:val="ru-RU"/>
        </w:rPr>
        <w:t xml:space="preserve">, електрода </w:t>
      </w:r>
      <w:r w:rsidRPr="00C02866">
        <w:rPr>
          <w:rFonts w:ascii="Times New Roman" w:eastAsia="Calibri" w:hAnsi="Times New Roman" w:cs="Times New Roman"/>
          <w:i/>
          <w:sz w:val="28"/>
          <w:szCs w:val="28"/>
          <w:lang w:val="ru-RU"/>
        </w:rPr>
        <w:t>А0</w:t>
      </w:r>
      <w:r w:rsidRPr="00C02866">
        <w:rPr>
          <w:rFonts w:ascii="Times New Roman" w:eastAsia="Calibri" w:hAnsi="Times New Roman" w:cs="Times New Roman"/>
          <w:sz w:val="28"/>
          <w:szCs w:val="28"/>
          <w:lang w:val="ru-RU"/>
        </w:rPr>
        <w:t>, не розтік</w:t>
      </w:r>
      <w:r>
        <w:rPr>
          <w:rFonts w:ascii="Times New Roman" w:eastAsia="Calibri" w:hAnsi="Times New Roman" w:cs="Times New Roman"/>
          <w:sz w:val="28"/>
          <w:szCs w:val="28"/>
          <w:lang w:val="ru-RU"/>
        </w:rPr>
        <w:t>аєт</w:t>
      </w:r>
      <w:r w:rsidR="0006673C">
        <w:rPr>
          <w:rFonts w:ascii="Times New Roman" w:eastAsia="Calibri" w:hAnsi="Times New Roman" w:cs="Times New Roman"/>
          <w:sz w:val="28"/>
          <w:szCs w:val="28"/>
          <w:lang w:val="ru-RU"/>
        </w:rPr>
        <w:t>ь</w:t>
      </w:r>
      <w:r>
        <w:rPr>
          <w:rFonts w:ascii="Times New Roman" w:eastAsia="Calibri" w:hAnsi="Times New Roman" w:cs="Times New Roman"/>
          <w:sz w:val="28"/>
          <w:szCs w:val="28"/>
          <w:lang w:val="ru-RU"/>
        </w:rPr>
        <w:t>ся по свердловині, а поширює</w:t>
      </w:r>
      <w:r w:rsidRPr="00C02866">
        <w:rPr>
          <w:rFonts w:ascii="Times New Roman" w:eastAsia="Calibri" w:hAnsi="Times New Roman" w:cs="Times New Roman"/>
          <w:sz w:val="28"/>
          <w:szCs w:val="28"/>
          <w:lang w:val="ru-RU"/>
        </w:rPr>
        <w:t>ться перпендикулярно до стінки</w:t>
      </w:r>
      <w:r>
        <w:rPr>
          <w:rFonts w:ascii="Times New Roman" w:eastAsia="Calibri" w:hAnsi="Times New Roman" w:cs="Times New Roman"/>
          <w:sz w:val="28"/>
          <w:szCs w:val="28"/>
          <w:lang w:val="ru-RU"/>
        </w:rPr>
        <w:t xml:space="preserve"> свердловини у вигляді май</w:t>
      </w:r>
      <w:r w:rsidRPr="00E91159">
        <w:rPr>
          <w:rFonts w:ascii="Times New Roman" w:eastAsia="Calibri" w:hAnsi="Times New Roman" w:cs="Times New Roman"/>
          <w:sz w:val="28"/>
          <w:szCs w:val="28"/>
          <w:lang w:val="ru-RU"/>
        </w:rPr>
        <w:t>же горизонтального шару за формою д</w:t>
      </w:r>
      <w:r>
        <w:rPr>
          <w:rFonts w:ascii="Times New Roman" w:eastAsia="Calibri" w:hAnsi="Times New Roman" w:cs="Times New Roman"/>
          <w:sz w:val="28"/>
          <w:szCs w:val="28"/>
          <w:lang w:val="ru-RU"/>
        </w:rPr>
        <w:t>иска, якого приблизно дорівнює</w:t>
      </w:r>
      <w:r w:rsidRPr="00E91159">
        <w:rPr>
          <w:rFonts w:ascii="Times New Roman" w:eastAsia="Calibri" w:hAnsi="Times New Roman" w:cs="Times New Roman"/>
          <w:sz w:val="28"/>
          <w:szCs w:val="28"/>
          <w:lang w:val="ru-RU"/>
        </w:rPr>
        <w:t xml:space="preserve"> довжині </w:t>
      </w:r>
      <w:r w:rsidRPr="00E91159">
        <w:rPr>
          <w:rFonts w:ascii="Times New Roman" w:eastAsia="Calibri" w:hAnsi="Times New Roman" w:cs="Times New Roman"/>
          <w:i/>
          <w:sz w:val="28"/>
          <w:szCs w:val="28"/>
          <w:lang w:val="ru-RU"/>
        </w:rPr>
        <w:t>А0</w:t>
      </w:r>
      <w:r>
        <w:rPr>
          <w:rFonts w:ascii="Times New Roman" w:eastAsia="Calibri" w:hAnsi="Times New Roman" w:cs="Times New Roman"/>
          <w:sz w:val="28"/>
          <w:szCs w:val="28"/>
          <w:lang w:val="ru-RU"/>
        </w:rPr>
        <w:t>. Завдяки цьому вплив сверд</w:t>
      </w:r>
      <w:r w:rsidRPr="00E91159">
        <w:rPr>
          <w:rFonts w:ascii="Times New Roman" w:eastAsia="Calibri" w:hAnsi="Times New Roman" w:cs="Times New Roman"/>
          <w:sz w:val="28"/>
          <w:szCs w:val="28"/>
          <w:lang w:val="ru-RU"/>
        </w:rPr>
        <w:t>ловини і вмішуючих порід проявлясться на резул</w:t>
      </w:r>
      <w:r>
        <w:rPr>
          <w:rFonts w:ascii="Times New Roman" w:eastAsia="Calibri" w:hAnsi="Times New Roman" w:cs="Times New Roman"/>
          <w:sz w:val="28"/>
          <w:szCs w:val="28"/>
          <w:lang w:val="ru-RU"/>
        </w:rPr>
        <w:t>ьтатах виміру опору значно мен</w:t>
      </w:r>
      <w:r w:rsidRPr="00E91159">
        <w:rPr>
          <w:rFonts w:ascii="Times New Roman" w:eastAsia="Calibri" w:hAnsi="Times New Roman" w:cs="Times New Roman"/>
          <w:sz w:val="28"/>
          <w:szCs w:val="28"/>
          <w:lang w:val="ru-RU"/>
        </w:rPr>
        <w:t xml:space="preserve">ше, ніж у звичайних зонців. Вимірюваний опір визначасться за </w:t>
      </w:r>
      <w:r>
        <w:rPr>
          <w:rFonts w:ascii="Times New Roman" w:eastAsia="Calibri" w:hAnsi="Times New Roman" w:cs="Times New Roman"/>
          <w:sz w:val="28"/>
          <w:szCs w:val="28"/>
          <w:lang w:val="ru-RU"/>
        </w:rPr>
        <w:t xml:space="preserve">напругою між екранними </w:t>
      </w:r>
      <w:r w:rsidR="0006673C">
        <w:rPr>
          <w:rFonts w:ascii="Times New Roman" w:eastAsia="Calibri" w:hAnsi="Times New Roman" w:cs="Times New Roman"/>
          <w:sz w:val="28"/>
          <w:szCs w:val="28"/>
          <w:lang w:val="ru-RU"/>
        </w:rPr>
        <w:t>е</w:t>
      </w:r>
      <w:r>
        <w:rPr>
          <w:rFonts w:ascii="Times New Roman" w:eastAsia="Calibri" w:hAnsi="Times New Roman" w:cs="Times New Roman"/>
          <w:sz w:val="28"/>
          <w:szCs w:val="28"/>
          <w:lang w:val="ru-RU"/>
        </w:rPr>
        <w:t>лектро</w:t>
      </w:r>
      <w:r w:rsidR="0006673C">
        <w:rPr>
          <w:rFonts w:ascii="Times New Roman" w:eastAsia="Calibri" w:hAnsi="Times New Roman" w:cs="Times New Roman"/>
          <w:sz w:val="28"/>
          <w:szCs w:val="28"/>
          <w:lang w:val="ru-RU"/>
        </w:rPr>
        <w:t>д</w:t>
      </w:r>
      <w:r w:rsidRPr="00E91159">
        <w:rPr>
          <w:rFonts w:ascii="Times New Roman" w:eastAsia="Calibri" w:hAnsi="Times New Roman" w:cs="Times New Roman"/>
          <w:sz w:val="28"/>
          <w:szCs w:val="28"/>
          <w:lang w:val="ru-RU"/>
        </w:rPr>
        <w:t>ам</w:t>
      </w:r>
      <w:r>
        <w:rPr>
          <w:rFonts w:ascii="Times New Roman" w:eastAsia="Calibri" w:hAnsi="Times New Roman" w:cs="Times New Roman"/>
          <w:sz w:val="28"/>
          <w:szCs w:val="28"/>
          <w:lang w:val="ru-RU"/>
        </w:rPr>
        <w:t xml:space="preserve">и (те ж саме, шо </w:t>
      </w:r>
      <w:r w:rsidR="0006673C">
        <w:rPr>
          <w:rFonts w:ascii="Times New Roman" w:eastAsia="Calibri" w:hAnsi="Times New Roman" w:cs="Times New Roman"/>
          <w:sz w:val="28"/>
          <w:szCs w:val="28"/>
          <w:lang w:val="ru-RU"/>
        </w:rPr>
        <w:t>і</w:t>
      </w:r>
      <w:r>
        <w:rPr>
          <w:rFonts w:ascii="Times New Roman" w:eastAsia="Calibri" w:hAnsi="Times New Roman" w:cs="Times New Roman"/>
          <w:sz w:val="28"/>
          <w:szCs w:val="28"/>
          <w:lang w:val="ru-RU"/>
        </w:rPr>
        <w:t xml:space="preserve"> між електрод</w:t>
      </w:r>
      <w:r w:rsidRPr="00E91159">
        <w:rPr>
          <w:rFonts w:ascii="Times New Roman" w:eastAsia="Calibri" w:hAnsi="Times New Roman" w:cs="Times New Roman"/>
          <w:sz w:val="28"/>
          <w:szCs w:val="28"/>
          <w:lang w:val="ru-RU"/>
        </w:rPr>
        <w:t xml:space="preserve">ом </w:t>
      </w:r>
      <w:r w:rsidRPr="00E91159">
        <w:rPr>
          <w:rFonts w:ascii="Times New Roman" w:eastAsia="Calibri" w:hAnsi="Times New Roman" w:cs="Times New Roman"/>
          <w:i/>
          <w:sz w:val="28"/>
          <w:szCs w:val="28"/>
          <w:lang w:val="ru-RU"/>
        </w:rPr>
        <w:t>А0</w:t>
      </w:r>
      <w:r>
        <w:rPr>
          <w:rFonts w:ascii="Times New Roman" w:eastAsia="Calibri" w:hAnsi="Times New Roman" w:cs="Times New Roman"/>
          <w:sz w:val="28"/>
          <w:szCs w:val="28"/>
          <w:lang w:val="ru-RU"/>
        </w:rPr>
        <w:t xml:space="preserve">, бо потенціали всіх електродів однакові) і віддаленим електродом </w:t>
      </w:r>
      <w:r w:rsidRPr="00E91159">
        <w:rPr>
          <w:rFonts w:ascii="Times New Roman" w:eastAsia="Calibri" w:hAnsi="Times New Roman" w:cs="Times New Roman"/>
          <w:i/>
          <w:sz w:val="28"/>
          <w:szCs w:val="28"/>
          <w:lang w:val="de-DE"/>
        </w:rPr>
        <w:t>N</w:t>
      </w:r>
      <w:r>
        <w:rPr>
          <w:rFonts w:ascii="Times New Roman" w:eastAsia="Calibri" w:hAnsi="Times New Roman" w:cs="Times New Roman"/>
          <w:i/>
          <w:sz w:val="28"/>
          <w:szCs w:val="28"/>
        </w:rPr>
        <w:t xml:space="preserve"> </w:t>
      </w:r>
      <w:r>
        <w:rPr>
          <w:rFonts w:ascii="Times New Roman" w:eastAsia="Calibri" w:hAnsi="Times New Roman" w:cs="Times New Roman"/>
          <w:sz w:val="28"/>
          <w:szCs w:val="28"/>
        </w:rPr>
        <w:t>розміщеним на багатоелектродному зонді БКЗ :</w:t>
      </w:r>
    </w:p>
    <w:p w14:paraId="188C6B7F" w14:textId="2A48ECEF" w:rsidR="00167CF6" w:rsidRPr="00467D00" w:rsidRDefault="0006673C" w:rsidP="00167CF6">
      <w:pPr>
        <w:spacing w:line="360" w:lineRule="auto"/>
        <w:ind w:firstLine="709"/>
        <w:jc w:val="both"/>
        <w:rPr>
          <w:rFonts w:ascii="Times New Roman" w:eastAsia="Calibri" w:hAnsi="Times New Roman" w:cs="Times New Roman"/>
          <w:sz w:val="28"/>
          <w:szCs w:val="28"/>
          <w:lang w:val="ru-RU"/>
        </w:rPr>
      </w:pPr>
      <w:r w:rsidRPr="0006673C">
        <w:rPr>
          <w:rFonts w:ascii="Times New Roman" w:eastAsia="Calibri" w:hAnsi="Times New Roman" w:cs="Times New Roman"/>
          <w:sz w:val="28"/>
          <w:szCs w:val="28"/>
          <w:lang w:val="ru-RU"/>
        </w:rPr>
        <w:t xml:space="preserve">                 </w:t>
      </w:r>
      <m:oMath>
        <m:r>
          <w:rPr>
            <w:rFonts w:ascii="Cambria Math" w:eastAsia="Calibri" w:hAnsi="Cambria Math" w:cs="Times New Roman"/>
            <w:sz w:val="28"/>
            <w:szCs w:val="28"/>
            <w:lang w:val="ru-RU"/>
          </w:rPr>
          <m:t>K=</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lang w:val="ru-RU"/>
              </w:rPr>
              <m:t>2,73</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l</m:t>
                </m:r>
              </m:e>
              <m:sub>
                <m:r>
                  <w:rPr>
                    <w:rFonts w:ascii="Cambria Math" w:eastAsia="Calibri" w:hAnsi="Cambria Math" w:cs="Times New Roman"/>
                    <w:sz w:val="28"/>
                    <w:szCs w:val="28"/>
                    <w:lang w:val="ru-RU"/>
                  </w:rPr>
                  <m:t>°</m:t>
                </m:r>
              </m:sub>
            </m:sSub>
          </m:num>
          <m:den>
            <m:r>
              <w:rPr>
                <w:rFonts w:ascii="Cambria Math" w:eastAsia="Calibri" w:hAnsi="Cambria Math" w:cs="Times New Roman"/>
                <w:sz w:val="28"/>
                <w:szCs w:val="28"/>
                <w:lang w:val="ru-RU"/>
              </w:rPr>
              <m:t>lgL</m:t>
            </m:r>
          </m:den>
        </m:f>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d</m:t>
            </m:r>
          </m:e>
          <m:sub>
            <m:r>
              <w:rPr>
                <w:rFonts w:ascii="Cambria Math" w:eastAsia="Calibri" w:hAnsi="Cambria Math" w:cs="Times New Roman"/>
                <w:sz w:val="28"/>
                <w:szCs w:val="28"/>
                <w:lang w:val="ru-RU"/>
              </w:rPr>
              <m:t>3</m:t>
            </m:r>
          </m:sub>
        </m:sSub>
      </m:oMath>
      <w:r w:rsidRPr="0006673C">
        <w:rPr>
          <w:rFonts w:ascii="Times New Roman" w:eastAsia="Calibri" w:hAnsi="Times New Roman" w:cs="Times New Roman"/>
          <w:sz w:val="28"/>
          <w:szCs w:val="28"/>
          <w:lang w:val="ru-RU"/>
        </w:rPr>
        <w:t xml:space="preserve">,                                                                     </w:t>
      </w:r>
      <w:r w:rsidR="00167CF6">
        <w:rPr>
          <w:rFonts w:ascii="Times New Roman" w:eastAsia="Calibri" w:hAnsi="Times New Roman" w:cs="Times New Roman"/>
          <w:sz w:val="28"/>
          <w:szCs w:val="28"/>
          <w:lang w:val="ru-RU"/>
        </w:rPr>
        <w:t>(2.</w:t>
      </w:r>
      <w:r w:rsidR="00B745E5">
        <w:rPr>
          <w:rFonts w:ascii="Times New Roman" w:eastAsia="Calibri" w:hAnsi="Times New Roman" w:cs="Times New Roman"/>
          <w:sz w:val="28"/>
          <w:szCs w:val="28"/>
          <w:lang w:val="ru-RU"/>
        </w:rPr>
        <w:t>15</w:t>
      </w:r>
      <w:r w:rsidR="00167CF6">
        <w:rPr>
          <w:rFonts w:ascii="Times New Roman" w:eastAsia="Calibri" w:hAnsi="Times New Roman" w:cs="Times New Roman"/>
          <w:sz w:val="28"/>
          <w:szCs w:val="28"/>
          <w:lang w:val="ru-RU"/>
        </w:rPr>
        <w:t>)</w:t>
      </w:r>
    </w:p>
    <w:p w14:paraId="5E049631" w14:textId="498A840B" w:rsidR="00167CF6" w:rsidRPr="007A4188" w:rsidRDefault="00167CF6" w:rsidP="00167CF6">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де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l</m:t>
            </m:r>
          </m:e>
          <m:sub>
            <m:r>
              <w:rPr>
                <w:rFonts w:ascii="Cambria Math" w:eastAsia="Calibri" w:hAnsi="Cambria Math" w:cs="Times New Roman"/>
                <w:sz w:val="28"/>
                <w:szCs w:val="28"/>
              </w:rPr>
              <m:t>°</m:t>
            </m:r>
          </m:sub>
        </m:sSub>
      </m:oMath>
      <w:r w:rsidRPr="007A4188">
        <w:rPr>
          <w:rFonts w:ascii="Times New Roman" w:eastAsia="Calibri" w:hAnsi="Times New Roman" w:cs="Times New Roman"/>
          <w:i/>
          <w:sz w:val="28"/>
          <w:szCs w:val="28"/>
        </w:rPr>
        <w:t>=</w:t>
      </w:r>
      <w:r w:rsidRPr="007A4188">
        <w:rPr>
          <w:rFonts w:ascii="Times New Roman" w:eastAsia="Calibri" w:hAnsi="Times New Roman" w:cs="Times New Roman"/>
          <w:i/>
          <w:sz w:val="28"/>
          <w:szCs w:val="28"/>
          <w:lang w:val="de-DE"/>
        </w:rPr>
        <w:t>lm</w:t>
      </w:r>
      <w:r w:rsidRPr="007A4188">
        <w:rPr>
          <w:rFonts w:ascii="Times New Roman" w:eastAsia="Calibri" w:hAnsi="Times New Roman" w:cs="Times New Roman"/>
          <w:i/>
          <w:sz w:val="28"/>
          <w:szCs w:val="28"/>
        </w:rPr>
        <w:t>+2/3</w:t>
      </w:r>
      <w:r>
        <w:rPr>
          <w:rFonts w:ascii="Times New Roman" w:eastAsia="Calibri" w:hAnsi="Times New Roman" w:cs="Times New Roman"/>
          <w:sz w:val="28"/>
          <w:szCs w:val="28"/>
        </w:rPr>
        <w:t xml:space="preserve"> в </w:t>
      </w:r>
      <w:r w:rsidRPr="00E91159">
        <w:rPr>
          <w:rFonts w:ascii="Times New Roman" w:eastAsia="Calibri" w:hAnsi="Times New Roman" w:cs="Times New Roman"/>
          <w:sz w:val="28"/>
          <w:szCs w:val="28"/>
        </w:rPr>
        <w:t>(</w:t>
      </w:r>
      <w:r w:rsidRPr="007A4188">
        <w:rPr>
          <w:rFonts w:ascii="Times New Roman" w:eastAsia="Calibri" w:hAnsi="Times New Roman" w:cs="Times New Roman"/>
          <w:i/>
          <w:sz w:val="28"/>
          <w:szCs w:val="28"/>
          <w:lang w:val="de-DE"/>
        </w:rPr>
        <w:t>lm</w:t>
      </w:r>
      <w:r w:rsidRPr="00E91159">
        <w:rPr>
          <w:rFonts w:ascii="Times New Roman" w:eastAsia="Calibri" w:hAnsi="Times New Roman" w:cs="Times New Roman"/>
          <w:sz w:val="28"/>
          <w:szCs w:val="28"/>
        </w:rPr>
        <w:t>=0,15</w:t>
      </w:r>
      <w:r>
        <w:rPr>
          <w:rFonts w:ascii="Times New Roman" w:eastAsia="Calibri" w:hAnsi="Times New Roman" w:cs="Times New Roman"/>
          <w:sz w:val="28"/>
          <w:szCs w:val="28"/>
        </w:rPr>
        <w:t xml:space="preserve">м – довжина металевої частини електрода </w:t>
      </w:r>
      <w:r w:rsidRPr="007A4188">
        <w:rPr>
          <w:rFonts w:ascii="Times New Roman" w:eastAsia="Calibri" w:hAnsi="Times New Roman" w:cs="Times New Roman"/>
          <w:i/>
          <w:sz w:val="28"/>
          <w:szCs w:val="28"/>
        </w:rPr>
        <w:t>А0</w:t>
      </w:r>
      <w:r>
        <w:rPr>
          <w:rFonts w:ascii="Times New Roman" w:eastAsia="Calibri" w:hAnsi="Times New Roman" w:cs="Times New Roman"/>
          <w:sz w:val="28"/>
          <w:szCs w:val="28"/>
        </w:rPr>
        <w:t xml:space="preserve">; </w:t>
      </w:r>
      <w:r w:rsidRPr="007A4188">
        <w:rPr>
          <w:rFonts w:ascii="Times New Roman" w:eastAsia="Calibri" w:hAnsi="Times New Roman" w:cs="Times New Roman"/>
          <w:i/>
          <w:sz w:val="28"/>
          <w:szCs w:val="28"/>
        </w:rPr>
        <w:t>в</w:t>
      </w:r>
      <w:r>
        <w:rPr>
          <w:rFonts w:ascii="Times New Roman" w:eastAsia="Calibri" w:hAnsi="Times New Roman" w:cs="Times New Roman"/>
          <w:sz w:val="28"/>
          <w:szCs w:val="28"/>
        </w:rPr>
        <w:t xml:space="preserve"> – ширина ізолюючого проміжку між центрами та екранними електродами); </w:t>
      </w:r>
      <w:r w:rsidRPr="007A4188">
        <w:rPr>
          <w:rFonts w:ascii="Times New Roman" w:eastAsia="Calibri" w:hAnsi="Times New Roman" w:cs="Times New Roman"/>
          <w:i/>
          <w:sz w:val="28"/>
          <w:szCs w:val="28"/>
          <w:lang w:val="pl-PL"/>
        </w:rPr>
        <w:t>L</w:t>
      </w:r>
      <w:r>
        <w:rPr>
          <w:rFonts w:ascii="Times New Roman" w:eastAsia="Calibri" w:hAnsi="Times New Roman" w:cs="Times New Roman"/>
          <w:sz w:val="28"/>
          <w:szCs w:val="28"/>
        </w:rPr>
        <w:t xml:space="preserve">=3,2м – розмір зонда;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3</m:t>
            </m:r>
          </m:sub>
        </m:sSub>
      </m:oMath>
      <w:r>
        <w:rPr>
          <w:rFonts w:ascii="Times New Roman" w:eastAsia="Calibri" w:hAnsi="Times New Roman" w:cs="Times New Roman"/>
          <w:sz w:val="28"/>
          <w:szCs w:val="28"/>
        </w:rPr>
        <w:t xml:space="preserve">=0,07м – діаметр свердловинного приладу (зонда). За </w:t>
      </w:r>
      <w:r>
        <w:rPr>
          <w:rFonts w:ascii="Times New Roman" w:eastAsia="Calibri" w:hAnsi="Times New Roman" w:cs="Times New Roman"/>
          <w:sz w:val="28"/>
          <w:szCs w:val="28"/>
        </w:rPr>
        <w:lastRenderedPageBreak/>
        <w:t xml:space="preserve">цими даними </w:t>
      </w:r>
      <w:r w:rsidRPr="007A4188">
        <w:rPr>
          <w:rFonts w:ascii="Times New Roman" w:eastAsia="Calibri" w:hAnsi="Times New Roman" w:cs="Times New Roman"/>
          <w:i/>
          <w:sz w:val="28"/>
          <w:szCs w:val="28"/>
        </w:rPr>
        <w:t>К</w:t>
      </w:r>
      <w:r>
        <w:rPr>
          <w:rFonts w:ascii="Times New Roman" w:eastAsia="Calibri" w:hAnsi="Times New Roman" w:cs="Times New Roman"/>
          <w:sz w:val="28"/>
          <w:szCs w:val="28"/>
        </w:rPr>
        <w:t>=0,22м. За точку запису кривої</w:t>
      </w:r>
      <w:r w:rsidRPr="007A4188">
        <w:rPr>
          <w:rFonts w:ascii="Times New Roman" w:eastAsia="Calibri" w:hAnsi="Times New Roman" w:cs="Times New Roman"/>
          <w:i/>
          <w:sz w:val="28"/>
          <w:szCs w:val="28"/>
        </w:rPr>
        <w:t xml:space="preserve">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q</m:t>
            </m:r>
          </m:e>
          <m:sub>
            <m:r>
              <w:rPr>
                <w:rFonts w:ascii="Cambria Math" w:eastAsia="Calibri" w:hAnsi="Cambria Math" w:cs="Times New Roman"/>
                <w:sz w:val="28"/>
                <w:szCs w:val="28"/>
              </w:rPr>
              <m:t>y</m:t>
            </m:r>
          </m:sub>
        </m:sSub>
      </m:oMath>
      <w:r>
        <w:rPr>
          <w:rFonts w:ascii="Times New Roman" w:eastAsia="Calibri" w:hAnsi="Times New Roman" w:cs="Times New Roman"/>
          <w:sz w:val="28"/>
          <w:szCs w:val="28"/>
        </w:rPr>
        <w:t xml:space="preserve"> приймається середина електрода.</w:t>
      </w:r>
    </w:p>
    <w:p w14:paraId="7102B256" w14:textId="77777777" w:rsidR="00167CF6" w:rsidRDefault="00167CF6" w:rsidP="00167CF6"/>
    <w:p w14:paraId="0F807399" w14:textId="3E6A2DAC" w:rsidR="00167CF6" w:rsidRDefault="00167CF6" w:rsidP="00687C8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w:t>
      </w:r>
      <w:r w:rsidR="00C8239D">
        <w:rPr>
          <w:rFonts w:ascii="Times New Roman" w:hAnsi="Times New Roman" w:cs="Times New Roman"/>
          <w:b/>
          <w:sz w:val="28"/>
          <w:szCs w:val="28"/>
        </w:rPr>
        <w:t>4</w:t>
      </w:r>
      <w:r w:rsidR="006E7D59">
        <w:rPr>
          <w:rFonts w:ascii="Times New Roman" w:hAnsi="Times New Roman" w:cs="Times New Roman"/>
          <w:b/>
          <w:sz w:val="28"/>
          <w:szCs w:val="28"/>
        </w:rPr>
        <w:t xml:space="preserve"> </w:t>
      </w:r>
      <w:r>
        <w:rPr>
          <w:rFonts w:ascii="Times New Roman" w:hAnsi="Times New Roman" w:cs="Times New Roman"/>
          <w:b/>
          <w:sz w:val="28"/>
          <w:szCs w:val="28"/>
        </w:rPr>
        <w:t>Об</w:t>
      </w:r>
      <w:bookmarkStart w:id="6" w:name="_Hlk106375798"/>
      <w:r>
        <w:rPr>
          <w:rFonts w:ascii="Times New Roman" w:hAnsi="Times New Roman" w:cs="Times New Roman"/>
          <w:b/>
          <w:sz w:val="28"/>
          <w:szCs w:val="28"/>
        </w:rPr>
        <w:t>ґ</w:t>
      </w:r>
      <w:bookmarkEnd w:id="6"/>
      <w:r>
        <w:rPr>
          <w:rFonts w:ascii="Times New Roman" w:hAnsi="Times New Roman" w:cs="Times New Roman"/>
          <w:b/>
          <w:sz w:val="28"/>
          <w:szCs w:val="28"/>
        </w:rPr>
        <w:t>рунтування радіоактивних методі для визначення пористості пластів-колекторів</w:t>
      </w:r>
    </w:p>
    <w:p w14:paraId="4DDF6CDA" w14:textId="77ED79FE"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0243C">
        <w:rPr>
          <w:rFonts w:ascii="Times New Roman" w:hAnsi="Times New Roman" w:cs="Times New Roman"/>
          <w:sz w:val="28"/>
          <w:szCs w:val="28"/>
        </w:rPr>
        <w:t>У методі ГГК-Г по свердловин</w:t>
      </w:r>
      <w:r>
        <w:rPr>
          <w:rFonts w:ascii="Times New Roman" w:hAnsi="Times New Roman" w:cs="Times New Roman"/>
          <w:sz w:val="28"/>
          <w:szCs w:val="28"/>
        </w:rPr>
        <w:t>і вимірюсться потужність експо</w:t>
      </w:r>
      <w:r w:rsidRPr="0080243C">
        <w:rPr>
          <w:rFonts w:ascii="Times New Roman" w:hAnsi="Times New Roman" w:cs="Times New Roman"/>
          <w:sz w:val="28"/>
          <w:szCs w:val="28"/>
        </w:rPr>
        <w:t>зиційної дози гамма-випромінювання,</w:t>
      </w:r>
      <w:r>
        <w:rPr>
          <w:rFonts w:ascii="Times New Roman" w:hAnsi="Times New Roman" w:cs="Times New Roman"/>
          <w:sz w:val="28"/>
          <w:szCs w:val="28"/>
        </w:rPr>
        <w:t xml:space="preserve"> розсіяного породами у процесі ї</w:t>
      </w:r>
      <w:r w:rsidRPr="0080243C">
        <w:rPr>
          <w:rFonts w:ascii="Times New Roman" w:hAnsi="Times New Roman" w:cs="Times New Roman"/>
          <w:sz w:val="28"/>
          <w:szCs w:val="28"/>
        </w:rPr>
        <w:t>хнього опромінення ш</w:t>
      </w:r>
      <w:r>
        <w:rPr>
          <w:rFonts w:ascii="Times New Roman" w:hAnsi="Times New Roman" w:cs="Times New Roman"/>
          <w:sz w:val="28"/>
          <w:szCs w:val="28"/>
        </w:rPr>
        <w:t>тучним джерелом жорстких гамма-</w:t>
      </w:r>
      <w:r w:rsidRPr="0080243C">
        <w:rPr>
          <w:rFonts w:ascii="Times New Roman" w:hAnsi="Times New Roman" w:cs="Times New Roman"/>
          <w:sz w:val="28"/>
          <w:szCs w:val="28"/>
        </w:rPr>
        <w:t>квантів, яким переважно служить Со (</w:t>
      </w:r>
      <w:r w:rsidRPr="0080243C">
        <w:rPr>
          <w:rFonts w:ascii="Times New Roman" w:hAnsi="Times New Roman" w:cs="Times New Roman"/>
          <w:i/>
          <w:sz w:val="28"/>
          <w:szCs w:val="28"/>
        </w:rPr>
        <w:t>Т</w:t>
      </w:r>
      <w:r w:rsidR="000A4E35">
        <w:rPr>
          <w:rFonts w:ascii="Times New Roman" w:hAnsi="Times New Roman" w:cs="Times New Roman"/>
          <w:i/>
          <w:sz w:val="28"/>
          <w:szCs w:val="28"/>
          <w:lang w:val="en-US"/>
        </w:rPr>
        <w:t>l</w:t>
      </w:r>
      <w:r w:rsidRPr="0080243C">
        <w:rPr>
          <w:rFonts w:ascii="Times New Roman" w:hAnsi="Times New Roman" w:cs="Times New Roman"/>
          <w:i/>
          <w:sz w:val="28"/>
          <w:szCs w:val="28"/>
        </w:rPr>
        <w:t>/2</w:t>
      </w:r>
      <w:r>
        <w:rPr>
          <w:rFonts w:ascii="Times New Roman" w:hAnsi="Times New Roman" w:cs="Times New Roman"/>
          <w:i/>
          <w:sz w:val="28"/>
          <w:szCs w:val="28"/>
        </w:rPr>
        <w:t>=</w:t>
      </w:r>
      <w:r>
        <w:rPr>
          <w:rFonts w:ascii="Times New Roman" w:hAnsi="Times New Roman" w:cs="Times New Roman"/>
          <w:sz w:val="28"/>
          <w:szCs w:val="28"/>
        </w:rPr>
        <w:t>5,27 року, енергія гамма-квантів Еᵞ1=</w:t>
      </w:r>
      <w:r w:rsidRPr="0080243C">
        <w:rPr>
          <w:rFonts w:ascii="Times New Roman" w:hAnsi="Times New Roman" w:cs="Times New Roman"/>
          <w:sz w:val="28"/>
          <w:szCs w:val="28"/>
        </w:rPr>
        <w:t>1,17 MеB і E</w:t>
      </w:r>
      <w:r>
        <w:rPr>
          <w:rFonts w:ascii="Times New Roman" w:hAnsi="Times New Roman" w:cs="Times New Roman"/>
          <w:sz w:val="28"/>
          <w:szCs w:val="28"/>
        </w:rPr>
        <w:t>ᵞ2=</w:t>
      </w:r>
      <w:r w:rsidRPr="0080243C">
        <w:rPr>
          <w:rFonts w:ascii="Times New Roman" w:hAnsi="Times New Roman" w:cs="Times New Roman"/>
          <w:sz w:val="28"/>
          <w:szCs w:val="28"/>
        </w:rPr>
        <w:t>1,33 МеB) або Cs (</w:t>
      </w:r>
      <w:r w:rsidRPr="0080243C">
        <w:rPr>
          <w:rFonts w:ascii="Times New Roman" w:hAnsi="Times New Roman" w:cs="Times New Roman"/>
          <w:i/>
          <w:sz w:val="28"/>
          <w:szCs w:val="28"/>
        </w:rPr>
        <w:t>T</w:t>
      </w:r>
      <w:r w:rsidR="000A4E35">
        <w:rPr>
          <w:rFonts w:ascii="Times New Roman" w:hAnsi="Times New Roman" w:cs="Times New Roman"/>
          <w:i/>
          <w:sz w:val="28"/>
          <w:szCs w:val="28"/>
          <w:lang w:val="en-US"/>
        </w:rPr>
        <w:t>l</w:t>
      </w:r>
      <w:r w:rsidRPr="0080243C">
        <w:rPr>
          <w:rFonts w:ascii="Times New Roman" w:hAnsi="Times New Roman" w:cs="Times New Roman"/>
          <w:i/>
          <w:sz w:val="28"/>
          <w:szCs w:val="28"/>
        </w:rPr>
        <w:t>/2</w:t>
      </w:r>
      <w:r>
        <w:rPr>
          <w:rFonts w:ascii="Times New Roman" w:hAnsi="Times New Roman" w:cs="Times New Roman"/>
          <w:i/>
          <w:sz w:val="28"/>
          <w:szCs w:val="28"/>
        </w:rPr>
        <w:t>=</w:t>
      </w:r>
      <w:r>
        <w:rPr>
          <w:rFonts w:ascii="Times New Roman" w:hAnsi="Times New Roman" w:cs="Times New Roman"/>
          <w:sz w:val="28"/>
          <w:szCs w:val="28"/>
        </w:rPr>
        <w:t>33 роки, Е=</w:t>
      </w:r>
      <w:r w:rsidRPr="0080243C">
        <w:rPr>
          <w:rFonts w:ascii="Times New Roman" w:hAnsi="Times New Roman" w:cs="Times New Roman"/>
          <w:sz w:val="28"/>
          <w:szCs w:val="28"/>
        </w:rPr>
        <w:t>0,66 МеB). Джерело розміще</w:t>
      </w:r>
      <w:r>
        <w:rPr>
          <w:rFonts w:ascii="Times New Roman" w:hAnsi="Times New Roman" w:cs="Times New Roman"/>
          <w:sz w:val="28"/>
          <w:szCs w:val="28"/>
        </w:rPr>
        <w:t>не в зондовому пристрої, у ниж</w:t>
      </w:r>
      <w:r w:rsidRPr="0080243C">
        <w:rPr>
          <w:rFonts w:ascii="Times New Roman" w:hAnsi="Times New Roman" w:cs="Times New Roman"/>
          <w:sz w:val="28"/>
          <w:szCs w:val="28"/>
        </w:rPr>
        <w:t>ній частині свердловинного прилад</w:t>
      </w:r>
      <w:r>
        <w:rPr>
          <w:rFonts w:ascii="Times New Roman" w:hAnsi="Times New Roman" w:cs="Times New Roman"/>
          <w:sz w:val="28"/>
          <w:szCs w:val="28"/>
        </w:rPr>
        <w:t>у, на певній відстані від детектора</w:t>
      </w:r>
      <w:r w:rsidRPr="0080243C">
        <w:rPr>
          <w:rFonts w:ascii="Times New Roman" w:hAnsi="Times New Roman" w:cs="Times New Roman"/>
          <w:sz w:val="28"/>
          <w:szCs w:val="28"/>
        </w:rPr>
        <w:t xml:space="preserve"> гамма-квантів, яка називається </w:t>
      </w:r>
      <w:r w:rsidRPr="0080243C">
        <w:rPr>
          <w:rFonts w:ascii="Times New Roman" w:hAnsi="Times New Roman" w:cs="Times New Roman"/>
          <w:i/>
          <w:sz w:val="28"/>
          <w:szCs w:val="28"/>
        </w:rPr>
        <w:t>довжиною зонда</w:t>
      </w:r>
      <w:r w:rsidRPr="0080243C">
        <w:rPr>
          <w:rFonts w:ascii="Times New Roman" w:hAnsi="Times New Roman" w:cs="Times New Roman"/>
          <w:sz w:val="28"/>
          <w:szCs w:val="28"/>
        </w:rPr>
        <w:t xml:space="preserve">. Для джерела Со довжина зонда становить 30-50 см, а для Сs </w:t>
      </w:r>
      <w:r>
        <w:rPr>
          <w:rFonts w:ascii="Times New Roman" w:hAnsi="Times New Roman" w:cs="Times New Roman"/>
          <w:sz w:val="28"/>
          <w:szCs w:val="28"/>
        </w:rPr>
        <w:t xml:space="preserve">- 15-20 см. </w:t>
      </w:r>
      <w:r w:rsidRPr="0080243C">
        <w:rPr>
          <w:rFonts w:ascii="Times New Roman" w:hAnsi="Times New Roman" w:cs="Times New Roman"/>
          <w:sz w:val="28"/>
          <w:szCs w:val="28"/>
        </w:rPr>
        <w:t>Гамма-активність джерел становить у середньому 1-2 мілікюрі</w:t>
      </w:r>
      <w:r>
        <w:rPr>
          <w:rFonts w:ascii="Times New Roman" w:hAnsi="Times New Roman" w:cs="Times New Roman"/>
          <w:sz w:val="28"/>
          <w:szCs w:val="28"/>
        </w:rPr>
        <w:t xml:space="preserve"> (37-74 МБк). </w:t>
      </w:r>
      <w:r w:rsidRPr="0080243C">
        <w:rPr>
          <w:rFonts w:ascii="Times New Roman" w:hAnsi="Times New Roman" w:cs="Times New Roman"/>
          <w:sz w:val="28"/>
          <w:szCs w:val="28"/>
        </w:rPr>
        <w:t>За такої гамма-активності джерел п</w:t>
      </w:r>
      <w:r>
        <w:rPr>
          <w:rFonts w:ascii="Times New Roman" w:hAnsi="Times New Roman" w:cs="Times New Roman"/>
          <w:sz w:val="28"/>
          <w:szCs w:val="28"/>
        </w:rPr>
        <w:t>отужність експо</w:t>
      </w:r>
      <w:r w:rsidRPr="0080243C">
        <w:rPr>
          <w:rFonts w:ascii="Times New Roman" w:hAnsi="Times New Roman" w:cs="Times New Roman"/>
          <w:sz w:val="28"/>
          <w:szCs w:val="28"/>
        </w:rPr>
        <w:t xml:space="preserve">зиційної дози розсіяного </w:t>
      </w:r>
      <w:r>
        <w:rPr>
          <w:rFonts w:ascii="Times New Roman" w:hAnsi="Times New Roman" w:cs="Times New Roman"/>
          <w:sz w:val="28"/>
          <w:szCs w:val="28"/>
        </w:rPr>
        <w:t>гамма-випромінювання перевищуе її</w:t>
      </w:r>
      <w:r w:rsidRPr="0080243C">
        <w:rPr>
          <w:rFonts w:ascii="Times New Roman" w:hAnsi="Times New Roman" w:cs="Times New Roman"/>
          <w:sz w:val="28"/>
          <w:szCs w:val="28"/>
        </w:rPr>
        <w:t xml:space="preserve"> значення для природного гамма-випромінювання в 10-15 разів, тобто практично останнім можна нехтувати. </w:t>
      </w:r>
    </w:p>
    <w:p w14:paraId="0F5FD0D9" w14:textId="77777777"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0243C">
        <w:rPr>
          <w:rFonts w:ascii="Times New Roman" w:hAnsi="Times New Roman" w:cs="Times New Roman"/>
          <w:sz w:val="28"/>
          <w:szCs w:val="28"/>
        </w:rPr>
        <w:t>Від прямого гамма-випромін</w:t>
      </w:r>
      <w:r>
        <w:rPr>
          <w:rFonts w:ascii="Times New Roman" w:hAnsi="Times New Roman" w:cs="Times New Roman"/>
          <w:sz w:val="28"/>
          <w:szCs w:val="28"/>
        </w:rPr>
        <w:t>ювання джерела детектор екрано</w:t>
      </w:r>
      <w:r w:rsidRPr="0080243C">
        <w:rPr>
          <w:rFonts w:ascii="Times New Roman" w:hAnsi="Times New Roman" w:cs="Times New Roman"/>
          <w:sz w:val="28"/>
          <w:szCs w:val="28"/>
        </w:rPr>
        <w:t>ваний свинцево-залізним екрано</w:t>
      </w:r>
      <w:r>
        <w:rPr>
          <w:rFonts w:ascii="Times New Roman" w:hAnsi="Times New Roman" w:cs="Times New Roman"/>
          <w:sz w:val="28"/>
          <w:szCs w:val="28"/>
        </w:rPr>
        <w:t>м, так що на детектор потрапля</w:t>
      </w:r>
      <w:r w:rsidRPr="0080243C">
        <w:rPr>
          <w:rFonts w:ascii="Times New Roman" w:hAnsi="Times New Roman" w:cs="Times New Roman"/>
          <w:sz w:val="28"/>
          <w:szCs w:val="28"/>
        </w:rPr>
        <w:t>ють тільки ті гамма-кванти, котрі зазнали не менше одного акту розсіяння в досліджуваному середовищі. Для зменшення впливу на індикатор прямого гамма-випромінювання джерела й гамма- випромінювання, розсіяного рідино</w:t>
      </w:r>
      <w:r>
        <w:rPr>
          <w:rFonts w:ascii="Times New Roman" w:hAnsi="Times New Roman" w:cs="Times New Roman"/>
          <w:sz w:val="28"/>
          <w:szCs w:val="28"/>
        </w:rPr>
        <w:t>ю у свердловині, джерело і де</w:t>
      </w:r>
      <w:r w:rsidRPr="0080243C">
        <w:rPr>
          <w:rFonts w:ascii="Times New Roman" w:hAnsi="Times New Roman" w:cs="Times New Roman"/>
          <w:sz w:val="28"/>
          <w:szCs w:val="28"/>
        </w:rPr>
        <w:t>тектор екранують і зі сторони стінки свердловини. При цьому опромінення породи сприймання розсіяного гамма-випромі- нювання здійснюється через о</w:t>
      </w:r>
      <w:r>
        <w:rPr>
          <w:rFonts w:ascii="Times New Roman" w:hAnsi="Times New Roman" w:cs="Times New Roman"/>
          <w:sz w:val="28"/>
          <w:szCs w:val="28"/>
        </w:rPr>
        <w:t>твори у свинцевому або вольфра</w:t>
      </w:r>
      <w:r w:rsidRPr="0080243C">
        <w:rPr>
          <w:rFonts w:ascii="Times New Roman" w:hAnsi="Times New Roman" w:cs="Times New Roman"/>
          <w:sz w:val="28"/>
          <w:szCs w:val="28"/>
        </w:rPr>
        <w:t>мовому екрані, які називаються коліматорами, а са</w:t>
      </w:r>
      <w:r>
        <w:rPr>
          <w:rFonts w:ascii="Times New Roman" w:hAnsi="Times New Roman" w:cs="Times New Roman"/>
          <w:sz w:val="28"/>
          <w:szCs w:val="28"/>
        </w:rPr>
        <w:t>м зонд називає</w:t>
      </w:r>
      <w:r w:rsidRPr="0080243C">
        <w:rPr>
          <w:rFonts w:ascii="Times New Roman" w:hAnsi="Times New Roman" w:cs="Times New Roman"/>
          <w:sz w:val="28"/>
          <w:szCs w:val="28"/>
        </w:rPr>
        <w:t xml:space="preserve">ться </w:t>
      </w:r>
      <w:r w:rsidRPr="0080243C">
        <w:rPr>
          <w:rFonts w:ascii="Times New Roman" w:hAnsi="Times New Roman" w:cs="Times New Roman"/>
          <w:i/>
          <w:sz w:val="28"/>
          <w:szCs w:val="28"/>
        </w:rPr>
        <w:t>колімованим</w:t>
      </w:r>
      <w:r>
        <w:rPr>
          <w:rFonts w:ascii="Times New Roman" w:hAnsi="Times New Roman" w:cs="Times New Roman"/>
          <w:sz w:val="28"/>
          <w:szCs w:val="28"/>
        </w:rPr>
        <w:t xml:space="preserve"> (рис. 2.3). У цьому разі зонд приляг</w:t>
      </w:r>
      <w:r w:rsidRPr="0080243C">
        <w:rPr>
          <w:rFonts w:ascii="Times New Roman" w:hAnsi="Times New Roman" w:cs="Times New Roman"/>
          <w:sz w:val="28"/>
          <w:szCs w:val="28"/>
        </w:rPr>
        <w:t>aє до стінки свердловини під ді</w:t>
      </w:r>
      <w:r>
        <w:rPr>
          <w:rFonts w:ascii="Times New Roman" w:hAnsi="Times New Roman" w:cs="Times New Roman"/>
          <w:sz w:val="28"/>
          <w:szCs w:val="28"/>
        </w:rPr>
        <w:t>єю притискного пристрою (рис. 2.3</w:t>
      </w:r>
      <w:r w:rsidRPr="0080243C">
        <w:rPr>
          <w:rFonts w:ascii="Times New Roman" w:hAnsi="Times New Roman" w:cs="Times New Roman"/>
          <w:sz w:val="28"/>
          <w:szCs w:val="28"/>
        </w:rPr>
        <w:t xml:space="preserve">, а). </w:t>
      </w:r>
    </w:p>
    <w:p w14:paraId="69DBCCA7" w14:textId="77777777"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0243C">
        <w:rPr>
          <w:rFonts w:ascii="Times New Roman" w:hAnsi="Times New Roman" w:cs="Times New Roman"/>
          <w:sz w:val="28"/>
          <w:szCs w:val="28"/>
        </w:rPr>
        <w:t>При дослідженнях вугільних і рудних свердловин застосовують зонди без притискних пристр</w:t>
      </w:r>
      <w:r>
        <w:rPr>
          <w:rFonts w:ascii="Times New Roman" w:hAnsi="Times New Roman" w:cs="Times New Roman"/>
          <w:sz w:val="28"/>
          <w:szCs w:val="28"/>
        </w:rPr>
        <w:t>оїв. При дослідженнях нафто</w:t>
      </w:r>
      <w:r w:rsidRPr="0080243C">
        <w:rPr>
          <w:rFonts w:ascii="Times New Roman" w:hAnsi="Times New Roman" w:cs="Times New Roman"/>
          <w:sz w:val="28"/>
          <w:szCs w:val="28"/>
        </w:rPr>
        <w:t>вих</w:t>
      </w:r>
      <w:r>
        <w:rPr>
          <w:rFonts w:ascii="Times New Roman" w:hAnsi="Times New Roman" w:cs="Times New Roman"/>
          <w:sz w:val="28"/>
          <w:szCs w:val="28"/>
        </w:rPr>
        <w:t xml:space="preserve"> і газових свердловин з </w:t>
      </w:r>
      <w:r>
        <w:rPr>
          <w:rFonts w:ascii="Times New Roman" w:hAnsi="Times New Roman" w:cs="Times New Roman"/>
          <w:sz w:val="28"/>
          <w:szCs w:val="28"/>
        </w:rPr>
        <w:lastRenderedPageBreak/>
        <w:t>визначення об'ємної густини г</w:t>
      </w:r>
      <w:r w:rsidRPr="0080243C">
        <w:rPr>
          <w:rFonts w:ascii="Times New Roman" w:hAnsi="Times New Roman" w:cs="Times New Roman"/>
          <w:sz w:val="28"/>
          <w:szCs w:val="28"/>
        </w:rPr>
        <w:t>iрських пор</w:t>
      </w:r>
      <w:r>
        <w:rPr>
          <w:rFonts w:ascii="Times New Roman" w:hAnsi="Times New Roman" w:cs="Times New Roman"/>
          <w:sz w:val="28"/>
          <w:szCs w:val="28"/>
        </w:rPr>
        <w:t>ід застосовують спеціальної установки спеціальної конструкції, що складаються з одного джерела гамма-квантів і двох детекторів (рис. 2.3, б). Такою установко. Одночасно реєструють розсіяне гамма-випромінювання великим і малим зондами.</w:t>
      </w:r>
    </w:p>
    <w:p w14:paraId="304708DF" w14:textId="08ED47A9"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lang w:val="ru-RU" w:eastAsia="ru-RU"/>
        </w:rPr>
        <w:drawing>
          <wp:inline distT="0" distB="0" distL="0" distR="0" wp14:anchorId="396C1D67" wp14:editId="56F4D070">
            <wp:extent cx="2838450" cy="28479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38450" cy="2847975"/>
                    </a:xfrm>
                    <a:prstGeom prst="rect">
                      <a:avLst/>
                    </a:prstGeom>
                    <a:noFill/>
                    <a:ln>
                      <a:noFill/>
                    </a:ln>
                  </pic:spPr>
                </pic:pic>
              </a:graphicData>
            </a:graphic>
          </wp:inline>
        </w:drawing>
      </w:r>
    </w:p>
    <w:p w14:paraId="302C2390" w14:textId="77777777" w:rsidR="00167CF6" w:rsidRDefault="00167CF6" w:rsidP="00687C86">
      <w:pPr>
        <w:spacing w:line="360" w:lineRule="auto"/>
        <w:jc w:val="both"/>
        <w:rPr>
          <w:rFonts w:ascii="Times New Roman" w:hAnsi="Times New Roman" w:cs="Times New Roman"/>
          <w:sz w:val="28"/>
          <w:szCs w:val="28"/>
        </w:rPr>
      </w:pPr>
    </w:p>
    <w:p w14:paraId="285D08E8" w14:textId="77777777" w:rsidR="00167CF6" w:rsidRDefault="00167CF6" w:rsidP="00687C86">
      <w:pPr>
        <w:spacing w:line="360" w:lineRule="auto"/>
        <w:jc w:val="both"/>
        <w:rPr>
          <w:rFonts w:ascii="Times New Roman" w:hAnsi="Times New Roman" w:cs="Times New Roman"/>
          <w:b/>
          <w:i/>
          <w:sz w:val="28"/>
          <w:szCs w:val="28"/>
        </w:rPr>
      </w:pPr>
      <w:r>
        <w:rPr>
          <w:rFonts w:ascii="Times New Roman" w:hAnsi="Times New Roman" w:cs="Times New Roman"/>
          <w:b/>
          <w:i/>
          <w:sz w:val="28"/>
          <w:szCs w:val="28"/>
        </w:rPr>
        <w:t>Рисунок 2.3.1 – Зонди ГГК із притискним пристроєм (а) і виносним блоком (б):</w:t>
      </w:r>
    </w:p>
    <w:p w14:paraId="142B6B99" w14:textId="77777777" w:rsidR="00167CF6" w:rsidRPr="004E7A3B" w:rsidRDefault="00167CF6" w:rsidP="00687C86">
      <w:pPr>
        <w:spacing w:line="360" w:lineRule="auto"/>
        <w:jc w:val="both"/>
        <w:rPr>
          <w:rFonts w:ascii="Times New Roman" w:hAnsi="Times New Roman" w:cs="Times New Roman"/>
          <w:i/>
          <w:sz w:val="28"/>
          <w:szCs w:val="28"/>
        </w:rPr>
      </w:pPr>
      <w:r w:rsidRPr="004E7A3B">
        <w:rPr>
          <w:rFonts w:ascii="Times New Roman" w:hAnsi="Times New Roman" w:cs="Times New Roman"/>
          <w:i/>
          <w:sz w:val="28"/>
          <w:szCs w:val="28"/>
        </w:rPr>
        <w:t>1-екран; 2-притискний пристрій; 3-коліматори; 4-детектори; 5-джерело гамма-квантів; 6-траєкторія гамма-квантів</w:t>
      </w:r>
    </w:p>
    <w:p w14:paraId="60CB92B7" w14:textId="77777777" w:rsidR="00167CF6" w:rsidRDefault="00167CF6" w:rsidP="00687C86">
      <w:pPr>
        <w:spacing w:line="360" w:lineRule="auto"/>
        <w:jc w:val="both"/>
        <w:rPr>
          <w:rFonts w:ascii="Times New Roman" w:hAnsi="Times New Roman" w:cs="Times New Roman"/>
          <w:sz w:val="28"/>
          <w:szCs w:val="28"/>
        </w:rPr>
      </w:pPr>
    </w:p>
    <w:p w14:paraId="7CC850EA" w14:textId="77777777" w:rsidR="00167CF6" w:rsidRDefault="00167CF6" w:rsidP="00687C86">
      <w:pPr>
        <w:spacing w:line="360" w:lineRule="auto"/>
        <w:jc w:val="both"/>
        <w:rPr>
          <w:rFonts w:ascii="Times New Roman" w:hAnsi="Times New Roman" w:cs="Times New Roman"/>
          <w:sz w:val="28"/>
          <w:szCs w:val="28"/>
        </w:rPr>
      </w:pPr>
    </w:p>
    <w:p w14:paraId="2BD52A6E" w14:textId="537BCF00"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Оскільки опромінення порід у свердловині здійснюється жорсткими гамма-квантами, то переважаючим ефектом їхньої взаємодії з гірськими породами буде комптонівське розсіяння і поглинання, лінійний коефіцієнт якого пропорційний густині гірських порід. Це означає, </w:t>
      </w:r>
      <w:r w:rsidRPr="00A45D70">
        <w:rPr>
          <w:rFonts w:ascii="Times New Roman" w:hAnsi="Times New Roman" w:cs="Times New Roman"/>
          <w:sz w:val="28"/>
          <w:szCs w:val="28"/>
        </w:rPr>
        <w:t>що між заре</w:t>
      </w:r>
      <w:r w:rsidR="000A4E35">
        <w:rPr>
          <w:rFonts w:ascii="Times New Roman" w:hAnsi="Times New Roman" w:cs="Times New Roman"/>
          <w:sz w:val="28"/>
          <w:szCs w:val="28"/>
        </w:rPr>
        <w:t>є</w:t>
      </w:r>
      <w:r w:rsidRPr="00A45D70">
        <w:rPr>
          <w:rFonts w:ascii="Times New Roman" w:hAnsi="Times New Roman" w:cs="Times New Roman"/>
          <w:sz w:val="28"/>
          <w:szCs w:val="28"/>
        </w:rPr>
        <w:t>строваною потужністю експозиційної дози розсіяного гамма-випромінювання й густиною гірських порід існує обернена залежніст</w:t>
      </w:r>
      <w:r>
        <w:rPr>
          <w:rFonts w:ascii="Times New Roman" w:hAnsi="Times New Roman" w:cs="Times New Roman"/>
          <w:sz w:val="28"/>
          <w:szCs w:val="28"/>
        </w:rPr>
        <w:t>ь. Отже, крива ГГК-Г розчленовує</w:t>
      </w:r>
      <w:r w:rsidRPr="00A45D70">
        <w:rPr>
          <w:rFonts w:ascii="Times New Roman" w:hAnsi="Times New Roman" w:cs="Times New Roman"/>
          <w:sz w:val="28"/>
          <w:szCs w:val="28"/>
        </w:rPr>
        <w:t xml:space="preserve"> розріз свердловини згідно з густиною порід. Поро</w:t>
      </w:r>
      <w:r>
        <w:rPr>
          <w:rFonts w:ascii="Times New Roman" w:hAnsi="Times New Roman" w:cs="Times New Roman"/>
          <w:sz w:val="28"/>
          <w:szCs w:val="28"/>
        </w:rPr>
        <w:t>дам і корисним копалинам підви</w:t>
      </w:r>
      <w:r w:rsidRPr="00A45D70">
        <w:rPr>
          <w:rFonts w:ascii="Times New Roman" w:hAnsi="Times New Roman" w:cs="Times New Roman"/>
          <w:sz w:val="28"/>
          <w:szCs w:val="28"/>
        </w:rPr>
        <w:t xml:space="preserve">щеної густини будуть відповідати найменші покази кривої ГГК-Г, а </w:t>
      </w:r>
      <w:r w:rsidRPr="00A45D70">
        <w:rPr>
          <w:rFonts w:ascii="Times New Roman" w:hAnsi="Times New Roman" w:cs="Times New Roman"/>
          <w:sz w:val="28"/>
          <w:szCs w:val="28"/>
        </w:rPr>
        <w:lastRenderedPageBreak/>
        <w:t>пониженої густини</w:t>
      </w:r>
      <w:r>
        <w:rPr>
          <w:rFonts w:ascii="Times New Roman" w:hAnsi="Times New Roman" w:cs="Times New Roman"/>
          <w:sz w:val="28"/>
          <w:szCs w:val="28"/>
        </w:rPr>
        <w:t xml:space="preserve"> </w:t>
      </w:r>
      <w:r w:rsidRPr="00A45D70">
        <w:rPr>
          <w:rFonts w:ascii="Times New Roman" w:hAnsi="Times New Roman" w:cs="Times New Roman"/>
          <w:sz w:val="28"/>
          <w:szCs w:val="28"/>
        </w:rPr>
        <w:t>-</w:t>
      </w:r>
      <w:r>
        <w:rPr>
          <w:rFonts w:ascii="Times New Roman" w:hAnsi="Times New Roman" w:cs="Times New Roman"/>
          <w:sz w:val="28"/>
          <w:szCs w:val="28"/>
        </w:rPr>
        <w:t xml:space="preserve"> найбільші</w:t>
      </w:r>
      <w:r w:rsidRPr="00A45D70">
        <w:rPr>
          <w:rFonts w:ascii="Times New Roman" w:hAnsi="Times New Roman" w:cs="Times New Roman"/>
          <w:sz w:val="28"/>
          <w:szCs w:val="28"/>
        </w:rPr>
        <w:t>. Радіус дослідження в методі ГГК-Г залежить від довжини зонда, актив</w:t>
      </w:r>
      <w:r>
        <w:rPr>
          <w:rFonts w:ascii="Times New Roman" w:hAnsi="Times New Roman" w:cs="Times New Roman"/>
          <w:sz w:val="28"/>
          <w:szCs w:val="28"/>
        </w:rPr>
        <w:t>ності джерела гамма-квантів та ї</w:t>
      </w:r>
      <w:r w:rsidRPr="00A45D70">
        <w:rPr>
          <w:rFonts w:ascii="Times New Roman" w:hAnsi="Times New Roman" w:cs="Times New Roman"/>
          <w:sz w:val="28"/>
          <w:szCs w:val="28"/>
        </w:rPr>
        <w:t>хньої енергії, густи</w:t>
      </w:r>
      <w:r>
        <w:rPr>
          <w:rFonts w:ascii="Times New Roman" w:hAnsi="Times New Roman" w:cs="Times New Roman"/>
          <w:sz w:val="28"/>
          <w:szCs w:val="28"/>
        </w:rPr>
        <w:t>ни порід і для джерела Со</w:t>
      </w:r>
      <w:r w:rsidRPr="00A45D70">
        <w:rPr>
          <w:rFonts w:ascii="Times New Roman" w:hAnsi="Times New Roman" w:cs="Times New Roman"/>
          <w:sz w:val="28"/>
          <w:szCs w:val="28"/>
        </w:rPr>
        <w:t xml:space="preserve"> становить 10-15 см, а для Cs</w:t>
      </w:r>
      <w:r>
        <w:rPr>
          <w:rFonts w:ascii="Times New Roman" w:hAnsi="Times New Roman" w:cs="Times New Roman"/>
          <w:sz w:val="28"/>
          <w:szCs w:val="28"/>
        </w:rPr>
        <w:t xml:space="preserve"> </w:t>
      </w:r>
      <w:r w:rsidRPr="00A45D70">
        <w:rPr>
          <w:rFonts w:ascii="Times New Roman" w:hAnsi="Times New Roman" w:cs="Times New Roman"/>
          <w:sz w:val="28"/>
          <w:szCs w:val="28"/>
        </w:rPr>
        <w:t>-</w:t>
      </w:r>
      <w:r>
        <w:rPr>
          <w:rFonts w:ascii="Times New Roman" w:hAnsi="Times New Roman" w:cs="Times New Roman"/>
          <w:sz w:val="28"/>
          <w:szCs w:val="28"/>
        </w:rPr>
        <w:t xml:space="preserve"> майже 4 см. При таких довжи</w:t>
      </w:r>
      <w:r w:rsidRPr="00A45D70">
        <w:rPr>
          <w:rFonts w:ascii="Times New Roman" w:hAnsi="Times New Roman" w:cs="Times New Roman"/>
          <w:sz w:val="28"/>
          <w:szCs w:val="28"/>
        </w:rPr>
        <w:t>нах зондів детектор реєструє багаторазово розсіяні гамма-кванти.</w:t>
      </w:r>
    </w:p>
    <w:p w14:paraId="2BC97689" w14:textId="77777777"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45D70">
        <w:rPr>
          <w:rFonts w:ascii="Times New Roman" w:hAnsi="Times New Roman" w:cs="Times New Roman"/>
          <w:sz w:val="28"/>
          <w:szCs w:val="28"/>
        </w:rPr>
        <w:t xml:space="preserve"> Оскільки радіус дослідження в </w:t>
      </w:r>
      <w:r>
        <w:rPr>
          <w:rFonts w:ascii="Times New Roman" w:hAnsi="Times New Roman" w:cs="Times New Roman"/>
          <w:sz w:val="28"/>
          <w:szCs w:val="28"/>
        </w:rPr>
        <w:t>методі малий, то на покази кри</w:t>
      </w:r>
      <w:r w:rsidRPr="00A45D70">
        <w:rPr>
          <w:rFonts w:ascii="Times New Roman" w:hAnsi="Times New Roman" w:cs="Times New Roman"/>
          <w:sz w:val="28"/>
          <w:szCs w:val="28"/>
        </w:rPr>
        <w:t>вих сильно впливають каверни діаметром понад 20-25 см, які на кривій ГГК-Г відмічаються найбільши</w:t>
      </w:r>
      <w:r>
        <w:rPr>
          <w:rFonts w:ascii="Times New Roman" w:hAnsi="Times New Roman" w:cs="Times New Roman"/>
          <w:sz w:val="28"/>
          <w:szCs w:val="28"/>
        </w:rPr>
        <w:t>ми показами. Це поясню</w:t>
      </w:r>
      <w:r w:rsidRPr="00A45D70">
        <w:rPr>
          <w:rFonts w:ascii="Times New Roman" w:hAnsi="Times New Roman" w:cs="Times New Roman"/>
          <w:sz w:val="28"/>
          <w:szCs w:val="28"/>
        </w:rPr>
        <w:t>ється тим, що розсіяння і поглинання жорстки</w:t>
      </w:r>
      <w:r>
        <w:rPr>
          <w:rFonts w:ascii="Times New Roman" w:hAnsi="Times New Roman" w:cs="Times New Roman"/>
          <w:sz w:val="28"/>
          <w:szCs w:val="28"/>
        </w:rPr>
        <w:t>х гамма-квантів джерела відбуває</w:t>
      </w:r>
      <w:r w:rsidRPr="00A45D70">
        <w:rPr>
          <w:rFonts w:ascii="Times New Roman" w:hAnsi="Times New Roman" w:cs="Times New Roman"/>
          <w:sz w:val="28"/>
          <w:szCs w:val="28"/>
        </w:rPr>
        <w:t>ться на промивальній рідині свердловини, густина якої значно менша від густини г</w:t>
      </w:r>
      <w:r>
        <w:rPr>
          <w:rFonts w:ascii="Times New Roman" w:hAnsi="Times New Roman" w:cs="Times New Roman"/>
          <w:sz w:val="28"/>
          <w:szCs w:val="28"/>
        </w:rPr>
        <w:t>ірських порід. Каверни є основ</w:t>
      </w:r>
      <w:r w:rsidRPr="00A45D70">
        <w:rPr>
          <w:rFonts w:ascii="Times New Roman" w:hAnsi="Times New Roman" w:cs="Times New Roman"/>
          <w:sz w:val="28"/>
          <w:szCs w:val="28"/>
        </w:rPr>
        <w:t>ною завадою під час виділення в розрізах свердловин вугільних пластів, які на кривій ГГК-Г теж</w:t>
      </w:r>
      <w:r>
        <w:rPr>
          <w:rFonts w:ascii="Times New Roman" w:hAnsi="Times New Roman" w:cs="Times New Roman"/>
          <w:sz w:val="28"/>
          <w:szCs w:val="28"/>
        </w:rPr>
        <w:t xml:space="preserve"> відмічаються найбільшими пока</w:t>
      </w:r>
      <w:r w:rsidRPr="00A45D70">
        <w:rPr>
          <w:rFonts w:ascii="Times New Roman" w:hAnsi="Times New Roman" w:cs="Times New Roman"/>
          <w:sz w:val="28"/>
          <w:szCs w:val="28"/>
        </w:rPr>
        <w:t>зами. Тому при інтерпретації к</w:t>
      </w:r>
      <w:r>
        <w:rPr>
          <w:rFonts w:ascii="Times New Roman" w:hAnsi="Times New Roman" w:cs="Times New Roman"/>
          <w:sz w:val="28"/>
          <w:szCs w:val="28"/>
        </w:rPr>
        <w:t>ривих ГГК-Г користуються кавер</w:t>
      </w:r>
      <w:r w:rsidRPr="00A45D70">
        <w:rPr>
          <w:rFonts w:ascii="Times New Roman" w:hAnsi="Times New Roman" w:cs="Times New Roman"/>
          <w:sz w:val="28"/>
          <w:szCs w:val="28"/>
        </w:rPr>
        <w:t xml:space="preserve">нограмою, а також кривими інших методів ГДС. </w:t>
      </w:r>
    </w:p>
    <w:p w14:paraId="6AD51E90" w14:textId="3DEDD091"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45D70">
        <w:rPr>
          <w:rFonts w:ascii="Times New Roman" w:hAnsi="Times New Roman" w:cs="Times New Roman"/>
          <w:sz w:val="28"/>
          <w:szCs w:val="28"/>
        </w:rPr>
        <w:t>Для ре</w:t>
      </w:r>
      <w:r w:rsidR="000A4E35">
        <w:rPr>
          <w:rFonts w:ascii="Times New Roman" w:hAnsi="Times New Roman" w:cs="Times New Roman"/>
          <w:sz w:val="28"/>
          <w:szCs w:val="28"/>
        </w:rPr>
        <w:t>є</w:t>
      </w:r>
      <w:r w:rsidRPr="00A45D70">
        <w:rPr>
          <w:rFonts w:ascii="Times New Roman" w:hAnsi="Times New Roman" w:cs="Times New Roman"/>
          <w:sz w:val="28"/>
          <w:szCs w:val="28"/>
        </w:rPr>
        <w:t xml:space="preserve">страції розсіяного гамма-випромінювання в комплексній апаратурі радіoактивного каротажу </w:t>
      </w:r>
      <w:r>
        <w:rPr>
          <w:rFonts w:ascii="Times New Roman" w:hAnsi="Times New Roman" w:cs="Times New Roman"/>
          <w:sz w:val="28"/>
          <w:szCs w:val="28"/>
        </w:rPr>
        <w:t>задіяний канал штучної радіоактивності.</w:t>
      </w:r>
    </w:p>
    <w:p w14:paraId="0D026E61" w14:textId="77777777"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45D70">
        <w:rPr>
          <w:rFonts w:ascii="Times New Roman" w:hAnsi="Times New Roman" w:cs="Times New Roman"/>
          <w:sz w:val="28"/>
          <w:szCs w:val="28"/>
        </w:rPr>
        <w:t>Як випливає</w:t>
      </w:r>
      <w:r>
        <w:rPr>
          <w:rFonts w:ascii="Times New Roman" w:hAnsi="Times New Roman" w:cs="Times New Roman"/>
          <w:sz w:val="28"/>
          <w:szCs w:val="28"/>
        </w:rPr>
        <w:t xml:space="preserve"> </w:t>
      </w:r>
      <w:r w:rsidRPr="00A45D70">
        <w:rPr>
          <w:rFonts w:ascii="Times New Roman" w:hAnsi="Times New Roman" w:cs="Times New Roman"/>
          <w:sz w:val="28"/>
          <w:szCs w:val="28"/>
        </w:rPr>
        <w:t>з вищевикладеного, метод ГГК-Г застосовується при дослідженнях на</w:t>
      </w:r>
      <w:r>
        <w:rPr>
          <w:rFonts w:ascii="Times New Roman" w:hAnsi="Times New Roman" w:cs="Times New Roman"/>
          <w:sz w:val="28"/>
          <w:szCs w:val="28"/>
        </w:rPr>
        <w:t xml:space="preserve"> різні корисні копалини. Тут дещо конкре</w:t>
      </w:r>
      <w:r w:rsidRPr="00A45D70">
        <w:rPr>
          <w:rFonts w:ascii="Times New Roman" w:hAnsi="Times New Roman" w:cs="Times New Roman"/>
          <w:sz w:val="28"/>
          <w:szCs w:val="28"/>
        </w:rPr>
        <w:t>тизуємо область застосування методу ГГК-Г у разі оцінки пористості гірських порід і зольності вугільних пластів.</w:t>
      </w:r>
    </w:p>
    <w:p w14:paraId="315140A7" w14:textId="6F79B5CA"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45D70">
        <w:rPr>
          <w:rFonts w:ascii="Times New Roman" w:hAnsi="Times New Roman" w:cs="Times New Roman"/>
          <w:sz w:val="28"/>
          <w:szCs w:val="28"/>
        </w:rPr>
        <w:t xml:space="preserve"> При оцінці пористос</w:t>
      </w:r>
      <w:r>
        <w:rPr>
          <w:rFonts w:ascii="Times New Roman" w:hAnsi="Times New Roman" w:cs="Times New Roman"/>
          <w:sz w:val="28"/>
          <w:szCs w:val="28"/>
        </w:rPr>
        <w:t>ті методом ГГК-Г у нафтових і г</w:t>
      </w:r>
      <w:r w:rsidRPr="00A45D70">
        <w:rPr>
          <w:rFonts w:ascii="Times New Roman" w:hAnsi="Times New Roman" w:cs="Times New Roman"/>
          <w:sz w:val="28"/>
          <w:szCs w:val="28"/>
        </w:rPr>
        <w:t>азових свердловинах застосовують переважно двозондову методику, при якій виміри здійснюють великим і малим зондами. У разі відсутності на стінці свердловини глинистої кірки залежність показів кривих обох зондів від</w:t>
      </w:r>
      <w:r>
        <w:rPr>
          <w:rFonts w:ascii="Times New Roman" w:hAnsi="Times New Roman" w:cs="Times New Roman"/>
          <w:sz w:val="28"/>
          <w:szCs w:val="28"/>
        </w:rPr>
        <w:t xml:space="preserve"> густини порід лінійна, а при її </w:t>
      </w:r>
      <w:r w:rsidRPr="00A45D70">
        <w:rPr>
          <w:rFonts w:ascii="Times New Roman" w:hAnsi="Times New Roman" w:cs="Times New Roman"/>
          <w:sz w:val="28"/>
          <w:szCs w:val="28"/>
        </w:rPr>
        <w:t>наявності лінійність порушується, бо покази кривої малого зонда завищуються внаслідок впливу малої густини глинистої кірки. До кожного комплекту апаратури додається набір еталонних зразків з відомою густиною (2,32 і 2,7</w:t>
      </w:r>
      <w:r w:rsidR="00F243BA" w:rsidRPr="00F243BA">
        <w:rPr>
          <w:rFonts w:ascii="Times New Roman" w:hAnsi="Times New Roman" w:cs="Times New Roman"/>
          <w:sz w:val="28"/>
          <w:szCs w:val="28"/>
          <w:lang w:val="ru-RU"/>
        </w:rPr>
        <w:t xml:space="preserve"> </w:t>
      </w:r>
      <w:r w:rsidRPr="00A45D70">
        <w:rPr>
          <w:rFonts w:ascii="Times New Roman" w:hAnsi="Times New Roman" w:cs="Times New Roman"/>
          <w:sz w:val="28"/>
          <w:szCs w:val="28"/>
        </w:rPr>
        <w:t>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sidRPr="00A45D70">
        <w:rPr>
          <w:rFonts w:ascii="Times New Roman" w:hAnsi="Times New Roman" w:cs="Times New Roman"/>
          <w:sz w:val="28"/>
          <w:szCs w:val="28"/>
        </w:rPr>
        <w:t>), в яких вимірюють шви</w:t>
      </w:r>
      <w:r>
        <w:rPr>
          <w:rFonts w:ascii="Times New Roman" w:hAnsi="Times New Roman" w:cs="Times New Roman"/>
          <w:sz w:val="28"/>
          <w:szCs w:val="28"/>
        </w:rPr>
        <w:t xml:space="preserve">дкість лічби в каналах малого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γγ01</m:t>
            </m:r>
          </m:sub>
        </m:sSub>
      </m:oMath>
      <w:r w:rsidRPr="00A45D70">
        <w:rPr>
          <w:rFonts w:ascii="Times New Roman" w:hAnsi="Times New Roman" w:cs="Times New Roman"/>
          <w:sz w:val="28"/>
          <w:szCs w:val="28"/>
        </w:rPr>
        <w:t xml:space="preserve"> (довжина 15—20 см) і ве</w:t>
      </w:r>
      <w:r>
        <w:rPr>
          <w:rFonts w:ascii="Times New Roman" w:hAnsi="Times New Roman" w:cs="Times New Roman"/>
          <w:sz w:val="28"/>
          <w:szCs w:val="28"/>
        </w:rPr>
        <w:t xml:space="preserve">ликого (довжина 35-40 см)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γγ02</m:t>
            </m:r>
          </m:sub>
        </m:sSub>
      </m:oMath>
      <w:r>
        <w:rPr>
          <w:rFonts w:ascii="Times New Roman" w:hAnsi="Times New Roman" w:cs="Times New Roman"/>
          <w:sz w:val="28"/>
          <w:szCs w:val="28"/>
        </w:rPr>
        <w:t xml:space="preserve"> з</w:t>
      </w:r>
      <w:r w:rsidRPr="00A45D70">
        <w:rPr>
          <w:rFonts w:ascii="Times New Roman" w:hAnsi="Times New Roman" w:cs="Times New Roman"/>
          <w:sz w:val="28"/>
          <w:szCs w:val="28"/>
        </w:rPr>
        <w:t>ондів. 3 кривих, записаних у свердловині, знімають усереднені значення показів обох зондів</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γγ1</m:t>
            </m:r>
          </m:sub>
        </m:sSub>
      </m:oMath>
      <w:r w:rsidRPr="00A45D70">
        <w:rPr>
          <w:rFonts w:ascii="Times New Roman" w:hAnsi="Times New Roman" w:cs="Times New Roman"/>
          <w:sz w:val="28"/>
          <w:szCs w:val="28"/>
        </w:rPr>
        <w:t xml:space="preserve"> </w:t>
      </w:r>
      <w:r w:rsidRPr="00A45D70">
        <w:rPr>
          <w:rFonts w:ascii="Times New Roman" w:hAnsi="Times New Roman" w:cs="Times New Roman"/>
          <w:sz w:val="28"/>
          <w:szCs w:val="28"/>
        </w:rPr>
        <w:lastRenderedPageBreak/>
        <w:t>i</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γγ2</m:t>
            </m:r>
          </m:sub>
        </m:sSub>
      </m:oMath>
      <w:r w:rsidRPr="006B23CE">
        <w:rPr>
          <w:rFonts w:ascii="Times New Roman" w:hAnsi="Times New Roman" w:cs="Times New Roman"/>
          <w:i/>
          <w:sz w:val="28"/>
          <w:szCs w:val="28"/>
        </w:rPr>
        <w:t xml:space="preserve"> </w:t>
      </w:r>
      <w:r>
        <w:rPr>
          <w:rFonts w:ascii="Times New Roman" w:hAnsi="Times New Roman" w:cs="Times New Roman"/>
          <w:sz w:val="28"/>
          <w:szCs w:val="28"/>
        </w:rPr>
        <w:t>й на палетці (рис. 2.4</w:t>
      </w:r>
      <w:r w:rsidRPr="00A45D70">
        <w:rPr>
          <w:rFonts w:ascii="Times New Roman" w:hAnsi="Times New Roman" w:cs="Times New Roman"/>
          <w:sz w:val="28"/>
          <w:szCs w:val="28"/>
        </w:rPr>
        <w:t>) наносять точку з координ</w:t>
      </w:r>
      <w:r>
        <w:rPr>
          <w:rFonts w:ascii="Times New Roman" w:hAnsi="Times New Roman" w:cs="Times New Roman"/>
          <w:sz w:val="28"/>
          <w:szCs w:val="28"/>
        </w:rPr>
        <w:t xml:space="preserve">атами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γγ1</m:t>
            </m:r>
          </m:sub>
        </m:sSub>
      </m:oMath>
      <w:r>
        <w:rPr>
          <w:rFonts w:ascii="Times New Roman" w:hAnsi="Times New Roman" w:cs="Times New Roman"/>
          <w:sz w:val="28"/>
          <w:szCs w:val="28"/>
        </w:rPr>
        <w:t>/</w:t>
      </w:r>
      <w:r w:rsidRPr="006B23CE">
        <w:t xml:space="preserve"> </w:t>
      </w:r>
      <m:oMath>
        <m:sSub>
          <m:sSubPr>
            <m:ctrlPr>
              <w:rPr>
                <w:rFonts w:ascii="Cambria Math" w:hAnsi="Cambria Math"/>
                <w:i/>
              </w:rPr>
            </m:ctrlPr>
          </m:sSubPr>
          <m:e>
            <m:r>
              <w:rPr>
                <w:rFonts w:ascii="Cambria Math" w:hAnsi="Cambria Math"/>
              </w:rPr>
              <m:t>I</m:t>
            </m:r>
          </m:e>
          <m:sub>
            <m:r>
              <w:rPr>
                <w:rFonts w:ascii="Cambria Math" w:hAnsi="Cambria Math"/>
              </w:rPr>
              <m:t>γγ01</m:t>
            </m:r>
          </m:sub>
        </m:sSub>
      </m:oMath>
      <w:r w:rsidRPr="006B23CE">
        <w:rPr>
          <w:rFonts w:ascii="Times New Roman" w:hAnsi="Times New Roman" w:cs="Times New Roman"/>
          <w:i/>
          <w:sz w:val="28"/>
          <w:szCs w:val="28"/>
        </w:rPr>
        <w:t xml:space="preserve"> </w:t>
      </w:r>
      <w:r w:rsidRPr="00A45D70">
        <w:rPr>
          <w:rFonts w:ascii="Times New Roman" w:hAnsi="Times New Roman" w:cs="Times New Roman"/>
          <w:sz w:val="28"/>
          <w:szCs w:val="28"/>
        </w:rPr>
        <w:t>i</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γγ2</m:t>
            </m:r>
          </m:sub>
        </m:sSub>
      </m:oMath>
      <w:r w:rsidRPr="00A45D70">
        <w:rPr>
          <w:rFonts w:ascii="Times New Roman" w:hAnsi="Times New Roman" w:cs="Times New Roman"/>
          <w:sz w:val="28"/>
          <w:szCs w:val="28"/>
        </w:rPr>
        <w:t xml:space="preserve"> /</w:t>
      </w:r>
      <w:r w:rsidRPr="006B23CE">
        <w:t xml:space="preserve">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γγ02</m:t>
            </m:r>
          </m:sub>
        </m:sSub>
      </m:oMath>
      <w:r w:rsidRPr="00A45D70">
        <w:rPr>
          <w:rFonts w:ascii="Times New Roman" w:hAnsi="Times New Roman" w:cs="Times New Roman"/>
          <w:sz w:val="28"/>
          <w:szCs w:val="28"/>
        </w:rPr>
        <w:t xml:space="preserve"> </w:t>
      </w:r>
      <w:r>
        <w:rPr>
          <w:rFonts w:ascii="Times New Roman" w:hAnsi="Times New Roman" w:cs="Times New Roman"/>
          <w:sz w:val="28"/>
          <w:szCs w:val="28"/>
        </w:rPr>
        <w:t>.</w:t>
      </w:r>
    </w:p>
    <w:p w14:paraId="152A101A" w14:textId="77777777"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09B86939" w14:textId="03FA8631"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03B0C72C" wp14:editId="4E03D476">
            <wp:extent cx="3381375" cy="35337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81375" cy="3533775"/>
                    </a:xfrm>
                    <a:prstGeom prst="rect">
                      <a:avLst/>
                    </a:prstGeom>
                    <a:noFill/>
                    <a:ln>
                      <a:noFill/>
                    </a:ln>
                  </pic:spPr>
                </pic:pic>
              </a:graphicData>
            </a:graphic>
          </wp:inline>
        </w:drawing>
      </w:r>
    </w:p>
    <w:p w14:paraId="02A976E5" w14:textId="77777777" w:rsidR="00167CF6" w:rsidRDefault="00167CF6" w:rsidP="00687C86">
      <w:pPr>
        <w:spacing w:line="360" w:lineRule="auto"/>
        <w:jc w:val="both"/>
        <w:rPr>
          <w:rFonts w:ascii="Times New Roman" w:hAnsi="Times New Roman" w:cs="Times New Roman"/>
          <w:sz w:val="28"/>
          <w:szCs w:val="28"/>
        </w:rPr>
      </w:pPr>
    </w:p>
    <w:p w14:paraId="3A42D1BC" w14:textId="77777777" w:rsidR="00167CF6" w:rsidRPr="0078743D" w:rsidRDefault="00167CF6" w:rsidP="00687C86">
      <w:pPr>
        <w:spacing w:line="360" w:lineRule="auto"/>
        <w:jc w:val="both"/>
        <w:rPr>
          <w:rFonts w:ascii="Times New Roman" w:hAnsi="Times New Roman" w:cs="Times New Roman"/>
          <w:b/>
          <w:i/>
          <w:sz w:val="28"/>
          <w:szCs w:val="28"/>
        </w:rPr>
      </w:pPr>
      <w:r>
        <w:rPr>
          <w:rFonts w:ascii="Times New Roman" w:hAnsi="Times New Roman" w:cs="Times New Roman"/>
          <w:b/>
          <w:i/>
          <w:sz w:val="28"/>
          <w:szCs w:val="28"/>
        </w:rPr>
        <w:t>Рисунок 2.4 – Палетка для визначення густини порід за даними ГГК</w:t>
      </w:r>
    </w:p>
    <w:p w14:paraId="3074E906" w14:textId="097CA6F8"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45D70">
        <w:rPr>
          <w:rFonts w:ascii="Times New Roman" w:hAnsi="Times New Roman" w:cs="Times New Roman"/>
          <w:sz w:val="28"/>
          <w:szCs w:val="28"/>
        </w:rPr>
        <w:t xml:space="preserve">Якщо точка потрапила на пряму </w:t>
      </w:r>
      <w:r w:rsidRPr="006B23CE">
        <w:rPr>
          <w:rFonts w:ascii="Times New Roman" w:hAnsi="Times New Roman" w:cs="Times New Roman"/>
          <w:i/>
          <w:sz w:val="28"/>
          <w:szCs w:val="28"/>
        </w:rPr>
        <w:t>1</w:t>
      </w:r>
      <w:r w:rsidRPr="00A45D70">
        <w:rPr>
          <w:rFonts w:ascii="Times New Roman" w:hAnsi="Times New Roman" w:cs="Times New Roman"/>
          <w:sz w:val="28"/>
          <w:szCs w:val="28"/>
        </w:rPr>
        <w:t xml:space="preserve">, то це означає, що на покази кривих не вплинули свердловинні умови (глиниста кірка на стінці свердловини, шар промивальної рідини між стінкою свердловини і свердловинним приладом), і значення густини відлічують напроти нанесеної точки на шкалі густини. Якщо впливали свердловинні умови, то нанесена точка </w:t>
      </w:r>
      <w:r w:rsidRPr="008A465C">
        <w:rPr>
          <w:rFonts w:ascii="Times New Roman" w:hAnsi="Times New Roman" w:cs="Times New Roman"/>
          <w:i/>
          <w:sz w:val="28"/>
          <w:szCs w:val="28"/>
        </w:rPr>
        <w:t>А</w:t>
      </w:r>
      <w:r w:rsidRPr="00A45D70">
        <w:rPr>
          <w:rFonts w:ascii="Times New Roman" w:hAnsi="Times New Roman" w:cs="Times New Roman"/>
          <w:sz w:val="28"/>
          <w:szCs w:val="28"/>
        </w:rPr>
        <w:t xml:space="preserve"> буде за межами прямої </w:t>
      </w:r>
      <w:r w:rsidRPr="008A465C">
        <w:rPr>
          <w:rFonts w:ascii="Times New Roman" w:hAnsi="Times New Roman" w:cs="Times New Roman"/>
          <w:i/>
          <w:sz w:val="28"/>
          <w:szCs w:val="28"/>
        </w:rPr>
        <w:t>1</w:t>
      </w:r>
      <w:r>
        <w:rPr>
          <w:rFonts w:ascii="Times New Roman" w:hAnsi="Times New Roman" w:cs="Times New Roman"/>
          <w:sz w:val="28"/>
          <w:szCs w:val="28"/>
        </w:rPr>
        <w:t xml:space="preserve"> (як показано на рис. 2.4</w:t>
      </w:r>
      <w:r w:rsidRPr="00A45D70">
        <w:rPr>
          <w:rFonts w:ascii="Times New Roman" w:hAnsi="Times New Roman" w:cs="Times New Roman"/>
          <w:sz w:val="28"/>
          <w:szCs w:val="28"/>
        </w:rPr>
        <w:t xml:space="preserve">). Тоді через точку </w:t>
      </w:r>
      <w:r w:rsidRPr="008A465C">
        <w:rPr>
          <w:rFonts w:ascii="Times New Roman" w:hAnsi="Times New Roman" w:cs="Times New Roman"/>
          <w:i/>
          <w:sz w:val="28"/>
          <w:szCs w:val="28"/>
        </w:rPr>
        <w:t>А</w:t>
      </w:r>
      <w:r w:rsidRPr="00A45D70">
        <w:rPr>
          <w:rFonts w:ascii="Times New Roman" w:hAnsi="Times New Roman" w:cs="Times New Roman"/>
          <w:sz w:val="28"/>
          <w:szCs w:val="28"/>
        </w:rPr>
        <w:t xml:space="preserve"> пряму, паралельну прямим па</w:t>
      </w:r>
      <w:r>
        <w:rPr>
          <w:rFonts w:ascii="Times New Roman" w:hAnsi="Times New Roman" w:cs="Times New Roman"/>
          <w:sz w:val="28"/>
          <w:szCs w:val="28"/>
        </w:rPr>
        <w:t xml:space="preserve">летки, до перетину ії з прямою </w:t>
      </w:r>
      <w:r w:rsidRPr="008A465C">
        <w:rPr>
          <w:rFonts w:ascii="Times New Roman" w:hAnsi="Times New Roman" w:cs="Times New Roman"/>
          <w:i/>
          <w:sz w:val="28"/>
          <w:szCs w:val="28"/>
        </w:rPr>
        <w:t>1</w:t>
      </w:r>
      <w:r w:rsidRPr="00A45D70">
        <w:rPr>
          <w:rFonts w:ascii="Times New Roman" w:hAnsi="Times New Roman" w:cs="Times New Roman"/>
          <w:sz w:val="28"/>
          <w:szCs w:val="28"/>
        </w:rPr>
        <w:t xml:space="preserve"> в точці </w:t>
      </w:r>
      <w:r w:rsidRPr="008A465C">
        <w:rPr>
          <w:rFonts w:ascii="Times New Roman" w:hAnsi="Times New Roman" w:cs="Times New Roman"/>
          <w:i/>
          <w:sz w:val="28"/>
          <w:szCs w:val="28"/>
        </w:rPr>
        <w:t>В</w:t>
      </w:r>
      <w:r w:rsidRPr="00A45D70">
        <w:rPr>
          <w:rFonts w:ascii="Times New Roman" w:hAnsi="Times New Roman" w:cs="Times New Roman"/>
          <w:sz w:val="28"/>
          <w:szCs w:val="28"/>
        </w:rPr>
        <w:t>, в якій по шкалі густини й визначають ї</w:t>
      </w:r>
      <w:r>
        <w:rPr>
          <w:rFonts w:ascii="Times New Roman" w:hAnsi="Times New Roman" w:cs="Times New Roman"/>
          <w:sz w:val="28"/>
          <w:szCs w:val="28"/>
        </w:rPr>
        <w:t>ї значення для</w:t>
      </w:r>
      <w:r w:rsidRPr="00A45D70">
        <w:rPr>
          <w:rFonts w:ascii="Times New Roman" w:hAnsi="Times New Roman" w:cs="Times New Roman"/>
          <w:sz w:val="28"/>
          <w:szCs w:val="28"/>
        </w:rPr>
        <w:t xml:space="preserve"> дослі</w:t>
      </w:r>
      <w:r>
        <w:rPr>
          <w:rFonts w:ascii="Times New Roman" w:hAnsi="Times New Roman" w:cs="Times New Roman"/>
          <w:sz w:val="28"/>
          <w:szCs w:val="28"/>
        </w:rPr>
        <w:t>джуваного</w:t>
      </w:r>
      <w:r w:rsidRPr="00A45D70">
        <w:rPr>
          <w:rFonts w:ascii="Times New Roman" w:hAnsi="Times New Roman" w:cs="Times New Roman"/>
          <w:sz w:val="28"/>
          <w:szCs w:val="28"/>
        </w:rPr>
        <w:t xml:space="preserve"> пл</w:t>
      </w:r>
      <w:r>
        <w:rPr>
          <w:rFonts w:ascii="Times New Roman" w:hAnsi="Times New Roman" w:cs="Times New Roman"/>
          <w:sz w:val="28"/>
          <w:szCs w:val="28"/>
        </w:rPr>
        <w:t xml:space="preserve">аста. За даними густини породи </w:t>
      </w:r>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n</m:t>
            </m:r>
          </m:sub>
        </m:sSub>
      </m:oMath>
      <w:r>
        <w:rPr>
          <w:rFonts w:ascii="Times New Roman" w:hAnsi="Times New Roman" w:cs="Times New Roman"/>
          <w:sz w:val="28"/>
          <w:szCs w:val="28"/>
        </w:rPr>
        <w:t>, визначають коефіцієнт пори</w:t>
      </w:r>
      <w:r w:rsidRPr="00A45D70">
        <w:rPr>
          <w:rFonts w:ascii="Times New Roman" w:hAnsi="Times New Roman" w:cs="Times New Roman"/>
          <w:sz w:val="28"/>
          <w:szCs w:val="28"/>
        </w:rPr>
        <w:t xml:space="preserve">стості пласта </w:t>
      </w:r>
      <m:oMath>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n</m:t>
            </m:r>
          </m:sub>
        </m:sSub>
      </m:oMath>
      <w:r w:rsidRPr="00A45D70">
        <w:rPr>
          <w:rFonts w:ascii="Times New Roman" w:hAnsi="Times New Roman" w:cs="Times New Roman"/>
          <w:sz w:val="28"/>
          <w:szCs w:val="28"/>
        </w:rPr>
        <w:t>, (у частках одиниці об'єму) за формулою</w:t>
      </w:r>
      <w:r>
        <w:rPr>
          <w:rFonts w:ascii="Times New Roman" w:hAnsi="Times New Roman" w:cs="Times New Roman"/>
          <w:sz w:val="28"/>
          <w:szCs w:val="28"/>
        </w:rPr>
        <w:t>:</w:t>
      </w:r>
    </w:p>
    <w:p w14:paraId="101C5FDA" w14:textId="4E040DAD"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n</m:t>
            </m:r>
          </m:sub>
        </m:sSub>
        <m:r>
          <w:rPr>
            <w:rFonts w:ascii="Cambria Math" w:hAnsi="Cambria Math" w:cs="Times New Roman"/>
            <w:sz w:val="28"/>
            <w:szCs w:val="28"/>
          </w:rPr>
          <m:t>=(</m:t>
        </m:r>
        <w:bookmarkStart w:id="7" w:name="_Hlk104807169"/>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ck</m:t>
            </m:r>
          </m:sub>
        </m:sSub>
        <w:bookmarkEnd w:id="7"/>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ck</m:t>
            </m:r>
          </m:sub>
        </m:sSub>
        <m:r>
          <w:rPr>
            <w:rFonts w:ascii="Cambria Math" w:hAnsi="Cambria Math" w:cs="Times New Roman"/>
            <w:sz w:val="28"/>
            <w:szCs w:val="28"/>
          </w:rPr>
          <m:t>-</m:t>
        </m:r>
        <w:bookmarkStart w:id="8" w:name="_Hlk104807191"/>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p</m:t>
            </m:r>
          </m:sub>
        </m:sSub>
        <w:bookmarkEnd w:id="8"/>
        <m:r>
          <w:rPr>
            <w:rFonts w:ascii="Cambria Math" w:hAnsi="Cambria Math" w:cs="Times New Roman"/>
            <w:sz w:val="28"/>
            <w:szCs w:val="28"/>
          </w:rPr>
          <m:t>)</m:t>
        </m:r>
      </m:oMath>
      <w:r w:rsidR="00603BEB" w:rsidRPr="00603BEB">
        <w:rPr>
          <w:rFonts w:ascii="Times New Roman" w:eastAsiaTheme="minorEastAsia" w:hAnsi="Times New Roman" w:cs="Times New Roman"/>
          <w:sz w:val="28"/>
          <w:szCs w:val="28"/>
        </w:rPr>
        <w:t xml:space="preserve">                                        </w:t>
      </w:r>
      <w:r>
        <w:rPr>
          <w:rFonts w:ascii="Times New Roman" w:hAnsi="Times New Roman" w:cs="Times New Roman"/>
          <w:sz w:val="28"/>
          <w:szCs w:val="28"/>
        </w:rPr>
        <w:t>(2.</w:t>
      </w:r>
      <w:r w:rsidR="00B745E5">
        <w:rPr>
          <w:rFonts w:ascii="Times New Roman" w:hAnsi="Times New Roman" w:cs="Times New Roman"/>
          <w:sz w:val="28"/>
          <w:szCs w:val="28"/>
        </w:rPr>
        <w:t>16</w:t>
      </w:r>
      <w:r>
        <w:rPr>
          <w:rFonts w:ascii="Times New Roman" w:hAnsi="Times New Roman" w:cs="Times New Roman"/>
          <w:sz w:val="28"/>
          <w:szCs w:val="28"/>
        </w:rPr>
        <w:t>)</w:t>
      </w:r>
    </w:p>
    <w:p w14:paraId="2B95EB6A" w14:textId="7ADE76BD"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ck</m:t>
            </m:r>
          </m:sub>
        </m:sSub>
      </m:oMath>
      <w:r>
        <w:rPr>
          <w:rFonts w:ascii="Times New Roman" w:hAnsi="Times New Roman" w:cs="Times New Roman"/>
          <w:i/>
          <w:sz w:val="28"/>
          <w:szCs w:val="28"/>
        </w:rPr>
        <w:t xml:space="preserve"> – </w:t>
      </w:r>
      <w:r>
        <w:rPr>
          <w:rFonts w:ascii="Times New Roman" w:hAnsi="Times New Roman" w:cs="Times New Roman"/>
          <w:sz w:val="28"/>
          <w:szCs w:val="28"/>
        </w:rPr>
        <w:t>густина мінерального скелета породи (для піщани</w:t>
      </w:r>
      <w:r w:rsidR="0082061D">
        <w:rPr>
          <w:rFonts w:ascii="Times New Roman" w:hAnsi="Times New Roman" w:cs="Times New Roman"/>
          <w:sz w:val="28"/>
          <w:szCs w:val="28"/>
        </w:rPr>
        <w:t>к</w:t>
      </w:r>
      <w:r>
        <w:rPr>
          <w:rFonts w:ascii="Times New Roman" w:hAnsi="Times New Roman" w:cs="Times New Roman"/>
          <w:sz w:val="28"/>
          <w:szCs w:val="28"/>
        </w:rPr>
        <w:t>ів 2,6-2,7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Pr>
          <w:rFonts w:ascii="Times New Roman" w:hAnsi="Times New Roman" w:cs="Times New Roman"/>
          <w:sz w:val="28"/>
          <w:szCs w:val="28"/>
        </w:rPr>
        <w:t>, для вапняків 2,71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Pr>
          <w:rFonts w:ascii="Times New Roman" w:hAnsi="Times New Roman" w:cs="Times New Roman"/>
          <w:sz w:val="28"/>
          <w:szCs w:val="28"/>
        </w:rPr>
        <w:t>, для доломітів 2,87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Pr>
          <w:rFonts w:ascii="Times New Roman" w:hAnsi="Times New Roman" w:cs="Times New Roman"/>
          <w:sz w:val="28"/>
          <w:szCs w:val="28"/>
        </w:rPr>
        <w:t xml:space="preserve">); </w:t>
      </w:r>
    </w:p>
    <w:p w14:paraId="31750458" w14:textId="4F3505EE" w:rsidR="00167CF6" w:rsidRDefault="00BC6EEF" w:rsidP="00687C86">
      <w:pPr>
        <w:spacing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p</m:t>
            </m:r>
          </m:sub>
        </m:sSub>
      </m:oMath>
      <w:r w:rsidR="00167CF6">
        <w:rPr>
          <w:rFonts w:ascii="Times New Roman" w:hAnsi="Times New Roman" w:cs="Times New Roman"/>
          <w:i/>
          <w:sz w:val="28"/>
          <w:szCs w:val="28"/>
        </w:rPr>
        <w:t xml:space="preserve"> – </w:t>
      </w:r>
      <w:r w:rsidR="00167CF6">
        <w:rPr>
          <w:rFonts w:ascii="Times New Roman" w:hAnsi="Times New Roman" w:cs="Times New Roman"/>
          <w:sz w:val="28"/>
          <w:szCs w:val="28"/>
        </w:rPr>
        <w:t xml:space="preserve">густина рідини, що насичує породу. У водонасиченому колекторі за </w:t>
      </w:r>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p</m:t>
            </m:r>
          </m:sub>
        </m:sSub>
      </m:oMath>
      <w:r w:rsidR="00167CF6">
        <w:rPr>
          <w:rFonts w:ascii="Times New Roman" w:hAnsi="Times New Roman" w:cs="Times New Roman"/>
          <w:i/>
          <w:sz w:val="28"/>
          <w:szCs w:val="28"/>
        </w:rPr>
        <w:t xml:space="preserve"> </w:t>
      </w:r>
      <w:r w:rsidR="00167CF6">
        <w:rPr>
          <w:rFonts w:ascii="Times New Roman" w:hAnsi="Times New Roman" w:cs="Times New Roman"/>
          <w:sz w:val="28"/>
          <w:szCs w:val="28"/>
        </w:rPr>
        <w:t>приймають густину фільтрату промивальної рідини (близька до 1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sidR="00167CF6">
        <w:rPr>
          <w:rFonts w:ascii="Times New Roman" w:hAnsi="Times New Roman" w:cs="Times New Roman"/>
          <w:sz w:val="28"/>
          <w:szCs w:val="28"/>
        </w:rPr>
        <w:t xml:space="preserve"> при </w:t>
      </w:r>
      <w:r w:rsidR="00167CF6" w:rsidRPr="0078743D">
        <w:rPr>
          <w:rFonts w:ascii="Times New Roman" w:hAnsi="Times New Roman" w:cs="Times New Roman"/>
          <w:i/>
          <w:sz w:val="28"/>
          <w:szCs w:val="28"/>
        </w:rPr>
        <w:t>рф</w:t>
      </w:r>
      <w:r w:rsidR="00167CF6">
        <w:rPr>
          <w:rFonts w:ascii="Times New Roman" w:hAnsi="Times New Roman" w:cs="Times New Roman"/>
          <w:i/>
          <w:sz w:val="28"/>
          <w:szCs w:val="28"/>
        </w:rPr>
        <w:t>=0,2 Ом*м</w:t>
      </w:r>
      <w:r w:rsidR="00167CF6">
        <w:rPr>
          <w:rFonts w:ascii="Times New Roman" w:hAnsi="Times New Roman" w:cs="Times New Roman"/>
          <w:sz w:val="28"/>
          <w:szCs w:val="28"/>
        </w:rPr>
        <w:t xml:space="preserve">), а у продуктивному колекторі величина </w:t>
      </w:r>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p</m:t>
            </m:r>
          </m:sub>
        </m:sSub>
      </m:oMath>
      <w:r w:rsidR="00167CF6">
        <w:rPr>
          <w:rFonts w:ascii="Times New Roman" w:hAnsi="Times New Roman" w:cs="Times New Roman"/>
          <w:i/>
          <w:sz w:val="28"/>
          <w:szCs w:val="28"/>
        </w:rPr>
        <w:t xml:space="preserve"> </w:t>
      </w:r>
      <w:r w:rsidR="00167CF6">
        <w:rPr>
          <w:rFonts w:ascii="Times New Roman" w:hAnsi="Times New Roman" w:cs="Times New Roman"/>
          <w:sz w:val="28"/>
          <w:szCs w:val="28"/>
        </w:rPr>
        <w:t>визначається з урахуванням залишкового нафтогазонасичення в промитій зоні.</w:t>
      </w:r>
    </w:p>
    <w:p w14:paraId="71347EB4" w14:textId="115519B3"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438D3">
        <w:rPr>
          <w:rFonts w:ascii="Times New Roman" w:hAnsi="Times New Roman" w:cs="Times New Roman"/>
          <w:sz w:val="28"/>
          <w:szCs w:val="28"/>
        </w:rPr>
        <w:t>Під час визначення зольності вугільних пласті</w:t>
      </w:r>
      <w:r>
        <w:rPr>
          <w:rFonts w:ascii="Times New Roman" w:hAnsi="Times New Roman" w:cs="Times New Roman"/>
          <w:sz w:val="28"/>
          <w:szCs w:val="28"/>
        </w:rPr>
        <w:t>в користуються графіком (рис. 2.5</w:t>
      </w:r>
      <w:r w:rsidRPr="00F438D3">
        <w:rPr>
          <w:rFonts w:ascii="Times New Roman" w:hAnsi="Times New Roman" w:cs="Times New Roman"/>
          <w:sz w:val="28"/>
          <w:szCs w:val="28"/>
        </w:rPr>
        <w:t>) з</w:t>
      </w:r>
      <w:r>
        <w:rPr>
          <w:rFonts w:ascii="Times New Roman" w:hAnsi="Times New Roman" w:cs="Times New Roman"/>
          <w:sz w:val="28"/>
          <w:szCs w:val="28"/>
        </w:rPr>
        <w:t xml:space="preserve">алежності у відносних одиницях </w:t>
      </w:r>
      <w:r w:rsidRPr="00F438D3">
        <w:rPr>
          <w:rFonts w:ascii="Times New Roman" w:hAnsi="Times New Roman" w:cs="Times New Roman"/>
          <w:i/>
          <w:sz w:val="28"/>
          <w:szCs w:val="28"/>
        </w:rPr>
        <w:t>Іᵞᵞ/</w:t>
      </w:r>
      <w:r w:rsidRPr="00F438D3">
        <w:rPr>
          <w:i/>
        </w:rPr>
        <w:t xml:space="preserve"> </w:t>
      </w:r>
      <w:r w:rsidRPr="00F438D3">
        <w:rPr>
          <w:rFonts w:ascii="Times New Roman" w:hAnsi="Times New Roman" w:cs="Times New Roman"/>
          <w:i/>
          <w:sz w:val="28"/>
          <w:szCs w:val="28"/>
        </w:rPr>
        <w:t>Іᵞᵞ</w:t>
      </w:r>
      <w:r>
        <w:rPr>
          <w:rFonts w:ascii="Times New Roman" w:hAnsi="Times New Roman" w:cs="Times New Roman"/>
          <w:i/>
          <w:sz w:val="28"/>
          <w:szCs w:val="28"/>
        </w:rPr>
        <w:t>е</w:t>
      </w:r>
      <w:r w:rsidRPr="00F438D3">
        <w:rPr>
          <w:rFonts w:ascii="Times New Roman" w:hAnsi="Times New Roman" w:cs="Times New Roman"/>
          <w:i/>
          <w:sz w:val="28"/>
          <w:szCs w:val="28"/>
        </w:rPr>
        <w:t>=</w:t>
      </w:r>
      <w:r w:rsidRPr="00F438D3">
        <w:rPr>
          <w:rFonts w:ascii="Times New Roman" w:hAnsi="Times New Roman" w:cs="Times New Roman"/>
          <w:i/>
          <w:sz w:val="28"/>
          <w:szCs w:val="28"/>
          <w:lang w:val="de-DE"/>
        </w:rPr>
        <w:t>f</w:t>
      </w:r>
      <w:r w:rsidRPr="00F438D3">
        <w:rPr>
          <w:rFonts w:ascii="Times New Roman" w:hAnsi="Times New Roman" w:cs="Times New Roman"/>
          <w:i/>
          <w:sz w:val="28"/>
          <w:szCs w:val="28"/>
        </w:rPr>
        <w:t>(ᵟ</w:t>
      </w:r>
      <w:r>
        <w:rPr>
          <w:rFonts w:ascii="Times New Roman" w:hAnsi="Times New Roman" w:cs="Times New Roman"/>
          <w:i/>
          <w:sz w:val="28"/>
          <w:szCs w:val="28"/>
        </w:rPr>
        <w:t>)</w:t>
      </w:r>
      <w:r>
        <w:rPr>
          <w:rFonts w:ascii="Times New Roman" w:hAnsi="Times New Roman" w:cs="Times New Roman"/>
          <w:sz w:val="28"/>
          <w:szCs w:val="28"/>
        </w:rPr>
        <w:t xml:space="preserve">,де </w:t>
      </w:r>
      <w:r w:rsidRPr="00F438D3">
        <w:rPr>
          <w:rFonts w:ascii="Times New Roman" w:hAnsi="Times New Roman" w:cs="Times New Roman"/>
          <w:i/>
          <w:sz w:val="28"/>
          <w:szCs w:val="28"/>
        </w:rPr>
        <w:t>Іᵞᵞ</w:t>
      </w:r>
      <w:r>
        <w:rPr>
          <w:rFonts w:ascii="Times New Roman" w:hAnsi="Times New Roman" w:cs="Times New Roman"/>
          <w:sz w:val="28"/>
          <w:szCs w:val="28"/>
        </w:rPr>
        <w:t xml:space="preserve">, </w:t>
      </w:r>
      <w:r w:rsidRPr="00F438D3">
        <w:rPr>
          <w:rFonts w:ascii="Times New Roman" w:hAnsi="Times New Roman" w:cs="Times New Roman"/>
          <w:i/>
          <w:sz w:val="28"/>
          <w:szCs w:val="28"/>
        </w:rPr>
        <w:t>Іᵞᵞе</w:t>
      </w:r>
      <w:r>
        <w:rPr>
          <w:rFonts w:ascii="Times New Roman" w:hAnsi="Times New Roman" w:cs="Times New Roman"/>
          <w:sz w:val="28"/>
          <w:szCs w:val="28"/>
        </w:rPr>
        <w:t xml:space="preserve"> ш</w:t>
      </w:r>
      <w:r w:rsidRPr="00F438D3">
        <w:rPr>
          <w:rFonts w:ascii="Times New Roman" w:hAnsi="Times New Roman" w:cs="Times New Roman"/>
          <w:sz w:val="28"/>
          <w:szCs w:val="28"/>
        </w:rPr>
        <w:t>видкості лічби відповідно в досліджуваному пласті й еталонувальному пристрої з умовною густиною</w:t>
      </w:r>
      <w:r>
        <w:rPr>
          <w:rFonts w:ascii="Times New Roman" w:hAnsi="Times New Roman" w:cs="Times New Roman"/>
          <w:sz w:val="28"/>
          <w:szCs w:val="28"/>
        </w:rPr>
        <w:t xml:space="preserve"> в</w:t>
      </w:r>
      <w:r w:rsidRPr="00F438D3">
        <w:t xml:space="preserve"> </w:t>
      </w:r>
      <w:r>
        <w:rPr>
          <w:rFonts w:ascii="Times New Roman" w:hAnsi="Times New Roman" w:cs="Times New Roman"/>
          <w:sz w:val="28"/>
          <w:szCs w:val="28"/>
        </w:rPr>
        <w:t>межах 1,1 -</w:t>
      </w:r>
      <w:r w:rsidRPr="00F438D3">
        <w:rPr>
          <w:rFonts w:ascii="Times New Roman" w:hAnsi="Times New Roman" w:cs="Times New Roman"/>
          <w:sz w:val="28"/>
          <w:szCs w:val="28"/>
        </w:rPr>
        <w:t xml:space="preserve"> </w:t>
      </w:r>
      <w:r>
        <w:rPr>
          <w:rFonts w:ascii="Times New Roman" w:hAnsi="Times New Roman" w:cs="Times New Roman"/>
          <w:sz w:val="28"/>
          <w:szCs w:val="28"/>
        </w:rPr>
        <w:t>1,5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sidRPr="00F438D3">
        <w:rPr>
          <w:rFonts w:ascii="Times New Roman" w:hAnsi="Times New Roman" w:cs="Times New Roman"/>
          <w:sz w:val="28"/>
          <w:szCs w:val="28"/>
        </w:rPr>
        <w:t xml:space="preserve">, близької до густини малозольного вугілля. </w:t>
      </w:r>
    </w:p>
    <w:p w14:paraId="05EDBE53" w14:textId="0421F16E"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Метод ГГК-Г застосо</w:t>
      </w:r>
      <w:r w:rsidRPr="00F438D3">
        <w:rPr>
          <w:rFonts w:ascii="Times New Roman" w:hAnsi="Times New Roman" w:cs="Times New Roman"/>
          <w:sz w:val="28"/>
          <w:szCs w:val="28"/>
        </w:rPr>
        <w:t>вують для оцінки якості обсадних</w:t>
      </w:r>
      <w:r>
        <w:rPr>
          <w:rFonts w:ascii="Times New Roman" w:hAnsi="Times New Roman" w:cs="Times New Roman"/>
          <w:sz w:val="28"/>
          <w:szCs w:val="28"/>
        </w:rPr>
        <w:t>.</w:t>
      </w:r>
      <w:r w:rsidRPr="00F438D3">
        <w:rPr>
          <w:rFonts w:ascii="Times New Roman" w:hAnsi="Times New Roman" w:cs="Times New Roman"/>
          <w:sz w:val="28"/>
          <w:szCs w:val="28"/>
        </w:rPr>
        <w:t xml:space="preserve"> При цьому в ос</w:t>
      </w:r>
      <w:r>
        <w:rPr>
          <w:rFonts w:ascii="Times New Roman" w:hAnsi="Times New Roman" w:cs="Times New Roman"/>
          <w:sz w:val="28"/>
          <w:szCs w:val="28"/>
        </w:rPr>
        <w:t>нову покладена різниця між густиною цементного каменю (</w:t>
      </w:r>
      <w:r w:rsidR="00603BEB">
        <w:rPr>
          <w:rFonts w:ascii="Times New Roman" w:hAnsi="Times New Roman" w:cs="Times New Roman"/>
          <w:sz w:val="28"/>
          <w:szCs w:val="28"/>
        </w:rPr>
        <w:t>δ</w:t>
      </w:r>
      <w:r>
        <w:rPr>
          <w:rFonts w:ascii="Times New Roman" w:hAnsi="Times New Roman" w:cs="Times New Roman"/>
          <w:sz w:val="28"/>
          <w:szCs w:val="28"/>
        </w:rPr>
        <w:t>=1,8-1,9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Pr>
          <w:rFonts w:ascii="Times New Roman" w:hAnsi="Times New Roman" w:cs="Times New Roman"/>
          <w:sz w:val="28"/>
          <w:szCs w:val="28"/>
        </w:rPr>
        <w:t>) і контактуючих з ним промивальної рідини або води (</w:t>
      </w:r>
      <w:r w:rsidR="00603BEB">
        <w:rPr>
          <w:rFonts w:ascii="Times New Roman" w:hAnsi="Times New Roman" w:cs="Times New Roman"/>
          <w:sz w:val="28"/>
          <w:szCs w:val="28"/>
        </w:rPr>
        <w:t>δ</w:t>
      </w:r>
      <w:r>
        <w:rPr>
          <w:rFonts w:ascii="Times New Roman" w:hAnsi="Times New Roman" w:cs="Times New Roman"/>
          <w:sz w:val="28"/>
          <w:szCs w:val="28"/>
        </w:rPr>
        <w:t>=</w:t>
      </w:r>
      <w:r w:rsidRPr="00F438D3">
        <w:rPr>
          <w:rFonts w:ascii="Times New Roman" w:hAnsi="Times New Roman" w:cs="Times New Roman"/>
          <w:sz w:val="28"/>
          <w:szCs w:val="28"/>
        </w:rPr>
        <w:t>1-1,3 г/</w:t>
      </w:r>
      <m:oMath>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3</m:t>
            </m:r>
          </m:sup>
        </m:sSup>
      </m:oMath>
      <w:r w:rsidRPr="00F438D3">
        <w:rPr>
          <w:rFonts w:ascii="Times New Roman" w:hAnsi="Times New Roman" w:cs="Times New Roman"/>
          <w:sz w:val="28"/>
          <w:szCs w:val="28"/>
        </w:rPr>
        <w:t>). У разі хорошого зче</w:t>
      </w:r>
      <w:r>
        <w:rPr>
          <w:rFonts w:ascii="Times New Roman" w:hAnsi="Times New Roman" w:cs="Times New Roman"/>
          <w:sz w:val="28"/>
          <w:szCs w:val="28"/>
        </w:rPr>
        <w:t>плення трубного цементу з коло</w:t>
      </w:r>
      <w:r w:rsidRPr="00F438D3">
        <w:rPr>
          <w:rFonts w:ascii="Times New Roman" w:hAnsi="Times New Roman" w:cs="Times New Roman"/>
          <w:sz w:val="28"/>
          <w:szCs w:val="28"/>
        </w:rPr>
        <w:t>ною і породою покази кривої ГГК</w:t>
      </w:r>
      <w:r>
        <w:rPr>
          <w:rFonts w:ascii="Times New Roman" w:hAnsi="Times New Roman" w:cs="Times New Roman"/>
          <w:sz w:val="28"/>
          <w:szCs w:val="28"/>
        </w:rPr>
        <w:t>-Г мінімальні, бо поглинання жорсткого гамма-випромі</w:t>
      </w:r>
      <w:r w:rsidRPr="00F438D3">
        <w:rPr>
          <w:rFonts w:ascii="Times New Roman" w:hAnsi="Times New Roman" w:cs="Times New Roman"/>
          <w:sz w:val="28"/>
          <w:szCs w:val="28"/>
        </w:rPr>
        <w:t>нювання відбувається на цементному камені, а</w:t>
      </w:r>
      <w:r>
        <w:rPr>
          <w:rFonts w:ascii="Times New Roman" w:hAnsi="Times New Roman" w:cs="Times New Roman"/>
          <w:sz w:val="28"/>
          <w:szCs w:val="28"/>
        </w:rPr>
        <w:t xml:space="preserve"> в разі виходу зонда на неза</w:t>
      </w:r>
      <w:r w:rsidRPr="00F438D3">
        <w:rPr>
          <w:rFonts w:ascii="Times New Roman" w:hAnsi="Times New Roman" w:cs="Times New Roman"/>
          <w:sz w:val="28"/>
          <w:szCs w:val="28"/>
        </w:rPr>
        <w:t xml:space="preserve">цементований інтервал покази кривої збільшуються, бо розсіяння і поглинання жорстких гамма-квантів відбувається на затрубній рідині, густина якої різко відрізняється від густини затрубного </w:t>
      </w:r>
      <w:r>
        <w:rPr>
          <w:rFonts w:ascii="Times New Roman" w:hAnsi="Times New Roman" w:cs="Times New Roman"/>
          <w:sz w:val="28"/>
          <w:szCs w:val="28"/>
        </w:rPr>
        <w:t>цементу</w:t>
      </w:r>
      <w:r w:rsidRPr="00F438D3">
        <w:rPr>
          <w:rFonts w:ascii="Times New Roman" w:hAnsi="Times New Roman" w:cs="Times New Roman"/>
          <w:sz w:val="28"/>
          <w:szCs w:val="28"/>
        </w:rPr>
        <w:t>.</w:t>
      </w:r>
      <w:r w:rsidR="00603BEB" w:rsidRPr="00603BEB">
        <w:rPr>
          <w:rFonts w:ascii="Times New Roman" w:hAnsi="Times New Roman" w:cs="Times New Roman"/>
          <w:sz w:val="28"/>
          <w:szCs w:val="28"/>
        </w:rPr>
        <w:t xml:space="preserve"> </w:t>
      </w:r>
      <w:r>
        <w:rPr>
          <w:rFonts w:ascii="Times New Roman" w:hAnsi="Times New Roman" w:cs="Times New Roman"/>
          <w:sz w:val="28"/>
          <w:szCs w:val="28"/>
        </w:rPr>
        <w:t xml:space="preserve">Інформація про якість цементування обсадної </w:t>
      </w:r>
      <w:r w:rsidRPr="00F438D3">
        <w:rPr>
          <w:rFonts w:ascii="Times New Roman" w:hAnsi="Times New Roman" w:cs="Times New Roman"/>
          <w:sz w:val="28"/>
          <w:szCs w:val="28"/>
        </w:rPr>
        <w:t>колони, безумовно, є цінною, але недостатньою, бо не містить у собі даних про ступінь зчеплення цементу з колоною і породами.</w:t>
      </w:r>
    </w:p>
    <w:p w14:paraId="0CAB1E3E" w14:textId="77777777" w:rsidR="00167CF6" w:rsidRDefault="00167CF6" w:rsidP="00687C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438D3">
        <w:rPr>
          <w:rFonts w:ascii="Times New Roman" w:hAnsi="Times New Roman" w:cs="Times New Roman"/>
          <w:sz w:val="28"/>
          <w:szCs w:val="28"/>
        </w:rPr>
        <w:t>Метод ГГК-Г</w:t>
      </w:r>
      <w:r>
        <w:rPr>
          <w:rFonts w:ascii="Times New Roman" w:hAnsi="Times New Roman" w:cs="Times New Roman"/>
          <w:sz w:val="28"/>
          <w:szCs w:val="28"/>
        </w:rPr>
        <w:t xml:space="preserve"> застосовують</w:t>
      </w:r>
      <w:r w:rsidRPr="00F438D3">
        <w:rPr>
          <w:rFonts w:ascii="Times New Roman" w:hAnsi="Times New Roman" w:cs="Times New Roman"/>
          <w:sz w:val="28"/>
          <w:szCs w:val="28"/>
        </w:rPr>
        <w:t xml:space="preserve"> в експлуатаційних нафтових свердловинах при визначенні інтервалів, з яких через перфораційні отвори або тріщини в обсадній колоні у све</w:t>
      </w:r>
      <w:r>
        <w:rPr>
          <w:rFonts w:ascii="Times New Roman" w:hAnsi="Times New Roman" w:cs="Times New Roman"/>
          <w:sz w:val="28"/>
          <w:szCs w:val="28"/>
        </w:rPr>
        <w:t>рдловину над</w:t>
      </w:r>
      <w:r w:rsidRPr="00F438D3">
        <w:rPr>
          <w:rFonts w:ascii="Times New Roman" w:hAnsi="Times New Roman" w:cs="Times New Roman"/>
          <w:sz w:val="28"/>
          <w:szCs w:val="28"/>
        </w:rPr>
        <w:t xml:space="preserve">ходить вода. Оскільки нафта і вода різняться за густиною, </w:t>
      </w:r>
      <w:r>
        <w:rPr>
          <w:rFonts w:ascii="Times New Roman" w:hAnsi="Times New Roman" w:cs="Times New Roman"/>
          <w:sz w:val="28"/>
          <w:szCs w:val="28"/>
        </w:rPr>
        <w:t>то границю між ними можна визначити за розсіяним гамма-випромінюванням. Через те, що густина нафти менша від густини води, то перехідна зона від води до нафти відмічається зростанням розсіяного гамма-випромінювання.</w:t>
      </w:r>
    </w:p>
    <w:p w14:paraId="3664ED1F" w14:textId="77777777" w:rsidR="00C56F04" w:rsidRPr="00167CF6" w:rsidRDefault="00C56F04" w:rsidP="00687C86">
      <w:pPr>
        <w:spacing w:before="100" w:beforeAutospacing="1" w:after="100" w:afterAutospacing="1" w:line="360" w:lineRule="auto"/>
        <w:jc w:val="center"/>
        <w:rPr>
          <w:rFonts w:ascii="Times New Roman" w:eastAsiaTheme="minorEastAsia" w:hAnsi="Times New Roman" w:cs="Times New Roman"/>
          <w:b/>
          <w:sz w:val="28"/>
          <w:szCs w:val="28"/>
        </w:rPr>
      </w:pPr>
    </w:p>
    <w:p w14:paraId="54F7BE4F" w14:textId="77777777" w:rsidR="003C0588" w:rsidRDefault="003C0588" w:rsidP="00687C86">
      <w:pPr>
        <w:spacing w:before="100" w:beforeAutospacing="1" w:after="100" w:afterAutospacing="1" w:line="360" w:lineRule="auto"/>
        <w:jc w:val="center"/>
        <w:rPr>
          <w:rFonts w:ascii="Times New Roman" w:eastAsiaTheme="minorEastAsia" w:hAnsi="Times New Roman" w:cs="Times New Roman"/>
          <w:b/>
          <w:sz w:val="36"/>
          <w:szCs w:val="36"/>
        </w:rPr>
      </w:pPr>
    </w:p>
    <w:p w14:paraId="5F703F70" w14:textId="77777777" w:rsidR="003C0588" w:rsidRDefault="003C0588" w:rsidP="00B745E5">
      <w:pPr>
        <w:spacing w:before="100" w:beforeAutospacing="1" w:after="100" w:afterAutospacing="1" w:line="360" w:lineRule="auto"/>
        <w:rPr>
          <w:rFonts w:ascii="Times New Roman" w:eastAsiaTheme="minorEastAsia" w:hAnsi="Times New Roman" w:cs="Times New Roman"/>
          <w:b/>
          <w:sz w:val="36"/>
          <w:szCs w:val="36"/>
        </w:rPr>
      </w:pPr>
    </w:p>
    <w:p w14:paraId="1AC81454" w14:textId="2D747DCB" w:rsidR="00BF2512" w:rsidRDefault="00603BEB" w:rsidP="00687C86">
      <w:pPr>
        <w:spacing w:before="100" w:beforeAutospacing="1" w:after="100" w:afterAutospacing="1" w:line="360" w:lineRule="auto"/>
        <w:jc w:val="center"/>
        <w:rPr>
          <w:rFonts w:ascii="Times New Roman" w:eastAsiaTheme="minorEastAsia" w:hAnsi="Times New Roman" w:cs="Times New Roman"/>
          <w:b/>
          <w:sz w:val="36"/>
          <w:szCs w:val="36"/>
        </w:rPr>
      </w:pPr>
      <w:r>
        <w:rPr>
          <w:rFonts w:ascii="Times New Roman" w:eastAsiaTheme="minorEastAsia" w:hAnsi="Times New Roman" w:cs="Times New Roman"/>
          <w:b/>
          <w:sz w:val="36"/>
          <w:szCs w:val="36"/>
        </w:rPr>
        <w:t>Р</w:t>
      </w:r>
      <w:r w:rsidR="00802AFB">
        <w:rPr>
          <w:rFonts w:ascii="Times New Roman" w:eastAsiaTheme="minorEastAsia" w:hAnsi="Times New Roman" w:cs="Times New Roman"/>
          <w:b/>
          <w:sz w:val="36"/>
          <w:szCs w:val="36"/>
        </w:rPr>
        <w:t>ОЗДІЛ</w:t>
      </w:r>
      <w:r>
        <w:rPr>
          <w:rFonts w:ascii="Times New Roman" w:eastAsiaTheme="minorEastAsia" w:hAnsi="Times New Roman" w:cs="Times New Roman"/>
          <w:b/>
          <w:sz w:val="36"/>
          <w:szCs w:val="36"/>
        </w:rPr>
        <w:t xml:space="preserve"> 3</w:t>
      </w:r>
    </w:p>
    <w:p w14:paraId="187E90BC" w14:textId="6FCE862D" w:rsidR="00603BEB" w:rsidRDefault="0082061D" w:rsidP="00687C86">
      <w:pPr>
        <w:spacing w:before="100" w:beforeAutospacing="1" w:after="100" w:afterAutospacing="1" w:line="360" w:lineRule="auto"/>
        <w:jc w:val="center"/>
        <w:rPr>
          <w:rFonts w:ascii="Times New Roman" w:eastAsiaTheme="minorEastAsia" w:hAnsi="Times New Roman" w:cs="Times New Roman"/>
          <w:b/>
          <w:sz w:val="36"/>
          <w:szCs w:val="36"/>
        </w:rPr>
      </w:pPr>
      <w:r>
        <w:rPr>
          <w:rFonts w:ascii="Times New Roman" w:eastAsiaTheme="minorEastAsia" w:hAnsi="Times New Roman" w:cs="Times New Roman"/>
          <w:b/>
          <w:sz w:val="36"/>
          <w:szCs w:val="36"/>
        </w:rPr>
        <w:t>Р</w:t>
      </w:r>
      <w:r w:rsidR="00802AFB">
        <w:rPr>
          <w:rFonts w:ascii="Times New Roman" w:eastAsiaTheme="minorEastAsia" w:hAnsi="Times New Roman" w:cs="Times New Roman"/>
          <w:b/>
          <w:sz w:val="36"/>
          <w:szCs w:val="36"/>
        </w:rPr>
        <w:t>ОЗРАХУНОК І АНАЛІЗ ПАРАМЕТРІВ НА ОСНОВІ ПАСІЧНЯНСЬКОГО РОДОВИЩА</w:t>
      </w:r>
      <w:r>
        <w:rPr>
          <w:rFonts w:ascii="Times New Roman" w:eastAsiaTheme="minorEastAsia" w:hAnsi="Times New Roman" w:cs="Times New Roman"/>
          <w:b/>
          <w:sz w:val="36"/>
          <w:szCs w:val="36"/>
        </w:rPr>
        <w:t xml:space="preserve"> </w:t>
      </w:r>
    </w:p>
    <w:p w14:paraId="46C5B737" w14:textId="3B84DB81" w:rsidR="003C0588" w:rsidRPr="003C0588" w:rsidRDefault="006E7D59" w:rsidP="00687C86">
      <w:pPr>
        <w:spacing w:after="0" w:line="360" w:lineRule="auto"/>
        <w:jc w:val="center"/>
        <w:rPr>
          <w:rFonts w:ascii="Times New Roman" w:eastAsia="Times New Roman" w:hAnsi="Times New Roman" w:cs="Times New Roman"/>
          <w:b/>
          <w:sz w:val="28"/>
          <w:szCs w:val="20"/>
          <w:lang w:eastAsia="ru-RU"/>
        </w:rPr>
      </w:pPr>
      <w:r>
        <w:rPr>
          <w:rFonts w:ascii="Times New Roman" w:eastAsia="Times New Roman" w:hAnsi="Times New Roman" w:cs="Times New Roman"/>
          <w:b/>
          <w:sz w:val="28"/>
          <w:szCs w:val="20"/>
          <w:lang w:eastAsia="ru-RU"/>
        </w:rPr>
        <w:t xml:space="preserve">3.1 </w:t>
      </w:r>
      <w:r w:rsidR="003C0588" w:rsidRPr="003C0588">
        <w:rPr>
          <w:rFonts w:ascii="Times New Roman" w:eastAsia="Times New Roman" w:hAnsi="Times New Roman" w:cs="Times New Roman"/>
          <w:b/>
          <w:sz w:val="28"/>
          <w:szCs w:val="20"/>
          <w:lang w:eastAsia="ru-RU"/>
        </w:rPr>
        <w:t>Петрофізична характеристика порід-колекторів</w:t>
      </w:r>
    </w:p>
    <w:p w14:paraId="34F58BC9" w14:textId="17215030" w:rsidR="003C0588" w:rsidRPr="00252880" w:rsidRDefault="00252880" w:rsidP="00687C8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 xml:space="preserve">         </w:t>
      </w:r>
      <w:r w:rsidRPr="00252880">
        <w:rPr>
          <w:rFonts w:ascii="Times New Roman" w:eastAsia="Times New Roman" w:hAnsi="Times New Roman" w:cs="Times New Roman"/>
          <w:bCs/>
          <w:sz w:val="28"/>
          <w:szCs w:val="28"/>
          <w:lang w:eastAsia="ru-RU"/>
        </w:rPr>
        <w:t>Визначення продуктивності колектора в серцевині виробничого шару за існуючими стандартними методами в лабораторії Інститут ПАТ «Укрнафта». Фізичні властивості були визначені методом ртутної порозиметрії лише для зразків гірських порід та зразків мулу, відібраних свердловинними пробовідбірниками. Коефіцієнт вилучення керна для окремих свердловин коливався від 0,3% до 53,8%, в середньому 5,4% для покладів відхилених порід і 19,7% для прибуткових свердловин. Піщано-алевроліт дає меншу врожайність (див. табл. 3.2, 3.3). У більшості випадків підняті на поверхню керни складалися з незібраних зразків низької пористості. На практиці пласт має незначні характеристики матеріалу керна. У таблиці 3.1 наведено визначені діапазони для різних фізичних властивостей керна та шламу пластової одиниці.</w:t>
      </w:r>
    </w:p>
    <w:p w14:paraId="4B007649" w14:textId="5FFAA699" w:rsidR="003C0588" w:rsidRPr="003C0588" w:rsidRDefault="003C0588" w:rsidP="00687C86">
      <w:pPr>
        <w:spacing w:after="0" w:line="360" w:lineRule="auto"/>
        <w:ind w:firstLine="709"/>
        <w:jc w:val="both"/>
        <w:rPr>
          <w:rFonts w:ascii="Times New Roman" w:eastAsia="Times New Roman" w:hAnsi="Times New Roman" w:cs="Times New Roman"/>
          <w:vanish/>
          <w:sz w:val="28"/>
          <w:szCs w:val="28"/>
          <w:lang w:eastAsia="ru-RU"/>
        </w:rPr>
      </w:pPr>
      <w:r w:rsidRPr="003C0588">
        <w:rPr>
          <w:rFonts w:ascii="Times New Roman" w:eastAsia="Times New Roman" w:hAnsi="Times New Roman" w:cs="Times New Roman"/>
          <w:b/>
          <w:sz w:val="28"/>
          <w:szCs w:val="28"/>
          <w:lang w:eastAsia="ru-RU"/>
        </w:rPr>
        <w:t xml:space="preserve">Таблиця </w:t>
      </w:r>
      <w:r w:rsidR="00B02389">
        <w:rPr>
          <w:rFonts w:ascii="Times New Roman" w:eastAsia="Times New Roman" w:hAnsi="Times New Roman" w:cs="Times New Roman"/>
          <w:b/>
          <w:sz w:val="28"/>
          <w:szCs w:val="28"/>
          <w:lang w:eastAsia="ru-RU"/>
        </w:rPr>
        <w:t>3</w:t>
      </w:r>
      <w:r w:rsidRPr="003C0588">
        <w:rPr>
          <w:rFonts w:ascii="Times New Roman" w:eastAsia="Times New Roman" w:hAnsi="Times New Roman" w:cs="Times New Roman"/>
          <w:b/>
          <w:sz w:val="28"/>
          <w:szCs w:val="28"/>
          <w:lang w:eastAsia="ru-RU"/>
        </w:rPr>
        <w:t>.1</w:t>
      </w:r>
      <w:r w:rsidRPr="003C0588">
        <w:rPr>
          <w:rFonts w:ascii="Times New Roman" w:eastAsia="Times New Roman" w:hAnsi="Times New Roman" w:cs="Times New Roman"/>
          <w:sz w:val="28"/>
          <w:szCs w:val="28"/>
          <w:lang w:eastAsia="ru-RU"/>
        </w:rPr>
        <w:t xml:space="preserve"> – Кількість визначень фізичних властивостей на керні та шламі.</w:t>
      </w:r>
    </w:p>
    <w:p w14:paraId="6BC6A74F"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 </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134"/>
        <w:gridCol w:w="992"/>
        <w:gridCol w:w="992"/>
        <w:gridCol w:w="1418"/>
      </w:tblGrid>
      <w:tr w:rsidR="003C0588" w:rsidRPr="003C0588" w14:paraId="043A8ADA"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3F0D64E8"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Види досліджень</w:t>
            </w:r>
          </w:p>
        </w:tc>
        <w:tc>
          <w:tcPr>
            <w:tcW w:w="1134" w:type="dxa"/>
            <w:tcBorders>
              <w:top w:val="single" w:sz="4" w:space="0" w:color="auto"/>
              <w:left w:val="single" w:sz="4" w:space="0" w:color="auto"/>
              <w:bottom w:val="single" w:sz="4" w:space="0" w:color="auto"/>
              <w:right w:val="single" w:sz="4" w:space="0" w:color="auto"/>
            </w:tcBorders>
            <w:hideMark/>
          </w:tcPr>
          <w:p w14:paraId="7FE4DEA3"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val="en-US" w:eastAsia="ru-RU"/>
              </w:rPr>
            </w:pPr>
            <w:r w:rsidRPr="003C0588">
              <w:rPr>
                <w:rFonts w:ascii="Times New Roman" w:eastAsia="Times New Roman" w:hAnsi="Times New Roman" w:cs="Times New Roman"/>
                <w:sz w:val="28"/>
                <w:szCs w:val="28"/>
                <w:lang w:val="en-US" w:eastAsia="ru-RU"/>
              </w:rPr>
              <w:t>ml</w:t>
            </w:r>
            <w:r w:rsidRPr="003C0588">
              <w:rPr>
                <w:rFonts w:ascii="Times New Roman" w:eastAsia="Times New Roman" w:hAnsi="Times New Roman" w:cs="Times New Roman"/>
                <w:sz w:val="28"/>
                <w:szCs w:val="28"/>
                <w:vertAlign w:val="subscript"/>
                <w:lang w:val="en-US" w:eastAsia="ru-RU"/>
              </w:rPr>
              <w:t>2</w:t>
            </w:r>
          </w:p>
        </w:tc>
        <w:tc>
          <w:tcPr>
            <w:tcW w:w="992" w:type="dxa"/>
            <w:tcBorders>
              <w:top w:val="single" w:sz="4" w:space="0" w:color="auto"/>
              <w:left w:val="single" w:sz="4" w:space="0" w:color="auto"/>
              <w:bottom w:val="single" w:sz="4" w:space="0" w:color="auto"/>
              <w:right w:val="single" w:sz="4" w:space="0" w:color="auto"/>
            </w:tcBorders>
            <w:hideMark/>
          </w:tcPr>
          <w:p w14:paraId="0A3E0290"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val="en-US" w:eastAsia="ru-RU"/>
              </w:rPr>
            </w:pPr>
            <w:r w:rsidRPr="003C0588">
              <w:rPr>
                <w:rFonts w:ascii="Times New Roman" w:eastAsia="Times New Roman" w:hAnsi="Times New Roman" w:cs="Times New Roman"/>
                <w:sz w:val="28"/>
                <w:szCs w:val="28"/>
                <w:lang w:val="en-US" w:eastAsia="ru-RU"/>
              </w:rPr>
              <w:t>ml</w:t>
            </w:r>
            <w:r w:rsidRPr="003C0588">
              <w:rPr>
                <w:rFonts w:ascii="Times New Roman" w:eastAsia="Times New Roman" w:hAnsi="Times New Roman" w:cs="Times New Roman"/>
                <w:sz w:val="28"/>
                <w:szCs w:val="28"/>
                <w:vertAlign w:val="subscript"/>
                <w:lang w:val="en-US" w:eastAsia="ru-RU"/>
              </w:rPr>
              <w:t>1</w:t>
            </w:r>
          </w:p>
        </w:tc>
        <w:tc>
          <w:tcPr>
            <w:tcW w:w="992" w:type="dxa"/>
            <w:tcBorders>
              <w:top w:val="single" w:sz="4" w:space="0" w:color="auto"/>
              <w:left w:val="single" w:sz="4" w:space="0" w:color="auto"/>
              <w:bottom w:val="single" w:sz="4" w:space="0" w:color="auto"/>
              <w:right w:val="single" w:sz="4" w:space="0" w:color="auto"/>
            </w:tcBorders>
            <w:hideMark/>
          </w:tcPr>
          <w:p w14:paraId="07F4FECB"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val="en-US" w:eastAsia="ru-RU"/>
              </w:rPr>
            </w:pPr>
            <w:r w:rsidRPr="003C0588">
              <w:rPr>
                <w:rFonts w:ascii="Times New Roman" w:eastAsia="Times New Roman" w:hAnsi="Times New Roman" w:cs="Times New Roman"/>
                <w:sz w:val="28"/>
                <w:szCs w:val="28"/>
                <w:lang w:val="en-US" w:eastAsia="ru-RU"/>
              </w:rPr>
              <w:t>vg</w:t>
            </w:r>
          </w:p>
        </w:tc>
        <w:tc>
          <w:tcPr>
            <w:tcW w:w="1418" w:type="dxa"/>
            <w:tcBorders>
              <w:top w:val="single" w:sz="4" w:space="0" w:color="auto"/>
              <w:left w:val="single" w:sz="4" w:space="0" w:color="auto"/>
              <w:bottom w:val="single" w:sz="4" w:space="0" w:color="auto"/>
              <w:right w:val="single" w:sz="4" w:space="0" w:color="auto"/>
            </w:tcBorders>
            <w:hideMark/>
          </w:tcPr>
          <w:p w14:paraId="5CDF793A"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Всього</w:t>
            </w:r>
          </w:p>
        </w:tc>
      </w:tr>
      <w:tr w:rsidR="003C0588" w:rsidRPr="003C0588" w14:paraId="6F596C8C"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54ED8C6F"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Відкрита пористість</w:t>
            </w:r>
          </w:p>
        </w:tc>
        <w:tc>
          <w:tcPr>
            <w:tcW w:w="1134" w:type="dxa"/>
            <w:tcBorders>
              <w:top w:val="single" w:sz="4" w:space="0" w:color="auto"/>
              <w:left w:val="single" w:sz="4" w:space="0" w:color="auto"/>
              <w:bottom w:val="single" w:sz="4" w:space="0" w:color="auto"/>
              <w:right w:val="single" w:sz="4" w:space="0" w:color="auto"/>
            </w:tcBorders>
            <w:hideMark/>
          </w:tcPr>
          <w:p w14:paraId="383163DA"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75</w:t>
            </w:r>
          </w:p>
        </w:tc>
        <w:tc>
          <w:tcPr>
            <w:tcW w:w="992" w:type="dxa"/>
            <w:tcBorders>
              <w:top w:val="single" w:sz="4" w:space="0" w:color="auto"/>
              <w:left w:val="single" w:sz="4" w:space="0" w:color="auto"/>
              <w:bottom w:val="single" w:sz="4" w:space="0" w:color="auto"/>
              <w:right w:val="single" w:sz="4" w:space="0" w:color="auto"/>
            </w:tcBorders>
            <w:hideMark/>
          </w:tcPr>
          <w:p w14:paraId="59D080C1"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68</w:t>
            </w:r>
          </w:p>
        </w:tc>
        <w:tc>
          <w:tcPr>
            <w:tcW w:w="992" w:type="dxa"/>
            <w:tcBorders>
              <w:top w:val="single" w:sz="4" w:space="0" w:color="auto"/>
              <w:left w:val="single" w:sz="4" w:space="0" w:color="auto"/>
              <w:bottom w:val="single" w:sz="4" w:space="0" w:color="auto"/>
              <w:right w:val="single" w:sz="4" w:space="0" w:color="auto"/>
            </w:tcBorders>
            <w:hideMark/>
          </w:tcPr>
          <w:p w14:paraId="2EE84ECC"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33</w:t>
            </w:r>
          </w:p>
        </w:tc>
        <w:tc>
          <w:tcPr>
            <w:tcW w:w="1418" w:type="dxa"/>
            <w:tcBorders>
              <w:top w:val="single" w:sz="4" w:space="0" w:color="auto"/>
              <w:left w:val="single" w:sz="4" w:space="0" w:color="auto"/>
              <w:bottom w:val="single" w:sz="4" w:space="0" w:color="auto"/>
              <w:right w:val="single" w:sz="4" w:space="0" w:color="auto"/>
            </w:tcBorders>
            <w:hideMark/>
          </w:tcPr>
          <w:p w14:paraId="2123A40E"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176</w:t>
            </w:r>
          </w:p>
        </w:tc>
      </w:tr>
      <w:tr w:rsidR="003C0588" w:rsidRPr="003C0588" w14:paraId="0F0C3DC3"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54A6314B"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Повна пористість</w:t>
            </w:r>
          </w:p>
        </w:tc>
        <w:tc>
          <w:tcPr>
            <w:tcW w:w="1134" w:type="dxa"/>
            <w:tcBorders>
              <w:top w:val="single" w:sz="4" w:space="0" w:color="auto"/>
              <w:left w:val="single" w:sz="4" w:space="0" w:color="auto"/>
              <w:bottom w:val="single" w:sz="4" w:space="0" w:color="auto"/>
              <w:right w:val="single" w:sz="4" w:space="0" w:color="auto"/>
            </w:tcBorders>
            <w:hideMark/>
          </w:tcPr>
          <w:p w14:paraId="06BDDC99"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14</w:t>
            </w:r>
          </w:p>
        </w:tc>
        <w:tc>
          <w:tcPr>
            <w:tcW w:w="992" w:type="dxa"/>
            <w:tcBorders>
              <w:top w:val="single" w:sz="4" w:space="0" w:color="auto"/>
              <w:left w:val="single" w:sz="4" w:space="0" w:color="auto"/>
              <w:bottom w:val="single" w:sz="4" w:space="0" w:color="auto"/>
              <w:right w:val="single" w:sz="4" w:space="0" w:color="auto"/>
            </w:tcBorders>
            <w:hideMark/>
          </w:tcPr>
          <w:p w14:paraId="3CC47E99"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18</w:t>
            </w:r>
          </w:p>
        </w:tc>
        <w:tc>
          <w:tcPr>
            <w:tcW w:w="992" w:type="dxa"/>
            <w:tcBorders>
              <w:top w:val="single" w:sz="4" w:space="0" w:color="auto"/>
              <w:left w:val="single" w:sz="4" w:space="0" w:color="auto"/>
              <w:bottom w:val="single" w:sz="4" w:space="0" w:color="auto"/>
              <w:right w:val="single" w:sz="4" w:space="0" w:color="auto"/>
            </w:tcBorders>
            <w:hideMark/>
          </w:tcPr>
          <w:p w14:paraId="59398314"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8</w:t>
            </w:r>
          </w:p>
        </w:tc>
        <w:tc>
          <w:tcPr>
            <w:tcW w:w="1418" w:type="dxa"/>
            <w:tcBorders>
              <w:top w:val="single" w:sz="4" w:space="0" w:color="auto"/>
              <w:left w:val="single" w:sz="4" w:space="0" w:color="auto"/>
              <w:bottom w:val="single" w:sz="4" w:space="0" w:color="auto"/>
              <w:right w:val="single" w:sz="4" w:space="0" w:color="auto"/>
            </w:tcBorders>
            <w:hideMark/>
          </w:tcPr>
          <w:p w14:paraId="0E668BC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40</w:t>
            </w:r>
          </w:p>
        </w:tc>
      </w:tr>
      <w:tr w:rsidR="003C0588" w:rsidRPr="003C0588" w14:paraId="3707F53F"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63AA22BA"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Проникність</w:t>
            </w:r>
          </w:p>
        </w:tc>
        <w:tc>
          <w:tcPr>
            <w:tcW w:w="1134" w:type="dxa"/>
            <w:tcBorders>
              <w:top w:val="single" w:sz="4" w:space="0" w:color="auto"/>
              <w:left w:val="single" w:sz="4" w:space="0" w:color="auto"/>
              <w:bottom w:val="single" w:sz="4" w:space="0" w:color="auto"/>
              <w:right w:val="single" w:sz="4" w:space="0" w:color="auto"/>
            </w:tcBorders>
            <w:hideMark/>
          </w:tcPr>
          <w:p w14:paraId="11031EF4"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31</w:t>
            </w:r>
          </w:p>
        </w:tc>
        <w:tc>
          <w:tcPr>
            <w:tcW w:w="992" w:type="dxa"/>
            <w:tcBorders>
              <w:top w:val="single" w:sz="4" w:space="0" w:color="auto"/>
              <w:left w:val="single" w:sz="4" w:space="0" w:color="auto"/>
              <w:bottom w:val="single" w:sz="4" w:space="0" w:color="auto"/>
              <w:right w:val="single" w:sz="4" w:space="0" w:color="auto"/>
            </w:tcBorders>
            <w:hideMark/>
          </w:tcPr>
          <w:p w14:paraId="3FC720E7"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53</w:t>
            </w:r>
          </w:p>
        </w:tc>
        <w:tc>
          <w:tcPr>
            <w:tcW w:w="992" w:type="dxa"/>
            <w:tcBorders>
              <w:top w:val="single" w:sz="4" w:space="0" w:color="auto"/>
              <w:left w:val="single" w:sz="4" w:space="0" w:color="auto"/>
              <w:bottom w:val="single" w:sz="4" w:space="0" w:color="auto"/>
              <w:right w:val="single" w:sz="4" w:space="0" w:color="auto"/>
            </w:tcBorders>
            <w:hideMark/>
          </w:tcPr>
          <w:p w14:paraId="5546027A"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10</w:t>
            </w:r>
          </w:p>
        </w:tc>
        <w:tc>
          <w:tcPr>
            <w:tcW w:w="1418" w:type="dxa"/>
            <w:tcBorders>
              <w:top w:val="single" w:sz="4" w:space="0" w:color="auto"/>
              <w:left w:val="single" w:sz="4" w:space="0" w:color="auto"/>
              <w:bottom w:val="single" w:sz="4" w:space="0" w:color="auto"/>
              <w:right w:val="single" w:sz="4" w:space="0" w:color="auto"/>
            </w:tcBorders>
            <w:hideMark/>
          </w:tcPr>
          <w:p w14:paraId="79D9E3E0"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94</w:t>
            </w:r>
          </w:p>
        </w:tc>
      </w:tr>
      <w:tr w:rsidR="003C0588" w:rsidRPr="003C0588" w14:paraId="34F4B9C2"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475848E1"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Залишкова водонасиченість</w:t>
            </w:r>
          </w:p>
        </w:tc>
        <w:tc>
          <w:tcPr>
            <w:tcW w:w="1134" w:type="dxa"/>
            <w:tcBorders>
              <w:top w:val="single" w:sz="4" w:space="0" w:color="auto"/>
              <w:left w:val="single" w:sz="4" w:space="0" w:color="auto"/>
              <w:bottom w:val="single" w:sz="4" w:space="0" w:color="auto"/>
              <w:right w:val="single" w:sz="4" w:space="0" w:color="auto"/>
            </w:tcBorders>
            <w:hideMark/>
          </w:tcPr>
          <w:p w14:paraId="20F0B529"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70</w:t>
            </w:r>
          </w:p>
        </w:tc>
        <w:tc>
          <w:tcPr>
            <w:tcW w:w="992" w:type="dxa"/>
            <w:tcBorders>
              <w:top w:val="single" w:sz="4" w:space="0" w:color="auto"/>
              <w:left w:val="single" w:sz="4" w:space="0" w:color="auto"/>
              <w:bottom w:val="single" w:sz="4" w:space="0" w:color="auto"/>
              <w:right w:val="single" w:sz="4" w:space="0" w:color="auto"/>
            </w:tcBorders>
            <w:hideMark/>
          </w:tcPr>
          <w:p w14:paraId="4D629C11"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62</w:t>
            </w:r>
          </w:p>
        </w:tc>
        <w:tc>
          <w:tcPr>
            <w:tcW w:w="992" w:type="dxa"/>
            <w:tcBorders>
              <w:top w:val="single" w:sz="4" w:space="0" w:color="auto"/>
              <w:left w:val="single" w:sz="4" w:space="0" w:color="auto"/>
              <w:bottom w:val="single" w:sz="4" w:space="0" w:color="auto"/>
              <w:right w:val="single" w:sz="4" w:space="0" w:color="auto"/>
            </w:tcBorders>
            <w:hideMark/>
          </w:tcPr>
          <w:p w14:paraId="5B0A1E87"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8</w:t>
            </w:r>
          </w:p>
        </w:tc>
        <w:tc>
          <w:tcPr>
            <w:tcW w:w="1418" w:type="dxa"/>
            <w:tcBorders>
              <w:top w:val="single" w:sz="4" w:space="0" w:color="auto"/>
              <w:left w:val="single" w:sz="4" w:space="0" w:color="auto"/>
              <w:bottom w:val="single" w:sz="4" w:space="0" w:color="auto"/>
              <w:right w:val="single" w:sz="4" w:space="0" w:color="auto"/>
            </w:tcBorders>
            <w:hideMark/>
          </w:tcPr>
          <w:p w14:paraId="2E41FF87"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140</w:t>
            </w:r>
          </w:p>
        </w:tc>
      </w:tr>
      <w:tr w:rsidR="003C0588" w:rsidRPr="003C0588" w14:paraId="40D7CB11"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2B87078B"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Залишкова нафтонасиченість</w:t>
            </w:r>
          </w:p>
        </w:tc>
        <w:tc>
          <w:tcPr>
            <w:tcW w:w="1134" w:type="dxa"/>
            <w:tcBorders>
              <w:top w:val="single" w:sz="4" w:space="0" w:color="auto"/>
              <w:left w:val="single" w:sz="4" w:space="0" w:color="auto"/>
              <w:bottom w:val="single" w:sz="4" w:space="0" w:color="auto"/>
              <w:right w:val="single" w:sz="4" w:space="0" w:color="auto"/>
            </w:tcBorders>
            <w:hideMark/>
          </w:tcPr>
          <w:p w14:paraId="76391E95"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67</w:t>
            </w:r>
          </w:p>
        </w:tc>
        <w:tc>
          <w:tcPr>
            <w:tcW w:w="992" w:type="dxa"/>
            <w:tcBorders>
              <w:top w:val="single" w:sz="4" w:space="0" w:color="auto"/>
              <w:left w:val="single" w:sz="4" w:space="0" w:color="auto"/>
              <w:bottom w:val="single" w:sz="4" w:space="0" w:color="auto"/>
              <w:right w:val="single" w:sz="4" w:space="0" w:color="auto"/>
            </w:tcBorders>
            <w:hideMark/>
          </w:tcPr>
          <w:p w14:paraId="08573816"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61</w:t>
            </w:r>
          </w:p>
        </w:tc>
        <w:tc>
          <w:tcPr>
            <w:tcW w:w="992" w:type="dxa"/>
            <w:tcBorders>
              <w:top w:val="single" w:sz="4" w:space="0" w:color="auto"/>
              <w:left w:val="single" w:sz="4" w:space="0" w:color="auto"/>
              <w:bottom w:val="single" w:sz="4" w:space="0" w:color="auto"/>
              <w:right w:val="single" w:sz="4" w:space="0" w:color="auto"/>
            </w:tcBorders>
            <w:hideMark/>
          </w:tcPr>
          <w:p w14:paraId="150F648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8</w:t>
            </w:r>
          </w:p>
        </w:tc>
        <w:tc>
          <w:tcPr>
            <w:tcW w:w="1418" w:type="dxa"/>
            <w:tcBorders>
              <w:top w:val="single" w:sz="4" w:space="0" w:color="auto"/>
              <w:left w:val="single" w:sz="4" w:space="0" w:color="auto"/>
              <w:bottom w:val="single" w:sz="4" w:space="0" w:color="auto"/>
              <w:right w:val="single" w:sz="4" w:space="0" w:color="auto"/>
            </w:tcBorders>
            <w:hideMark/>
          </w:tcPr>
          <w:p w14:paraId="0A8F91C4"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136</w:t>
            </w:r>
          </w:p>
        </w:tc>
      </w:tr>
      <w:tr w:rsidR="003C0588" w:rsidRPr="003C0588" w14:paraId="1E5A37DE"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3196343A"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Карбонатність</w:t>
            </w:r>
          </w:p>
        </w:tc>
        <w:tc>
          <w:tcPr>
            <w:tcW w:w="1134" w:type="dxa"/>
            <w:tcBorders>
              <w:top w:val="single" w:sz="4" w:space="0" w:color="auto"/>
              <w:left w:val="single" w:sz="4" w:space="0" w:color="auto"/>
              <w:bottom w:val="single" w:sz="4" w:space="0" w:color="auto"/>
              <w:right w:val="single" w:sz="4" w:space="0" w:color="auto"/>
            </w:tcBorders>
            <w:hideMark/>
          </w:tcPr>
          <w:p w14:paraId="6A5E61DF"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83</w:t>
            </w:r>
          </w:p>
        </w:tc>
        <w:tc>
          <w:tcPr>
            <w:tcW w:w="992" w:type="dxa"/>
            <w:tcBorders>
              <w:top w:val="single" w:sz="4" w:space="0" w:color="auto"/>
              <w:left w:val="single" w:sz="4" w:space="0" w:color="auto"/>
              <w:bottom w:val="single" w:sz="4" w:space="0" w:color="auto"/>
              <w:right w:val="single" w:sz="4" w:space="0" w:color="auto"/>
            </w:tcBorders>
            <w:hideMark/>
          </w:tcPr>
          <w:p w14:paraId="41DD88D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74</w:t>
            </w:r>
          </w:p>
        </w:tc>
        <w:tc>
          <w:tcPr>
            <w:tcW w:w="992" w:type="dxa"/>
            <w:tcBorders>
              <w:top w:val="single" w:sz="4" w:space="0" w:color="auto"/>
              <w:left w:val="single" w:sz="4" w:space="0" w:color="auto"/>
              <w:bottom w:val="single" w:sz="4" w:space="0" w:color="auto"/>
              <w:right w:val="single" w:sz="4" w:space="0" w:color="auto"/>
            </w:tcBorders>
            <w:hideMark/>
          </w:tcPr>
          <w:p w14:paraId="6AD6ADD6"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18</w:t>
            </w:r>
          </w:p>
        </w:tc>
        <w:tc>
          <w:tcPr>
            <w:tcW w:w="1418" w:type="dxa"/>
            <w:tcBorders>
              <w:top w:val="single" w:sz="4" w:space="0" w:color="auto"/>
              <w:left w:val="single" w:sz="4" w:space="0" w:color="auto"/>
              <w:bottom w:val="single" w:sz="4" w:space="0" w:color="auto"/>
              <w:right w:val="single" w:sz="4" w:space="0" w:color="auto"/>
            </w:tcBorders>
            <w:hideMark/>
          </w:tcPr>
          <w:p w14:paraId="48D7EADF"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175</w:t>
            </w:r>
          </w:p>
        </w:tc>
      </w:tr>
      <w:tr w:rsidR="003C0588" w:rsidRPr="003C0588" w14:paraId="5B43D483" w14:textId="77777777" w:rsidTr="003C0588">
        <w:tc>
          <w:tcPr>
            <w:tcW w:w="3828" w:type="dxa"/>
            <w:tcBorders>
              <w:top w:val="single" w:sz="4" w:space="0" w:color="auto"/>
              <w:left w:val="single" w:sz="4" w:space="0" w:color="auto"/>
              <w:bottom w:val="single" w:sz="4" w:space="0" w:color="auto"/>
              <w:right w:val="single" w:sz="4" w:space="0" w:color="auto"/>
            </w:tcBorders>
            <w:hideMark/>
          </w:tcPr>
          <w:p w14:paraId="061E04BC"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Гранулометричний склад</w:t>
            </w:r>
          </w:p>
        </w:tc>
        <w:tc>
          <w:tcPr>
            <w:tcW w:w="1134" w:type="dxa"/>
            <w:tcBorders>
              <w:top w:val="single" w:sz="4" w:space="0" w:color="auto"/>
              <w:left w:val="single" w:sz="4" w:space="0" w:color="auto"/>
              <w:bottom w:val="single" w:sz="4" w:space="0" w:color="auto"/>
              <w:right w:val="single" w:sz="4" w:space="0" w:color="auto"/>
            </w:tcBorders>
            <w:hideMark/>
          </w:tcPr>
          <w:p w14:paraId="48A865E8"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13</w:t>
            </w:r>
          </w:p>
        </w:tc>
        <w:tc>
          <w:tcPr>
            <w:tcW w:w="992" w:type="dxa"/>
            <w:tcBorders>
              <w:top w:val="single" w:sz="4" w:space="0" w:color="auto"/>
              <w:left w:val="single" w:sz="4" w:space="0" w:color="auto"/>
              <w:bottom w:val="single" w:sz="4" w:space="0" w:color="auto"/>
              <w:right w:val="single" w:sz="4" w:space="0" w:color="auto"/>
            </w:tcBorders>
            <w:hideMark/>
          </w:tcPr>
          <w:p w14:paraId="7F5A454D"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0</w:t>
            </w:r>
          </w:p>
        </w:tc>
        <w:tc>
          <w:tcPr>
            <w:tcW w:w="992" w:type="dxa"/>
            <w:tcBorders>
              <w:top w:val="single" w:sz="4" w:space="0" w:color="auto"/>
              <w:left w:val="single" w:sz="4" w:space="0" w:color="auto"/>
              <w:bottom w:val="single" w:sz="4" w:space="0" w:color="auto"/>
              <w:right w:val="single" w:sz="4" w:space="0" w:color="auto"/>
            </w:tcBorders>
            <w:hideMark/>
          </w:tcPr>
          <w:p w14:paraId="45219AE0"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c>
          <w:tcPr>
            <w:tcW w:w="1418" w:type="dxa"/>
            <w:tcBorders>
              <w:top w:val="single" w:sz="4" w:space="0" w:color="auto"/>
              <w:left w:val="single" w:sz="4" w:space="0" w:color="auto"/>
              <w:bottom w:val="single" w:sz="4" w:space="0" w:color="auto"/>
              <w:right w:val="single" w:sz="4" w:space="0" w:color="auto"/>
            </w:tcBorders>
            <w:hideMark/>
          </w:tcPr>
          <w:p w14:paraId="353F5F9D"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14</w:t>
            </w:r>
          </w:p>
        </w:tc>
      </w:tr>
    </w:tbl>
    <w:p w14:paraId="543C948F"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p>
    <w:p w14:paraId="38E9F71C" w14:textId="29A7ABB3" w:rsidR="00252880" w:rsidRDefault="00252880" w:rsidP="00252880">
      <w:pPr>
        <w:spacing w:after="0" w:line="360" w:lineRule="auto"/>
        <w:ind w:firstLine="708"/>
        <w:jc w:val="both"/>
        <w:rPr>
          <w:rFonts w:ascii="Times New Roman" w:eastAsia="Times New Roman" w:hAnsi="Times New Roman" w:cs="Times New Roman"/>
          <w:sz w:val="28"/>
          <w:szCs w:val="28"/>
          <w:lang w:eastAsia="ru-RU"/>
        </w:rPr>
      </w:pPr>
      <w:r w:rsidRPr="00252880">
        <w:rPr>
          <w:rFonts w:ascii="Times New Roman" w:eastAsia="Times New Roman" w:hAnsi="Times New Roman" w:cs="Times New Roman"/>
          <w:sz w:val="28"/>
          <w:szCs w:val="28"/>
          <w:lang w:eastAsia="ru-RU"/>
        </w:rPr>
        <w:lastRenderedPageBreak/>
        <w:t>На дату проведення інвентаризації досліджено 132 проби керна та 106 зразків шламу. З них стратиграфічні горизонти складають родовища нафти і газу, що становлять 70 проб. Тридцять вісім зразків керна були відправлені безпосередньо з виробничої зони для аналізу фізичних властивостей. За своєю природою це переважно щільна, мало</w:t>
      </w:r>
      <w:r>
        <w:rPr>
          <w:rFonts w:ascii="Times New Roman" w:eastAsia="Times New Roman" w:hAnsi="Times New Roman" w:cs="Times New Roman"/>
          <w:sz w:val="28"/>
          <w:szCs w:val="28"/>
          <w:lang w:eastAsia="ru-RU"/>
        </w:rPr>
        <w:t xml:space="preserve"> </w:t>
      </w:r>
      <w:r w:rsidRPr="00252880">
        <w:rPr>
          <w:rFonts w:ascii="Times New Roman" w:eastAsia="Times New Roman" w:hAnsi="Times New Roman" w:cs="Times New Roman"/>
          <w:sz w:val="28"/>
          <w:szCs w:val="28"/>
          <w:lang w:eastAsia="ru-RU"/>
        </w:rPr>
        <w:t>пориста, мало</w:t>
      </w:r>
      <w:r>
        <w:rPr>
          <w:rFonts w:ascii="Times New Roman" w:eastAsia="Times New Roman" w:hAnsi="Times New Roman" w:cs="Times New Roman"/>
          <w:sz w:val="28"/>
          <w:szCs w:val="28"/>
          <w:lang w:eastAsia="ru-RU"/>
        </w:rPr>
        <w:t xml:space="preserve"> </w:t>
      </w:r>
      <w:r w:rsidRPr="00252880">
        <w:rPr>
          <w:rFonts w:ascii="Times New Roman" w:eastAsia="Times New Roman" w:hAnsi="Times New Roman" w:cs="Times New Roman"/>
          <w:sz w:val="28"/>
          <w:szCs w:val="28"/>
          <w:lang w:eastAsia="ru-RU"/>
        </w:rPr>
        <w:t>проникна порода, з якої іноді зустрічається агломерований піщаник. За даними лабораторних досліджень відкрита пористість коливається від 0,1% до 17,3%, а для еоцену від 0,09% до 10,9% (див. табл. 3.2, рисунки 3.1 - 3.2). Починаючи з першого виробничого горизонту, є ядро ​​зразка з пористістю 15,2%, проникністю 27,7∙10-3 мкм2, залишковою нафтою 9%, невизначеною залишковою водою та вмістом карбонату 5,1%. Існують дві проби керна з умовними значеннями (свердловина 1 і 452-</w:t>
      </w:r>
      <w:r>
        <w:rPr>
          <w:rFonts w:ascii="Times New Roman" w:eastAsia="Times New Roman" w:hAnsi="Times New Roman" w:cs="Times New Roman"/>
          <w:sz w:val="28"/>
          <w:szCs w:val="28"/>
          <w:lang w:eastAsia="ru-RU"/>
        </w:rPr>
        <w:t>Б</w:t>
      </w:r>
      <w:r w:rsidRPr="00252880">
        <w:rPr>
          <w:rFonts w:ascii="Times New Roman" w:eastAsia="Times New Roman" w:hAnsi="Times New Roman" w:cs="Times New Roman"/>
          <w:sz w:val="28"/>
          <w:szCs w:val="28"/>
          <w:lang w:eastAsia="ru-RU"/>
        </w:rPr>
        <w:t>) з другої видобувної зони</w:t>
      </w:r>
      <w:r>
        <w:rPr>
          <w:rFonts w:ascii="Times New Roman" w:eastAsia="Times New Roman" w:hAnsi="Times New Roman" w:cs="Times New Roman"/>
          <w:sz w:val="28"/>
          <w:szCs w:val="28"/>
          <w:lang w:eastAsia="ru-RU"/>
        </w:rPr>
        <w:t xml:space="preserve">. </w:t>
      </w:r>
    </w:p>
    <w:p w14:paraId="560B7568" w14:textId="5CFEE026" w:rsidR="003C0588" w:rsidRPr="003C0588" w:rsidRDefault="003C0588" w:rsidP="00252880">
      <w:pPr>
        <w:spacing w:after="0" w:line="360" w:lineRule="auto"/>
        <w:ind w:firstLine="708"/>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Відкрита пористість їх складає відповідно 10,9 %</w:t>
      </w:r>
      <w:r w:rsidR="00252880">
        <w:rPr>
          <w:rFonts w:ascii="Times New Roman" w:eastAsia="Times New Roman" w:hAnsi="Times New Roman" w:cs="Times New Roman"/>
          <w:sz w:val="28"/>
          <w:szCs w:val="28"/>
          <w:lang w:eastAsia="ru-RU"/>
        </w:rPr>
        <w:t xml:space="preserve"> </w:t>
      </w:r>
      <w:r w:rsidRPr="003C0588">
        <w:rPr>
          <w:rFonts w:ascii="Times New Roman" w:eastAsia="Times New Roman" w:hAnsi="Times New Roman" w:cs="Times New Roman"/>
          <w:sz w:val="28"/>
          <w:szCs w:val="28"/>
          <w:lang w:eastAsia="ru-RU"/>
        </w:rPr>
        <w:t xml:space="preserve">і 10,1 %, проникність </w:t>
      </w:r>
      <w:r w:rsidRPr="003C0588">
        <w:rPr>
          <w:rFonts w:ascii="Times New Roman" w:eastAsia="Times New Roman" w:hAnsi="Times New Roman" w:cs="Times New Roman"/>
          <w:sz w:val="28"/>
          <w:szCs w:val="28"/>
          <w:lang w:eastAsia="ru-RU"/>
        </w:rPr>
        <w:br/>
        <w:t>0,20</w:t>
      </w:r>
      <w:r w:rsidRPr="003C0588">
        <w:rPr>
          <w:rFonts w:ascii="Calibri" w:eastAsia="Times New Roman" w:hAnsi="Calibri" w:cs="Times New Roman"/>
          <w:sz w:val="28"/>
          <w:szCs w:val="28"/>
          <w:lang w:eastAsia="ru-RU"/>
        </w:rPr>
        <w:t>∙</w:t>
      </w:r>
      <w:r w:rsidRPr="003C0588">
        <w:rPr>
          <w:rFonts w:ascii="Times New Roman" w:eastAsia="Times New Roman" w:hAnsi="Times New Roman" w:cs="Times New Roman"/>
          <w:sz w:val="28"/>
          <w:szCs w:val="28"/>
          <w:lang w:eastAsia="ru-RU"/>
        </w:rPr>
        <w:t>10</w:t>
      </w:r>
      <w:r w:rsidRPr="003C0588">
        <w:rPr>
          <w:rFonts w:ascii="Times New Roman" w:eastAsia="Times New Roman" w:hAnsi="Times New Roman" w:cs="Times New Roman"/>
          <w:sz w:val="28"/>
          <w:szCs w:val="28"/>
          <w:vertAlign w:val="superscript"/>
          <w:lang w:eastAsia="ru-RU"/>
        </w:rPr>
        <w:t>-3</w:t>
      </w:r>
      <w:r w:rsidRPr="003C0588">
        <w:rPr>
          <w:rFonts w:ascii="Times New Roman" w:eastAsia="Times New Roman" w:hAnsi="Times New Roman" w:cs="Times New Roman"/>
          <w:sz w:val="28"/>
          <w:szCs w:val="28"/>
          <w:lang w:eastAsia="ru-RU"/>
        </w:rPr>
        <w:t> мкм</w:t>
      </w:r>
      <w:r w:rsidRPr="003C0588">
        <w:rPr>
          <w:rFonts w:ascii="Times New Roman" w:eastAsia="Times New Roman" w:hAnsi="Times New Roman" w:cs="Times New Roman"/>
          <w:sz w:val="28"/>
          <w:szCs w:val="28"/>
          <w:vertAlign w:val="superscript"/>
          <w:lang w:eastAsia="ru-RU"/>
        </w:rPr>
        <w:t>2</w:t>
      </w:r>
      <w:r w:rsidRPr="003C0588">
        <w:rPr>
          <w:rFonts w:ascii="Times New Roman" w:eastAsia="Times New Roman" w:hAnsi="Times New Roman" w:cs="Times New Roman"/>
          <w:sz w:val="28"/>
          <w:szCs w:val="28"/>
          <w:lang w:eastAsia="ru-RU"/>
        </w:rPr>
        <w:t>, залишкова нафтонасиченість 12 % і 11 %, залишкова вода не визначена, карбонатність 5,4 % і 1,5 %.</w:t>
      </w:r>
    </w:p>
    <w:p w14:paraId="10A401EF" w14:textId="6409B358"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b/>
          <w:sz w:val="28"/>
          <w:szCs w:val="20"/>
          <w:lang w:eastAsia="ru-RU"/>
        </w:rPr>
        <w:t xml:space="preserve">Таблиця </w:t>
      </w:r>
      <w:r w:rsidR="006A20E7">
        <w:rPr>
          <w:rFonts w:ascii="Times New Roman" w:eastAsia="Times New Roman" w:hAnsi="Times New Roman" w:cs="Times New Roman"/>
          <w:b/>
          <w:sz w:val="28"/>
          <w:szCs w:val="20"/>
          <w:lang w:eastAsia="ru-RU"/>
        </w:rPr>
        <w:t>3</w:t>
      </w:r>
      <w:r w:rsidRPr="003C0588">
        <w:rPr>
          <w:rFonts w:ascii="Times New Roman" w:eastAsia="Times New Roman" w:hAnsi="Times New Roman" w:cs="Times New Roman"/>
          <w:b/>
          <w:sz w:val="28"/>
          <w:szCs w:val="20"/>
          <w:lang w:eastAsia="ru-RU"/>
        </w:rPr>
        <w:t>.2</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Розподіл відкритої пористості за результатами дослідження керна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2298"/>
        <w:gridCol w:w="2268"/>
        <w:gridCol w:w="1989"/>
      </w:tblGrid>
      <w:tr w:rsidR="003C0588" w:rsidRPr="003C0588" w14:paraId="45B0DB45"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EAD78E"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Діапазон пористості</w:t>
            </w:r>
          </w:p>
          <w:p w14:paraId="125C6976"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Кп, %</w:t>
            </w:r>
          </w:p>
        </w:tc>
        <w:tc>
          <w:tcPr>
            <w:tcW w:w="2298" w:type="dxa"/>
            <w:tcBorders>
              <w:top w:val="single" w:sz="4" w:space="0" w:color="auto"/>
              <w:left w:val="single" w:sz="4" w:space="0" w:color="auto"/>
              <w:bottom w:val="single" w:sz="4" w:space="0" w:color="auto"/>
              <w:right w:val="single" w:sz="4" w:space="0" w:color="auto"/>
            </w:tcBorders>
            <w:vAlign w:val="center"/>
            <w:hideMark/>
          </w:tcPr>
          <w:p w14:paraId="7E46858B"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Менілітові відклади</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27E0FBE"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Еоценові відклади</w:t>
            </w:r>
          </w:p>
        </w:tc>
        <w:tc>
          <w:tcPr>
            <w:tcW w:w="1989" w:type="dxa"/>
            <w:tcBorders>
              <w:top w:val="single" w:sz="4" w:space="0" w:color="auto"/>
              <w:left w:val="single" w:sz="4" w:space="0" w:color="auto"/>
              <w:bottom w:val="single" w:sz="4" w:space="0" w:color="auto"/>
              <w:right w:val="single" w:sz="4" w:space="0" w:color="auto"/>
            </w:tcBorders>
            <w:vAlign w:val="center"/>
            <w:hideMark/>
          </w:tcPr>
          <w:p w14:paraId="692EDBBD"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Всього</w:t>
            </w:r>
          </w:p>
        </w:tc>
      </w:tr>
      <w:tr w:rsidR="003C0588" w:rsidRPr="003C0588" w14:paraId="060A5AD7"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CD8B857"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0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w:t>
            </w:r>
          </w:p>
        </w:tc>
        <w:tc>
          <w:tcPr>
            <w:tcW w:w="2298" w:type="dxa"/>
            <w:tcBorders>
              <w:top w:val="single" w:sz="4" w:space="0" w:color="auto"/>
              <w:left w:val="single" w:sz="4" w:space="0" w:color="auto"/>
              <w:bottom w:val="single" w:sz="4" w:space="0" w:color="auto"/>
              <w:right w:val="single" w:sz="4" w:space="0" w:color="auto"/>
            </w:tcBorders>
            <w:vAlign w:val="bottom"/>
            <w:hideMark/>
          </w:tcPr>
          <w:p w14:paraId="1124A605"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20</w:t>
            </w:r>
          </w:p>
        </w:tc>
        <w:tc>
          <w:tcPr>
            <w:tcW w:w="2268" w:type="dxa"/>
            <w:tcBorders>
              <w:top w:val="single" w:sz="4" w:space="0" w:color="auto"/>
              <w:left w:val="single" w:sz="4" w:space="0" w:color="auto"/>
              <w:bottom w:val="single" w:sz="4" w:space="0" w:color="auto"/>
              <w:right w:val="single" w:sz="4" w:space="0" w:color="auto"/>
            </w:tcBorders>
            <w:vAlign w:val="bottom"/>
            <w:hideMark/>
          </w:tcPr>
          <w:p w14:paraId="4601BB13"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9</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B7296A7"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29</w:t>
            </w:r>
          </w:p>
        </w:tc>
      </w:tr>
      <w:tr w:rsidR="003C0588" w:rsidRPr="003C0588" w14:paraId="75261CF0"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4B993C"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2</w:t>
            </w:r>
          </w:p>
        </w:tc>
        <w:tc>
          <w:tcPr>
            <w:tcW w:w="2298" w:type="dxa"/>
            <w:tcBorders>
              <w:top w:val="single" w:sz="4" w:space="0" w:color="auto"/>
              <w:left w:val="single" w:sz="4" w:space="0" w:color="auto"/>
              <w:bottom w:val="single" w:sz="4" w:space="0" w:color="auto"/>
              <w:right w:val="single" w:sz="4" w:space="0" w:color="auto"/>
            </w:tcBorders>
            <w:vAlign w:val="bottom"/>
            <w:hideMark/>
          </w:tcPr>
          <w:p w14:paraId="2D42764E"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10</w:t>
            </w:r>
          </w:p>
        </w:tc>
        <w:tc>
          <w:tcPr>
            <w:tcW w:w="2268" w:type="dxa"/>
            <w:tcBorders>
              <w:top w:val="single" w:sz="4" w:space="0" w:color="auto"/>
              <w:left w:val="single" w:sz="4" w:space="0" w:color="auto"/>
              <w:bottom w:val="single" w:sz="4" w:space="0" w:color="auto"/>
              <w:right w:val="single" w:sz="4" w:space="0" w:color="auto"/>
            </w:tcBorders>
            <w:vAlign w:val="bottom"/>
            <w:hideMark/>
          </w:tcPr>
          <w:p w14:paraId="69C14A34"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7</w:t>
            </w:r>
          </w:p>
        </w:tc>
        <w:tc>
          <w:tcPr>
            <w:tcW w:w="1989" w:type="dxa"/>
            <w:tcBorders>
              <w:top w:val="single" w:sz="4" w:space="0" w:color="auto"/>
              <w:left w:val="single" w:sz="4" w:space="0" w:color="auto"/>
              <w:bottom w:val="single" w:sz="4" w:space="0" w:color="auto"/>
              <w:right w:val="single" w:sz="4" w:space="0" w:color="auto"/>
            </w:tcBorders>
            <w:vAlign w:val="center"/>
            <w:hideMark/>
          </w:tcPr>
          <w:p w14:paraId="37488BC0"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17</w:t>
            </w:r>
          </w:p>
        </w:tc>
      </w:tr>
      <w:tr w:rsidR="003C0588" w:rsidRPr="003C0588" w14:paraId="38F56ADB"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311B5F"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2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3</w:t>
            </w:r>
          </w:p>
        </w:tc>
        <w:tc>
          <w:tcPr>
            <w:tcW w:w="2298" w:type="dxa"/>
            <w:tcBorders>
              <w:top w:val="single" w:sz="4" w:space="0" w:color="auto"/>
              <w:left w:val="single" w:sz="4" w:space="0" w:color="auto"/>
              <w:bottom w:val="single" w:sz="4" w:space="0" w:color="auto"/>
              <w:right w:val="single" w:sz="4" w:space="0" w:color="auto"/>
            </w:tcBorders>
            <w:vAlign w:val="bottom"/>
            <w:hideMark/>
          </w:tcPr>
          <w:p w14:paraId="40F3F2D7"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15</w:t>
            </w:r>
          </w:p>
        </w:tc>
        <w:tc>
          <w:tcPr>
            <w:tcW w:w="2268" w:type="dxa"/>
            <w:tcBorders>
              <w:top w:val="single" w:sz="4" w:space="0" w:color="auto"/>
              <w:left w:val="single" w:sz="4" w:space="0" w:color="auto"/>
              <w:bottom w:val="single" w:sz="4" w:space="0" w:color="auto"/>
              <w:right w:val="single" w:sz="4" w:space="0" w:color="auto"/>
            </w:tcBorders>
            <w:vAlign w:val="bottom"/>
            <w:hideMark/>
          </w:tcPr>
          <w:p w14:paraId="69B7E816"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F4F86DB"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18</w:t>
            </w:r>
          </w:p>
        </w:tc>
      </w:tr>
      <w:tr w:rsidR="003C0588" w:rsidRPr="003C0588" w14:paraId="548D85A2"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A113198"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3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4</w:t>
            </w:r>
          </w:p>
        </w:tc>
        <w:tc>
          <w:tcPr>
            <w:tcW w:w="2298" w:type="dxa"/>
            <w:tcBorders>
              <w:top w:val="single" w:sz="4" w:space="0" w:color="auto"/>
              <w:left w:val="single" w:sz="4" w:space="0" w:color="auto"/>
              <w:bottom w:val="single" w:sz="4" w:space="0" w:color="auto"/>
              <w:right w:val="single" w:sz="4" w:space="0" w:color="auto"/>
            </w:tcBorders>
            <w:vAlign w:val="bottom"/>
            <w:hideMark/>
          </w:tcPr>
          <w:p w14:paraId="40A86C7C"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12</w:t>
            </w:r>
          </w:p>
        </w:tc>
        <w:tc>
          <w:tcPr>
            <w:tcW w:w="2268" w:type="dxa"/>
            <w:tcBorders>
              <w:top w:val="single" w:sz="4" w:space="0" w:color="auto"/>
              <w:left w:val="single" w:sz="4" w:space="0" w:color="auto"/>
              <w:bottom w:val="single" w:sz="4" w:space="0" w:color="auto"/>
              <w:right w:val="single" w:sz="4" w:space="0" w:color="auto"/>
            </w:tcBorders>
            <w:vAlign w:val="bottom"/>
            <w:hideMark/>
          </w:tcPr>
          <w:p w14:paraId="1856A9D7"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FBE59F2"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15</w:t>
            </w:r>
          </w:p>
        </w:tc>
      </w:tr>
      <w:tr w:rsidR="003C0588" w:rsidRPr="003C0588" w14:paraId="496CCA1A"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4C873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4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5</w:t>
            </w:r>
          </w:p>
        </w:tc>
        <w:tc>
          <w:tcPr>
            <w:tcW w:w="2298" w:type="dxa"/>
            <w:tcBorders>
              <w:top w:val="single" w:sz="4" w:space="0" w:color="auto"/>
              <w:left w:val="single" w:sz="4" w:space="0" w:color="auto"/>
              <w:bottom w:val="single" w:sz="4" w:space="0" w:color="auto"/>
              <w:right w:val="single" w:sz="4" w:space="0" w:color="auto"/>
            </w:tcBorders>
            <w:vAlign w:val="bottom"/>
            <w:hideMark/>
          </w:tcPr>
          <w:p w14:paraId="16EB5FDC"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21</w:t>
            </w:r>
          </w:p>
        </w:tc>
        <w:tc>
          <w:tcPr>
            <w:tcW w:w="2268" w:type="dxa"/>
            <w:tcBorders>
              <w:top w:val="single" w:sz="4" w:space="0" w:color="auto"/>
              <w:left w:val="single" w:sz="4" w:space="0" w:color="auto"/>
              <w:bottom w:val="single" w:sz="4" w:space="0" w:color="auto"/>
              <w:right w:val="single" w:sz="4" w:space="0" w:color="auto"/>
            </w:tcBorders>
            <w:vAlign w:val="bottom"/>
            <w:hideMark/>
          </w:tcPr>
          <w:p w14:paraId="5EC93477"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1989" w:type="dxa"/>
            <w:tcBorders>
              <w:top w:val="single" w:sz="4" w:space="0" w:color="auto"/>
              <w:left w:val="single" w:sz="4" w:space="0" w:color="auto"/>
              <w:bottom w:val="single" w:sz="4" w:space="0" w:color="auto"/>
              <w:right w:val="single" w:sz="4" w:space="0" w:color="auto"/>
            </w:tcBorders>
            <w:vAlign w:val="center"/>
            <w:hideMark/>
          </w:tcPr>
          <w:p w14:paraId="67EEA640"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23</w:t>
            </w:r>
          </w:p>
        </w:tc>
      </w:tr>
      <w:tr w:rsidR="003C0588" w:rsidRPr="003C0588" w14:paraId="7EB82C8A"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923404"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5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6</w:t>
            </w:r>
          </w:p>
        </w:tc>
        <w:tc>
          <w:tcPr>
            <w:tcW w:w="2298" w:type="dxa"/>
            <w:tcBorders>
              <w:top w:val="single" w:sz="4" w:space="0" w:color="auto"/>
              <w:left w:val="single" w:sz="4" w:space="0" w:color="auto"/>
              <w:bottom w:val="single" w:sz="4" w:space="0" w:color="auto"/>
              <w:right w:val="single" w:sz="4" w:space="0" w:color="auto"/>
            </w:tcBorders>
            <w:vAlign w:val="bottom"/>
            <w:hideMark/>
          </w:tcPr>
          <w:p w14:paraId="1CE25EDD"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17</w:t>
            </w:r>
          </w:p>
        </w:tc>
        <w:tc>
          <w:tcPr>
            <w:tcW w:w="2268" w:type="dxa"/>
            <w:tcBorders>
              <w:top w:val="single" w:sz="4" w:space="0" w:color="auto"/>
              <w:left w:val="single" w:sz="4" w:space="0" w:color="auto"/>
              <w:bottom w:val="single" w:sz="4" w:space="0" w:color="auto"/>
              <w:right w:val="single" w:sz="4" w:space="0" w:color="auto"/>
            </w:tcBorders>
            <w:vAlign w:val="bottom"/>
            <w:hideMark/>
          </w:tcPr>
          <w:p w14:paraId="335DFCDB"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w:t>
            </w:r>
          </w:p>
        </w:tc>
        <w:tc>
          <w:tcPr>
            <w:tcW w:w="1989" w:type="dxa"/>
            <w:tcBorders>
              <w:top w:val="single" w:sz="4" w:space="0" w:color="auto"/>
              <w:left w:val="single" w:sz="4" w:space="0" w:color="auto"/>
              <w:bottom w:val="single" w:sz="4" w:space="0" w:color="auto"/>
              <w:right w:val="single" w:sz="4" w:space="0" w:color="auto"/>
            </w:tcBorders>
            <w:vAlign w:val="center"/>
            <w:hideMark/>
          </w:tcPr>
          <w:p w14:paraId="37BA3CB8"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20</w:t>
            </w:r>
          </w:p>
        </w:tc>
      </w:tr>
      <w:tr w:rsidR="003C0588" w:rsidRPr="003C0588" w14:paraId="0B0B0611"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91B83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6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7</w:t>
            </w:r>
          </w:p>
        </w:tc>
        <w:tc>
          <w:tcPr>
            <w:tcW w:w="2298" w:type="dxa"/>
            <w:tcBorders>
              <w:top w:val="single" w:sz="4" w:space="0" w:color="auto"/>
              <w:left w:val="single" w:sz="4" w:space="0" w:color="auto"/>
              <w:bottom w:val="single" w:sz="4" w:space="0" w:color="auto"/>
              <w:right w:val="single" w:sz="4" w:space="0" w:color="auto"/>
            </w:tcBorders>
            <w:vAlign w:val="bottom"/>
            <w:hideMark/>
          </w:tcPr>
          <w:p w14:paraId="43543EFD"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26</w:t>
            </w:r>
          </w:p>
        </w:tc>
        <w:tc>
          <w:tcPr>
            <w:tcW w:w="2268" w:type="dxa"/>
            <w:tcBorders>
              <w:top w:val="single" w:sz="4" w:space="0" w:color="auto"/>
              <w:left w:val="single" w:sz="4" w:space="0" w:color="auto"/>
              <w:bottom w:val="single" w:sz="4" w:space="0" w:color="auto"/>
              <w:right w:val="single" w:sz="4" w:space="0" w:color="auto"/>
            </w:tcBorders>
            <w:vAlign w:val="bottom"/>
            <w:hideMark/>
          </w:tcPr>
          <w:p w14:paraId="12014E3F"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72394A9"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27</w:t>
            </w:r>
          </w:p>
        </w:tc>
      </w:tr>
      <w:tr w:rsidR="003C0588" w:rsidRPr="003C0588" w14:paraId="717FC148"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F47884"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7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8</w:t>
            </w:r>
          </w:p>
        </w:tc>
        <w:tc>
          <w:tcPr>
            <w:tcW w:w="2298" w:type="dxa"/>
            <w:tcBorders>
              <w:top w:val="single" w:sz="4" w:space="0" w:color="auto"/>
              <w:left w:val="single" w:sz="4" w:space="0" w:color="auto"/>
              <w:bottom w:val="single" w:sz="4" w:space="0" w:color="auto"/>
              <w:right w:val="single" w:sz="4" w:space="0" w:color="auto"/>
            </w:tcBorders>
            <w:vAlign w:val="bottom"/>
            <w:hideMark/>
          </w:tcPr>
          <w:p w14:paraId="7DC03E96"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w:t>
            </w:r>
          </w:p>
        </w:tc>
        <w:tc>
          <w:tcPr>
            <w:tcW w:w="2268" w:type="dxa"/>
            <w:tcBorders>
              <w:top w:val="single" w:sz="4" w:space="0" w:color="auto"/>
              <w:left w:val="single" w:sz="4" w:space="0" w:color="auto"/>
              <w:bottom w:val="single" w:sz="4" w:space="0" w:color="auto"/>
              <w:right w:val="single" w:sz="4" w:space="0" w:color="auto"/>
            </w:tcBorders>
            <w:vAlign w:val="bottom"/>
            <w:hideMark/>
          </w:tcPr>
          <w:p w14:paraId="532DEA24"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37C456A"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5</w:t>
            </w:r>
          </w:p>
        </w:tc>
      </w:tr>
      <w:tr w:rsidR="003C0588" w:rsidRPr="003C0588" w14:paraId="71F4A8AA"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26D5D3"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8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9</w:t>
            </w:r>
          </w:p>
        </w:tc>
        <w:tc>
          <w:tcPr>
            <w:tcW w:w="2298" w:type="dxa"/>
            <w:tcBorders>
              <w:top w:val="single" w:sz="4" w:space="0" w:color="auto"/>
              <w:left w:val="single" w:sz="4" w:space="0" w:color="auto"/>
              <w:bottom w:val="single" w:sz="4" w:space="0" w:color="auto"/>
              <w:right w:val="single" w:sz="4" w:space="0" w:color="auto"/>
            </w:tcBorders>
            <w:vAlign w:val="bottom"/>
            <w:hideMark/>
          </w:tcPr>
          <w:p w14:paraId="65E5E46E"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5</w:t>
            </w:r>
          </w:p>
        </w:tc>
        <w:tc>
          <w:tcPr>
            <w:tcW w:w="2268" w:type="dxa"/>
            <w:tcBorders>
              <w:top w:val="single" w:sz="4" w:space="0" w:color="auto"/>
              <w:left w:val="single" w:sz="4" w:space="0" w:color="auto"/>
              <w:bottom w:val="single" w:sz="4" w:space="0" w:color="auto"/>
              <w:right w:val="single" w:sz="4" w:space="0" w:color="auto"/>
            </w:tcBorders>
            <w:vAlign w:val="bottom"/>
            <w:hideMark/>
          </w:tcPr>
          <w:p w14:paraId="3F793590"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808BAD8"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7</w:t>
            </w:r>
          </w:p>
        </w:tc>
      </w:tr>
      <w:tr w:rsidR="003C0588" w:rsidRPr="003C0588" w14:paraId="3A303B6E"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1F76470"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9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10</w:t>
            </w:r>
          </w:p>
        </w:tc>
        <w:tc>
          <w:tcPr>
            <w:tcW w:w="2298" w:type="dxa"/>
            <w:tcBorders>
              <w:top w:val="single" w:sz="4" w:space="0" w:color="auto"/>
              <w:left w:val="single" w:sz="4" w:space="0" w:color="auto"/>
              <w:bottom w:val="single" w:sz="4" w:space="0" w:color="auto"/>
              <w:right w:val="single" w:sz="4" w:space="0" w:color="auto"/>
            </w:tcBorders>
            <w:vAlign w:val="bottom"/>
            <w:hideMark/>
          </w:tcPr>
          <w:p w14:paraId="1AD4FF12"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0</w:t>
            </w:r>
          </w:p>
        </w:tc>
        <w:tc>
          <w:tcPr>
            <w:tcW w:w="2268" w:type="dxa"/>
            <w:tcBorders>
              <w:top w:val="single" w:sz="4" w:space="0" w:color="auto"/>
              <w:left w:val="single" w:sz="4" w:space="0" w:color="auto"/>
              <w:bottom w:val="single" w:sz="4" w:space="0" w:color="auto"/>
              <w:right w:val="single" w:sz="4" w:space="0" w:color="auto"/>
            </w:tcBorders>
            <w:vAlign w:val="bottom"/>
            <w:hideMark/>
          </w:tcPr>
          <w:p w14:paraId="784A1BF8"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0</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E1FEF68"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0</w:t>
            </w:r>
          </w:p>
        </w:tc>
      </w:tr>
      <w:tr w:rsidR="003C0588" w:rsidRPr="003C0588" w14:paraId="2DAF4F30"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64ABD9"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10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11</w:t>
            </w:r>
          </w:p>
        </w:tc>
        <w:tc>
          <w:tcPr>
            <w:tcW w:w="2298" w:type="dxa"/>
            <w:tcBorders>
              <w:top w:val="single" w:sz="4" w:space="0" w:color="auto"/>
              <w:left w:val="single" w:sz="4" w:space="0" w:color="auto"/>
              <w:bottom w:val="single" w:sz="4" w:space="0" w:color="auto"/>
              <w:right w:val="single" w:sz="4" w:space="0" w:color="auto"/>
            </w:tcBorders>
            <w:vAlign w:val="bottom"/>
            <w:hideMark/>
          </w:tcPr>
          <w:p w14:paraId="1C218936"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w:t>
            </w:r>
          </w:p>
        </w:tc>
        <w:tc>
          <w:tcPr>
            <w:tcW w:w="2268" w:type="dxa"/>
            <w:tcBorders>
              <w:top w:val="single" w:sz="4" w:space="0" w:color="auto"/>
              <w:left w:val="single" w:sz="4" w:space="0" w:color="auto"/>
              <w:bottom w:val="single" w:sz="4" w:space="0" w:color="auto"/>
              <w:right w:val="single" w:sz="4" w:space="0" w:color="auto"/>
            </w:tcBorders>
            <w:vAlign w:val="bottom"/>
            <w:hideMark/>
          </w:tcPr>
          <w:p w14:paraId="4D99AD3D"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c>
          <w:tcPr>
            <w:tcW w:w="1989" w:type="dxa"/>
            <w:tcBorders>
              <w:top w:val="single" w:sz="4" w:space="0" w:color="auto"/>
              <w:left w:val="single" w:sz="4" w:space="0" w:color="auto"/>
              <w:bottom w:val="single" w:sz="4" w:space="0" w:color="auto"/>
              <w:right w:val="single" w:sz="4" w:space="0" w:color="auto"/>
            </w:tcBorders>
            <w:vAlign w:val="center"/>
            <w:hideMark/>
          </w:tcPr>
          <w:p w14:paraId="1B97E816"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4</w:t>
            </w:r>
          </w:p>
        </w:tc>
      </w:tr>
      <w:tr w:rsidR="003C0588" w:rsidRPr="003C0588" w14:paraId="0DD22A77"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97DAAF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lastRenderedPageBreak/>
              <w:t xml:space="preserve">11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12</w:t>
            </w:r>
          </w:p>
        </w:tc>
        <w:tc>
          <w:tcPr>
            <w:tcW w:w="2298" w:type="dxa"/>
            <w:tcBorders>
              <w:top w:val="single" w:sz="4" w:space="0" w:color="auto"/>
              <w:left w:val="single" w:sz="4" w:space="0" w:color="auto"/>
              <w:bottom w:val="single" w:sz="4" w:space="0" w:color="auto"/>
              <w:right w:val="single" w:sz="4" w:space="0" w:color="auto"/>
            </w:tcBorders>
            <w:vAlign w:val="bottom"/>
            <w:hideMark/>
          </w:tcPr>
          <w:p w14:paraId="2513DCD5"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c>
          <w:tcPr>
            <w:tcW w:w="2268" w:type="dxa"/>
            <w:tcBorders>
              <w:top w:val="single" w:sz="4" w:space="0" w:color="auto"/>
              <w:left w:val="single" w:sz="4" w:space="0" w:color="auto"/>
              <w:bottom w:val="single" w:sz="4" w:space="0" w:color="auto"/>
              <w:right w:val="single" w:sz="4" w:space="0" w:color="auto"/>
            </w:tcBorders>
            <w:vAlign w:val="bottom"/>
            <w:hideMark/>
          </w:tcPr>
          <w:p w14:paraId="060BA5D5"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07E596AD"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r>
      <w:tr w:rsidR="003C0588" w:rsidRPr="003C0588" w14:paraId="774752AF"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B3D2DF"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12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13</w:t>
            </w:r>
          </w:p>
        </w:tc>
        <w:tc>
          <w:tcPr>
            <w:tcW w:w="2298" w:type="dxa"/>
            <w:tcBorders>
              <w:top w:val="single" w:sz="4" w:space="0" w:color="auto"/>
              <w:left w:val="single" w:sz="4" w:space="0" w:color="auto"/>
              <w:bottom w:val="single" w:sz="4" w:space="0" w:color="auto"/>
              <w:right w:val="single" w:sz="4" w:space="0" w:color="auto"/>
            </w:tcBorders>
            <w:vAlign w:val="bottom"/>
            <w:hideMark/>
          </w:tcPr>
          <w:p w14:paraId="57ADA554"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c>
          <w:tcPr>
            <w:tcW w:w="2268" w:type="dxa"/>
            <w:tcBorders>
              <w:top w:val="single" w:sz="4" w:space="0" w:color="auto"/>
              <w:left w:val="single" w:sz="4" w:space="0" w:color="auto"/>
              <w:bottom w:val="single" w:sz="4" w:space="0" w:color="auto"/>
              <w:right w:val="single" w:sz="4" w:space="0" w:color="auto"/>
            </w:tcBorders>
            <w:vAlign w:val="bottom"/>
            <w:hideMark/>
          </w:tcPr>
          <w:p w14:paraId="3BAC6C12"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60BABF3C"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r>
      <w:tr w:rsidR="003C0588" w:rsidRPr="003C0588" w14:paraId="22AD2727"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3C0760"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13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14</w:t>
            </w:r>
          </w:p>
        </w:tc>
        <w:tc>
          <w:tcPr>
            <w:tcW w:w="2298" w:type="dxa"/>
            <w:tcBorders>
              <w:top w:val="single" w:sz="4" w:space="0" w:color="auto"/>
              <w:left w:val="single" w:sz="4" w:space="0" w:color="auto"/>
              <w:bottom w:val="single" w:sz="4" w:space="0" w:color="auto"/>
              <w:right w:val="single" w:sz="4" w:space="0" w:color="auto"/>
            </w:tcBorders>
            <w:vAlign w:val="center"/>
            <w:hideMark/>
          </w:tcPr>
          <w:p w14:paraId="47F3B4D5"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B6D29BD"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5E73A1C"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r>
      <w:tr w:rsidR="003C0588" w:rsidRPr="003C0588" w14:paraId="4370D45E"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C3DAFB"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14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15</w:t>
            </w:r>
          </w:p>
        </w:tc>
        <w:tc>
          <w:tcPr>
            <w:tcW w:w="2298" w:type="dxa"/>
            <w:tcBorders>
              <w:top w:val="single" w:sz="4" w:space="0" w:color="auto"/>
              <w:left w:val="single" w:sz="4" w:space="0" w:color="auto"/>
              <w:bottom w:val="single" w:sz="4" w:space="0" w:color="auto"/>
              <w:right w:val="single" w:sz="4" w:space="0" w:color="auto"/>
            </w:tcBorders>
            <w:vAlign w:val="center"/>
            <w:hideMark/>
          </w:tcPr>
          <w:p w14:paraId="5FB4CAE3"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5D86266"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943A72A"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r>
      <w:tr w:rsidR="003C0588" w:rsidRPr="003C0588" w14:paraId="0E61DDD2"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A8FF962"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15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16</w:t>
            </w:r>
          </w:p>
        </w:tc>
        <w:tc>
          <w:tcPr>
            <w:tcW w:w="2298" w:type="dxa"/>
            <w:tcBorders>
              <w:top w:val="single" w:sz="4" w:space="0" w:color="auto"/>
              <w:left w:val="single" w:sz="4" w:space="0" w:color="auto"/>
              <w:bottom w:val="single" w:sz="4" w:space="0" w:color="auto"/>
              <w:right w:val="single" w:sz="4" w:space="0" w:color="auto"/>
            </w:tcBorders>
            <w:vAlign w:val="center"/>
            <w:hideMark/>
          </w:tcPr>
          <w:p w14:paraId="605EF945"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68DAFA6"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74983623"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w:t>
            </w:r>
          </w:p>
        </w:tc>
      </w:tr>
      <w:tr w:rsidR="003C0588" w:rsidRPr="003C0588" w14:paraId="4A5AE8AE"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B877391"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16 – 17</w:t>
            </w:r>
          </w:p>
        </w:tc>
        <w:tc>
          <w:tcPr>
            <w:tcW w:w="2298" w:type="dxa"/>
            <w:tcBorders>
              <w:top w:val="single" w:sz="4" w:space="0" w:color="auto"/>
              <w:left w:val="single" w:sz="4" w:space="0" w:color="auto"/>
              <w:bottom w:val="single" w:sz="4" w:space="0" w:color="auto"/>
              <w:right w:val="single" w:sz="4" w:space="0" w:color="auto"/>
            </w:tcBorders>
            <w:vAlign w:val="center"/>
            <w:hideMark/>
          </w:tcPr>
          <w:p w14:paraId="766956F1"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2395084"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BD2A043"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r>
      <w:tr w:rsidR="003C0588" w:rsidRPr="003C0588" w14:paraId="455AB0ED"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C9D39D9"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 xml:space="preserve">17 </w:t>
            </w:r>
            <w:r w:rsidRPr="003C0588">
              <w:rPr>
                <w:rFonts w:ascii="Times New Roman" w:eastAsia="Times New Roman" w:hAnsi="Times New Roman" w:cs="Times New Roman"/>
                <w:sz w:val="28"/>
                <w:szCs w:val="28"/>
                <w:lang w:eastAsia="ru-RU"/>
              </w:rPr>
              <w:sym w:font="Symbol" w:char="F02D"/>
            </w:r>
            <w:r w:rsidRPr="003C0588">
              <w:rPr>
                <w:rFonts w:ascii="Times New Roman" w:eastAsia="Times New Roman" w:hAnsi="Times New Roman" w:cs="Times New Roman"/>
                <w:sz w:val="28"/>
                <w:szCs w:val="28"/>
                <w:lang w:eastAsia="ru-RU"/>
              </w:rPr>
              <w:t xml:space="preserve"> 18</w:t>
            </w:r>
          </w:p>
        </w:tc>
        <w:tc>
          <w:tcPr>
            <w:tcW w:w="2298" w:type="dxa"/>
            <w:tcBorders>
              <w:top w:val="single" w:sz="4" w:space="0" w:color="auto"/>
              <w:left w:val="single" w:sz="4" w:space="0" w:color="auto"/>
              <w:bottom w:val="single" w:sz="4" w:space="0" w:color="auto"/>
              <w:right w:val="single" w:sz="4" w:space="0" w:color="auto"/>
            </w:tcBorders>
            <w:vAlign w:val="center"/>
            <w:hideMark/>
          </w:tcPr>
          <w:p w14:paraId="56C0FD1E"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4BB4615"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F7C79D4" w14:textId="77777777" w:rsidR="003C0588" w:rsidRPr="003C0588" w:rsidRDefault="003C0588" w:rsidP="00687C86">
            <w:pPr>
              <w:widowControl w:val="0"/>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2</w:t>
            </w:r>
          </w:p>
        </w:tc>
      </w:tr>
      <w:tr w:rsidR="003C0588" w:rsidRPr="003C0588" w14:paraId="6BA31273" w14:textId="77777777" w:rsidTr="003C058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42580D"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Всього</w:t>
            </w:r>
          </w:p>
        </w:tc>
        <w:tc>
          <w:tcPr>
            <w:tcW w:w="2298" w:type="dxa"/>
            <w:tcBorders>
              <w:top w:val="single" w:sz="4" w:space="0" w:color="auto"/>
              <w:left w:val="single" w:sz="4" w:space="0" w:color="auto"/>
              <w:bottom w:val="single" w:sz="4" w:space="0" w:color="auto"/>
              <w:right w:val="single" w:sz="4" w:space="0" w:color="auto"/>
            </w:tcBorders>
            <w:vAlign w:val="center"/>
            <w:hideMark/>
          </w:tcPr>
          <w:p w14:paraId="6338D066"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143</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59FC58E"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33</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D6A8CAA" w14:textId="77777777" w:rsidR="003C0588" w:rsidRPr="003C0588" w:rsidRDefault="003C0588" w:rsidP="00687C86">
            <w:pPr>
              <w:spacing w:after="0" w:line="360" w:lineRule="auto"/>
              <w:jc w:val="center"/>
              <w:rPr>
                <w:rFonts w:ascii="Times New Roman" w:eastAsia="Times New Roman" w:hAnsi="Times New Roman" w:cs="Times New Roman"/>
                <w:sz w:val="28"/>
                <w:szCs w:val="28"/>
                <w:lang w:eastAsia="ru-RU"/>
              </w:rPr>
            </w:pPr>
            <w:r w:rsidRPr="003C0588">
              <w:rPr>
                <w:rFonts w:ascii="Times New Roman" w:eastAsia="Times New Roman" w:hAnsi="Times New Roman" w:cs="Times New Roman"/>
                <w:sz w:val="28"/>
                <w:szCs w:val="28"/>
                <w:lang w:eastAsia="ru-RU"/>
              </w:rPr>
              <w:t>176</w:t>
            </w:r>
          </w:p>
        </w:tc>
      </w:tr>
    </w:tbl>
    <w:p w14:paraId="6A07A48F"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noProof/>
          <w:sz w:val="24"/>
          <w:szCs w:val="24"/>
          <w:lang w:val="ru-RU" w:eastAsia="ru-RU"/>
        </w:rPr>
        <w:drawing>
          <wp:inline distT="0" distB="0" distL="0" distR="0" wp14:anchorId="30F6157A" wp14:editId="6BA2B6DE">
            <wp:extent cx="5724525" cy="3905250"/>
            <wp:effectExtent l="0" t="0" r="0" b="0"/>
            <wp:docPr id="106"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510504" w14:textId="77777777" w:rsidR="0010383E" w:rsidRDefault="003C0588" w:rsidP="00687C86">
      <w:pPr>
        <w:spacing w:after="0" w:line="360" w:lineRule="auto"/>
        <w:ind w:firstLine="708"/>
        <w:jc w:val="both"/>
        <w:rPr>
          <w:rFonts w:ascii="Times New Roman" w:eastAsia="Times New Roman" w:hAnsi="Times New Roman" w:cs="Times New Roman"/>
          <w:b/>
          <w:bCs/>
          <w:sz w:val="28"/>
          <w:szCs w:val="28"/>
          <w:lang w:eastAsia="ru-RU"/>
        </w:rPr>
      </w:pPr>
      <w:r w:rsidRPr="003C0588">
        <w:rPr>
          <w:rFonts w:ascii="Times New Roman" w:eastAsia="Times New Roman" w:hAnsi="Times New Roman" w:cs="Times New Roman"/>
          <w:b/>
          <w:bCs/>
          <w:sz w:val="28"/>
          <w:szCs w:val="28"/>
          <w:lang w:eastAsia="ru-RU"/>
        </w:rPr>
        <w:t xml:space="preserve">Рисунок </w:t>
      </w:r>
      <w:r w:rsidR="006A20E7">
        <w:rPr>
          <w:rFonts w:ascii="Times New Roman" w:eastAsia="Times New Roman" w:hAnsi="Times New Roman" w:cs="Times New Roman"/>
          <w:b/>
          <w:bCs/>
          <w:sz w:val="28"/>
          <w:szCs w:val="28"/>
          <w:lang w:eastAsia="ru-RU"/>
        </w:rPr>
        <w:t>3</w:t>
      </w:r>
    </w:p>
    <w:p w14:paraId="4240F99C" w14:textId="523A25CC" w:rsidR="003C0588" w:rsidRPr="003C0588" w:rsidRDefault="0010383E" w:rsidP="00687C86">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3</w:t>
      </w:r>
      <w:r w:rsidR="003C0588" w:rsidRPr="003C0588">
        <w:rPr>
          <w:rFonts w:ascii="Times New Roman" w:eastAsia="Times New Roman" w:hAnsi="Times New Roman" w:cs="Times New Roman"/>
          <w:b/>
          <w:bCs/>
          <w:sz w:val="28"/>
          <w:szCs w:val="28"/>
          <w:lang w:eastAsia="ru-RU"/>
        </w:rPr>
        <w:t xml:space="preserve">.1 </w:t>
      </w:r>
      <w:r w:rsidR="003C0588" w:rsidRPr="003C0588">
        <w:rPr>
          <w:rFonts w:ascii="Times New Roman" w:eastAsia="Times New Roman" w:hAnsi="Times New Roman" w:cs="Times New Roman"/>
          <w:sz w:val="28"/>
          <w:szCs w:val="28"/>
          <w:lang w:eastAsia="ru-RU"/>
        </w:rPr>
        <w:t>– Гістограми розподілу пористості менілітових відкладів</w:t>
      </w:r>
    </w:p>
    <w:p w14:paraId="51B4B295" w14:textId="77777777"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noProof/>
          <w:sz w:val="24"/>
          <w:szCs w:val="24"/>
          <w:lang w:val="ru-RU" w:eastAsia="ru-RU"/>
        </w:rPr>
        <w:lastRenderedPageBreak/>
        <w:drawing>
          <wp:inline distT="0" distB="0" distL="0" distR="0" wp14:anchorId="5C4E62C6" wp14:editId="46303725">
            <wp:extent cx="5695950" cy="3867150"/>
            <wp:effectExtent l="0" t="0" r="0" b="0"/>
            <wp:docPr id="107"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C33E0F6" w14:textId="03023144"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b/>
          <w:bCs/>
          <w:sz w:val="28"/>
          <w:szCs w:val="28"/>
          <w:lang w:eastAsia="ru-RU"/>
        </w:rPr>
        <w:t xml:space="preserve">Рисунок </w:t>
      </w:r>
      <w:r w:rsidR="0010383E">
        <w:rPr>
          <w:rFonts w:ascii="Times New Roman" w:eastAsia="Times New Roman" w:hAnsi="Times New Roman" w:cs="Times New Roman"/>
          <w:b/>
          <w:bCs/>
          <w:sz w:val="28"/>
          <w:szCs w:val="28"/>
          <w:lang w:eastAsia="ru-RU"/>
        </w:rPr>
        <w:t>3</w:t>
      </w:r>
      <w:r w:rsidRPr="003C0588">
        <w:rPr>
          <w:rFonts w:ascii="Times New Roman" w:eastAsia="Times New Roman" w:hAnsi="Times New Roman" w:cs="Times New Roman"/>
          <w:b/>
          <w:bCs/>
          <w:sz w:val="28"/>
          <w:szCs w:val="28"/>
          <w:lang w:eastAsia="ru-RU"/>
        </w:rPr>
        <w:t xml:space="preserve">.2 </w:t>
      </w:r>
      <w:r w:rsidRPr="003C0588">
        <w:rPr>
          <w:rFonts w:ascii="Times New Roman" w:eastAsia="Times New Roman" w:hAnsi="Times New Roman" w:cs="Times New Roman"/>
          <w:sz w:val="28"/>
          <w:szCs w:val="28"/>
          <w:lang w:eastAsia="ru-RU"/>
        </w:rPr>
        <w:t>- Гістограми розподілу пористості еоценових відкладів</w:t>
      </w:r>
    </w:p>
    <w:p w14:paraId="0D4A0740" w14:textId="77777777"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p>
    <w:p w14:paraId="7C42FE81" w14:textId="489223AE" w:rsidR="00162584" w:rsidRDefault="00162584" w:rsidP="00687C86">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w:t>
      </w:r>
      <w:r w:rsidRPr="00162584">
        <w:rPr>
          <w:rFonts w:ascii="Times New Roman" w:eastAsia="Times New Roman" w:hAnsi="Times New Roman" w:cs="Times New Roman"/>
          <w:sz w:val="28"/>
          <w:szCs w:val="28"/>
          <w:lang w:eastAsia="ru-RU"/>
        </w:rPr>
        <w:t>ретій виробничий інтервал містить шість зразків обробленого кернового матеріалу (п'ять - свердловина 807 і одна - свердловина 811). Їх пористість коливається від 10,9% до 17,3%, проникність від 2,13 до 12,5∙</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m:t>
            </m:r>
          </m:e>
          <m:sup>
            <m:r>
              <w:rPr>
                <w:rFonts w:ascii="Cambria Math" w:eastAsia="Times New Roman" w:hAnsi="Cambria Math" w:cs="Times New Roman"/>
                <w:sz w:val="28"/>
                <w:szCs w:val="28"/>
                <w:lang w:eastAsia="ru-RU"/>
              </w:rPr>
              <m:t>-3</m:t>
            </m:r>
          </m:sup>
        </m:sSup>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мкм</m:t>
            </m:r>
          </m:e>
          <m:sup>
            <m:r>
              <w:rPr>
                <w:rFonts w:ascii="Cambria Math" w:eastAsia="Times New Roman" w:hAnsi="Cambria Math" w:cs="Times New Roman"/>
                <w:sz w:val="28"/>
                <w:szCs w:val="28"/>
                <w:lang w:eastAsia="ru-RU"/>
              </w:rPr>
              <m:t>2</m:t>
            </m:r>
          </m:sup>
        </m:sSup>
      </m:oMath>
      <w:r w:rsidRPr="00162584">
        <w:rPr>
          <w:rFonts w:ascii="Times New Roman" w:eastAsia="Times New Roman" w:hAnsi="Times New Roman" w:cs="Times New Roman"/>
          <w:sz w:val="28"/>
          <w:szCs w:val="28"/>
          <w:lang w:eastAsia="ru-RU"/>
        </w:rPr>
        <w:t xml:space="preserve">, залишкова нафта - 6% - 17%, залишкова вода - до 40%, вміст карбонатів - 0 </w:t>
      </w:r>
      <w:r w:rsidR="00351512">
        <w:rPr>
          <w:rFonts w:ascii="Times New Roman" w:eastAsia="Times New Roman" w:hAnsi="Times New Roman" w:cs="Times New Roman"/>
          <w:sz w:val="28"/>
          <w:szCs w:val="28"/>
          <w:lang w:eastAsia="ru-RU"/>
        </w:rPr>
        <w:t>–</w:t>
      </w:r>
      <w:r w:rsidRPr="00162584">
        <w:rPr>
          <w:rFonts w:ascii="Times New Roman" w:eastAsia="Times New Roman" w:hAnsi="Times New Roman" w:cs="Times New Roman"/>
          <w:sz w:val="28"/>
          <w:szCs w:val="28"/>
          <w:lang w:eastAsia="ru-RU"/>
        </w:rPr>
        <w:t xml:space="preserve"> 1</w:t>
      </w:r>
      <w:r w:rsidR="00351512">
        <w:rPr>
          <w:rFonts w:ascii="Times New Roman" w:eastAsia="Times New Roman" w:hAnsi="Times New Roman" w:cs="Times New Roman"/>
          <w:sz w:val="28"/>
          <w:szCs w:val="28"/>
          <w:lang w:eastAsia="ru-RU"/>
        </w:rPr>
        <w:t>,8</w:t>
      </w:r>
      <w:r w:rsidRPr="00162584">
        <w:rPr>
          <w:rFonts w:ascii="Times New Roman" w:eastAsia="Times New Roman" w:hAnsi="Times New Roman" w:cs="Times New Roman"/>
          <w:sz w:val="28"/>
          <w:szCs w:val="28"/>
          <w:lang w:eastAsia="ru-RU"/>
        </w:rPr>
        <w:t>%. У четвертому виробничому діапазоні (сприятливий світ) умовних зразків не виявлено.</w:t>
      </w:r>
    </w:p>
    <w:p w14:paraId="55E24003" w14:textId="03E95D9B" w:rsidR="00162584" w:rsidRDefault="00162584" w:rsidP="00687C86">
      <w:pPr>
        <w:spacing w:after="0" w:line="360" w:lineRule="auto"/>
        <w:ind w:firstLine="708"/>
        <w:jc w:val="both"/>
        <w:rPr>
          <w:rFonts w:ascii="Times New Roman" w:eastAsia="Times New Roman" w:hAnsi="Times New Roman" w:cs="Times New Roman"/>
          <w:sz w:val="28"/>
          <w:szCs w:val="28"/>
          <w:lang w:eastAsia="ru-RU"/>
        </w:rPr>
      </w:pPr>
      <w:r w:rsidRPr="00162584">
        <w:rPr>
          <w:rFonts w:ascii="Times New Roman" w:eastAsia="Times New Roman" w:hAnsi="Times New Roman" w:cs="Times New Roman"/>
          <w:sz w:val="28"/>
          <w:szCs w:val="28"/>
          <w:lang w:eastAsia="ru-RU"/>
        </w:rPr>
        <w:t>Решта зразків керна представлена ​​низькопористими і слабопроникними матеріалами керна, пористість становить від 0,1% до 6,7%, а проникність переважно менше 0,1∙</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m:t>
            </m:r>
          </m:e>
          <m:sup>
            <m:r>
              <w:rPr>
                <w:rFonts w:ascii="Cambria Math" w:eastAsia="Times New Roman" w:hAnsi="Cambria Math" w:cs="Times New Roman"/>
                <w:sz w:val="28"/>
                <w:szCs w:val="28"/>
                <w:lang w:eastAsia="ru-RU"/>
              </w:rPr>
              <m:t>-3</m:t>
            </m:r>
          </m:sup>
        </m:sSup>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мкм</m:t>
            </m:r>
          </m:e>
          <m:sup>
            <m:r>
              <w:rPr>
                <w:rFonts w:ascii="Cambria Math" w:eastAsia="Times New Roman" w:hAnsi="Cambria Math" w:cs="Times New Roman"/>
                <w:sz w:val="28"/>
                <w:szCs w:val="28"/>
                <w:lang w:eastAsia="ru-RU"/>
              </w:rPr>
              <m:t>2</m:t>
            </m:r>
          </m:sup>
        </m:sSup>
      </m:oMath>
      <w:r w:rsidRPr="00162584">
        <w:rPr>
          <w:rFonts w:ascii="Times New Roman" w:eastAsia="Times New Roman" w:hAnsi="Times New Roman" w:cs="Times New Roman"/>
          <w:sz w:val="28"/>
          <w:szCs w:val="28"/>
          <w:lang w:eastAsia="ru-RU"/>
        </w:rPr>
        <w:t>, лише в окремих зразках до 0,5∙</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m:t>
            </m:r>
          </m:e>
          <m:sup>
            <m:r>
              <w:rPr>
                <w:rFonts w:ascii="Cambria Math" w:eastAsia="Times New Roman" w:hAnsi="Cambria Math" w:cs="Times New Roman"/>
                <w:sz w:val="28"/>
                <w:szCs w:val="28"/>
                <w:lang w:eastAsia="ru-RU"/>
              </w:rPr>
              <m:t>-3</m:t>
            </m:r>
          </m:sup>
        </m:sSup>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мкм</m:t>
            </m:r>
          </m:e>
          <m:sup>
            <m:r>
              <w:rPr>
                <w:rFonts w:ascii="Cambria Math" w:eastAsia="Times New Roman" w:hAnsi="Cambria Math" w:cs="Times New Roman"/>
                <w:sz w:val="28"/>
                <w:szCs w:val="28"/>
                <w:lang w:eastAsia="ru-RU"/>
              </w:rPr>
              <m:t>2</m:t>
            </m:r>
          </m:sup>
        </m:sSup>
      </m:oMath>
      <w:r w:rsidRPr="00162584">
        <w:rPr>
          <w:rFonts w:ascii="Times New Roman" w:eastAsia="Times New Roman" w:hAnsi="Times New Roman" w:cs="Times New Roman"/>
          <w:sz w:val="28"/>
          <w:szCs w:val="28"/>
          <w:lang w:eastAsia="ru-RU"/>
        </w:rPr>
        <w:t>. Залишкова нафта і вода дуже різняться. Вища насиченість нафтою зазвичай спостерігається у непроникних зразках керна з низькою пористістю, можливо, через погані умови для виділення нафти з малих пір під час дегазації, коли ядро ​​піднімається на поверхню, і точність малих обсягів нафти знижується. Вміст карбонатів піщано-алевролітів у відкладах меніска зазвичай низький, рідко перевищує 10%. У сприятливому світі щільні пісковики і алевроліти є перкарбонатами, іноді перетворюються на вапняк і змішуються з уламками.</w:t>
      </w:r>
    </w:p>
    <w:p w14:paraId="11EEB201" w14:textId="1FEAE043" w:rsidR="003C0588" w:rsidRPr="003C0588" w:rsidRDefault="003C0588" w:rsidP="00687C86">
      <w:pPr>
        <w:spacing w:after="0" w:line="360" w:lineRule="auto"/>
        <w:ind w:firstLine="708"/>
        <w:jc w:val="both"/>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lastRenderedPageBreak/>
        <w:t xml:space="preserve"> </w:t>
      </w:r>
      <w:r w:rsidR="00162584" w:rsidRPr="00162584">
        <w:rPr>
          <w:rFonts w:ascii="Times New Roman" w:eastAsia="Times New Roman" w:hAnsi="Times New Roman" w:cs="Times New Roman"/>
          <w:sz w:val="28"/>
          <w:szCs w:val="20"/>
          <w:lang w:eastAsia="ru-RU"/>
        </w:rPr>
        <w:t>З профілів марганцево-глиноземистих покладів свердловин 805, 810, 816 та «Сприятливий світ» - свердловини 459-Б відбирали проби шламу (106) для визначення перофізичних властивостей. Пісковик і алевроліт здебільшого представлені зразками з некондиційною пористістю і проникністю. Колектори є лише в окремих випадках. Тому проби відбирали в свердловині 810 на першому експлуатаційному горизонті (4740-4745 м) з пористістю 8,1% і проникністю 0,29∙</w:t>
      </w:r>
      <m:oMath>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10</m:t>
            </m:r>
          </m:e>
          <m:sup>
            <m:r>
              <w:rPr>
                <w:rFonts w:ascii="Cambria Math" w:eastAsia="Times New Roman" w:hAnsi="Cambria Math" w:cs="Times New Roman"/>
                <w:sz w:val="28"/>
                <w:szCs w:val="20"/>
                <w:lang w:eastAsia="ru-RU"/>
              </w:rPr>
              <m:t>-3</m:t>
            </m:r>
          </m:sup>
        </m:sSup>
      </m:oMath>
      <w:r w:rsidR="00162584" w:rsidRPr="00162584">
        <w:rPr>
          <w:rFonts w:ascii="Times New Roman" w:eastAsia="Times New Roman" w:hAnsi="Times New Roman" w:cs="Times New Roman"/>
          <w:sz w:val="28"/>
          <w:szCs w:val="20"/>
          <w:lang w:eastAsia="ru-RU"/>
        </w:rPr>
        <w:t xml:space="preserve"> </w:t>
      </w:r>
      <m:oMath>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мкм</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eastAsia="ru-RU"/>
          </w:rPr>
          <m:t xml:space="preserve"> </m:t>
        </m:r>
      </m:oMath>
      <w:r w:rsidR="00162584" w:rsidRPr="00162584">
        <w:rPr>
          <w:rFonts w:ascii="Times New Roman" w:eastAsia="Times New Roman" w:hAnsi="Times New Roman" w:cs="Times New Roman"/>
          <w:sz w:val="28"/>
          <w:szCs w:val="20"/>
          <w:lang w:eastAsia="ru-RU"/>
        </w:rPr>
        <w:t xml:space="preserve">і в свердловині 816 на третьому експлуатаційному горизонті - 14,3% і 0,2 ∙ </w:t>
      </w:r>
      <m:oMath>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10</m:t>
            </m:r>
          </m:e>
          <m:sup>
            <m:r>
              <w:rPr>
                <w:rFonts w:ascii="Cambria Math" w:eastAsia="Times New Roman" w:hAnsi="Cambria Math" w:cs="Times New Roman"/>
                <w:sz w:val="28"/>
                <w:szCs w:val="20"/>
                <w:lang w:eastAsia="ru-RU"/>
              </w:rPr>
              <m:t>-3</m:t>
            </m:r>
          </m:sup>
        </m:sSup>
      </m:oMath>
      <w:r w:rsidR="00162584" w:rsidRPr="00162584">
        <w:rPr>
          <w:rFonts w:ascii="Times New Roman" w:eastAsia="Times New Roman" w:hAnsi="Times New Roman" w:cs="Times New Roman"/>
          <w:sz w:val="28"/>
          <w:szCs w:val="20"/>
          <w:lang w:eastAsia="ru-RU"/>
        </w:rPr>
        <w:t xml:space="preserve"> </w:t>
      </w:r>
      <m:oMath>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мкм</m:t>
            </m:r>
          </m:e>
          <m:sup>
            <m:r>
              <w:rPr>
                <w:rFonts w:ascii="Cambria Math" w:eastAsia="Times New Roman" w:hAnsi="Cambria Math" w:cs="Times New Roman"/>
                <w:sz w:val="28"/>
                <w:szCs w:val="20"/>
                <w:lang w:eastAsia="ru-RU"/>
              </w:rPr>
              <m:t>2</m:t>
            </m:r>
          </m:sup>
        </m:sSup>
      </m:oMath>
      <w:r w:rsidR="00162584" w:rsidRPr="00162584">
        <w:rPr>
          <w:rFonts w:ascii="Times New Roman" w:eastAsia="Times New Roman" w:hAnsi="Times New Roman" w:cs="Times New Roman"/>
          <w:sz w:val="28"/>
          <w:szCs w:val="20"/>
          <w:lang w:eastAsia="ru-RU"/>
        </w:rPr>
        <w:t>відповідно. На рисунках 3.3 та 3.4 наведено графіки залежності загальної пористості від відкритої пористості для меніска та еоценових відкладень за дослідженнями керна. На рисунках 3.5 і 3.6 показана залежність пористості від вмісту карбонатів меніска та еоценових відкладень.</w:t>
      </w:r>
    </w:p>
    <w:p w14:paraId="30D2D002" w14:textId="38128DC9" w:rsidR="003C0588" w:rsidRPr="003C0588" w:rsidRDefault="00CA2090" w:rsidP="00687C86">
      <w:pPr>
        <w:spacing w:after="0" w:line="360" w:lineRule="auto"/>
        <w:ind w:firstLine="708"/>
        <w:jc w:val="both"/>
        <w:rPr>
          <w:rFonts w:ascii="Times New Roman" w:eastAsia="Times New Roman" w:hAnsi="Times New Roman" w:cs="Times New Roman"/>
          <w:sz w:val="28"/>
          <w:szCs w:val="28"/>
          <w:lang w:eastAsia="ru-RU"/>
        </w:rPr>
      </w:pPr>
      <w:r w:rsidRPr="00CA2090">
        <w:rPr>
          <w:rFonts w:ascii="Times New Roman" w:eastAsia="Times New Roman" w:hAnsi="Times New Roman" w:cs="Times New Roman"/>
          <w:sz w:val="28"/>
          <w:szCs w:val="28"/>
          <w:lang w:eastAsia="ru-RU"/>
        </w:rPr>
        <w:t>Оскільки з Пасічнянського родовища є лише 10 зразків керна зі значеннями проникності більше 1∙</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m:t>
            </m:r>
          </m:e>
          <m:sup>
            <m:r>
              <w:rPr>
                <w:rFonts w:ascii="Cambria Math" w:eastAsia="Times New Roman" w:hAnsi="Cambria Math" w:cs="Times New Roman"/>
                <w:sz w:val="28"/>
                <w:szCs w:val="28"/>
                <w:lang w:eastAsia="ru-RU"/>
              </w:rPr>
              <m:t>-3</m:t>
            </m:r>
          </m:sup>
        </m:sSup>
      </m:oMath>
      <w:r w:rsidRPr="00CA2090">
        <w:rPr>
          <w:rFonts w:ascii="Times New Roman" w:eastAsia="Times New Roman" w:hAnsi="Times New Roman" w:cs="Times New Roman"/>
          <w:sz w:val="28"/>
          <w:szCs w:val="28"/>
          <w:lang w:eastAsia="ru-RU"/>
        </w:rPr>
        <w:t xml:space="preserve">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мкм</m:t>
            </m:r>
          </m:e>
          <m:sup>
            <m:r>
              <w:rPr>
                <w:rFonts w:ascii="Cambria Math" w:eastAsia="Times New Roman" w:hAnsi="Cambria Math" w:cs="Times New Roman"/>
                <w:sz w:val="28"/>
                <w:szCs w:val="28"/>
                <w:lang w:eastAsia="ru-RU"/>
              </w:rPr>
              <m:t>2</m:t>
            </m:r>
          </m:sup>
        </m:sSup>
      </m:oMath>
      <w:r w:rsidRPr="00CA2090">
        <w:rPr>
          <w:rFonts w:ascii="Times New Roman" w:eastAsia="Times New Roman" w:hAnsi="Times New Roman" w:cs="Times New Roman"/>
          <w:sz w:val="28"/>
          <w:szCs w:val="28"/>
          <w:lang w:eastAsia="ru-RU"/>
        </w:rPr>
        <w:t>, для побудови залежності між пористістю та коефіцієнтом проникності були використані додаткові дані аналізу керна з сусіднього Битків-Бабченського родовища (див. рис. 3.7) У деяких зразках було підтверджено, що вони мають низьку пористість, загалом непроникні (CPR &lt;0,01∙</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m:t>
            </m:r>
          </m:e>
          <m:sup>
            <m:r>
              <w:rPr>
                <w:rFonts w:ascii="Cambria Math" w:eastAsia="Times New Roman" w:hAnsi="Cambria Math" w:cs="Times New Roman"/>
                <w:sz w:val="28"/>
                <w:szCs w:val="28"/>
                <w:lang w:eastAsia="ru-RU"/>
              </w:rPr>
              <m:t>-3</m:t>
            </m:r>
          </m:sup>
        </m:sSup>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мкм</m:t>
            </m:r>
          </m:e>
          <m:sup>
            <m:r>
              <w:rPr>
                <w:rFonts w:ascii="Cambria Math" w:eastAsia="Times New Roman" w:hAnsi="Cambria Math" w:cs="Times New Roman"/>
                <w:sz w:val="28"/>
                <w:szCs w:val="28"/>
                <w:lang w:eastAsia="ru-RU"/>
              </w:rPr>
              <m:t>2</m:t>
            </m:r>
          </m:sup>
        </m:sSup>
      </m:oMath>
      <w:r w:rsidRPr="00CA2090">
        <w:rPr>
          <w:rFonts w:ascii="Times New Roman" w:eastAsia="Times New Roman" w:hAnsi="Times New Roman" w:cs="Times New Roman"/>
          <w:sz w:val="28"/>
          <w:szCs w:val="28"/>
          <w:lang w:eastAsia="ru-RU"/>
        </w:rPr>
        <w:t>) породи. Вони не є зернистими резервуарами і можуть забезпечити шини для окремих шарів і горизонтів без розривів. Властивості керна і шламу та середні значення пористості та проникності наведені в таблиці 3.3.</w:t>
      </w:r>
    </w:p>
    <w:p w14:paraId="2282B837"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noProof/>
          <w:sz w:val="24"/>
          <w:szCs w:val="24"/>
          <w:lang w:val="ru-RU" w:eastAsia="ru-RU"/>
        </w:rPr>
        <w:lastRenderedPageBreak/>
        <w:drawing>
          <wp:inline distT="0" distB="0" distL="0" distR="0" wp14:anchorId="42C071E4" wp14:editId="6BDDFD6F">
            <wp:extent cx="5962650" cy="3667125"/>
            <wp:effectExtent l="0" t="0" r="0" b="0"/>
            <wp:docPr id="108"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BE1E782" w14:textId="037D442B" w:rsidR="003C0588" w:rsidRPr="003C0588" w:rsidRDefault="003C0588" w:rsidP="00687C86">
      <w:pPr>
        <w:spacing w:after="0" w:line="360" w:lineRule="auto"/>
        <w:ind w:firstLine="709"/>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b/>
          <w:sz w:val="28"/>
          <w:szCs w:val="28"/>
          <w:lang w:eastAsia="ru-RU"/>
        </w:rPr>
        <w:t xml:space="preserve">Рисунок </w:t>
      </w:r>
      <w:r w:rsidR="0010383E">
        <w:rPr>
          <w:rFonts w:ascii="Times New Roman" w:eastAsia="Times New Roman" w:hAnsi="Times New Roman" w:cs="Times New Roman"/>
          <w:b/>
          <w:sz w:val="28"/>
          <w:szCs w:val="28"/>
          <w:lang w:eastAsia="ru-RU"/>
        </w:rPr>
        <w:t>3</w:t>
      </w:r>
      <w:r w:rsidRPr="003C0588">
        <w:rPr>
          <w:rFonts w:ascii="Times New Roman" w:eastAsia="Times New Roman" w:hAnsi="Times New Roman" w:cs="Times New Roman"/>
          <w:b/>
          <w:sz w:val="28"/>
          <w:szCs w:val="28"/>
          <w:lang w:eastAsia="ru-RU"/>
        </w:rPr>
        <w:t>.3</w:t>
      </w:r>
      <w:r w:rsidRPr="003C0588">
        <w:rPr>
          <w:rFonts w:ascii="Times New Roman" w:eastAsia="Times New Roman" w:hAnsi="Times New Roman" w:cs="Times New Roman"/>
          <w:sz w:val="28"/>
          <w:szCs w:val="28"/>
          <w:lang w:eastAsia="ru-RU"/>
        </w:rPr>
        <w:t xml:space="preserve"> – Графік зв’язку загальної і відкритої пористості менілітових відкладів</w:t>
      </w:r>
    </w:p>
    <w:p w14:paraId="747B0B50"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noProof/>
          <w:sz w:val="24"/>
          <w:szCs w:val="24"/>
          <w:lang w:val="ru-RU" w:eastAsia="ru-RU"/>
        </w:rPr>
        <w:drawing>
          <wp:inline distT="0" distB="0" distL="0" distR="0" wp14:anchorId="3E5081B6" wp14:editId="318CFCA8">
            <wp:extent cx="5962650" cy="3886200"/>
            <wp:effectExtent l="0" t="0" r="0" b="0"/>
            <wp:docPr id="109"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F6DF8E5" w14:textId="61313DA1" w:rsidR="003C0588" w:rsidRPr="003C0588" w:rsidRDefault="003C0588" w:rsidP="00687C86">
      <w:pPr>
        <w:spacing w:after="0" w:line="360" w:lineRule="auto"/>
        <w:ind w:firstLine="709"/>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b/>
          <w:sz w:val="28"/>
          <w:szCs w:val="28"/>
          <w:lang w:eastAsia="ru-RU"/>
        </w:rPr>
        <w:t xml:space="preserve">Рисунок </w:t>
      </w:r>
      <w:r w:rsidR="0010383E">
        <w:rPr>
          <w:rFonts w:ascii="Times New Roman" w:eastAsia="Times New Roman" w:hAnsi="Times New Roman" w:cs="Times New Roman"/>
          <w:b/>
          <w:sz w:val="28"/>
          <w:szCs w:val="28"/>
          <w:lang w:eastAsia="ru-RU"/>
        </w:rPr>
        <w:t>3</w:t>
      </w:r>
      <w:r w:rsidRPr="003C0588">
        <w:rPr>
          <w:rFonts w:ascii="Times New Roman" w:eastAsia="Times New Roman" w:hAnsi="Times New Roman" w:cs="Times New Roman"/>
          <w:b/>
          <w:sz w:val="28"/>
          <w:szCs w:val="28"/>
          <w:lang w:eastAsia="ru-RU"/>
        </w:rPr>
        <w:t>.4</w:t>
      </w:r>
      <w:r w:rsidRPr="003C0588">
        <w:rPr>
          <w:rFonts w:ascii="Times New Roman" w:eastAsia="Times New Roman" w:hAnsi="Times New Roman" w:cs="Times New Roman"/>
          <w:sz w:val="28"/>
          <w:szCs w:val="28"/>
          <w:lang w:eastAsia="ru-RU"/>
        </w:rPr>
        <w:t xml:space="preserve"> – Графік зв’язку загальної і відкритої пористості еоценових відкладів</w:t>
      </w:r>
    </w:p>
    <w:p w14:paraId="28F23459"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p>
    <w:p w14:paraId="6ECEF4EC" w14:textId="77777777" w:rsidR="003C0588" w:rsidRPr="003C0588" w:rsidRDefault="003C0588" w:rsidP="00687C86">
      <w:pPr>
        <w:spacing w:after="0" w:line="360" w:lineRule="auto"/>
        <w:jc w:val="both"/>
        <w:rPr>
          <w:rFonts w:ascii="Times New Roman" w:eastAsia="Times New Roman" w:hAnsi="Times New Roman" w:cs="Times New Roman"/>
          <w:b/>
          <w:sz w:val="28"/>
          <w:szCs w:val="28"/>
          <w:lang w:eastAsia="ru-RU"/>
        </w:rPr>
      </w:pPr>
      <w:r w:rsidRPr="003C0588">
        <w:rPr>
          <w:rFonts w:ascii="Times New Roman" w:eastAsia="Times New Roman" w:hAnsi="Times New Roman" w:cs="Times New Roman"/>
          <w:noProof/>
          <w:sz w:val="24"/>
          <w:szCs w:val="24"/>
          <w:lang w:val="ru-RU" w:eastAsia="ru-RU"/>
        </w:rPr>
        <w:lastRenderedPageBreak/>
        <w:drawing>
          <wp:inline distT="0" distB="0" distL="0" distR="0" wp14:anchorId="08C59532" wp14:editId="1EF962AD">
            <wp:extent cx="5895975" cy="3924300"/>
            <wp:effectExtent l="0" t="0" r="0" b="0"/>
            <wp:docPr id="110"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4970397" w14:textId="02368F7D"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b/>
          <w:sz w:val="28"/>
          <w:szCs w:val="28"/>
          <w:lang w:eastAsia="ru-RU"/>
        </w:rPr>
        <w:t xml:space="preserve">Рисунок </w:t>
      </w:r>
      <w:r w:rsidR="0010383E">
        <w:rPr>
          <w:rFonts w:ascii="Times New Roman" w:eastAsia="Times New Roman" w:hAnsi="Times New Roman" w:cs="Times New Roman"/>
          <w:b/>
          <w:sz w:val="28"/>
          <w:szCs w:val="28"/>
          <w:lang w:eastAsia="ru-RU"/>
        </w:rPr>
        <w:t>3</w:t>
      </w:r>
      <w:r w:rsidRPr="003C0588">
        <w:rPr>
          <w:rFonts w:ascii="Times New Roman" w:eastAsia="Times New Roman" w:hAnsi="Times New Roman" w:cs="Times New Roman"/>
          <w:b/>
          <w:sz w:val="28"/>
          <w:szCs w:val="28"/>
          <w:lang w:eastAsia="ru-RU"/>
        </w:rPr>
        <w:t xml:space="preserve">.5 – </w:t>
      </w:r>
      <w:r w:rsidRPr="003C0588">
        <w:rPr>
          <w:rFonts w:ascii="Times New Roman" w:eastAsia="Times New Roman" w:hAnsi="Times New Roman" w:cs="Times New Roman"/>
          <w:sz w:val="28"/>
          <w:szCs w:val="28"/>
          <w:lang w:eastAsia="ru-RU"/>
        </w:rPr>
        <w:t>Залежність пористості від карбонатності менілітових відкладів</w:t>
      </w:r>
    </w:p>
    <w:p w14:paraId="00716318" w14:textId="77777777"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p>
    <w:p w14:paraId="18F33BC8"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noProof/>
          <w:sz w:val="24"/>
          <w:szCs w:val="24"/>
          <w:lang w:val="ru-RU" w:eastAsia="ru-RU"/>
        </w:rPr>
        <w:drawing>
          <wp:inline distT="0" distB="0" distL="0" distR="0" wp14:anchorId="604B5393" wp14:editId="44D2083E">
            <wp:extent cx="5895975" cy="3924300"/>
            <wp:effectExtent l="0" t="0" r="0" b="0"/>
            <wp:docPr id="111"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64913A4" w14:textId="21841D1F"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b/>
          <w:sz w:val="28"/>
          <w:szCs w:val="28"/>
          <w:lang w:eastAsia="ru-RU"/>
        </w:rPr>
        <w:t xml:space="preserve">Рисунок </w:t>
      </w:r>
      <w:r w:rsidR="0010383E">
        <w:rPr>
          <w:rFonts w:ascii="Times New Roman" w:eastAsia="Times New Roman" w:hAnsi="Times New Roman" w:cs="Times New Roman"/>
          <w:b/>
          <w:sz w:val="28"/>
          <w:szCs w:val="28"/>
          <w:lang w:eastAsia="ru-RU"/>
        </w:rPr>
        <w:t>3</w:t>
      </w:r>
      <w:r w:rsidRPr="003C0588">
        <w:rPr>
          <w:rFonts w:ascii="Times New Roman" w:eastAsia="Times New Roman" w:hAnsi="Times New Roman" w:cs="Times New Roman"/>
          <w:b/>
          <w:sz w:val="28"/>
          <w:szCs w:val="28"/>
          <w:lang w:eastAsia="ru-RU"/>
        </w:rPr>
        <w:t>.</w:t>
      </w:r>
      <w:r w:rsidRPr="003C0588">
        <w:rPr>
          <w:rFonts w:ascii="Times New Roman" w:eastAsia="Times New Roman" w:hAnsi="Times New Roman" w:cs="Times New Roman"/>
          <w:b/>
          <w:sz w:val="28"/>
          <w:szCs w:val="28"/>
          <w:lang w:val="ru-RU" w:eastAsia="ru-RU"/>
        </w:rPr>
        <w:t>6</w:t>
      </w:r>
      <w:r w:rsidRPr="003C0588">
        <w:rPr>
          <w:rFonts w:ascii="Times New Roman" w:eastAsia="Times New Roman" w:hAnsi="Times New Roman" w:cs="Times New Roman"/>
          <w:sz w:val="28"/>
          <w:szCs w:val="28"/>
          <w:lang w:eastAsia="ru-RU"/>
        </w:rPr>
        <w:t xml:space="preserve"> – Залежність пористості від карбонатності еоценових відкладів</w:t>
      </w:r>
    </w:p>
    <w:p w14:paraId="7C835174" w14:textId="77777777"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p>
    <w:p w14:paraId="54D8D39D" w14:textId="77777777" w:rsidR="003C0588" w:rsidRPr="003C0588" w:rsidRDefault="003C0588" w:rsidP="00687C86">
      <w:pPr>
        <w:spacing w:after="0" w:line="360" w:lineRule="auto"/>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noProof/>
          <w:sz w:val="24"/>
          <w:szCs w:val="24"/>
          <w:lang w:val="ru-RU" w:eastAsia="ru-RU"/>
        </w:rPr>
        <w:drawing>
          <wp:inline distT="0" distB="0" distL="0" distR="0" wp14:anchorId="48930432" wp14:editId="4B14CB8E">
            <wp:extent cx="6124575" cy="8372475"/>
            <wp:effectExtent l="0" t="0" r="0" b="0"/>
            <wp:docPr id="11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D3B0D45" w14:textId="77777777" w:rsidR="003C0588" w:rsidRPr="003C0588" w:rsidRDefault="003C0588" w:rsidP="00687C86">
      <w:pPr>
        <w:spacing w:after="0" w:line="360" w:lineRule="auto"/>
        <w:ind w:firstLine="708"/>
        <w:jc w:val="both"/>
        <w:rPr>
          <w:rFonts w:ascii="Times New Roman" w:eastAsia="Times New Roman" w:hAnsi="Times New Roman" w:cs="Times New Roman"/>
          <w:b/>
          <w:bCs/>
          <w:sz w:val="28"/>
          <w:szCs w:val="28"/>
          <w:lang w:eastAsia="ru-RU"/>
        </w:rPr>
      </w:pPr>
    </w:p>
    <w:p w14:paraId="7D78E4BB" w14:textId="56488846" w:rsidR="003C0588" w:rsidRPr="003C0588" w:rsidRDefault="003C0588" w:rsidP="00687C86">
      <w:pPr>
        <w:spacing w:after="0" w:line="360" w:lineRule="auto"/>
        <w:ind w:firstLine="708"/>
        <w:jc w:val="both"/>
        <w:rPr>
          <w:rFonts w:ascii="Times New Roman" w:eastAsia="Times New Roman" w:hAnsi="Times New Roman" w:cs="Times New Roman"/>
          <w:sz w:val="28"/>
          <w:szCs w:val="28"/>
          <w:lang w:eastAsia="ru-RU"/>
        </w:rPr>
      </w:pPr>
      <w:r w:rsidRPr="003C0588">
        <w:rPr>
          <w:rFonts w:ascii="Times New Roman" w:eastAsia="Times New Roman" w:hAnsi="Times New Roman" w:cs="Times New Roman"/>
          <w:b/>
          <w:bCs/>
          <w:sz w:val="28"/>
          <w:szCs w:val="28"/>
          <w:lang w:eastAsia="ru-RU"/>
        </w:rPr>
        <w:t xml:space="preserve">Рисунок </w:t>
      </w:r>
      <w:r w:rsidR="0010383E">
        <w:rPr>
          <w:rFonts w:ascii="Times New Roman" w:eastAsia="Times New Roman" w:hAnsi="Times New Roman" w:cs="Times New Roman"/>
          <w:b/>
          <w:bCs/>
          <w:sz w:val="28"/>
          <w:szCs w:val="28"/>
          <w:lang w:eastAsia="ru-RU"/>
        </w:rPr>
        <w:t>3</w:t>
      </w:r>
      <w:r w:rsidRPr="003C0588">
        <w:rPr>
          <w:rFonts w:ascii="Times New Roman" w:eastAsia="Times New Roman" w:hAnsi="Times New Roman" w:cs="Times New Roman"/>
          <w:b/>
          <w:bCs/>
          <w:sz w:val="28"/>
          <w:szCs w:val="28"/>
          <w:lang w:eastAsia="ru-RU"/>
        </w:rPr>
        <w:t>.7</w:t>
      </w:r>
      <w:r w:rsidRPr="003C0588">
        <w:rPr>
          <w:rFonts w:ascii="Times New Roman" w:eastAsia="Times New Roman" w:hAnsi="Times New Roman" w:cs="Times New Roman"/>
          <w:sz w:val="28"/>
          <w:szCs w:val="28"/>
          <w:lang w:eastAsia="ru-RU"/>
        </w:rPr>
        <w:t xml:space="preserve"> – Залежність пористості від проникності для                          менілітових відкладів </w:t>
      </w:r>
    </w:p>
    <w:p w14:paraId="21EBE3E1" w14:textId="77777777" w:rsidR="003C0588" w:rsidRPr="003C0588" w:rsidRDefault="003C0588" w:rsidP="00687C86">
      <w:pPr>
        <w:spacing w:after="0" w:line="360" w:lineRule="auto"/>
        <w:ind w:firstLine="709"/>
        <w:jc w:val="both"/>
        <w:rPr>
          <w:rFonts w:ascii="Times New Roman" w:eastAsia="Times New Roman" w:hAnsi="Times New Roman" w:cs="Times New Roman"/>
          <w:sz w:val="28"/>
          <w:szCs w:val="28"/>
          <w:lang w:eastAsia="uk-UA"/>
        </w:rPr>
      </w:pPr>
    </w:p>
    <w:p w14:paraId="7191F1A6" w14:textId="3D938102" w:rsidR="003C0588" w:rsidRPr="0010383E" w:rsidRDefault="0010383E" w:rsidP="00687C86">
      <w:pPr>
        <w:spacing w:after="0" w:line="360" w:lineRule="auto"/>
        <w:ind w:firstLine="709"/>
        <w:jc w:val="both"/>
        <w:rPr>
          <w:rFonts w:ascii="Times New Roman" w:eastAsia="Times New Roman" w:hAnsi="Times New Roman" w:cs="Times New Roman"/>
          <w:b/>
          <w:bCs/>
          <w:sz w:val="28"/>
          <w:szCs w:val="28"/>
          <w:lang w:eastAsia="uk-UA"/>
        </w:rPr>
      </w:pPr>
      <w:r w:rsidRPr="0010383E">
        <w:rPr>
          <w:rFonts w:ascii="Times New Roman" w:eastAsia="Times New Roman" w:hAnsi="Times New Roman" w:cs="Times New Roman"/>
          <w:b/>
          <w:bCs/>
          <w:sz w:val="28"/>
          <w:szCs w:val="28"/>
          <w:lang w:eastAsia="uk-UA"/>
        </w:rPr>
        <w:t>3.2</w:t>
      </w:r>
      <w:r w:rsidR="003C0588" w:rsidRPr="0010383E">
        <w:rPr>
          <w:rFonts w:ascii="Times New Roman" w:eastAsia="Times New Roman" w:hAnsi="Times New Roman" w:cs="Times New Roman"/>
          <w:b/>
          <w:bCs/>
          <w:sz w:val="28"/>
          <w:szCs w:val="28"/>
          <w:lang w:eastAsia="uk-UA"/>
        </w:rPr>
        <w:t xml:space="preserve"> Визначення коефіцієнта пористості</w:t>
      </w:r>
    </w:p>
    <w:p w14:paraId="4C13FA89" w14:textId="3B4693EF" w:rsidR="003C0588" w:rsidRPr="002C17C1" w:rsidRDefault="0010383E" w:rsidP="0010383E">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         </w:t>
      </w:r>
      <w:r>
        <w:rPr>
          <w:rFonts w:ascii="Times New Roman" w:eastAsia="Times New Roman" w:hAnsi="Times New Roman" w:cs="Times New Roman"/>
          <w:sz w:val="28"/>
          <w:szCs w:val="20"/>
          <w:lang w:eastAsia="ru-RU"/>
        </w:rPr>
        <w:t>На Пасічнянському родовищі застосовувались найпоширеніші методи геофізичних досліджень свердловин для визначення пористості акустичний метод та метод електричних опорів</w:t>
      </w:r>
      <w:r w:rsidR="003C0588" w:rsidRPr="003C0588">
        <w:rPr>
          <w:rFonts w:ascii="Times New Roman" w:eastAsia="Times New Roman" w:hAnsi="Times New Roman" w:cs="Times New Roman"/>
          <w:sz w:val="28"/>
          <w:szCs w:val="20"/>
          <w:lang w:eastAsia="ru-RU"/>
        </w:rPr>
        <w:t>.</w:t>
      </w:r>
    </w:p>
    <w:p w14:paraId="6A3F6C9C" w14:textId="5160F9C9" w:rsidR="003C0588" w:rsidRPr="003C0588" w:rsidRDefault="00102A93" w:rsidP="00102A93">
      <w:pPr>
        <w:spacing w:after="0" w:line="360" w:lineRule="auto"/>
        <w:outlineLvl w:val="3"/>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ru-RU"/>
        </w:rPr>
        <w:t xml:space="preserve">         </w:t>
      </w:r>
      <w:r w:rsidR="002C17C1">
        <w:rPr>
          <w:rFonts w:ascii="Times New Roman" w:eastAsia="Times New Roman" w:hAnsi="Times New Roman" w:cs="Times New Roman"/>
          <w:sz w:val="28"/>
          <w:szCs w:val="28"/>
          <w:lang w:eastAsia="uk-UA"/>
        </w:rPr>
        <w:t>3.2.1</w:t>
      </w:r>
      <w:r w:rsidR="003C0588" w:rsidRPr="003C0588">
        <w:rPr>
          <w:rFonts w:ascii="Times New Roman" w:eastAsia="Times New Roman" w:hAnsi="Times New Roman" w:cs="Times New Roman"/>
          <w:sz w:val="28"/>
          <w:szCs w:val="28"/>
          <w:lang w:eastAsia="uk-UA"/>
        </w:rPr>
        <w:t xml:space="preserve"> Акустичний метод визначення пористості</w:t>
      </w:r>
    </w:p>
    <w:p w14:paraId="20075B6B" w14:textId="6BB45274" w:rsidR="00EA67A4" w:rsidRPr="003C0588" w:rsidRDefault="00102A93" w:rsidP="00102A93">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8"/>
          <w:lang w:eastAsia="uk-UA"/>
        </w:rPr>
        <w:t xml:space="preserve">         </w:t>
      </w:r>
      <w:r w:rsidR="00EA67A4">
        <w:rPr>
          <w:rFonts w:ascii="Times New Roman" w:eastAsia="Times New Roman" w:hAnsi="Times New Roman" w:cs="Times New Roman"/>
          <w:sz w:val="28"/>
          <w:szCs w:val="20"/>
          <w:lang w:eastAsia="ru-RU"/>
        </w:rPr>
        <w:t>Метод АК є досить точним для визначення пористості, на який майже не впливає технічний стан свердловини, але може впливати діаметр, хімічний склад і фізичні властивості промивної рідини.</w:t>
      </w:r>
    </w:p>
    <w:p w14:paraId="00D3DB15" w14:textId="5AD7672F" w:rsidR="003C0588" w:rsidRPr="003C0588" w:rsidRDefault="00EA67A4"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На даний момент</w:t>
      </w:r>
      <w:r w:rsidR="003C0588" w:rsidRPr="003C0588">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поширеним</w:t>
      </w:r>
      <w:r w:rsidR="003C0588" w:rsidRPr="003C0588">
        <w:rPr>
          <w:rFonts w:ascii="Times New Roman" w:eastAsia="Times New Roman" w:hAnsi="Times New Roman" w:cs="Times New Roman"/>
          <w:sz w:val="28"/>
          <w:szCs w:val="20"/>
          <w:lang w:eastAsia="ru-RU"/>
        </w:rPr>
        <w:t xml:space="preserve"> метод</w:t>
      </w:r>
      <w:r>
        <w:rPr>
          <w:rFonts w:ascii="Times New Roman" w:eastAsia="Times New Roman" w:hAnsi="Times New Roman" w:cs="Times New Roman"/>
          <w:sz w:val="28"/>
          <w:szCs w:val="20"/>
          <w:lang w:eastAsia="ru-RU"/>
        </w:rPr>
        <w:t>ом</w:t>
      </w:r>
      <w:r w:rsidR="003C0588" w:rsidRPr="003C0588">
        <w:rPr>
          <w:rFonts w:ascii="Times New Roman" w:eastAsia="Times New Roman" w:hAnsi="Times New Roman" w:cs="Times New Roman"/>
          <w:sz w:val="28"/>
          <w:szCs w:val="20"/>
          <w:lang w:eastAsia="ru-RU"/>
        </w:rPr>
        <w:t xml:space="preserve"> визначення пористості є спосіб за рівнянням середнього часу:</w:t>
      </w:r>
    </w:p>
    <w:p w14:paraId="5A885B5E"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3C25FB78"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182CF321"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0F77E5E0" w14:textId="7F9653BE" w:rsidR="003C0588" w:rsidRPr="003C0588" w:rsidRDefault="003C0588" w:rsidP="00687C86">
      <w:pPr>
        <w:spacing w:after="0" w:line="360" w:lineRule="auto"/>
        <w:ind w:firstLine="709"/>
        <w:jc w:val="right"/>
        <w:rPr>
          <w:rFonts w:ascii="Times New Roman" w:eastAsia="Times New Roman" w:hAnsi="Times New Roman" w:cs="Times New Roman"/>
          <w:sz w:val="28"/>
          <w:szCs w:val="28"/>
          <w:lang w:eastAsia="uk-UA"/>
        </w:rPr>
      </w:pPr>
      <w:r w:rsidRPr="003C0588">
        <w:rPr>
          <w:rFonts w:ascii="Times New Roman" w:eastAsia="Times New Roman" w:hAnsi="Times New Roman" w:cs="Times New Roman"/>
          <w:position w:val="-34"/>
          <w:sz w:val="28"/>
          <w:szCs w:val="28"/>
          <w:lang w:eastAsia="uk-UA"/>
        </w:rPr>
        <w:object w:dxaOrig="3660" w:dyaOrig="720" w14:anchorId="45196A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3pt;height:36pt" o:ole="">
            <v:imagedata r:id="rId20" o:title=""/>
          </v:shape>
          <o:OLEObject Type="Embed" ProgID="Equation.3" ShapeID="_x0000_i1025" DrawAspect="Content" ObjectID="_1717149919" r:id="rId21"/>
        </w:objec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t xml:space="preserve">  </w:t>
      </w:r>
      <w:r w:rsidRPr="003C0588">
        <w:rPr>
          <w:rFonts w:ascii="Times New Roman" w:eastAsia="Times New Roman" w:hAnsi="Times New Roman" w:cs="Times New Roman"/>
          <w:sz w:val="28"/>
          <w:szCs w:val="28"/>
          <w:lang w:eastAsia="uk-UA"/>
        </w:rPr>
        <w:tab/>
        <w:t xml:space="preserve">    (</w:t>
      </w:r>
      <w:r w:rsidR="009F5ED7">
        <w:rPr>
          <w:rFonts w:ascii="Times New Roman" w:eastAsia="Times New Roman" w:hAnsi="Times New Roman" w:cs="Times New Roman"/>
          <w:sz w:val="28"/>
          <w:szCs w:val="28"/>
          <w:lang w:eastAsia="uk-UA"/>
        </w:rPr>
        <w:t>3</w:t>
      </w:r>
      <w:r w:rsidRPr="003C0588">
        <w:rPr>
          <w:rFonts w:ascii="Times New Roman" w:eastAsia="Times New Roman" w:hAnsi="Times New Roman" w:cs="Times New Roman"/>
          <w:sz w:val="28"/>
          <w:szCs w:val="28"/>
          <w:lang w:eastAsia="uk-UA"/>
        </w:rPr>
        <w:t>.</w:t>
      </w:r>
      <w:r w:rsidR="009F5ED7">
        <w:rPr>
          <w:rFonts w:ascii="Times New Roman" w:eastAsia="Times New Roman" w:hAnsi="Times New Roman" w:cs="Times New Roman"/>
          <w:sz w:val="28"/>
          <w:szCs w:val="28"/>
          <w:lang w:eastAsia="uk-UA"/>
        </w:rPr>
        <w:t>1</w:t>
      </w:r>
      <w:r w:rsidRPr="003C0588">
        <w:rPr>
          <w:rFonts w:ascii="Times New Roman" w:eastAsia="Times New Roman" w:hAnsi="Times New Roman" w:cs="Times New Roman"/>
          <w:sz w:val="28"/>
          <w:szCs w:val="28"/>
          <w:lang w:eastAsia="uk-UA"/>
        </w:rPr>
        <w:t>)</w:t>
      </w:r>
    </w:p>
    <w:p w14:paraId="05BA6E49" w14:textId="77777777" w:rsidR="003C0588" w:rsidRPr="003C0588" w:rsidRDefault="003C0588" w:rsidP="00687C86">
      <w:pPr>
        <w:tabs>
          <w:tab w:val="left" w:pos="993"/>
        </w:tabs>
        <w:spacing w:after="0" w:line="360" w:lineRule="auto"/>
        <w:ind w:firstLine="709"/>
        <w:jc w:val="both"/>
        <w:rPr>
          <w:rFonts w:ascii="Times New Roman" w:eastAsia="Times New Roman" w:hAnsi="Times New Roman" w:cs="Times New Roman"/>
          <w:sz w:val="28"/>
          <w:szCs w:val="28"/>
          <w:lang w:eastAsia="uk-UA"/>
        </w:rPr>
      </w:pPr>
    </w:p>
    <w:p w14:paraId="5C25AAED" w14:textId="77777777" w:rsidR="003C0588" w:rsidRPr="003C0588" w:rsidRDefault="003C0588" w:rsidP="00687C86">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де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пл</w:t>
      </w:r>
      <w:r w:rsidRPr="003C0588">
        <w:rPr>
          <w:rFonts w:ascii="Times New Roman" w:eastAsia="Times New Roman" w:hAnsi="Times New Roman" w:cs="Times New Roman"/>
          <w:sz w:val="28"/>
          <w:szCs w:val="28"/>
          <w:lang w:eastAsia="uk-UA"/>
        </w:rPr>
        <w:t xml:space="preserve"> – заміряний інтервальний час проти пласта, мкс/м;</w:t>
      </w:r>
    </w:p>
    <w:p w14:paraId="2C1B4015" w14:textId="77777777" w:rsidR="003C0588" w:rsidRPr="003C0588" w:rsidRDefault="003C0588" w:rsidP="00687C86">
      <w:pPr>
        <w:spacing w:after="0" w:line="360" w:lineRule="auto"/>
        <w:ind w:left="1843" w:hanging="1123"/>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 xml:space="preserve">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ск</w:t>
      </w:r>
      <w:r w:rsidRPr="003C0588">
        <w:rPr>
          <w:rFonts w:ascii="Times New Roman" w:eastAsia="Times New Roman" w:hAnsi="Times New Roman" w:cs="Times New Roman"/>
          <w:sz w:val="28"/>
          <w:szCs w:val="28"/>
          <w:lang w:eastAsia="uk-UA"/>
        </w:rPr>
        <w:t>,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р</w:t>
      </w:r>
      <w:r w:rsidRPr="003C0588">
        <w:rPr>
          <w:rFonts w:ascii="Times New Roman" w:eastAsia="Times New Roman" w:hAnsi="Times New Roman" w:cs="Times New Roman"/>
          <w:i/>
          <w:sz w:val="28"/>
          <w:szCs w:val="28"/>
          <w:lang w:eastAsia="uk-UA"/>
        </w:rPr>
        <w:t>,</w:t>
      </w:r>
      <w:r w:rsidRPr="003C0588">
        <w:rPr>
          <w:rFonts w:ascii="Times New Roman" w:eastAsia="Times New Roman" w:hAnsi="Times New Roman" w:cs="Times New Roman"/>
          <w:sz w:val="28"/>
          <w:szCs w:val="28"/>
          <w:lang w:eastAsia="uk-UA"/>
        </w:rPr>
        <w:t xml:space="preserve">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гл</w:t>
      </w:r>
      <w:r w:rsidRPr="003C0588">
        <w:rPr>
          <w:rFonts w:ascii="Times New Roman" w:eastAsia="Times New Roman" w:hAnsi="Times New Roman" w:cs="Times New Roman"/>
          <w:sz w:val="28"/>
          <w:szCs w:val="28"/>
          <w:lang w:eastAsia="uk-UA"/>
        </w:rPr>
        <w:t xml:space="preserve"> – інтервальний час скелета породи, рідини, що насичує породи, та глин мкс/м;</w:t>
      </w:r>
    </w:p>
    <w:p w14:paraId="2C763461" w14:textId="77777777" w:rsidR="003C0588" w:rsidRPr="003C0588" w:rsidRDefault="003C0588" w:rsidP="00687C86">
      <w:pPr>
        <w:spacing w:after="0" w:line="360" w:lineRule="auto"/>
        <w:ind w:firstLine="720"/>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 xml:space="preserve">     </w:t>
      </w:r>
      <w:r w:rsidRPr="003C0588">
        <w:rPr>
          <w:rFonts w:ascii="Times New Roman" w:eastAsia="Times New Roman" w:hAnsi="Times New Roman" w:cs="Times New Roman"/>
          <w:i/>
          <w:sz w:val="28"/>
          <w:szCs w:val="28"/>
          <w:lang w:eastAsia="uk-UA"/>
        </w:rPr>
        <w:t>К</w:t>
      </w:r>
      <w:r w:rsidRPr="003C0588">
        <w:rPr>
          <w:rFonts w:ascii="Times New Roman" w:eastAsia="Times New Roman" w:hAnsi="Times New Roman" w:cs="Times New Roman"/>
          <w:sz w:val="28"/>
          <w:szCs w:val="28"/>
          <w:vertAlign w:val="subscript"/>
          <w:lang w:eastAsia="uk-UA"/>
        </w:rPr>
        <w:t>гл</w:t>
      </w:r>
      <w:r w:rsidRPr="003C0588">
        <w:rPr>
          <w:rFonts w:ascii="Times New Roman" w:eastAsia="Times New Roman" w:hAnsi="Times New Roman" w:cs="Times New Roman"/>
          <w:sz w:val="28"/>
          <w:szCs w:val="28"/>
          <w:lang w:eastAsia="uk-UA"/>
        </w:rPr>
        <w:t xml:space="preserve"> – коефіцієнт глинистості;</w:t>
      </w:r>
    </w:p>
    <w:p w14:paraId="4DC44368" w14:textId="77777777" w:rsidR="003C0588" w:rsidRPr="003C0588" w:rsidRDefault="003C0588"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p>
    <w:p w14:paraId="7D5AC245" w14:textId="77777777" w:rsidR="003C0588" w:rsidRPr="003C0588" w:rsidRDefault="003C0588"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та за експериментальними петрофізичними залежностями:</w:t>
      </w:r>
    </w:p>
    <w:p w14:paraId="1DDBDAF0" w14:textId="77777777" w:rsidR="003C0588" w:rsidRPr="003C0588" w:rsidRDefault="003C0588"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16"/>
          <w:szCs w:val="16"/>
          <w:lang w:eastAsia="ru-RU"/>
        </w:rPr>
      </w:pPr>
    </w:p>
    <w:p w14:paraId="166AE50F" w14:textId="47466E12" w:rsidR="003C0588" w:rsidRPr="003C0588" w:rsidRDefault="003C0588" w:rsidP="00687C86">
      <w:pPr>
        <w:numPr>
          <w:ilvl w:val="12"/>
          <w:numId w:val="0"/>
        </w:num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Δ</w:t>
      </w:r>
      <w:r w:rsidRPr="003C0588">
        <w:rPr>
          <w:rFonts w:ascii="Times New Roman" w:eastAsia="Times New Roman" w:hAnsi="Times New Roman" w:cs="Times New Roman"/>
          <w:i/>
          <w:sz w:val="28"/>
          <w:szCs w:val="20"/>
          <w:lang w:eastAsia="ru-RU"/>
        </w:rPr>
        <w:t>Т</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i/>
          <w:sz w:val="28"/>
          <w:szCs w:val="20"/>
          <w:lang w:eastAsia="ru-RU"/>
        </w:rPr>
        <w:t>=</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A6"/>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i/>
          <w:sz w:val="28"/>
          <w:szCs w:val="20"/>
          <w:lang w:eastAsia="ru-RU"/>
        </w:rPr>
        <w:t>К</w:t>
      </w:r>
      <w:r w:rsidRPr="003C0588">
        <w:rPr>
          <w:rFonts w:ascii="Times New Roman" w:eastAsia="Times New Roman" w:hAnsi="Times New Roman" w:cs="Times New Roman"/>
          <w:sz w:val="28"/>
          <w:szCs w:val="20"/>
          <w:vertAlign w:val="subscript"/>
          <w:lang w:eastAsia="ru-RU"/>
        </w:rPr>
        <w:t>п</w:t>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r w:rsidR="009F5ED7">
        <w:rPr>
          <w:rFonts w:ascii="Times New Roman" w:eastAsia="Times New Roman" w:hAnsi="Times New Roman" w:cs="Times New Roman"/>
          <w:sz w:val="28"/>
          <w:szCs w:val="20"/>
          <w:lang w:eastAsia="ru-RU"/>
        </w:rPr>
        <w:t>2</w:t>
      </w:r>
      <w:r w:rsidRPr="003C0588">
        <w:rPr>
          <w:rFonts w:ascii="Times New Roman" w:eastAsia="Times New Roman" w:hAnsi="Times New Roman" w:cs="Times New Roman"/>
          <w:sz w:val="28"/>
          <w:szCs w:val="20"/>
          <w:lang w:eastAsia="ru-RU"/>
        </w:rPr>
        <w:t>)</w:t>
      </w:r>
    </w:p>
    <w:p w14:paraId="1DE228F3" w14:textId="0D2ABF92" w:rsidR="003C0588" w:rsidRPr="003C0588" w:rsidRDefault="003C0588" w:rsidP="00687C86">
      <w:pPr>
        <w:numPr>
          <w:ilvl w:val="12"/>
          <w:numId w:val="0"/>
        </w:num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eastAsia="ru-RU"/>
        </w:rPr>
        <w:t>К</w:t>
      </w:r>
      <w:r w:rsidRPr="003C0588">
        <w:rPr>
          <w:rFonts w:ascii="Times New Roman" w:eastAsia="Times New Roman" w:hAnsi="Times New Roman" w:cs="Times New Roman"/>
          <w:sz w:val="28"/>
          <w:szCs w:val="20"/>
          <w:vertAlign w:val="subscript"/>
          <w:lang w:eastAsia="ru-RU"/>
        </w:rPr>
        <w:t xml:space="preserve">п </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A6"/>
      </w:r>
      <w:r w:rsidRPr="003C0588">
        <w:rPr>
          <w:rFonts w:ascii="Times New Roman" w:eastAsia="Times New Roman" w:hAnsi="Times New Roman" w:cs="Times New Roman"/>
          <w:sz w:val="28"/>
          <w:szCs w:val="20"/>
          <w:lang w:eastAsia="ru-RU"/>
        </w:rPr>
        <w:t>(Δ</w:t>
      </w:r>
      <w:r w:rsidRPr="003C0588">
        <w:rPr>
          <w:rFonts w:ascii="Times New Roman" w:eastAsia="Times New Roman" w:hAnsi="Times New Roman" w:cs="Times New Roman"/>
          <w:i/>
          <w:sz w:val="28"/>
          <w:szCs w:val="20"/>
          <w:lang w:eastAsia="ru-RU"/>
        </w:rPr>
        <w:t>Т</w:t>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p>
    <w:p w14:paraId="0849A41C" w14:textId="77777777" w:rsidR="003C0588" w:rsidRPr="003C0588" w:rsidRDefault="003C0588"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p>
    <w:p w14:paraId="0C2971A2" w14:textId="7CCF49A6" w:rsidR="003C0588" w:rsidRPr="003C0588" w:rsidRDefault="003C0588"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які встановл</w:t>
      </w:r>
      <w:r w:rsidR="00EA67A4">
        <w:rPr>
          <w:rFonts w:ascii="Times New Roman" w:eastAsia="Times New Roman" w:hAnsi="Times New Roman" w:cs="Times New Roman"/>
          <w:sz w:val="28"/>
          <w:szCs w:val="20"/>
          <w:lang w:eastAsia="ru-RU"/>
        </w:rPr>
        <w:t>ені</w:t>
      </w:r>
      <w:r w:rsidRPr="003C0588">
        <w:rPr>
          <w:rFonts w:ascii="Times New Roman" w:eastAsia="Times New Roman" w:hAnsi="Times New Roman" w:cs="Times New Roman"/>
          <w:sz w:val="28"/>
          <w:szCs w:val="20"/>
          <w:lang w:eastAsia="ru-RU"/>
        </w:rPr>
        <w:t xml:space="preserve"> </w:t>
      </w:r>
      <w:r w:rsidR="006555F6">
        <w:rPr>
          <w:rFonts w:ascii="Times New Roman" w:eastAsia="Times New Roman" w:hAnsi="Times New Roman" w:cs="Times New Roman"/>
          <w:sz w:val="28"/>
          <w:szCs w:val="20"/>
          <w:lang w:eastAsia="ru-RU"/>
        </w:rPr>
        <w:t>лабораторними дослідами</w:t>
      </w:r>
      <w:r w:rsidRPr="003C0588">
        <w:rPr>
          <w:rFonts w:ascii="Times New Roman" w:eastAsia="Times New Roman" w:hAnsi="Times New Roman" w:cs="Times New Roman"/>
          <w:sz w:val="28"/>
          <w:szCs w:val="20"/>
          <w:lang w:eastAsia="ru-RU"/>
        </w:rPr>
        <w:t xml:space="preserve"> предста</w:t>
      </w:r>
      <w:r w:rsidR="006555F6">
        <w:rPr>
          <w:rFonts w:ascii="Times New Roman" w:eastAsia="Times New Roman" w:hAnsi="Times New Roman" w:cs="Times New Roman"/>
          <w:sz w:val="28"/>
          <w:szCs w:val="20"/>
          <w:lang w:eastAsia="ru-RU"/>
        </w:rPr>
        <w:t>вленими</w:t>
      </w:r>
      <w:r w:rsidRPr="003C0588">
        <w:rPr>
          <w:rFonts w:ascii="Times New Roman" w:eastAsia="Times New Roman" w:hAnsi="Times New Roman" w:cs="Times New Roman"/>
          <w:sz w:val="28"/>
          <w:szCs w:val="20"/>
          <w:lang w:eastAsia="ru-RU"/>
        </w:rPr>
        <w:t xml:space="preserve"> кернов</w:t>
      </w:r>
      <w:r w:rsidR="006555F6">
        <w:rPr>
          <w:rFonts w:ascii="Times New Roman" w:eastAsia="Times New Roman" w:hAnsi="Times New Roman" w:cs="Times New Roman"/>
          <w:sz w:val="28"/>
          <w:szCs w:val="20"/>
          <w:lang w:eastAsia="ru-RU"/>
        </w:rPr>
        <w:t>им</w:t>
      </w:r>
      <w:r w:rsidRPr="003C0588">
        <w:rPr>
          <w:rFonts w:ascii="Times New Roman" w:eastAsia="Times New Roman" w:hAnsi="Times New Roman" w:cs="Times New Roman"/>
          <w:sz w:val="28"/>
          <w:szCs w:val="20"/>
          <w:lang w:eastAsia="ru-RU"/>
        </w:rPr>
        <w:t xml:space="preserve"> матеріа</w:t>
      </w:r>
      <w:r w:rsidR="006555F6">
        <w:rPr>
          <w:rFonts w:ascii="Times New Roman" w:eastAsia="Times New Roman" w:hAnsi="Times New Roman" w:cs="Times New Roman"/>
          <w:sz w:val="28"/>
          <w:szCs w:val="20"/>
          <w:lang w:eastAsia="ru-RU"/>
        </w:rPr>
        <w:t>лом</w:t>
      </w:r>
      <w:r w:rsidRPr="003C0588">
        <w:rPr>
          <w:rFonts w:ascii="Times New Roman" w:eastAsia="Times New Roman" w:hAnsi="Times New Roman" w:cs="Times New Roman"/>
          <w:sz w:val="28"/>
          <w:szCs w:val="20"/>
          <w:lang w:eastAsia="ru-RU"/>
        </w:rPr>
        <w:t>, відібран</w:t>
      </w:r>
      <w:r w:rsidR="006555F6">
        <w:rPr>
          <w:rFonts w:ascii="Times New Roman" w:eastAsia="Times New Roman" w:hAnsi="Times New Roman" w:cs="Times New Roman"/>
          <w:sz w:val="28"/>
          <w:szCs w:val="20"/>
          <w:lang w:eastAsia="ru-RU"/>
        </w:rPr>
        <w:t>им</w:t>
      </w:r>
      <w:r w:rsidRPr="003C0588">
        <w:rPr>
          <w:rFonts w:ascii="Times New Roman" w:eastAsia="Times New Roman" w:hAnsi="Times New Roman" w:cs="Times New Roman"/>
          <w:sz w:val="28"/>
          <w:szCs w:val="20"/>
          <w:lang w:eastAsia="ru-RU"/>
        </w:rPr>
        <w:t xml:space="preserve"> з геологічного об’єкту, в термобаричних умовах пласта.</w:t>
      </w:r>
    </w:p>
    <w:p w14:paraId="2CF914D1" w14:textId="77777777" w:rsidR="003C0588" w:rsidRPr="003C0588" w:rsidRDefault="003C0588" w:rsidP="00687C86">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Значення К</w:t>
      </w:r>
      <w:r w:rsidRPr="003C0588">
        <w:rPr>
          <w:rFonts w:ascii="Times New Roman" w:eastAsia="Times New Roman" w:hAnsi="Times New Roman" w:cs="Times New Roman"/>
          <w:sz w:val="28"/>
          <w:szCs w:val="20"/>
          <w:vertAlign w:val="subscript"/>
          <w:lang w:eastAsia="ru-RU"/>
        </w:rPr>
        <w:t>гл</w:t>
      </w:r>
      <w:r w:rsidRPr="003C0588">
        <w:rPr>
          <w:rFonts w:ascii="Times New Roman" w:eastAsia="Times New Roman" w:hAnsi="Times New Roman" w:cs="Times New Roman"/>
          <w:sz w:val="28"/>
          <w:szCs w:val="20"/>
          <w:lang w:eastAsia="ru-RU"/>
        </w:rPr>
        <w:t xml:space="preserve"> визначалось за формулою:</w:t>
      </w:r>
    </w:p>
    <w:p w14:paraId="6AA05BE8" w14:textId="77777777" w:rsidR="003C0588" w:rsidRPr="003C0588" w:rsidRDefault="003C0588" w:rsidP="00687C86">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eastAsia="ru-RU"/>
        </w:rPr>
      </w:pPr>
    </w:p>
    <w:p w14:paraId="24F2C626" w14:textId="2999BE32" w:rsidR="003C0588" w:rsidRPr="003C0588" w:rsidRDefault="003C0588" w:rsidP="00687C86">
      <w:pPr>
        <w:overflowPunct w:val="0"/>
        <w:autoSpaceDE w:val="0"/>
        <w:autoSpaceDN w:val="0"/>
        <w:adjustRightInd w:val="0"/>
        <w:spacing w:after="0" w:line="360" w:lineRule="auto"/>
        <w:ind w:firstLine="720"/>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position w:val="-12"/>
          <w:sz w:val="28"/>
          <w:szCs w:val="28"/>
          <w:lang w:eastAsia="uk-UA"/>
        </w:rPr>
        <w:object w:dxaOrig="2040" w:dyaOrig="360" w14:anchorId="7B274701">
          <v:shape id="_x0000_i1026" type="#_x0000_t75" style="width:102pt;height:18pt" o:ole="">
            <v:imagedata r:id="rId22" o:title=""/>
          </v:shape>
          <o:OLEObject Type="Embed" ProgID="Equation.3" ShapeID="_x0000_i1026" DrawAspect="Content" ObjectID="_1717149920" r:id="rId23"/>
        </w:objec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r w:rsidR="009F5ED7">
        <w:rPr>
          <w:rFonts w:ascii="Times New Roman" w:eastAsia="Times New Roman" w:hAnsi="Times New Roman" w:cs="Times New Roman"/>
          <w:sz w:val="28"/>
          <w:szCs w:val="20"/>
          <w:lang w:eastAsia="ru-RU"/>
        </w:rPr>
        <w:t>4</w:t>
      </w:r>
      <w:r w:rsidRPr="003C0588">
        <w:rPr>
          <w:rFonts w:ascii="Times New Roman" w:eastAsia="Times New Roman" w:hAnsi="Times New Roman" w:cs="Times New Roman"/>
          <w:sz w:val="28"/>
          <w:szCs w:val="20"/>
          <w:lang w:eastAsia="ru-RU"/>
        </w:rPr>
        <w:t>)</w:t>
      </w:r>
    </w:p>
    <w:p w14:paraId="10A864BE" w14:textId="77777777" w:rsidR="003C0588" w:rsidRPr="003C0588" w:rsidRDefault="003C0588" w:rsidP="00687C86">
      <w:pPr>
        <w:overflowPunct w:val="0"/>
        <w:autoSpaceDE w:val="0"/>
        <w:autoSpaceDN w:val="0"/>
        <w:adjustRightInd w:val="0"/>
        <w:spacing w:after="0" w:line="360" w:lineRule="auto"/>
        <w:ind w:firstLine="720"/>
        <w:jc w:val="right"/>
        <w:textAlignment w:val="baseline"/>
        <w:rPr>
          <w:rFonts w:ascii="Times New Roman" w:eastAsia="Times New Roman" w:hAnsi="Times New Roman" w:cs="Times New Roman"/>
          <w:b/>
          <w:sz w:val="28"/>
          <w:szCs w:val="20"/>
          <w:lang w:eastAsia="ru-RU"/>
        </w:rPr>
      </w:pPr>
    </w:p>
    <w:p w14:paraId="48A64974" w14:textId="24754AAA" w:rsidR="003C0588" w:rsidRPr="00CC5D64" w:rsidRDefault="00CC5D64" w:rsidP="006555F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r w:rsidRPr="00CC5D64">
        <w:rPr>
          <w:rFonts w:ascii="Times New Roman" w:eastAsia="Times New Roman" w:hAnsi="Times New Roman" w:cs="Times New Roman"/>
          <w:sz w:val="28"/>
          <w:szCs w:val="20"/>
          <w:lang w:eastAsia="ru-RU"/>
        </w:rPr>
        <w:t xml:space="preserve">Величина </w:t>
      </w: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К</m:t>
            </m:r>
          </m:e>
          <m:sub>
            <m:r>
              <w:rPr>
                <w:rFonts w:ascii="Cambria Math" w:eastAsia="Times New Roman" w:hAnsi="Cambria Math" w:cs="Times New Roman"/>
                <w:sz w:val="28"/>
                <w:szCs w:val="20"/>
                <w:lang w:eastAsia="ru-RU"/>
              </w:rPr>
              <m:t>п.гл</m:t>
            </m:r>
          </m:sub>
        </m:sSub>
      </m:oMath>
      <w:r w:rsidRPr="00CC5D64">
        <w:rPr>
          <w:rFonts w:ascii="Times New Roman" w:eastAsia="Times New Roman" w:hAnsi="Times New Roman" w:cs="Times New Roman"/>
          <w:sz w:val="28"/>
          <w:szCs w:val="20"/>
          <w:lang w:eastAsia="ru-RU"/>
        </w:rPr>
        <w:t xml:space="preserve"> вибирається відповідно до мінерального складу та стратиграфічного віку та розраховується як </w:t>
      </w: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К</m:t>
            </m:r>
          </m:e>
          <m:sub>
            <m:r>
              <w:rPr>
                <w:rFonts w:ascii="Cambria Math" w:eastAsia="Times New Roman" w:hAnsi="Cambria Math" w:cs="Times New Roman"/>
                <w:sz w:val="28"/>
                <w:szCs w:val="20"/>
                <w:lang w:eastAsia="ru-RU"/>
              </w:rPr>
              <m:t>п.гл</m:t>
            </m:r>
          </m:sub>
        </m:sSub>
      </m:oMath>
      <w:r w:rsidRPr="00CC5D64">
        <w:rPr>
          <w:rFonts w:ascii="Times New Roman" w:eastAsia="Times New Roman" w:hAnsi="Times New Roman" w:cs="Times New Roman"/>
          <w:sz w:val="28"/>
          <w:szCs w:val="20"/>
          <w:lang w:eastAsia="ru-RU"/>
        </w:rPr>
        <w:t xml:space="preserve"> = 9%. Відповідно до 3.8, значення інтервалу часу скелета породи становить 170,14 мкс/м, час інтервалу насиченої рідиною породи приймається рівним 600 мкс/м, а глини -300-330 мкс/м. Пасічнянське родовище побудувати не вдалося. Однак для визначення акустичних властивостей гірських порід Надвірнянського нафтогазоносного родовища в роботі Сороки М.М. було використано 82 зразки керна з профілів Довбушансько-Бистрицького,</w:t>
      </w:r>
      <w:r>
        <w:rPr>
          <w:rFonts w:ascii="Times New Roman" w:eastAsia="Times New Roman" w:hAnsi="Times New Roman" w:cs="Times New Roman"/>
          <w:sz w:val="28"/>
          <w:szCs w:val="20"/>
          <w:lang w:eastAsia="ru-RU"/>
        </w:rPr>
        <w:t xml:space="preserve"> </w:t>
      </w:r>
      <w:r w:rsidRPr="00CC5D64">
        <w:rPr>
          <w:rFonts w:ascii="Times New Roman" w:eastAsia="Times New Roman" w:hAnsi="Times New Roman" w:cs="Times New Roman"/>
          <w:sz w:val="28"/>
          <w:szCs w:val="20"/>
          <w:lang w:eastAsia="ru-RU"/>
        </w:rPr>
        <w:t>Верхньо-Луквинського, Битковського, Бухтівецького, Делятинського та Північно- Делятинське відкладення вивчено і знайдено при 50 МПа. Існує залежність між інтервалом часу при ефективному тиску та пористістю</w:t>
      </w:r>
      <w:r w:rsidR="006555F6">
        <w:rPr>
          <w:rFonts w:ascii="Times New Roman" w:eastAsia="Times New Roman" w:hAnsi="Times New Roman" w:cs="Times New Roman"/>
          <w:sz w:val="28"/>
          <w:szCs w:val="20"/>
          <w:lang w:eastAsia="ru-RU"/>
        </w:rPr>
        <w:t xml:space="preserve">. </w:t>
      </w:r>
      <w:r w:rsidR="003C0588" w:rsidRPr="003C0588">
        <w:rPr>
          <w:rFonts w:ascii="Times New Roman" w:eastAsia="Times New Roman" w:hAnsi="Times New Roman" w:cs="Times New Roman"/>
          <w:sz w:val="28"/>
          <w:szCs w:val="20"/>
          <w:lang w:eastAsia="ru-RU"/>
        </w:rPr>
        <w:t xml:space="preserve">Залежність має вигляд (рисунок </w:t>
      </w:r>
      <w:r w:rsidR="009F5ED7">
        <w:rPr>
          <w:rFonts w:ascii="Times New Roman" w:eastAsia="Times New Roman" w:hAnsi="Times New Roman" w:cs="Times New Roman"/>
          <w:sz w:val="28"/>
          <w:szCs w:val="20"/>
          <w:lang w:eastAsia="ru-RU"/>
        </w:rPr>
        <w:t>3.7</w:t>
      </w:r>
      <w:r w:rsidR="003C0588" w:rsidRPr="003C0588">
        <w:rPr>
          <w:rFonts w:ascii="Times New Roman" w:eastAsia="Times New Roman" w:hAnsi="Times New Roman" w:cs="Times New Roman"/>
          <w:sz w:val="28"/>
          <w:szCs w:val="20"/>
          <w:lang w:eastAsia="ru-RU"/>
        </w:rPr>
        <w:t>):</w:t>
      </w:r>
    </w:p>
    <w:p w14:paraId="2E5CD3DD" w14:textId="77777777" w:rsidR="003C0588" w:rsidRPr="00CC5D64"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3A388E44" w14:textId="71C15A69" w:rsidR="003C0588" w:rsidRPr="003C0588" w:rsidRDefault="003C0588" w:rsidP="00687C86">
      <w:pPr>
        <w:overflowPunct w:val="0"/>
        <w:autoSpaceDE w:val="0"/>
        <w:autoSpaceDN w:val="0"/>
        <w:adjustRightInd w:val="0"/>
        <w:spacing w:after="0" w:line="360" w:lineRule="auto"/>
        <w:ind w:left="709"/>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i/>
          <w:sz w:val="28"/>
          <w:szCs w:val="20"/>
          <w:lang w:eastAsia="ru-RU"/>
        </w:rPr>
        <w:t>ΔТ = 170,14 + 4,40338 ∙ К</w:t>
      </w:r>
      <w:r w:rsidRPr="003C0588">
        <w:rPr>
          <w:rFonts w:ascii="Times New Roman" w:eastAsia="Times New Roman" w:hAnsi="Times New Roman" w:cs="Times New Roman"/>
          <w:i/>
          <w:sz w:val="28"/>
          <w:szCs w:val="20"/>
          <w:vertAlign w:val="subscript"/>
          <w:lang w:eastAsia="ru-RU"/>
        </w:rPr>
        <w:t>п</w:t>
      </w:r>
      <w:r w:rsidRPr="003C0588">
        <w:rPr>
          <w:rFonts w:ascii="Times New Roman" w:eastAsia="Times New Roman" w:hAnsi="Times New Roman" w:cs="Times New Roman"/>
          <w:i/>
          <w:sz w:val="28"/>
          <w:szCs w:val="20"/>
          <w:lang w:eastAsia="ru-RU"/>
        </w:rPr>
        <w:t>;</w: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 xml:space="preserve">               (</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r w:rsidR="009F5ED7">
        <w:rPr>
          <w:rFonts w:ascii="Times New Roman" w:eastAsia="Times New Roman" w:hAnsi="Times New Roman" w:cs="Times New Roman"/>
          <w:sz w:val="28"/>
          <w:szCs w:val="20"/>
          <w:lang w:eastAsia="ru-RU"/>
        </w:rPr>
        <w:t>5</w:t>
      </w:r>
      <w:r w:rsidRPr="003C0588">
        <w:rPr>
          <w:rFonts w:ascii="Times New Roman" w:eastAsia="Times New Roman" w:hAnsi="Times New Roman" w:cs="Times New Roman"/>
          <w:sz w:val="28"/>
          <w:szCs w:val="20"/>
          <w:lang w:eastAsia="ru-RU"/>
        </w:rPr>
        <w:t>)</w:t>
      </w:r>
    </w:p>
    <w:p w14:paraId="26B69D66" w14:textId="2263EFBB" w:rsidR="003C0588" w:rsidRPr="003C0588" w:rsidRDefault="003C0588" w:rsidP="00687C86">
      <w:pPr>
        <w:overflowPunct w:val="0"/>
        <w:autoSpaceDE w:val="0"/>
        <w:autoSpaceDN w:val="0"/>
        <w:adjustRightInd w:val="0"/>
        <w:spacing w:after="0" w:line="360" w:lineRule="auto"/>
        <w:ind w:left="709"/>
        <w:jc w:val="right"/>
        <w:textAlignment w:val="baseline"/>
        <w:rPr>
          <w:rFonts w:ascii="Times New Roman" w:eastAsia="Times New Roman" w:hAnsi="Times New Roman" w:cs="Times New Roman"/>
          <w:i/>
          <w:sz w:val="28"/>
          <w:szCs w:val="20"/>
          <w:lang w:eastAsia="ru-RU"/>
        </w:rPr>
      </w:pP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i/>
          <w:sz w:val="28"/>
          <w:szCs w:val="20"/>
          <w:lang w:eastAsia="ru-RU"/>
        </w:rPr>
        <w:t>К</w:t>
      </w:r>
      <w:r w:rsidRPr="003C0588">
        <w:rPr>
          <w:rFonts w:ascii="Times New Roman" w:eastAsia="Times New Roman" w:hAnsi="Times New Roman" w:cs="Times New Roman"/>
          <w:i/>
          <w:sz w:val="28"/>
          <w:szCs w:val="20"/>
          <w:vertAlign w:val="subscript"/>
          <w:lang w:eastAsia="ru-RU"/>
        </w:rPr>
        <w:t>п</w:t>
      </w:r>
      <w:r w:rsidRPr="003C0588">
        <w:rPr>
          <w:rFonts w:ascii="Times New Roman" w:eastAsia="Times New Roman" w:hAnsi="Times New Roman" w:cs="Times New Roman"/>
          <w:i/>
          <w:sz w:val="28"/>
          <w:szCs w:val="20"/>
          <w:lang w:eastAsia="ru-RU"/>
        </w:rPr>
        <w:t>=-30,7754+0,187114∙</w:t>
      </w:r>
      <w:r w:rsidRPr="003C0588">
        <w:rPr>
          <w:rFonts w:ascii="Times New Roman" w:eastAsia="Times New Roman" w:hAnsi="Times New Roman" w:cs="Times New Roman"/>
          <w:i/>
          <w:sz w:val="28"/>
          <w:szCs w:val="20"/>
          <w:lang w:val="en-US" w:eastAsia="ru-RU"/>
        </w:rPr>
        <w:t>ΔT</w:t>
      </w:r>
      <w:r w:rsidRPr="003C0588">
        <w:rPr>
          <w:rFonts w:ascii="Times New Roman" w:eastAsia="Times New Roman" w:hAnsi="Times New Roman" w:cs="Times New Roman"/>
          <w:i/>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 xml:space="preserve">               (</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r w:rsidR="009F5ED7">
        <w:rPr>
          <w:rFonts w:ascii="Times New Roman" w:eastAsia="Times New Roman" w:hAnsi="Times New Roman" w:cs="Times New Roman"/>
          <w:sz w:val="28"/>
          <w:szCs w:val="20"/>
          <w:lang w:eastAsia="ru-RU"/>
        </w:rPr>
        <w:t>6</w:t>
      </w:r>
      <w:r w:rsidRPr="003C0588">
        <w:rPr>
          <w:rFonts w:ascii="Times New Roman" w:eastAsia="Times New Roman" w:hAnsi="Times New Roman" w:cs="Times New Roman"/>
          <w:sz w:val="28"/>
          <w:szCs w:val="20"/>
          <w:lang w:eastAsia="ru-RU"/>
        </w:rPr>
        <w:t>)</w:t>
      </w:r>
    </w:p>
    <w:p w14:paraId="46C10B99"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1136CDCD" w14:textId="13B99BAD" w:rsidR="003C0588" w:rsidRPr="003C0588" w:rsidRDefault="00CC5D64" w:rsidP="006555F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r w:rsidRPr="00CC5D64">
        <w:rPr>
          <w:rFonts w:ascii="Times New Roman" w:eastAsia="Times New Roman" w:hAnsi="Times New Roman" w:cs="Times New Roman"/>
          <w:sz w:val="28"/>
          <w:szCs w:val="20"/>
          <w:lang w:eastAsia="ru-RU"/>
        </w:rPr>
        <w:t xml:space="preserve">Враховуючи, що для встановлення цієї залежності використовувалися керни з різних родовищ, обрана глибина коливалася від 1500 до 4500 м, а остання використовувалася лише для встановлення інтервалу часу поширення пружних хвиль в скелеті гірської породи. При </w:t>
      </w: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К</m:t>
            </m:r>
          </m:e>
          <m:sub>
            <m:r>
              <w:rPr>
                <w:rFonts w:ascii="Cambria Math" w:eastAsia="Times New Roman" w:hAnsi="Cambria Math" w:cs="Times New Roman"/>
                <w:sz w:val="28"/>
                <w:szCs w:val="20"/>
                <w:lang w:eastAsia="ru-RU"/>
              </w:rPr>
              <m:t>п</m:t>
            </m:r>
          </m:sub>
        </m:sSub>
      </m:oMath>
      <w:r w:rsidRPr="00CC5D64">
        <w:rPr>
          <w:rFonts w:ascii="Times New Roman" w:eastAsia="Times New Roman" w:hAnsi="Times New Roman" w:cs="Times New Roman"/>
          <w:sz w:val="28"/>
          <w:szCs w:val="20"/>
          <w:lang w:eastAsia="ru-RU"/>
        </w:rPr>
        <w:t xml:space="preserve"> = 0 ΔT становить 170,14 мкс/м. Це значення використовується в рівнянні часу усереднення. Різниці в швидкостях пружних хвиль у різнонасичених рідиною породах вирівнюються зі збільшенням тиску на скелет породи. При тиску 40 МПа уповільнення не перевищує 3 - 7%. Оскільки фільтрат бурового розчину проник досить глибоко в пласт, виправлення залишків нафти та газу не вводилося.</w:t>
      </w:r>
      <w:r w:rsidR="006555F6">
        <w:rPr>
          <w:rFonts w:ascii="Times New Roman" w:eastAsia="Times New Roman" w:hAnsi="Times New Roman" w:cs="Times New Roman"/>
          <w:sz w:val="28"/>
          <w:szCs w:val="20"/>
          <w:lang w:eastAsia="ru-RU"/>
        </w:rPr>
        <w:t xml:space="preserve"> </w:t>
      </w:r>
      <w:r w:rsidR="003C0588" w:rsidRPr="003C0588">
        <w:rPr>
          <w:rFonts w:ascii="Times New Roman" w:eastAsia="Times New Roman" w:hAnsi="Times New Roman" w:cs="Times New Roman"/>
          <w:sz w:val="28"/>
          <w:szCs w:val="20"/>
          <w:lang w:eastAsia="ru-RU"/>
        </w:rPr>
        <w:t xml:space="preserve">Рівняння середнього часу з врахуванням рекомендацій роботи </w:t>
      </w:r>
      <w:r w:rsidR="003C0588" w:rsidRPr="003C0588">
        <w:rPr>
          <w:rFonts w:ascii="Times New Roman" w:eastAsia="Times New Roman" w:hAnsi="Times New Roman" w:cs="Times New Roman"/>
          <w:sz w:val="28"/>
          <w:szCs w:val="20"/>
          <w:lang w:val="ru-RU" w:eastAsia="ru-RU"/>
        </w:rPr>
        <w:t xml:space="preserve"> </w:t>
      </w:r>
      <w:r w:rsidR="003C0588" w:rsidRPr="003C0588">
        <w:rPr>
          <w:rFonts w:ascii="Times New Roman" w:eastAsia="Times New Roman" w:hAnsi="Times New Roman" w:cs="Times New Roman"/>
          <w:sz w:val="28"/>
          <w:szCs w:val="20"/>
          <w:lang w:eastAsia="ru-RU"/>
        </w:rPr>
        <w:t>і поправки за глинистість приймає вигляд:</w:t>
      </w:r>
    </w:p>
    <w:p w14:paraId="7E81F7D4" w14:textId="77777777" w:rsidR="003C0588" w:rsidRPr="003C0588" w:rsidRDefault="003C0588"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p>
    <w:p w14:paraId="5B0D6F5C" w14:textId="59B780A9" w:rsidR="003C0588" w:rsidRPr="003C0588" w:rsidRDefault="003C0588" w:rsidP="00687C86">
      <w:p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fldChar w:fldCharType="begin"/>
      </w:r>
      <w:r w:rsidRPr="003C0588">
        <w:rPr>
          <w:rFonts w:ascii="Times New Roman" w:eastAsia="Times New Roman" w:hAnsi="Times New Roman" w:cs="Times New Roman"/>
          <w:sz w:val="28"/>
          <w:szCs w:val="20"/>
          <w:lang w:eastAsia="ru-RU"/>
        </w:rPr>
        <w:instrText xml:space="preserve"> QUOTE </w:instrText>
      </w:r>
      <w:r w:rsidRPr="003C0588">
        <w:rPr>
          <w:rFonts w:ascii="Times New Roman" w:eastAsia="Times New Roman" w:hAnsi="Times New Roman" w:cs="Times New Roman"/>
          <w:sz w:val="28"/>
          <w:szCs w:val="20"/>
          <w:lang w:eastAsia="ru-RU"/>
        </w:rPr>
        <w:fldChar w:fldCharType="begin"/>
      </w:r>
      <w:r w:rsidRPr="003C0588">
        <w:rPr>
          <w:rFonts w:ascii="Times New Roman" w:eastAsia="Times New Roman" w:hAnsi="Times New Roman" w:cs="Times New Roman"/>
          <w:sz w:val="28"/>
          <w:szCs w:val="20"/>
          <w:lang w:eastAsia="ru-RU"/>
        </w:rPr>
        <w:instrText xml:space="preserve"> QUOTE </w:instrText>
      </w:r>
      <w:r w:rsidR="00BC6EEF">
        <w:rPr>
          <w:rFonts w:ascii="Times New Roman" w:eastAsia="Times New Roman" w:hAnsi="Times New Roman" w:cs="Times New Roman"/>
          <w:position w:val="-20"/>
          <w:sz w:val="24"/>
          <w:szCs w:val="24"/>
          <w:lang w:val="ru-RU" w:eastAsia="ru-RU"/>
        </w:rPr>
        <w:pict w14:anchorId="2CDBF3D1">
          <v:shape id="_x0000_i1027" type="#_x0000_t75" style="width:192.75pt;height:32.25pt" equationxml="&lt;">
            <v:imagedata r:id="rId24" o:title="" chromakey="white"/>
          </v:shape>
        </w:pict>
      </w:r>
      <w:r w:rsidRPr="003C0588">
        <w:rPr>
          <w:rFonts w:ascii="Times New Roman" w:eastAsia="Times New Roman" w:hAnsi="Times New Roman" w:cs="Times New Roman"/>
          <w:sz w:val="28"/>
          <w:szCs w:val="20"/>
          <w:lang w:eastAsia="ru-RU"/>
        </w:rPr>
        <w:instrText xml:space="preserve"> </w:instrText>
      </w:r>
      <w:r w:rsidRPr="003C0588">
        <w:rPr>
          <w:rFonts w:ascii="Times New Roman" w:eastAsia="Times New Roman" w:hAnsi="Times New Roman" w:cs="Times New Roman"/>
          <w:sz w:val="28"/>
          <w:szCs w:val="20"/>
          <w:lang w:eastAsia="ru-RU"/>
        </w:rPr>
        <w:fldChar w:fldCharType="separate"/>
      </w:r>
      <w:r w:rsidR="00BC6EEF">
        <w:rPr>
          <w:rFonts w:ascii="Times New Roman" w:eastAsia="Times New Roman" w:hAnsi="Times New Roman" w:cs="Times New Roman"/>
          <w:position w:val="-20"/>
          <w:sz w:val="24"/>
          <w:szCs w:val="24"/>
          <w:lang w:val="ru-RU" w:eastAsia="ru-RU"/>
        </w:rPr>
        <w:pict w14:anchorId="0D25558C">
          <v:shape id="_x0000_i1028" type="#_x0000_t75" style="width:192.75pt;height:32.25pt" equationxml="&lt;">
            <v:imagedata r:id="rId24" o:title="" chromakey="white"/>
          </v:shape>
        </w:pict>
      </w:r>
      <w:r w:rsidRPr="003C0588">
        <w:rPr>
          <w:rFonts w:ascii="Times New Roman" w:eastAsia="Times New Roman" w:hAnsi="Times New Roman" w:cs="Times New Roman"/>
          <w:sz w:val="28"/>
          <w:szCs w:val="20"/>
          <w:lang w:eastAsia="ru-RU"/>
        </w:rPr>
        <w:fldChar w:fldCharType="end"/>
      </w:r>
      <w:r w:rsidRPr="003C0588">
        <w:rPr>
          <w:rFonts w:ascii="Times New Roman" w:eastAsia="Times New Roman" w:hAnsi="Times New Roman" w:cs="Times New Roman"/>
          <w:sz w:val="28"/>
          <w:szCs w:val="20"/>
          <w:lang w:eastAsia="ru-RU"/>
        </w:rPr>
        <w:instrText xml:space="preserve"> </w:instrText>
      </w:r>
      <w:r w:rsidRPr="003C0588">
        <w:rPr>
          <w:rFonts w:ascii="Times New Roman" w:eastAsia="Times New Roman" w:hAnsi="Times New Roman" w:cs="Times New Roman"/>
          <w:sz w:val="28"/>
          <w:szCs w:val="20"/>
          <w:lang w:eastAsia="ru-RU"/>
        </w:rPr>
        <w:fldChar w:fldCharType="end"/>
      </w:r>
      <w:r w:rsidRPr="003C0588">
        <w:rPr>
          <w:rFonts w:ascii="Times New Roman" w:eastAsia="Times New Roman" w:hAnsi="Times New Roman" w:cs="Times New Roman"/>
          <w:position w:val="-32"/>
          <w:sz w:val="28"/>
          <w:szCs w:val="28"/>
          <w:lang w:eastAsia="uk-UA"/>
        </w:rPr>
        <w:object w:dxaOrig="4860" w:dyaOrig="1005" w14:anchorId="6C4F8D4F">
          <v:shape id="_x0000_i1029" type="#_x0000_t75" style="width:243pt;height:50.25pt" o:ole="">
            <v:imagedata r:id="rId25" o:title=""/>
          </v:shape>
          <o:OLEObject Type="Embed" ProgID="Equation.3" ShapeID="_x0000_i1029" DrawAspect="Content" ObjectID="_1717149921" r:id="rId26"/>
        </w:objec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 xml:space="preserve">   (</w:t>
      </w:r>
      <w:r w:rsidR="009F5ED7">
        <w:rPr>
          <w:rFonts w:ascii="Times New Roman" w:eastAsia="Times New Roman" w:hAnsi="Times New Roman" w:cs="Times New Roman"/>
          <w:sz w:val="28"/>
          <w:szCs w:val="20"/>
          <w:lang w:eastAsia="ru-RU"/>
        </w:rPr>
        <w:t>3.7</w:t>
      </w:r>
      <w:r w:rsidRPr="003C0588">
        <w:rPr>
          <w:rFonts w:ascii="Times New Roman" w:eastAsia="Times New Roman" w:hAnsi="Times New Roman" w:cs="Times New Roman"/>
          <w:sz w:val="28"/>
          <w:szCs w:val="20"/>
          <w:lang w:eastAsia="ru-RU"/>
        </w:rPr>
        <w:t>)</w:t>
      </w:r>
    </w:p>
    <w:p w14:paraId="2D75F344" w14:textId="77777777" w:rsidR="003C0588" w:rsidRPr="003C0588" w:rsidRDefault="003C0588" w:rsidP="00687C8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21023F30" w14:textId="77777777" w:rsidR="003C0588" w:rsidRPr="003C0588" w:rsidRDefault="003C0588" w:rsidP="00687C86">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lastRenderedPageBreak/>
        <w:t>де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пл</w:t>
      </w:r>
      <w:r w:rsidRPr="003C0588">
        <w:rPr>
          <w:rFonts w:ascii="Times New Roman" w:eastAsia="Times New Roman" w:hAnsi="Times New Roman" w:cs="Times New Roman"/>
          <w:sz w:val="28"/>
          <w:szCs w:val="28"/>
          <w:lang w:eastAsia="uk-UA"/>
        </w:rPr>
        <w:t xml:space="preserve"> – заміряний інтервальний час проти пласта, мкс/м;</w:t>
      </w:r>
    </w:p>
    <w:p w14:paraId="6E3ED2DA" w14:textId="77777777" w:rsidR="003C0588" w:rsidRPr="003C0588" w:rsidRDefault="003C0588" w:rsidP="00687C86">
      <w:pPr>
        <w:spacing w:after="0" w:line="360" w:lineRule="auto"/>
        <w:ind w:left="1843" w:hanging="1123"/>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 xml:space="preserve">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ск</w:t>
      </w:r>
      <w:r w:rsidRPr="003C0588">
        <w:rPr>
          <w:rFonts w:ascii="Times New Roman" w:eastAsia="Times New Roman" w:hAnsi="Times New Roman" w:cs="Times New Roman"/>
          <w:sz w:val="28"/>
          <w:szCs w:val="28"/>
          <w:lang w:eastAsia="uk-UA"/>
        </w:rPr>
        <w:t>,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р</w:t>
      </w:r>
      <w:r w:rsidRPr="003C0588">
        <w:rPr>
          <w:rFonts w:ascii="Times New Roman" w:eastAsia="Times New Roman" w:hAnsi="Times New Roman" w:cs="Times New Roman"/>
          <w:i/>
          <w:sz w:val="28"/>
          <w:szCs w:val="28"/>
          <w:lang w:eastAsia="uk-UA"/>
        </w:rPr>
        <w:t>,</w:t>
      </w:r>
      <w:r w:rsidRPr="003C0588">
        <w:rPr>
          <w:rFonts w:ascii="Times New Roman" w:eastAsia="Times New Roman" w:hAnsi="Times New Roman" w:cs="Times New Roman"/>
          <w:sz w:val="28"/>
          <w:szCs w:val="28"/>
          <w:lang w:eastAsia="uk-UA"/>
        </w:rPr>
        <w:t xml:space="preserve"> Δ</w:t>
      </w:r>
      <w:r w:rsidRPr="003C0588">
        <w:rPr>
          <w:rFonts w:ascii="Times New Roman" w:eastAsia="Times New Roman" w:hAnsi="Times New Roman" w:cs="Times New Roman"/>
          <w:i/>
          <w:sz w:val="28"/>
          <w:szCs w:val="28"/>
          <w:lang w:eastAsia="uk-UA"/>
        </w:rPr>
        <w:t>Т</w:t>
      </w:r>
      <w:r w:rsidRPr="003C0588">
        <w:rPr>
          <w:rFonts w:ascii="Times New Roman" w:eastAsia="Times New Roman" w:hAnsi="Times New Roman" w:cs="Times New Roman"/>
          <w:sz w:val="28"/>
          <w:szCs w:val="28"/>
          <w:vertAlign w:val="subscript"/>
          <w:lang w:eastAsia="uk-UA"/>
        </w:rPr>
        <w:t>гл</w:t>
      </w:r>
      <w:r w:rsidRPr="003C0588">
        <w:rPr>
          <w:rFonts w:ascii="Times New Roman" w:eastAsia="Times New Roman" w:hAnsi="Times New Roman" w:cs="Times New Roman"/>
          <w:sz w:val="28"/>
          <w:szCs w:val="28"/>
          <w:lang w:eastAsia="uk-UA"/>
        </w:rPr>
        <w:t xml:space="preserve"> – інтервальний час скелета породи, рідини, що насичує породи, та глин мкс/м;</w:t>
      </w:r>
    </w:p>
    <w:p w14:paraId="7B2BDACB" w14:textId="77777777" w:rsidR="003C0588" w:rsidRPr="003C0588" w:rsidRDefault="003C0588" w:rsidP="00687C86">
      <w:pPr>
        <w:spacing w:after="0" w:line="360" w:lineRule="auto"/>
        <w:ind w:firstLine="720"/>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 xml:space="preserve">     </w:t>
      </w:r>
      <w:r w:rsidRPr="003C0588">
        <w:rPr>
          <w:rFonts w:ascii="Times New Roman" w:eastAsia="Times New Roman" w:hAnsi="Times New Roman" w:cs="Times New Roman"/>
          <w:i/>
          <w:sz w:val="28"/>
          <w:szCs w:val="28"/>
          <w:lang w:eastAsia="uk-UA"/>
        </w:rPr>
        <w:t>К</w:t>
      </w:r>
      <w:r w:rsidRPr="003C0588">
        <w:rPr>
          <w:rFonts w:ascii="Times New Roman" w:eastAsia="Times New Roman" w:hAnsi="Times New Roman" w:cs="Times New Roman"/>
          <w:sz w:val="28"/>
          <w:szCs w:val="28"/>
          <w:vertAlign w:val="subscript"/>
          <w:lang w:eastAsia="uk-UA"/>
        </w:rPr>
        <w:t>гл</w:t>
      </w:r>
      <w:r w:rsidRPr="003C0588">
        <w:rPr>
          <w:rFonts w:ascii="Times New Roman" w:eastAsia="Times New Roman" w:hAnsi="Times New Roman" w:cs="Times New Roman"/>
          <w:sz w:val="28"/>
          <w:szCs w:val="28"/>
          <w:lang w:eastAsia="uk-UA"/>
        </w:rPr>
        <w:t xml:space="preserve"> – коефіцієнт глинистості;</w:t>
      </w:r>
    </w:p>
    <w:p w14:paraId="5C75A9A3" w14:textId="77777777" w:rsidR="003C0588" w:rsidRPr="003C0588" w:rsidRDefault="003C0588" w:rsidP="00687C86">
      <w:pPr>
        <w:spacing w:after="0" w:line="360" w:lineRule="auto"/>
        <w:ind w:firstLine="720"/>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 xml:space="preserve">     Н – глибина залягання породи.</w:t>
      </w:r>
    </w:p>
    <w:p w14:paraId="0E025E7C" w14:textId="54BDA345" w:rsidR="003C0588" w:rsidRPr="003C0588" w:rsidRDefault="00CC5D64" w:rsidP="00687C86">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         </w:t>
      </w:r>
      <w:r w:rsidRPr="00CC5D64">
        <w:rPr>
          <w:rFonts w:ascii="Times New Roman" w:eastAsia="Times New Roman" w:hAnsi="Times New Roman" w:cs="Times New Roman"/>
          <w:sz w:val="28"/>
          <w:szCs w:val="20"/>
          <w:lang w:eastAsia="ru-RU"/>
        </w:rPr>
        <w:t>У роботі порівнюються результати досліджень пористості з встановленими експериментальними кореляціями на основі даних АК із значеннями пористості, визначеними за рівнянням часу усереднення. Похибка становить 13%. Отже, різниця пористості, виміряна різними методами методу АК, знаходиться в межах похибки методу. Тому при розрахунку запасів можна використовувати як метод рівняння середнього часу, так і метод, що залежить від експерименту. Як описано вище, оскільки для встановлення залежност</w:t>
      </w:r>
      <w:r w:rsidR="00A9388A">
        <w:rPr>
          <w:rFonts w:ascii="Times New Roman" w:eastAsia="Times New Roman" w:hAnsi="Times New Roman" w:cs="Times New Roman"/>
          <w:sz w:val="28"/>
          <w:szCs w:val="20"/>
          <w:lang w:eastAsia="ru-RU"/>
        </w:rPr>
        <w:t>і</w:t>
      </w:r>
      <w:r w:rsidRPr="00CC5D64">
        <w:rPr>
          <w:rFonts w:ascii="Times New Roman" w:eastAsia="Times New Roman" w:hAnsi="Times New Roman" w:cs="Times New Roman"/>
          <w:sz w:val="28"/>
          <w:szCs w:val="20"/>
          <w:lang w:eastAsia="ru-RU"/>
        </w:rPr>
        <w:t xml:space="preserve"> використовувалися керни з глибиною відбору проб від 1500 до 4500 м, для розрахунку запасів було використано рівняння середнього часу з урахуванням поправок на глибину та вміст глини (</w:t>
      </w:r>
      <w:r w:rsidR="00A9388A">
        <w:rPr>
          <w:rFonts w:ascii="Times New Roman" w:eastAsia="Times New Roman" w:hAnsi="Times New Roman" w:cs="Times New Roman"/>
          <w:sz w:val="28"/>
          <w:szCs w:val="20"/>
          <w:lang w:eastAsia="ru-RU"/>
        </w:rPr>
        <w:t>р</w:t>
      </w:r>
      <w:r w:rsidRPr="00CC5D64">
        <w:rPr>
          <w:rFonts w:ascii="Times New Roman" w:eastAsia="Times New Roman" w:hAnsi="Times New Roman" w:cs="Times New Roman"/>
          <w:sz w:val="28"/>
          <w:szCs w:val="20"/>
          <w:lang w:eastAsia="ru-RU"/>
        </w:rPr>
        <w:t>івняння 3.2).</w:t>
      </w:r>
    </w:p>
    <w:p w14:paraId="0BEF72DF" w14:textId="77777777"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noProof/>
          <w:sz w:val="28"/>
          <w:szCs w:val="20"/>
          <w:lang w:val="ru-RU" w:eastAsia="ru-RU"/>
        </w:rPr>
        <w:lastRenderedPageBreak/>
        <w:drawing>
          <wp:inline distT="0" distB="0" distL="0" distR="0" wp14:anchorId="77D1D4CF" wp14:editId="47DDFB51">
            <wp:extent cx="5399405" cy="7533005"/>
            <wp:effectExtent l="0" t="0" r="0" b="0"/>
            <wp:docPr id="118"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C1694D9" w14:textId="2AA05532"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b/>
          <w:sz w:val="28"/>
          <w:szCs w:val="20"/>
          <w:lang w:eastAsia="ru-RU"/>
        </w:rPr>
        <w:t xml:space="preserve">Рисунок </w:t>
      </w:r>
      <w:r w:rsidR="009F5ED7">
        <w:rPr>
          <w:rFonts w:ascii="Times New Roman" w:eastAsia="Times New Roman" w:hAnsi="Times New Roman" w:cs="Times New Roman"/>
          <w:b/>
          <w:sz w:val="28"/>
          <w:szCs w:val="20"/>
          <w:lang w:eastAsia="ru-RU"/>
        </w:rPr>
        <w:t>3.8</w:t>
      </w:r>
      <w:r w:rsidRPr="003C0588">
        <w:rPr>
          <w:rFonts w:ascii="Times New Roman" w:eastAsia="Times New Roman" w:hAnsi="Times New Roman" w:cs="Times New Roman"/>
          <w:b/>
          <w:sz w:val="28"/>
          <w:szCs w:val="20"/>
          <w:lang w:eastAsia="ru-RU"/>
        </w:rPr>
        <w:t xml:space="preserve"> </w:t>
      </w:r>
      <w:r w:rsidRPr="003C0588">
        <w:rPr>
          <w:rFonts w:ascii="Times New Roman" w:eastAsia="Times New Roman" w:hAnsi="Times New Roman" w:cs="Times New Roman"/>
          <w:sz w:val="28"/>
          <w:szCs w:val="20"/>
          <w:lang w:eastAsia="ru-RU"/>
        </w:rPr>
        <w:t>– Залежності К</w:t>
      </w:r>
      <w:r w:rsidRPr="003C0588">
        <w:rPr>
          <w:rFonts w:ascii="Times New Roman" w:eastAsia="Times New Roman" w:hAnsi="Times New Roman" w:cs="Times New Roman"/>
          <w:sz w:val="28"/>
          <w:szCs w:val="20"/>
          <w:vertAlign w:val="subscript"/>
          <w:lang w:eastAsia="ru-RU"/>
        </w:rPr>
        <w:t xml:space="preserve">п </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A6"/>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vertAlign w:val="subscript"/>
          <w:lang w:eastAsia="ru-RU"/>
        </w:rPr>
        <w:t>Δ</w:t>
      </w:r>
      <w:r w:rsidRPr="003C0588">
        <w:rPr>
          <w:rFonts w:ascii="Times New Roman" w:eastAsia="Times New Roman" w:hAnsi="Times New Roman" w:cs="Times New Roman"/>
          <w:sz w:val="28"/>
          <w:szCs w:val="20"/>
          <w:lang w:eastAsia="ru-RU"/>
        </w:rPr>
        <w:t>Т), для менілітових відкладів Надвірнянського нафтопромислового району</w:t>
      </w:r>
    </w:p>
    <w:p w14:paraId="09593FBF" w14:textId="77777777" w:rsidR="003C0588" w:rsidRPr="003C0588" w:rsidRDefault="003C0588" w:rsidP="00687C86">
      <w:pPr>
        <w:tabs>
          <w:tab w:val="left" w:pos="993"/>
        </w:tabs>
        <w:spacing w:after="0" w:line="360" w:lineRule="auto"/>
        <w:ind w:firstLine="709"/>
        <w:jc w:val="both"/>
        <w:rPr>
          <w:rFonts w:ascii="Times New Roman" w:eastAsia="Times New Roman" w:hAnsi="Times New Roman" w:cs="Times New Roman"/>
          <w:sz w:val="28"/>
          <w:szCs w:val="28"/>
          <w:lang w:eastAsia="uk-UA"/>
        </w:rPr>
      </w:pPr>
    </w:p>
    <w:p w14:paraId="3FEF400E" w14:textId="77777777" w:rsidR="003C0588" w:rsidRPr="003C0588" w:rsidRDefault="003C0588" w:rsidP="00687C8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58791F5E" w14:textId="77777777" w:rsidR="003C0588" w:rsidRPr="003C0588" w:rsidRDefault="003C0588" w:rsidP="00687C8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39B54186" w14:textId="77777777" w:rsidR="003C0588" w:rsidRPr="003C0588" w:rsidRDefault="003C0588" w:rsidP="00687C8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799F8C7D" w14:textId="77777777" w:rsidR="003C0588" w:rsidRPr="003C0588" w:rsidRDefault="003C0588" w:rsidP="00687C86">
      <w:pPr>
        <w:spacing w:after="0" w:line="360" w:lineRule="auto"/>
        <w:ind w:firstLine="708"/>
        <w:jc w:val="both"/>
        <w:rPr>
          <w:rFonts w:ascii="Times New Roman" w:eastAsia="Times New Roman" w:hAnsi="Times New Roman" w:cs="Times New Roman"/>
          <w:sz w:val="28"/>
          <w:szCs w:val="28"/>
          <w:lang w:val="ru-RU" w:eastAsia="uk-UA"/>
        </w:rPr>
      </w:pPr>
    </w:p>
    <w:p w14:paraId="78DD9D4E" w14:textId="38FA1CFA" w:rsidR="003C0588" w:rsidRPr="003C0588" w:rsidRDefault="00162584" w:rsidP="00687C86">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3.2.2 </w:t>
      </w:r>
      <w:r w:rsidR="003C0588" w:rsidRPr="003C0588">
        <w:rPr>
          <w:rFonts w:ascii="Times New Roman" w:eastAsia="Times New Roman" w:hAnsi="Times New Roman" w:cs="Times New Roman"/>
          <w:sz w:val="28"/>
          <w:szCs w:val="28"/>
          <w:lang w:eastAsia="uk-UA"/>
        </w:rPr>
        <w:t>Визначення пористості методом електричних опорів</w:t>
      </w:r>
    </w:p>
    <w:p w14:paraId="40CCCFC8" w14:textId="6B5054C8" w:rsidR="003C0588" w:rsidRPr="003C0588" w:rsidRDefault="00102A93" w:rsidP="00102A93">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8"/>
          <w:lang w:eastAsia="uk-UA"/>
        </w:rPr>
        <w:t xml:space="preserve">         </w:t>
      </w:r>
      <w:r w:rsidR="006555F6">
        <w:rPr>
          <w:rFonts w:ascii="Times New Roman" w:eastAsia="Times New Roman" w:hAnsi="Times New Roman" w:cs="Times New Roman"/>
          <w:sz w:val="28"/>
          <w:szCs w:val="20"/>
          <w:lang w:eastAsia="ru-RU"/>
        </w:rPr>
        <w:t>Щоб визначити пористість</w:t>
      </w:r>
      <w:r w:rsidR="003C0588" w:rsidRPr="003C0588">
        <w:rPr>
          <w:rFonts w:ascii="Times New Roman" w:eastAsia="Times New Roman" w:hAnsi="Times New Roman" w:cs="Times New Roman"/>
          <w:sz w:val="28"/>
          <w:szCs w:val="20"/>
          <w:lang w:eastAsia="ru-RU"/>
        </w:rPr>
        <w:t xml:space="preserve"> </w:t>
      </w:r>
      <w:r w:rsidR="003C0588" w:rsidRPr="003C0588">
        <w:rPr>
          <w:rFonts w:ascii="Times New Roman" w:eastAsia="Times New Roman" w:hAnsi="Times New Roman" w:cs="Times New Roman"/>
          <w:i/>
          <w:sz w:val="28"/>
          <w:szCs w:val="20"/>
          <w:lang w:eastAsia="ru-RU"/>
        </w:rPr>
        <w:t>К</w:t>
      </w:r>
      <w:r w:rsidR="003C0588" w:rsidRPr="003C0588">
        <w:rPr>
          <w:rFonts w:ascii="Times New Roman" w:eastAsia="Times New Roman" w:hAnsi="Times New Roman" w:cs="Times New Roman"/>
          <w:sz w:val="28"/>
          <w:szCs w:val="20"/>
          <w:vertAlign w:val="subscript"/>
          <w:lang w:eastAsia="ru-RU"/>
        </w:rPr>
        <w:t>п</w:t>
      </w:r>
      <w:r w:rsidR="003C0588" w:rsidRPr="003C0588">
        <w:rPr>
          <w:rFonts w:ascii="Times New Roman" w:eastAsia="Times New Roman" w:hAnsi="Times New Roman" w:cs="Times New Roman"/>
          <w:sz w:val="28"/>
          <w:szCs w:val="20"/>
          <w:lang w:eastAsia="ru-RU"/>
        </w:rPr>
        <w:t xml:space="preserve"> нафтогазоносних пластів методом опорів використ</w:t>
      </w:r>
      <w:r w:rsidR="006555F6">
        <w:rPr>
          <w:rFonts w:ascii="Times New Roman" w:eastAsia="Times New Roman" w:hAnsi="Times New Roman" w:cs="Times New Roman"/>
          <w:sz w:val="28"/>
          <w:szCs w:val="20"/>
          <w:lang w:eastAsia="ru-RU"/>
        </w:rPr>
        <w:t>али</w:t>
      </w:r>
      <w:r w:rsidR="003C0588" w:rsidRPr="003C0588">
        <w:rPr>
          <w:rFonts w:ascii="Times New Roman" w:eastAsia="Times New Roman" w:hAnsi="Times New Roman" w:cs="Times New Roman"/>
          <w:sz w:val="28"/>
          <w:szCs w:val="20"/>
          <w:lang w:eastAsia="ru-RU"/>
        </w:rPr>
        <w:t xml:space="preserve"> залежність:</w:t>
      </w:r>
    </w:p>
    <w:p w14:paraId="0C4BF2D7" w14:textId="77777777"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p>
    <w:p w14:paraId="58AFEB02" w14:textId="25A140A7" w:rsidR="003C0588" w:rsidRPr="003C0588" w:rsidRDefault="003C0588" w:rsidP="00687C86">
      <w:pPr>
        <w:numPr>
          <w:ilvl w:val="12"/>
          <w:numId w:val="0"/>
        </w:numPr>
        <w:overflowPunct w:val="0"/>
        <w:autoSpaceDE w:val="0"/>
        <w:autoSpaceDN w:val="0"/>
        <w:adjustRightInd w:val="0"/>
        <w:spacing w:after="0" w:line="360" w:lineRule="auto"/>
        <w:ind w:firstLine="567"/>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position w:val="-30"/>
          <w:sz w:val="28"/>
          <w:szCs w:val="20"/>
          <w:lang w:eastAsia="ru-RU"/>
        </w:rPr>
        <w:object w:dxaOrig="1815" w:dyaOrig="720" w14:anchorId="42ED0B68">
          <v:shape id="_x0000_i1030" type="#_x0000_t75" style="width:90.75pt;height:36pt" o:ole="">
            <v:imagedata r:id="rId28" o:title=""/>
          </v:shape>
          <o:OLEObject Type="Embed" ProgID="Equation.3" ShapeID="_x0000_i1030" DrawAspect="Content" ObjectID="_1717149922" r:id="rId29"/>
        </w:object>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9F5ED7">
        <w:rPr>
          <w:rFonts w:ascii="Times New Roman" w:eastAsia="Times New Roman" w:hAnsi="Times New Roman" w:cs="Times New Roman"/>
          <w:sz w:val="28"/>
          <w:szCs w:val="20"/>
          <w:lang w:eastAsia="ru-RU"/>
        </w:rPr>
        <w:t>3.8</w:t>
      </w:r>
      <w:r w:rsidRPr="003C0588">
        <w:rPr>
          <w:rFonts w:ascii="Times New Roman" w:eastAsia="Times New Roman" w:hAnsi="Times New Roman" w:cs="Times New Roman"/>
          <w:sz w:val="28"/>
          <w:szCs w:val="20"/>
          <w:lang w:eastAsia="ru-RU"/>
        </w:rPr>
        <w:t>)</w:t>
      </w:r>
    </w:p>
    <w:p w14:paraId="6FD7A1D0" w14:textId="77777777"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p>
    <w:p w14:paraId="3E678C98" w14:textId="77777777"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 xml:space="preserve">де </w:t>
      </w:r>
      <w:r w:rsidRPr="003C0588">
        <w:rPr>
          <w:rFonts w:ascii="Times New Roman" w:eastAsia="Times New Roman" w:hAnsi="Times New Roman" w:cs="Times New Roman"/>
          <w:i/>
          <w:sz w:val="28"/>
          <w:szCs w:val="20"/>
          <w:lang w:eastAsia="ru-RU"/>
        </w:rPr>
        <w:t>К</w:t>
      </w:r>
      <w:r w:rsidRPr="003C0588">
        <w:rPr>
          <w:rFonts w:ascii="Times New Roman" w:eastAsia="Times New Roman" w:hAnsi="Times New Roman" w:cs="Times New Roman"/>
          <w:sz w:val="28"/>
          <w:szCs w:val="20"/>
          <w:vertAlign w:val="subscript"/>
          <w:lang w:eastAsia="ru-RU"/>
        </w:rPr>
        <w:t>п</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коефіцієнт пористості;</w:t>
      </w:r>
    </w:p>
    <w:p w14:paraId="25896994" w14:textId="77777777" w:rsidR="003C0588" w:rsidRPr="003C0588" w:rsidRDefault="003C0588" w:rsidP="00687C86">
      <w:pPr>
        <w:numPr>
          <w:ilvl w:val="12"/>
          <w:numId w:val="0"/>
        </w:numPr>
        <w:overflowPunct w:val="0"/>
        <w:autoSpaceDE w:val="0"/>
        <w:autoSpaceDN w:val="0"/>
        <w:adjustRightInd w:val="0"/>
        <w:spacing w:after="0" w:line="360" w:lineRule="auto"/>
        <w:ind w:firstLine="960"/>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eastAsia="ru-RU"/>
        </w:rPr>
        <w:sym w:font="Symbol" w:char="F072"/>
      </w:r>
      <w:r w:rsidRPr="003C0588">
        <w:rPr>
          <w:rFonts w:ascii="Times New Roman" w:eastAsia="Times New Roman" w:hAnsi="Times New Roman" w:cs="Times New Roman"/>
          <w:sz w:val="28"/>
          <w:szCs w:val="20"/>
          <w:vertAlign w:val="subscript"/>
          <w:lang w:eastAsia="ru-RU"/>
        </w:rPr>
        <w:t>пз</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питомий опір промитої зони, Ом</w:t>
      </w:r>
      <w:r w:rsidRPr="003C0588">
        <w:rPr>
          <w:rFonts w:ascii="Calibri" w:eastAsia="Times New Roman" w:hAnsi="Calibri" w:cs="Calibri"/>
          <w:sz w:val="28"/>
          <w:szCs w:val="20"/>
          <w:lang w:eastAsia="ru-RU"/>
        </w:rPr>
        <w:t>∙</w:t>
      </w:r>
      <w:r w:rsidRPr="003C0588">
        <w:rPr>
          <w:rFonts w:ascii="Times New Roman" w:eastAsia="Times New Roman" w:hAnsi="Times New Roman" w:cs="Times New Roman"/>
          <w:sz w:val="28"/>
          <w:szCs w:val="20"/>
          <w:lang w:eastAsia="ru-RU"/>
        </w:rPr>
        <w:t>м;</w:t>
      </w:r>
    </w:p>
    <w:p w14:paraId="23A41BBF" w14:textId="77777777" w:rsidR="003C0588" w:rsidRPr="003C0588" w:rsidRDefault="003C0588" w:rsidP="00687C86">
      <w:pPr>
        <w:numPr>
          <w:ilvl w:val="12"/>
          <w:numId w:val="0"/>
        </w:numPr>
        <w:overflowPunct w:val="0"/>
        <w:autoSpaceDE w:val="0"/>
        <w:autoSpaceDN w:val="0"/>
        <w:adjustRightInd w:val="0"/>
        <w:spacing w:after="0" w:line="360" w:lineRule="auto"/>
        <w:ind w:firstLine="960"/>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eastAsia="ru-RU"/>
        </w:rPr>
        <w:sym w:font="Symbol" w:char="F072"/>
      </w:r>
      <w:r w:rsidRPr="003C0588">
        <w:rPr>
          <w:rFonts w:ascii="Times New Roman" w:eastAsia="Times New Roman" w:hAnsi="Times New Roman" w:cs="Times New Roman"/>
          <w:sz w:val="28"/>
          <w:szCs w:val="20"/>
          <w:vertAlign w:val="subscript"/>
          <w:lang w:eastAsia="ru-RU"/>
        </w:rPr>
        <w:t>ф</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питомий опір фільтрату бурового розчину, Ом</w:t>
      </w:r>
      <w:r w:rsidRPr="003C0588">
        <w:rPr>
          <w:rFonts w:ascii="Calibri" w:eastAsia="Times New Roman" w:hAnsi="Calibri" w:cs="Calibri"/>
          <w:sz w:val="28"/>
          <w:szCs w:val="20"/>
          <w:lang w:eastAsia="ru-RU"/>
        </w:rPr>
        <w:t>∙</w:t>
      </w:r>
      <w:r w:rsidRPr="003C0588">
        <w:rPr>
          <w:rFonts w:ascii="Times New Roman" w:eastAsia="Times New Roman" w:hAnsi="Times New Roman" w:cs="Times New Roman"/>
          <w:sz w:val="28"/>
          <w:szCs w:val="20"/>
          <w:lang w:eastAsia="ru-RU"/>
        </w:rPr>
        <w:t>м;</w:t>
      </w:r>
    </w:p>
    <w:p w14:paraId="69C94514" w14:textId="77777777" w:rsidR="003C0588" w:rsidRPr="003C0588" w:rsidRDefault="003C0588" w:rsidP="00687C86">
      <w:pPr>
        <w:numPr>
          <w:ilvl w:val="12"/>
          <w:numId w:val="0"/>
        </w:numPr>
        <w:overflowPunct w:val="0"/>
        <w:autoSpaceDE w:val="0"/>
        <w:autoSpaceDN w:val="0"/>
        <w:adjustRightInd w:val="0"/>
        <w:spacing w:after="0" w:line="360" w:lineRule="auto"/>
        <w:ind w:firstLine="960"/>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val="en-US" w:eastAsia="ru-RU"/>
        </w:rPr>
        <w:t>Q</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поправочний коефіцієнт за залишкову нафтонасиченість;</w:t>
      </w:r>
    </w:p>
    <w:p w14:paraId="696BF02C" w14:textId="77777777" w:rsidR="003C0588" w:rsidRPr="003C0588" w:rsidRDefault="003C0588" w:rsidP="00687C86">
      <w:pPr>
        <w:numPr>
          <w:ilvl w:val="12"/>
          <w:numId w:val="0"/>
        </w:numPr>
        <w:overflowPunct w:val="0"/>
        <w:autoSpaceDE w:val="0"/>
        <w:autoSpaceDN w:val="0"/>
        <w:adjustRightInd w:val="0"/>
        <w:spacing w:after="0" w:line="360" w:lineRule="auto"/>
        <w:ind w:left="1890" w:hanging="897"/>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eastAsia="ru-RU"/>
        </w:rPr>
        <w:sym w:font="Symbol" w:char="F061"/>
      </w:r>
      <w:r w:rsidRPr="003C0588">
        <w:rPr>
          <w:rFonts w:ascii="Times New Roman" w:eastAsia="Times New Roman" w:hAnsi="Times New Roman" w:cs="Times New Roman"/>
          <w:sz w:val="28"/>
          <w:szCs w:val="20"/>
          <w:lang w:eastAsia="ru-RU"/>
        </w:rPr>
        <w:t xml:space="preserve"> і </w:t>
      </w:r>
      <w:r w:rsidRPr="003C0588">
        <w:rPr>
          <w:rFonts w:ascii="Times New Roman" w:eastAsia="Times New Roman" w:hAnsi="Times New Roman" w:cs="Times New Roman"/>
          <w:i/>
          <w:sz w:val="28"/>
          <w:szCs w:val="20"/>
          <w:lang w:eastAsia="ru-RU"/>
        </w:rPr>
        <w:t>m</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структурні коефіцієнти, визначені лабораторними дослідженнями.</w:t>
      </w:r>
    </w:p>
    <w:p w14:paraId="6CE9B501" w14:textId="77777777" w:rsidR="003C0588" w:rsidRPr="003C0588" w:rsidRDefault="003C0588" w:rsidP="00687C86">
      <w:pPr>
        <w:numPr>
          <w:ilvl w:val="12"/>
          <w:numId w:val="0"/>
        </w:numPr>
        <w:overflowPunct w:val="0"/>
        <w:autoSpaceDE w:val="0"/>
        <w:autoSpaceDN w:val="0"/>
        <w:adjustRightInd w:val="0"/>
        <w:spacing w:after="0" w:line="360" w:lineRule="auto"/>
        <w:ind w:firstLine="993"/>
        <w:jc w:val="both"/>
        <w:textAlignment w:val="baseline"/>
        <w:rPr>
          <w:rFonts w:ascii="Times New Roman" w:eastAsia="Times New Roman" w:hAnsi="Times New Roman" w:cs="Times New Roman"/>
          <w:sz w:val="28"/>
          <w:szCs w:val="20"/>
          <w:lang w:eastAsia="ru-RU"/>
        </w:rPr>
      </w:pPr>
    </w:p>
    <w:p w14:paraId="3DA262FD" w14:textId="60FE69C7" w:rsidR="003C0588" w:rsidRDefault="00A9388A" w:rsidP="00BD690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r w:rsidRPr="00A9388A">
        <w:rPr>
          <w:rFonts w:ascii="Times New Roman" w:eastAsia="Times New Roman" w:hAnsi="Times New Roman" w:cs="Times New Roman"/>
          <w:sz w:val="28"/>
          <w:szCs w:val="20"/>
          <w:lang w:eastAsia="ru-RU"/>
        </w:rPr>
        <w:t xml:space="preserve">Вихідними даними для розрахунку пористості пласта є опора зони проникнення </w:t>
      </w: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ρ</m:t>
            </m:r>
          </m:e>
          <m:sub>
            <m:r>
              <w:rPr>
                <w:rFonts w:ascii="Cambria Math" w:eastAsia="Times New Roman" w:hAnsi="Cambria Math" w:cs="Times New Roman"/>
                <w:sz w:val="28"/>
                <w:szCs w:val="20"/>
                <w:lang w:val="en-US" w:eastAsia="ru-RU"/>
              </w:rPr>
              <m:t>zp</m:t>
            </m:r>
          </m:sub>
        </m:sSub>
      </m:oMath>
      <w:r w:rsidRPr="00A9388A">
        <w:rPr>
          <w:rFonts w:ascii="Times New Roman" w:eastAsia="Times New Roman" w:hAnsi="Times New Roman" w:cs="Times New Roman"/>
          <w:sz w:val="28"/>
          <w:szCs w:val="20"/>
          <w:lang w:eastAsia="ru-RU"/>
        </w:rPr>
        <w:t xml:space="preserve">, яка визначається зоною проникнення </w:t>
      </w:r>
      <w:r w:rsidR="007C4D9C">
        <w:rPr>
          <w:rFonts w:ascii="Times New Roman" w:eastAsia="Times New Roman" w:hAnsi="Times New Roman" w:cs="Times New Roman"/>
          <w:sz w:val="28"/>
          <w:szCs w:val="20"/>
          <w:lang w:eastAsia="ru-RU"/>
        </w:rPr>
        <w:t>МБК</w:t>
      </w:r>
      <w:r w:rsidRPr="00A9388A">
        <w:rPr>
          <w:rFonts w:ascii="Times New Roman" w:eastAsia="Times New Roman" w:hAnsi="Times New Roman" w:cs="Times New Roman"/>
          <w:sz w:val="28"/>
          <w:szCs w:val="20"/>
          <w:lang w:eastAsia="ru-RU"/>
        </w:rPr>
        <w:t xml:space="preserve"> і </w:t>
      </w:r>
      <w:r w:rsidR="007C4D9C">
        <w:rPr>
          <w:rFonts w:ascii="Times New Roman" w:eastAsia="Times New Roman" w:hAnsi="Times New Roman" w:cs="Times New Roman"/>
          <w:sz w:val="28"/>
          <w:szCs w:val="20"/>
          <w:lang w:eastAsia="ru-RU"/>
        </w:rPr>
        <w:t>БКЗ</w:t>
      </w:r>
      <w:r w:rsidRPr="00A9388A">
        <w:rPr>
          <w:rFonts w:ascii="Times New Roman" w:eastAsia="Times New Roman" w:hAnsi="Times New Roman" w:cs="Times New Roman"/>
          <w:sz w:val="28"/>
          <w:szCs w:val="20"/>
          <w:lang w:eastAsia="ru-RU"/>
        </w:rPr>
        <w:t xml:space="preserve">. Тришарові криві виявлення та печерні карти глинистих кір на пісковиках та алевролітах демонструють наявність ділянок, де фільтрат бурового розчину просочується у пласт. У разі чергування шарів високого і низького опору анізотропія має значний вплив, тому питомий опір проникної зони буде дуже низьким, що призведе до значного завищення коефіцієнта пористості. Згідно з результатами досліджень Лабораторії нафти і газу з заводнення води Китайської національної нафтової корпорації, на решту нафти і газу припадає більше 30% порового простору, а поправочний коефіцієнт приймається за 2. Коефіцієнти </w:t>
      </w:r>
      <w:r w:rsidR="007C4D9C">
        <w:rPr>
          <w:rFonts w:ascii="Times New Roman" w:eastAsia="Times New Roman" w:hAnsi="Times New Roman" w:cs="Times New Roman"/>
          <w:sz w:val="28"/>
          <w:szCs w:val="20"/>
          <w:lang w:val="en-US" w:eastAsia="ru-RU"/>
        </w:rPr>
        <w:t>n</w:t>
      </w:r>
      <w:r w:rsidRPr="00A9388A">
        <w:rPr>
          <w:rFonts w:ascii="Times New Roman" w:eastAsia="Times New Roman" w:hAnsi="Times New Roman" w:cs="Times New Roman"/>
          <w:sz w:val="28"/>
          <w:szCs w:val="20"/>
          <w:lang w:eastAsia="ru-RU"/>
        </w:rPr>
        <w:t xml:space="preserve"> і m залежать від значення тиску породи та солоності рідини, яка насичує породу. Фактично використані вихідні дані отримуються під час роботи.</w:t>
      </w:r>
      <w:r w:rsidR="003C0588" w:rsidRPr="003C0588">
        <w:rPr>
          <w:rFonts w:ascii="Times New Roman" w:eastAsia="Times New Roman" w:hAnsi="Times New Roman" w:cs="Times New Roman"/>
          <w:sz w:val="28"/>
          <w:szCs w:val="20"/>
          <w:lang w:eastAsia="ru-RU"/>
        </w:rPr>
        <w:t xml:space="preserve"> </w:t>
      </w:r>
      <w:r w:rsidR="006555F6">
        <w:rPr>
          <w:rFonts w:ascii="Times New Roman" w:eastAsia="Times New Roman" w:hAnsi="Times New Roman" w:cs="Times New Roman"/>
          <w:sz w:val="28"/>
          <w:szCs w:val="20"/>
          <w:lang w:eastAsia="ru-RU"/>
        </w:rPr>
        <w:t xml:space="preserve">У деяких свердловинах де не відбувався метод АК значення </w:t>
      </w:r>
      <w:r w:rsidR="00BD6906">
        <w:rPr>
          <w:rFonts w:ascii="Times New Roman" w:eastAsia="Times New Roman" w:hAnsi="Times New Roman" w:cs="Times New Roman"/>
          <w:sz w:val="28"/>
          <w:szCs w:val="20"/>
          <w:lang w:eastAsia="ru-RU"/>
        </w:rPr>
        <w:t>пористості розраховували методом електричних опорів.</w:t>
      </w:r>
    </w:p>
    <w:p w14:paraId="1B2CD3D5" w14:textId="77777777" w:rsidR="00802AFB" w:rsidRPr="003C0588" w:rsidRDefault="00802AFB" w:rsidP="00BD690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p>
    <w:p w14:paraId="19BC6133" w14:textId="77777777" w:rsidR="003C0588" w:rsidRPr="003C0588" w:rsidRDefault="003C0588" w:rsidP="00687C86">
      <w:pPr>
        <w:spacing w:after="0" w:line="360" w:lineRule="auto"/>
        <w:ind w:firstLine="600"/>
        <w:jc w:val="both"/>
        <w:rPr>
          <w:rFonts w:ascii="Times New Roman" w:eastAsia="Times New Roman" w:hAnsi="Times New Roman" w:cs="Times New Roman"/>
          <w:sz w:val="28"/>
          <w:szCs w:val="28"/>
          <w:lang w:val="ru-RU" w:eastAsia="uk-UA"/>
        </w:rPr>
      </w:pPr>
    </w:p>
    <w:p w14:paraId="6AE99A78" w14:textId="3F52B9BD" w:rsidR="003C0588" w:rsidRPr="00586588" w:rsidRDefault="00586588" w:rsidP="00586588">
      <w:pPr>
        <w:spacing w:after="0" w:line="360" w:lineRule="auto"/>
        <w:ind w:firstLine="708"/>
        <w:jc w:val="center"/>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3.3 Визначення коефіцієнта нафтогазонасиченості</w:t>
      </w:r>
    </w:p>
    <w:p w14:paraId="5D0F79C0" w14:textId="6DEE0426" w:rsidR="003C0588" w:rsidRPr="003C0588" w:rsidRDefault="00102A93" w:rsidP="00102A93">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8"/>
          <w:lang w:eastAsia="uk-UA"/>
        </w:rPr>
        <w:t xml:space="preserve">         </w:t>
      </w:r>
      <w:r w:rsidR="00BD6906">
        <w:rPr>
          <w:rFonts w:ascii="Times New Roman" w:eastAsia="Times New Roman" w:hAnsi="Times New Roman" w:cs="Times New Roman"/>
          <w:sz w:val="28"/>
          <w:szCs w:val="20"/>
          <w:lang w:eastAsia="ru-RU"/>
        </w:rPr>
        <w:t xml:space="preserve"> Щоб визначити коефіцієнт нафтогазонасиченості було застосовано метод опорів.</w:t>
      </w:r>
      <w:r w:rsidR="003C0588" w:rsidRPr="003C0588">
        <w:rPr>
          <w:rFonts w:ascii="Times New Roman" w:eastAsia="Times New Roman" w:hAnsi="Times New Roman" w:cs="Times New Roman"/>
          <w:sz w:val="28"/>
          <w:szCs w:val="20"/>
          <w:lang w:eastAsia="ru-RU"/>
        </w:rPr>
        <w:t xml:space="preserve"> Під час розрахунків використ</w:t>
      </w:r>
      <w:r w:rsidR="00BD6906">
        <w:rPr>
          <w:rFonts w:ascii="Times New Roman" w:eastAsia="Times New Roman" w:hAnsi="Times New Roman" w:cs="Times New Roman"/>
          <w:sz w:val="28"/>
          <w:szCs w:val="20"/>
          <w:lang w:eastAsia="ru-RU"/>
        </w:rPr>
        <w:t>али</w:t>
      </w:r>
      <w:r w:rsidR="003C0588" w:rsidRPr="003C0588">
        <w:rPr>
          <w:rFonts w:ascii="Times New Roman" w:eastAsia="Times New Roman" w:hAnsi="Times New Roman" w:cs="Times New Roman"/>
          <w:sz w:val="28"/>
          <w:szCs w:val="20"/>
          <w:lang w:eastAsia="ru-RU"/>
        </w:rPr>
        <w:t xml:space="preserve"> рекомендовану </w:t>
      </w:r>
      <w:r w:rsidR="00BD6906">
        <w:rPr>
          <w:rFonts w:ascii="Times New Roman" w:eastAsia="Times New Roman" w:hAnsi="Times New Roman" w:cs="Times New Roman"/>
          <w:sz w:val="28"/>
          <w:szCs w:val="20"/>
          <w:lang w:eastAsia="ru-RU"/>
        </w:rPr>
        <w:t xml:space="preserve">залежність для </w:t>
      </w:r>
      <w:r w:rsidR="003C0588" w:rsidRPr="003C0588">
        <w:rPr>
          <w:rFonts w:ascii="Times New Roman" w:eastAsia="Times New Roman" w:hAnsi="Times New Roman" w:cs="Times New Roman"/>
          <w:sz w:val="28"/>
          <w:szCs w:val="20"/>
          <w:lang w:eastAsia="ru-RU"/>
        </w:rPr>
        <w:t>робот</w:t>
      </w:r>
      <w:r w:rsidR="00BD6906">
        <w:rPr>
          <w:rFonts w:ascii="Times New Roman" w:eastAsia="Times New Roman" w:hAnsi="Times New Roman" w:cs="Times New Roman"/>
          <w:sz w:val="28"/>
          <w:szCs w:val="20"/>
          <w:lang w:eastAsia="ru-RU"/>
        </w:rPr>
        <w:t>и з колекторами нафтогазових родовищ Прикарпаття</w:t>
      </w:r>
      <w:r w:rsidR="003C0588" w:rsidRPr="003C0588">
        <w:rPr>
          <w:rFonts w:ascii="Times New Roman" w:eastAsia="Times New Roman" w:hAnsi="Times New Roman" w:cs="Times New Roman"/>
          <w:sz w:val="28"/>
          <w:szCs w:val="20"/>
          <w:lang w:eastAsia="ru-RU"/>
        </w:rPr>
        <w:t>:</w:t>
      </w:r>
    </w:p>
    <w:p w14:paraId="35BEAB4B"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p>
    <w:p w14:paraId="6EBE2F57" w14:textId="73072632" w:rsidR="003C0588" w:rsidRPr="003C0588" w:rsidRDefault="003C0588" w:rsidP="00687C86">
      <w:pPr>
        <w:numPr>
          <w:ilvl w:val="12"/>
          <w:numId w:val="0"/>
        </w:numPr>
        <w:overflowPunct w:val="0"/>
        <w:autoSpaceDE w:val="0"/>
        <w:autoSpaceDN w:val="0"/>
        <w:adjustRightInd w:val="0"/>
        <w:spacing w:after="0" w:line="360" w:lineRule="auto"/>
        <w:ind w:firstLine="708"/>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eastAsia="ru-RU"/>
        </w:rPr>
        <w:t>К</w:t>
      </w:r>
      <w:r w:rsidRPr="003C0588">
        <w:rPr>
          <w:rFonts w:ascii="Times New Roman" w:eastAsia="Times New Roman" w:hAnsi="Times New Roman" w:cs="Times New Roman"/>
          <w:sz w:val="28"/>
          <w:szCs w:val="20"/>
          <w:vertAlign w:val="subscript"/>
          <w:lang w:eastAsia="ru-RU"/>
        </w:rPr>
        <w:t>нг</w:t>
      </w:r>
      <w:r w:rsidRPr="003C0588">
        <w:rPr>
          <w:rFonts w:ascii="Times New Roman" w:eastAsia="Times New Roman" w:hAnsi="Times New Roman" w:cs="Times New Roman"/>
          <w:sz w:val="28"/>
          <w:szCs w:val="20"/>
          <w:lang w:eastAsia="ru-RU"/>
        </w:rPr>
        <w:t xml:space="preserve"> = </w:t>
      </w:r>
      <w:r w:rsidRPr="003C0588">
        <w:rPr>
          <w:rFonts w:ascii="Times New Roman" w:eastAsia="Times New Roman" w:hAnsi="Times New Roman" w:cs="Times New Roman"/>
          <w:sz w:val="28"/>
          <w:szCs w:val="20"/>
          <w:lang w:eastAsia="ru-RU"/>
        </w:rPr>
        <w:sym w:font="Symbol" w:char="F0A6"/>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i/>
          <w:sz w:val="28"/>
          <w:szCs w:val="20"/>
          <w:lang w:eastAsia="ru-RU"/>
        </w:rPr>
        <w:t>Р</w:t>
      </w:r>
      <w:r w:rsidRPr="003C0588">
        <w:rPr>
          <w:rFonts w:ascii="Times New Roman" w:eastAsia="Times New Roman" w:hAnsi="Times New Roman" w:cs="Times New Roman"/>
          <w:sz w:val="28"/>
          <w:szCs w:val="20"/>
          <w:vertAlign w:val="subscript"/>
          <w:lang w:eastAsia="ru-RU"/>
        </w:rPr>
        <w:t>н</w:t>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9F5ED7">
        <w:rPr>
          <w:rFonts w:ascii="Times New Roman" w:eastAsia="Times New Roman" w:hAnsi="Times New Roman" w:cs="Times New Roman"/>
          <w:sz w:val="28"/>
          <w:szCs w:val="20"/>
          <w:lang w:eastAsia="ru-RU"/>
        </w:rPr>
        <w:t>3.9</w:t>
      </w:r>
      <w:r w:rsidRPr="003C0588">
        <w:rPr>
          <w:rFonts w:ascii="Times New Roman" w:eastAsia="Times New Roman" w:hAnsi="Times New Roman" w:cs="Times New Roman"/>
          <w:sz w:val="28"/>
          <w:szCs w:val="20"/>
          <w:lang w:eastAsia="ru-RU"/>
        </w:rPr>
        <w:t>)</w:t>
      </w:r>
    </w:p>
    <w:p w14:paraId="112B074E"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p>
    <w:p w14:paraId="3AC407FD"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 xml:space="preserve">де </w:t>
      </w:r>
      <w:r w:rsidRPr="003C0588">
        <w:rPr>
          <w:rFonts w:ascii="Times New Roman" w:eastAsia="Times New Roman" w:hAnsi="Times New Roman" w:cs="Times New Roman"/>
          <w:i/>
          <w:sz w:val="28"/>
          <w:szCs w:val="20"/>
          <w:lang w:eastAsia="ru-RU"/>
        </w:rPr>
        <w:t>К</w:t>
      </w:r>
      <w:r w:rsidRPr="003C0588">
        <w:rPr>
          <w:rFonts w:ascii="Times New Roman" w:eastAsia="Times New Roman" w:hAnsi="Times New Roman" w:cs="Times New Roman"/>
          <w:sz w:val="28"/>
          <w:szCs w:val="20"/>
          <w:vertAlign w:val="subscript"/>
          <w:lang w:eastAsia="ru-RU"/>
        </w:rPr>
        <w:t>нг</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коефіцієнт насиченості;</w:t>
      </w:r>
    </w:p>
    <w:p w14:paraId="0D7347C9"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i/>
          <w:sz w:val="28"/>
          <w:szCs w:val="20"/>
          <w:lang w:eastAsia="ru-RU"/>
        </w:rPr>
        <w:t xml:space="preserve">     Р</w:t>
      </w:r>
      <w:r w:rsidRPr="003C0588">
        <w:rPr>
          <w:rFonts w:ascii="Times New Roman" w:eastAsia="Times New Roman" w:hAnsi="Times New Roman" w:cs="Times New Roman"/>
          <w:sz w:val="28"/>
          <w:szCs w:val="20"/>
          <w:vertAlign w:val="subscript"/>
          <w:lang w:eastAsia="ru-RU"/>
        </w:rPr>
        <w:t>н</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параметр насиченості.</w:t>
      </w:r>
    </w:p>
    <w:p w14:paraId="1A959974"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p>
    <w:p w14:paraId="782CA9CA" w14:textId="448213E3" w:rsidR="003C0588" w:rsidRPr="003C0588" w:rsidRDefault="0097330E"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Основою </w:t>
      </w:r>
      <w:r w:rsidR="003C0588" w:rsidRPr="003C0588">
        <w:rPr>
          <w:rFonts w:ascii="Times New Roman" w:eastAsia="Times New Roman" w:hAnsi="Times New Roman" w:cs="Times New Roman"/>
          <w:sz w:val="28"/>
          <w:szCs w:val="20"/>
          <w:lang w:eastAsia="ru-RU"/>
        </w:rPr>
        <w:t>визначення коефіцієнта нафтогазонасиченості (</w:t>
      </w:r>
      <w:r w:rsidR="003C0588" w:rsidRPr="003C0588">
        <w:rPr>
          <w:rFonts w:ascii="Times New Roman" w:eastAsia="Times New Roman" w:hAnsi="Times New Roman" w:cs="Times New Roman"/>
          <w:i/>
          <w:sz w:val="28"/>
          <w:szCs w:val="20"/>
          <w:lang w:eastAsia="ru-RU"/>
        </w:rPr>
        <w:t>К</w:t>
      </w:r>
      <w:r w:rsidR="003C0588" w:rsidRPr="003C0588">
        <w:rPr>
          <w:rFonts w:ascii="Times New Roman" w:eastAsia="Times New Roman" w:hAnsi="Times New Roman" w:cs="Times New Roman"/>
          <w:i/>
          <w:sz w:val="28"/>
          <w:szCs w:val="20"/>
          <w:vertAlign w:val="subscript"/>
          <w:lang w:eastAsia="ru-RU"/>
        </w:rPr>
        <w:t>н</w:t>
      </w:r>
      <w:r w:rsidR="003C0588" w:rsidRPr="003C0588">
        <w:rPr>
          <w:rFonts w:ascii="Times New Roman" w:eastAsia="Times New Roman" w:hAnsi="Times New Roman" w:cs="Times New Roman"/>
          <w:sz w:val="28"/>
          <w:szCs w:val="20"/>
          <w:lang w:eastAsia="ru-RU"/>
        </w:rPr>
        <w:t>) за питомим опором породи (</w:t>
      </w:r>
      <w:r w:rsidR="003C0588" w:rsidRPr="003C0588">
        <w:rPr>
          <w:rFonts w:ascii="Times New Roman" w:eastAsia="Times New Roman" w:hAnsi="Times New Roman" w:cs="Times New Roman"/>
          <w:i/>
          <w:sz w:val="28"/>
          <w:szCs w:val="20"/>
          <w:lang w:eastAsia="ru-RU"/>
        </w:rPr>
        <w:sym w:font="Symbol" w:char="F072"/>
      </w:r>
      <w:r w:rsidR="003C0588" w:rsidRPr="003C0588">
        <w:rPr>
          <w:rFonts w:ascii="Times New Roman" w:eastAsia="Times New Roman" w:hAnsi="Times New Roman" w:cs="Times New Roman"/>
          <w:i/>
          <w:sz w:val="28"/>
          <w:szCs w:val="20"/>
          <w:vertAlign w:val="subscript"/>
          <w:lang w:eastAsia="ru-RU"/>
        </w:rPr>
        <w:t>п</w:t>
      </w:r>
      <w:r w:rsidR="003C0588" w:rsidRPr="003C0588">
        <w:rPr>
          <w:rFonts w:ascii="Times New Roman" w:eastAsia="Times New Roman" w:hAnsi="Times New Roman" w:cs="Times New Roman"/>
          <w:sz w:val="28"/>
          <w:szCs w:val="20"/>
          <w:lang w:eastAsia="ru-RU"/>
        </w:rPr>
        <w:t>) є залежність між параметром насичення (</w:t>
      </w:r>
      <w:r w:rsidR="003C0588" w:rsidRPr="003C0588">
        <w:rPr>
          <w:rFonts w:ascii="Times New Roman" w:eastAsia="Times New Roman" w:hAnsi="Times New Roman" w:cs="Times New Roman"/>
          <w:i/>
          <w:sz w:val="28"/>
          <w:szCs w:val="20"/>
          <w:lang w:eastAsia="ru-RU"/>
        </w:rPr>
        <w:t>Р</w:t>
      </w:r>
      <w:r w:rsidR="003C0588" w:rsidRPr="003C0588">
        <w:rPr>
          <w:rFonts w:ascii="Times New Roman" w:eastAsia="Times New Roman" w:hAnsi="Times New Roman" w:cs="Times New Roman"/>
          <w:i/>
          <w:sz w:val="28"/>
          <w:szCs w:val="20"/>
          <w:vertAlign w:val="subscript"/>
          <w:lang w:eastAsia="ru-RU"/>
        </w:rPr>
        <w:t>н</w:t>
      </w:r>
      <w:r w:rsidR="003C0588" w:rsidRPr="003C0588">
        <w:rPr>
          <w:rFonts w:ascii="Times New Roman" w:eastAsia="Times New Roman" w:hAnsi="Times New Roman" w:cs="Times New Roman"/>
          <w:sz w:val="28"/>
          <w:szCs w:val="20"/>
          <w:lang w:eastAsia="ru-RU"/>
        </w:rPr>
        <w:t>) і коефіцієнтом водонасиченості (</w:t>
      </w:r>
      <w:r w:rsidR="003C0588" w:rsidRPr="003C0588">
        <w:rPr>
          <w:rFonts w:ascii="Times New Roman" w:eastAsia="Times New Roman" w:hAnsi="Times New Roman" w:cs="Times New Roman"/>
          <w:i/>
          <w:sz w:val="28"/>
          <w:szCs w:val="20"/>
          <w:lang w:eastAsia="ru-RU"/>
        </w:rPr>
        <w:t>К</w:t>
      </w:r>
      <w:r w:rsidR="003C0588" w:rsidRPr="003C0588">
        <w:rPr>
          <w:rFonts w:ascii="Times New Roman" w:eastAsia="Times New Roman" w:hAnsi="Times New Roman" w:cs="Times New Roman"/>
          <w:i/>
          <w:sz w:val="28"/>
          <w:szCs w:val="20"/>
          <w:vertAlign w:val="subscript"/>
          <w:lang w:eastAsia="ru-RU"/>
        </w:rPr>
        <w:t>в</w:t>
      </w:r>
      <w:r w:rsidR="003C0588" w:rsidRPr="003C0588">
        <w:rPr>
          <w:rFonts w:ascii="Times New Roman" w:eastAsia="Times New Roman" w:hAnsi="Times New Roman" w:cs="Times New Roman"/>
          <w:sz w:val="28"/>
          <w:szCs w:val="20"/>
          <w:lang w:eastAsia="ru-RU"/>
        </w:rPr>
        <w:t>).</w:t>
      </w:r>
    </w:p>
    <w:p w14:paraId="647AA27E" w14:textId="410F3F6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Лабораторні роботи</w:t>
      </w:r>
      <w:r w:rsidR="0097330E">
        <w:rPr>
          <w:rFonts w:ascii="Times New Roman" w:eastAsia="Times New Roman" w:hAnsi="Times New Roman" w:cs="Times New Roman"/>
          <w:sz w:val="28"/>
          <w:szCs w:val="20"/>
          <w:lang w:eastAsia="ru-RU"/>
        </w:rPr>
        <w:t xml:space="preserve"> в</w:t>
      </w:r>
      <w:r w:rsidRPr="003C0588">
        <w:rPr>
          <w:rFonts w:ascii="Times New Roman" w:eastAsia="Times New Roman" w:hAnsi="Times New Roman" w:cs="Times New Roman"/>
          <w:sz w:val="28"/>
          <w:szCs w:val="20"/>
          <w:lang w:eastAsia="ru-RU"/>
        </w:rPr>
        <w:t xml:space="preserve"> ЦНДЛ</w:t>
      </w:r>
      <w:r w:rsidR="0097330E">
        <w:rPr>
          <w:rFonts w:ascii="Times New Roman" w:eastAsia="Times New Roman" w:hAnsi="Times New Roman" w:cs="Times New Roman"/>
          <w:sz w:val="28"/>
          <w:szCs w:val="20"/>
          <w:lang w:eastAsia="ru-RU"/>
        </w:rPr>
        <w:t xml:space="preserve"> зображені на рисунку 3.9 показують</w:t>
      </w:r>
      <w:r w:rsidR="00B4223F">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lang w:eastAsia="ru-RU"/>
        </w:rPr>
        <w:t xml:space="preserve"> що </w:t>
      </w:r>
      <w:r w:rsidR="00B4223F">
        <w:rPr>
          <w:rFonts w:ascii="Times New Roman" w:eastAsia="Times New Roman" w:hAnsi="Times New Roman" w:cs="Times New Roman"/>
          <w:sz w:val="28"/>
          <w:szCs w:val="20"/>
          <w:lang w:eastAsia="ru-RU"/>
        </w:rPr>
        <w:t>є</w:t>
      </w:r>
      <w:r w:rsidRPr="003C0588">
        <w:rPr>
          <w:rFonts w:ascii="Times New Roman" w:eastAsia="Times New Roman" w:hAnsi="Times New Roman" w:cs="Times New Roman"/>
          <w:sz w:val="28"/>
          <w:szCs w:val="20"/>
          <w:lang w:eastAsia="ru-RU"/>
        </w:rPr>
        <w:t xml:space="preserve"> зв’язок між параметром насиченості і коефіцієнтом водонасиченості:</w:t>
      </w:r>
    </w:p>
    <w:p w14:paraId="4FB89C35"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p>
    <w:p w14:paraId="784D6E53" w14:textId="158C797F" w:rsidR="003C0588" w:rsidRPr="003C0588" w:rsidRDefault="003C0588" w:rsidP="00687C86">
      <w:pPr>
        <w:numPr>
          <w:ilvl w:val="12"/>
          <w:numId w:val="0"/>
        </w:numPr>
        <w:overflowPunct w:val="0"/>
        <w:autoSpaceDE w:val="0"/>
        <w:autoSpaceDN w:val="0"/>
        <w:adjustRightInd w:val="0"/>
        <w:spacing w:after="0" w:line="360" w:lineRule="auto"/>
        <w:ind w:firstLine="708"/>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position w:val="-30"/>
          <w:sz w:val="28"/>
          <w:szCs w:val="28"/>
          <w:lang w:eastAsia="uk-UA"/>
        </w:rPr>
        <w:object w:dxaOrig="1575" w:dyaOrig="705" w14:anchorId="1ADB6A6D">
          <v:shape id="_x0000_i1031" type="#_x0000_t75" style="width:78.75pt;height:35.25pt" o:ole="">
            <v:imagedata r:id="rId30" o:title=""/>
          </v:shape>
          <o:OLEObject Type="Embed" ProgID="Equation.3" ShapeID="_x0000_i1031" DrawAspect="Content" ObjectID="_1717149923" r:id="rId31"/>
        </w:objec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9F5ED7">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.1</w:t>
      </w:r>
      <w:r w:rsidR="009F5ED7">
        <w:rPr>
          <w:rFonts w:ascii="Times New Roman" w:eastAsia="Times New Roman" w:hAnsi="Times New Roman" w:cs="Times New Roman"/>
          <w:sz w:val="28"/>
          <w:szCs w:val="20"/>
          <w:lang w:eastAsia="ru-RU"/>
        </w:rPr>
        <w:t>0</w:t>
      </w:r>
      <w:r w:rsidRPr="003C0588">
        <w:rPr>
          <w:rFonts w:ascii="Times New Roman" w:eastAsia="Times New Roman" w:hAnsi="Times New Roman" w:cs="Times New Roman"/>
          <w:sz w:val="28"/>
          <w:szCs w:val="20"/>
          <w:lang w:eastAsia="ru-RU"/>
        </w:rPr>
        <w:t>)</w:t>
      </w:r>
    </w:p>
    <w:p w14:paraId="4D8E5485" w14:textId="77777777" w:rsidR="003C0588" w:rsidRPr="003C0588" w:rsidRDefault="003C0588" w:rsidP="00687C86">
      <w:pPr>
        <w:numPr>
          <w:ilvl w:val="12"/>
          <w:numId w:val="0"/>
        </w:numPr>
        <w:overflowPunct w:val="0"/>
        <w:autoSpaceDE w:val="0"/>
        <w:autoSpaceDN w:val="0"/>
        <w:adjustRightInd w:val="0"/>
        <w:spacing w:after="0" w:line="360" w:lineRule="auto"/>
        <w:ind w:firstLine="708"/>
        <w:jc w:val="right"/>
        <w:textAlignment w:val="baseline"/>
        <w:rPr>
          <w:rFonts w:ascii="Times New Roman" w:eastAsia="Times New Roman" w:hAnsi="Times New Roman" w:cs="Times New Roman"/>
          <w:sz w:val="28"/>
          <w:szCs w:val="20"/>
          <w:lang w:eastAsia="ru-RU"/>
        </w:rPr>
      </w:pPr>
    </w:p>
    <w:p w14:paraId="684D6195" w14:textId="35D9770E" w:rsidR="003C0588" w:rsidRPr="003C0588" w:rsidRDefault="009B225D"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Під час</w:t>
      </w:r>
      <w:r w:rsidR="003C0588" w:rsidRPr="003C0588">
        <w:rPr>
          <w:rFonts w:ascii="Times New Roman" w:eastAsia="Times New Roman" w:hAnsi="Times New Roman" w:cs="Times New Roman"/>
          <w:sz w:val="28"/>
          <w:szCs w:val="20"/>
          <w:lang w:eastAsia="ru-RU"/>
        </w:rPr>
        <w:t xml:space="preserve"> досліджен</w:t>
      </w:r>
      <w:r>
        <w:rPr>
          <w:rFonts w:ascii="Times New Roman" w:eastAsia="Times New Roman" w:hAnsi="Times New Roman" w:cs="Times New Roman"/>
          <w:sz w:val="28"/>
          <w:szCs w:val="20"/>
          <w:lang w:eastAsia="ru-RU"/>
        </w:rPr>
        <w:t>ня</w:t>
      </w:r>
      <w:r w:rsidR="003C0588" w:rsidRPr="003C0588">
        <w:rPr>
          <w:rFonts w:ascii="Times New Roman" w:eastAsia="Times New Roman" w:hAnsi="Times New Roman" w:cs="Times New Roman"/>
          <w:sz w:val="28"/>
          <w:szCs w:val="20"/>
          <w:lang w:eastAsia="ru-RU"/>
        </w:rPr>
        <w:t xml:space="preserve"> методом капілярного тиску з водоносного зразка витіснялась вода. На кожн</w:t>
      </w:r>
      <w:r>
        <w:rPr>
          <w:rFonts w:ascii="Times New Roman" w:eastAsia="Times New Roman" w:hAnsi="Times New Roman" w:cs="Times New Roman"/>
          <w:sz w:val="28"/>
          <w:szCs w:val="20"/>
          <w:lang w:eastAsia="ru-RU"/>
        </w:rPr>
        <w:t>ьому</w:t>
      </w:r>
      <w:r w:rsidR="003C0588" w:rsidRPr="003C0588">
        <w:rPr>
          <w:rFonts w:ascii="Times New Roman" w:eastAsia="Times New Roman" w:hAnsi="Times New Roman" w:cs="Times New Roman"/>
          <w:sz w:val="28"/>
          <w:szCs w:val="20"/>
          <w:lang w:eastAsia="ru-RU"/>
        </w:rPr>
        <w:t xml:space="preserve"> ступені заміря</w:t>
      </w:r>
      <w:r>
        <w:rPr>
          <w:rFonts w:ascii="Times New Roman" w:eastAsia="Times New Roman" w:hAnsi="Times New Roman" w:cs="Times New Roman"/>
          <w:sz w:val="28"/>
          <w:szCs w:val="20"/>
          <w:lang w:eastAsia="ru-RU"/>
        </w:rPr>
        <w:t>ли</w:t>
      </w:r>
      <w:r w:rsidR="003C0588" w:rsidRPr="003C0588">
        <w:rPr>
          <w:rFonts w:ascii="Times New Roman" w:eastAsia="Times New Roman" w:hAnsi="Times New Roman" w:cs="Times New Roman"/>
          <w:sz w:val="28"/>
          <w:szCs w:val="20"/>
          <w:lang w:eastAsia="ru-RU"/>
        </w:rPr>
        <w:t xml:space="preserve"> електричний опір моделі. В результаті отримано рівняння:</w:t>
      </w:r>
    </w:p>
    <w:p w14:paraId="7BA58736" w14:textId="77777777"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p>
    <w:p w14:paraId="18412D03" w14:textId="77777777" w:rsidR="003C0588" w:rsidRPr="003C0588" w:rsidRDefault="003C0588" w:rsidP="00687C86">
      <w:pPr>
        <w:numPr>
          <w:ilvl w:val="12"/>
          <w:numId w:val="0"/>
        </w:numPr>
        <w:overflowPunct w:val="0"/>
        <w:autoSpaceDE w:val="0"/>
        <w:autoSpaceDN w:val="0"/>
        <w:adjustRightInd w:val="0"/>
        <w:spacing w:after="0" w:line="360" w:lineRule="auto"/>
        <w:ind w:firstLine="567"/>
        <w:jc w:val="both"/>
        <w:textAlignment w:val="baseline"/>
        <w:rPr>
          <w:rFonts w:ascii="Times New Roman" w:eastAsia="Times New Roman" w:hAnsi="Times New Roman" w:cs="Times New Roman"/>
          <w:sz w:val="28"/>
          <w:szCs w:val="20"/>
          <w:lang w:eastAsia="ru-RU"/>
        </w:rPr>
      </w:pPr>
    </w:p>
    <w:p w14:paraId="17689273" w14:textId="111F02F1" w:rsidR="003C0588" w:rsidRPr="003C0588" w:rsidRDefault="003C0588" w:rsidP="00687C86">
      <w:pPr>
        <w:numPr>
          <w:ilvl w:val="12"/>
          <w:numId w:val="0"/>
        </w:numPr>
        <w:overflowPunct w:val="0"/>
        <w:autoSpaceDE w:val="0"/>
        <w:autoSpaceDN w:val="0"/>
        <w:adjustRightInd w:val="0"/>
        <w:spacing w:after="0" w:line="360" w:lineRule="auto"/>
        <w:ind w:firstLine="567"/>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position w:val="-30"/>
          <w:sz w:val="28"/>
          <w:szCs w:val="28"/>
          <w:lang w:eastAsia="uk-UA"/>
        </w:rPr>
        <w:object w:dxaOrig="1635" w:dyaOrig="735" w14:anchorId="6E8EA2AC">
          <v:shape id="_x0000_i1032" type="#_x0000_t75" style="width:81.75pt;height:36.75pt" o:ole="">
            <v:imagedata r:id="rId32" o:title=""/>
          </v:shape>
          <o:OLEObject Type="Embed" ProgID="Equation.3" ShapeID="_x0000_i1032" DrawAspect="Content" ObjectID="_1717149924" r:id="rId33"/>
        </w:objec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102A93">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r w:rsidRPr="003C0588">
        <w:rPr>
          <w:rFonts w:ascii="Times New Roman" w:eastAsia="Times New Roman" w:hAnsi="Times New Roman" w:cs="Times New Roman"/>
          <w:sz w:val="28"/>
          <w:szCs w:val="20"/>
          <w:lang w:val="ru-RU" w:eastAsia="ru-RU"/>
        </w:rPr>
        <w:t>1</w:t>
      </w:r>
      <w:r w:rsidR="00102A93">
        <w:rPr>
          <w:rFonts w:ascii="Times New Roman" w:eastAsia="Times New Roman" w:hAnsi="Times New Roman" w:cs="Times New Roman"/>
          <w:sz w:val="28"/>
          <w:szCs w:val="20"/>
          <w:lang w:val="ru-RU" w:eastAsia="ru-RU"/>
        </w:rPr>
        <w:t>1</w:t>
      </w:r>
      <w:r w:rsidRPr="003C0588">
        <w:rPr>
          <w:rFonts w:ascii="Times New Roman" w:eastAsia="Times New Roman" w:hAnsi="Times New Roman" w:cs="Times New Roman"/>
          <w:sz w:val="28"/>
          <w:szCs w:val="20"/>
          <w:lang w:eastAsia="ru-RU"/>
        </w:rPr>
        <w:t>)</w:t>
      </w:r>
    </w:p>
    <w:p w14:paraId="21C70EC2" w14:textId="77777777" w:rsidR="003C0588" w:rsidRPr="003C0588" w:rsidRDefault="003C0588" w:rsidP="00687C86">
      <w:pPr>
        <w:numPr>
          <w:ilvl w:val="12"/>
          <w:numId w:val="0"/>
        </w:numPr>
        <w:overflowPunct w:val="0"/>
        <w:autoSpaceDE w:val="0"/>
        <w:autoSpaceDN w:val="0"/>
        <w:adjustRightInd w:val="0"/>
        <w:spacing w:after="0" w:line="360" w:lineRule="auto"/>
        <w:ind w:left="1843" w:hanging="1134"/>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 xml:space="preserve">де </w:t>
      </w:r>
      <w:r w:rsidRPr="003C0588">
        <w:rPr>
          <w:rFonts w:ascii="Times New Roman" w:eastAsia="Times New Roman" w:hAnsi="Times New Roman" w:cs="Times New Roman"/>
          <w:i/>
          <w:sz w:val="28"/>
          <w:szCs w:val="20"/>
          <w:lang w:eastAsia="ru-RU"/>
        </w:rPr>
        <w:sym w:font="Symbol" w:char="F072"/>
      </w:r>
      <w:r w:rsidRPr="003C0588">
        <w:rPr>
          <w:rFonts w:ascii="Times New Roman" w:eastAsia="Times New Roman" w:hAnsi="Times New Roman" w:cs="Times New Roman"/>
          <w:i/>
          <w:sz w:val="28"/>
          <w:szCs w:val="20"/>
          <w:vertAlign w:val="subscript"/>
          <w:lang w:eastAsia="ru-RU"/>
        </w:rPr>
        <w:t>п</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питомий опір нафтонасиченого пласта за даними БК, БКЗ, Ом</w:t>
      </w:r>
      <w:r w:rsidRPr="003C0588">
        <w:rPr>
          <w:rFonts w:ascii="Calibri" w:eastAsia="Times New Roman" w:hAnsi="Calibri" w:cs="Calibri"/>
          <w:sz w:val="28"/>
          <w:szCs w:val="20"/>
          <w:lang w:eastAsia="ru-RU"/>
        </w:rPr>
        <w:t>∙</w:t>
      </w:r>
      <w:r w:rsidRPr="003C0588">
        <w:rPr>
          <w:rFonts w:ascii="Times New Roman" w:eastAsia="Times New Roman" w:hAnsi="Times New Roman" w:cs="Times New Roman"/>
          <w:sz w:val="28"/>
          <w:szCs w:val="20"/>
          <w:lang w:eastAsia="ru-RU"/>
        </w:rPr>
        <w:t>м;</w:t>
      </w:r>
    </w:p>
    <w:p w14:paraId="6C8DFF2B" w14:textId="77777777" w:rsidR="003C0588" w:rsidRPr="003C0588" w:rsidRDefault="003C0588" w:rsidP="00687C86">
      <w:pPr>
        <w:numPr>
          <w:ilvl w:val="12"/>
          <w:numId w:val="0"/>
        </w:numPr>
        <w:overflowPunct w:val="0"/>
        <w:autoSpaceDE w:val="0"/>
        <w:autoSpaceDN w:val="0"/>
        <w:adjustRightInd w:val="0"/>
        <w:spacing w:after="0" w:line="360" w:lineRule="auto"/>
        <w:ind w:left="1843" w:hanging="992"/>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val="ru-RU" w:eastAsia="ru-RU"/>
        </w:rPr>
        <w:t xml:space="preserve">   </w:t>
      </w:r>
      <w:r w:rsidRPr="003C0588">
        <w:rPr>
          <w:rFonts w:ascii="Times New Roman" w:eastAsia="Times New Roman" w:hAnsi="Times New Roman" w:cs="Times New Roman"/>
          <w:i/>
          <w:sz w:val="28"/>
          <w:szCs w:val="20"/>
          <w:lang w:eastAsia="ru-RU"/>
        </w:rPr>
        <w:sym w:font="Symbol" w:char="F072"/>
      </w:r>
      <w:r w:rsidRPr="003C0588">
        <w:rPr>
          <w:rFonts w:ascii="Times New Roman" w:eastAsia="Times New Roman" w:hAnsi="Times New Roman" w:cs="Times New Roman"/>
          <w:i/>
          <w:sz w:val="28"/>
          <w:szCs w:val="20"/>
          <w:vertAlign w:val="subscript"/>
          <w:lang w:eastAsia="ru-RU"/>
        </w:rPr>
        <w:t>вп</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питомий опір того ж пласта за умови 100 % водонасиченості, Ом</w:t>
      </w:r>
      <w:r w:rsidRPr="003C0588">
        <w:rPr>
          <w:rFonts w:ascii="Calibri" w:eastAsia="Times New Roman" w:hAnsi="Calibri" w:cs="Calibri"/>
          <w:sz w:val="28"/>
          <w:szCs w:val="20"/>
          <w:lang w:eastAsia="ru-RU"/>
        </w:rPr>
        <w:t>∙</w:t>
      </w:r>
      <w:r w:rsidRPr="003C0588">
        <w:rPr>
          <w:rFonts w:ascii="Times New Roman" w:eastAsia="Times New Roman" w:hAnsi="Times New Roman" w:cs="Times New Roman"/>
          <w:sz w:val="28"/>
          <w:szCs w:val="20"/>
          <w:lang w:eastAsia="ru-RU"/>
        </w:rPr>
        <w:t>м.</w:t>
      </w:r>
    </w:p>
    <w:p w14:paraId="1E82F488" w14:textId="31994E92"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lastRenderedPageBreak/>
        <w:t>Розрах</w:t>
      </w:r>
      <w:r w:rsidR="00CB1794">
        <w:rPr>
          <w:rFonts w:ascii="Times New Roman" w:eastAsia="Times New Roman" w:hAnsi="Times New Roman" w:cs="Times New Roman"/>
          <w:sz w:val="28"/>
          <w:szCs w:val="20"/>
          <w:lang w:eastAsia="ru-RU"/>
        </w:rPr>
        <w:t>ований</w:t>
      </w:r>
      <w:r w:rsidRPr="003C0588">
        <w:rPr>
          <w:rFonts w:ascii="Times New Roman" w:eastAsia="Times New Roman" w:hAnsi="Times New Roman" w:cs="Times New Roman"/>
          <w:sz w:val="28"/>
          <w:szCs w:val="20"/>
          <w:lang w:eastAsia="ru-RU"/>
        </w:rPr>
        <w:t xml:space="preserve"> оп</w:t>
      </w:r>
      <w:r w:rsidR="00CB1794">
        <w:rPr>
          <w:rFonts w:ascii="Times New Roman" w:eastAsia="Times New Roman" w:hAnsi="Times New Roman" w:cs="Times New Roman"/>
          <w:sz w:val="28"/>
          <w:szCs w:val="20"/>
          <w:lang w:eastAsia="ru-RU"/>
        </w:rPr>
        <w:t>ір</w:t>
      </w:r>
      <w:r w:rsidRPr="003C0588">
        <w:rPr>
          <w:rFonts w:ascii="Times New Roman" w:eastAsia="Times New Roman" w:hAnsi="Times New Roman" w:cs="Times New Roman"/>
          <w:sz w:val="28"/>
          <w:szCs w:val="20"/>
          <w:lang w:eastAsia="ru-RU"/>
        </w:rPr>
        <w:t xml:space="preserve"> водон</w:t>
      </w:r>
      <w:r w:rsidR="00CB1794">
        <w:rPr>
          <w:rFonts w:ascii="Times New Roman" w:eastAsia="Times New Roman" w:hAnsi="Times New Roman" w:cs="Times New Roman"/>
          <w:sz w:val="28"/>
          <w:szCs w:val="20"/>
          <w:lang w:eastAsia="ru-RU"/>
        </w:rPr>
        <w:t>осного</w:t>
      </w:r>
      <w:r w:rsidRPr="003C0588">
        <w:rPr>
          <w:rFonts w:ascii="Times New Roman" w:eastAsia="Times New Roman" w:hAnsi="Times New Roman" w:cs="Times New Roman"/>
          <w:sz w:val="28"/>
          <w:szCs w:val="20"/>
          <w:lang w:eastAsia="ru-RU"/>
        </w:rPr>
        <w:t xml:space="preserve"> пласта </w:t>
      </w:r>
      <w:r w:rsidRPr="003C0588">
        <w:rPr>
          <w:rFonts w:ascii="Calibri" w:eastAsia="Times New Roman" w:hAnsi="Calibri" w:cs="Times New Roman"/>
          <w:i/>
          <w:sz w:val="28"/>
          <w:szCs w:val="20"/>
          <w:lang w:eastAsia="ru-RU"/>
        </w:rPr>
        <w:t>ρ</w:t>
      </w:r>
      <w:r w:rsidRPr="003C0588">
        <w:rPr>
          <w:rFonts w:ascii="Calibri" w:eastAsia="Times New Roman" w:hAnsi="Calibri" w:cs="Times New Roman"/>
          <w:sz w:val="28"/>
          <w:szCs w:val="20"/>
          <w:vertAlign w:val="subscript"/>
          <w:lang w:eastAsia="ru-RU"/>
        </w:rPr>
        <w:t>вп</w:t>
      </w:r>
      <w:r w:rsidRPr="003C0588">
        <w:rPr>
          <w:rFonts w:ascii="Times New Roman" w:eastAsia="Times New Roman" w:hAnsi="Times New Roman" w:cs="Times New Roman"/>
          <w:sz w:val="28"/>
          <w:szCs w:val="20"/>
          <w:lang w:eastAsia="ru-RU"/>
        </w:rPr>
        <w:t xml:space="preserve"> проводи</w:t>
      </w:r>
      <w:r w:rsidR="00CB1794">
        <w:rPr>
          <w:rFonts w:ascii="Times New Roman" w:eastAsia="Times New Roman" w:hAnsi="Times New Roman" w:cs="Times New Roman"/>
          <w:sz w:val="28"/>
          <w:szCs w:val="20"/>
          <w:lang w:eastAsia="ru-RU"/>
        </w:rPr>
        <w:t>ли</w:t>
      </w:r>
      <w:r w:rsidRPr="003C0588">
        <w:rPr>
          <w:rFonts w:ascii="Times New Roman" w:eastAsia="Times New Roman" w:hAnsi="Times New Roman" w:cs="Times New Roman"/>
          <w:sz w:val="28"/>
          <w:szCs w:val="20"/>
          <w:lang w:eastAsia="ru-RU"/>
        </w:rPr>
        <w:t xml:space="preserve"> за формулою </w:t>
      </w:r>
      <w:r w:rsidR="00CB1794">
        <w:rPr>
          <w:rFonts w:ascii="Times New Roman" w:eastAsia="Times New Roman" w:hAnsi="Times New Roman" w:cs="Times New Roman"/>
          <w:sz w:val="28"/>
          <w:szCs w:val="20"/>
          <w:lang w:eastAsia="ru-RU"/>
        </w:rPr>
        <w:t>і</w:t>
      </w:r>
      <w:r w:rsidRPr="003C0588">
        <w:rPr>
          <w:rFonts w:ascii="Times New Roman" w:eastAsia="Times New Roman" w:hAnsi="Times New Roman" w:cs="Times New Roman"/>
          <w:sz w:val="28"/>
          <w:szCs w:val="20"/>
          <w:lang w:eastAsia="ru-RU"/>
        </w:rPr>
        <w:t>з врахуванням величини параметру пористості і опору пластової води із заданими температурами:</w:t>
      </w:r>
    </w:p>
    <w:p w14:paraId="20EBCC11"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110066AB" w14:textId="33B2AF6B" w:rsidR="003C0588" w:rsidRPr="003C0588" w:rsidRDefault="003C0588" w:rsidP="00687C86">
      <w:pPr>
        <w:numPr>
          <w:ilvl w:val="12"/>
          <w:numId w:val="0"/>
        </w:num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position w:val="-12"/>
          <w:sz w:val="28"/>
          <w:szCs w:val="28"/>
          <w:lang w:eastAsia="uk-UA"/>
        </w:rPr>
        <w:object w:dxaOrig="1275" w:dyaOrig="375" w14:anchorId="7103A0D5">
          <v:shape id="_x0000_i1033" type="#_x0000_t75" style="width:63.75pt;height:18.75pt" o:ole="">
            <v:imagedata r:id="rId34" o:title=""/>
          </v:shape>
          <o:OLEObject Type="Embed" ProgID="Equation.3" ShapeID="_x0000_i1033" DrawAspect="Content" ObjectID="_1717149925" r:id="rId35"/>
        </w:objec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102A93">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.1</w:t>
      </w:r>
      <w:r w:rsidR="00102A93">
        <w:rPr>
          <w:rFonts w:ascii="Times New Roman" w:eastAsia="Times New Roman" w:hAnsi="Times New Roman" w:cs="Times New Roman"/>
          <w:sz w:val="28"/>
          <w:szCs w:val="20"/>
          <w:lang w:eastAsia="ru-RU"/>
        </w:rPr>
        <w:t>2</w:t>
      </w:r>
      <w:r w:rsidRPr="003C0588">
        <w:rPr>
          <w:rFonts w:ascii="Times New Roman" w:eastAsia="Times New Roman" w:hAnsi="Times New Roman" w:cs="Times New Roman"/>
          <w:sz w:val="28"/>
          <w:szCs w:val="20"/>
          <w:lang w:eastAsia="ru-RU"/>
        </w:rPr>
        <w:t>)</w:t>
      </w:r>
    </w:p>
    <w:p w14:paraId="576F7454"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69CE9BEC"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Параметр пористості розраховували згідно із залежністю:</w:t>
      </w:r>
    </w:p>
    <w:p w14:paraId="36408BAB"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653AFE47" w14:textId="30598E0E" w:rsidR="003C0588" w:rsidRPr="003C0588" w:rsidRDefault="003C0588" w:rsidP="00687C86">
      <w:pPr>
        <w:numPr>
          <w:ilvl w:val="12"/>
          <w:numId w:val="0"/>
        </w:num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position w:val="-30"/>
          <w:sz w:val="28"/>
          <w:szCs w:val="28"/>
          <w:lang w:eastAsia="uk-UA"/>
        </w:rPr>
        <w:object w:dxaOrig="975" w:dyaOrig="675" w14:anchorId="333E116D">
          <v:shape id="_x0000_i1034" type="#_x0000_t75" style="width:48.75pt;height:33.75pt" o:ole="">
            <v:imagedata r:id="rId36" o:title=""/>
          </v:shape>
          <o:OLEObject Type="Embed" ProgID="Equation.3" ShapeID="_x0000_i1034" DrawAspect="Content" ObjectID="_1717149926" r:id="rId37"/>
        </w:objec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r>
      <w:r w:rsidRPr="003C0588">
        <w:rPr>
          <w:rFonts w:ascii="Times New Roman" w:eastAsia="Times New Roman" w:hAnsi="Times New Roman" w:cs="Times New Roman"/>
          <w:sz w:val="28"/>
          <w:szCs w:val="20"/>
          <w:lang w:eastAsia="ru-RU"/>
        </w:rPr>
        <w:tab/>
        <w:t>(</w:t>
      </w:r>
      <w:r w:rsidR="00102A93">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.1</w:t>
      </w:r>
      <w:r w:rsidR="00102A93">
        <w:rPr>
          <w:rFonts w:ascii="Times New Roman" w:eastAsia="Times New Roman" w:hAnsi="Times New Roman" w:cs="Times New Roman"/>
          <w:sz w:val="28"/>
          <w:szCs w:val="20"/>
          <w:lang w:eastAsia="ru-RU"/>
        </w:rPr>
        <w:t>3</w:t>
      </w:r>
      <w:r w:rsidRPr="003C0588">
        <w:rPr>
          <w:rFonts w:ascii="Times New Roman" w:eastAsia="Times New Roman" w:hAnsi="Times New Roman" w:cs="Times New Roman"/>
          <w:sz w:val="28"/>
          <w:szCs w:val="20"/>
          <w:lang w:eastAsia="ru-RU"/>
        </w:rPr>
        <w:t>)</w:t>
      </w:r>
    </w:p>
    <w:p w14:paraId="2339DDDC"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sz w:val="28"/>
          <w:szCs w:val="20"/>
          <w:lang w:eastAsia="ru-RU"/>
        </w:rPr>
      </w:pPr>
    </w:p>
    <w:p w14:paraId="7E010242" w14:textId="77777777" w:rsidR="003C0588" w:rsidRPr="003C0588" w:rsidRDefault="003C0588" w:rsidP="00687C86">
      <w:pPr>
        <w:numPr>
          <w:ilvl w:val="12"/>
          <w:numId w:val="0"/>
        </w:numPr>
        <w:overflowPunct w:val="0"/>
        <w:autoSpaceDE w:val="0"/>
        <w:autoSpaceDN w:val="0"/>
        <w:adjustRightInd w:val="0"/>
        <w:spacing w:after="0" w:line="360" w:lineRule="auto"/>
        <w:ind w:left="1843" w:hanging="1134"/>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eastAsia="ru-RU"/>
        </w:rPr>
        <w:t xml:space="preserve">де  </w:t>
      </w:r>
      <w:r w:rsidRPr="003C0588">
        <w:rPr>
          <w:rFonts w:ascii="Times New Roman" w:eastAsia="Times New Roman" w:hAnsi="Times New Roman" w:cs="Times New Roman"/>
          <w:i/>
          <w:sz w:val="28"/>
          <w:szCs w:val="20"/>
          <w:lang w:val="en-US" w:eastAsia="ru-RU"/>
        </w:rPr>
        <w:t>a</w:t>
      </w:r>
      <w:r w:rsidRPr="003C0588">
        <w:rPr>
          <w:rFonts w:ascii="Times New Roman" w:eastAsia="Times New Roman" w:hAnsi="Times New Roman" w:cs="Times New Roman"/>
          <w:sz w:val="28"/>
          <w:szCs w:val="20"/>
          <w:lang w:eastAsia="ru-RU"/>
        </w:rPr>
        <w:t xml:space="preserve"> – коефіцієнт, який залежить від типу породи;</w:t>
      </w:r>
    </w:p>
    <w:p w14:paraId="07C086CE" w14:textId="77777777" w:rsidR="003C0588" w:rsidRPr="003C0588" w:rsidRDefault="003C0588" w:rsidP="00687C86">
      <w:pPr>
        <w:numPr>
          <w:ilvl w:val="12"/>
          <w:numId w:val="0"/>
        </w:numPr>
        <w:overflowPunct w:val="0"/>
        <w:autoSpaceDE w:val="0"/>
        <w:autoSpaceDN w:val="0"/>
        <w:adjustRightInd w:val="0"/>
        <w:spacing w:after="0" w:line="360" w:lineRule="auto"/>
        <w:ind w:left="1843" w:hanging="992"/>
        <w:jc w:val="both"/>
        <w:textAlignment w:val="baseline"/>
        <w:rPr>
          <w:rFonts w:ascii="Times New Roman" w:eastAsia="Times New Roman" w:hAnsi="Times New Roman" w:cs="Times New Roman"/>
          <w:sz w:val="28"/>
          <w:szCs w:val="20"/>
          <w:lang w:eastAsia="ru-RU"/>
        </w:rPr>
      </w:pPr>
      <w:r w:rsidRPr="003C0588">
        <w:rPr>
          <w:rFonts w:ascii="Times New Roman" w:eastAsia="Times New Roman" w:hAnsi="Times New Roman" w:cs="Times New Roman"/>
          <w:sz w:val="28"/>
          <w:szCs w:val="20"/>
          <w:lang w:val="ru-RU" w:eastAsia="ru-RU"/>
        </w:rPr>
        <w:t xml:space="preserve">    </w:t>
      </w:r>
      <w:r w:rsidRPr="003C0588">
        <w:rPr>
          <w:rFonts w:ascii="Times New Roman" w:eastAsia="Times New Roman" w:hAnsi="Times New Roman" w:cs="Times New Roman"/>
          <w:i/>
          <w:sz w:val="28"/>
          <w:szCs w:val="20"/>
          <w:lang w:val="en-US" w:eastAsia="ru-RU"/>
        </w:rPr>
        <w:t>m</w:t>
      </w:r>
      <w:r w:rsidRPr="003C0588">
        <w:rPr>
          <w:rFonts w:ascii="Times New Roman" w:eastAsia="Times New Roman" w:hAnsi="Times New Roman" w:cs="Times New Roman"/>
          <w:sz w:val="28"/>
          <w:szCs w:val="20"/>
          <w:lang w:eastAsia="ru-RU"/>
        </w:rPr>
        <w:t xml:space="preserve"> </w:t>
      </w:r>
      <w:r w:rsidRPr="003C0588">
        <w:rPr>
          <w:rFonts w:ascii="Times New Roman" w:eastAsia="Times New Roman" w:hAnsi="Times New Roman" w:cs="Times New Roman"/>
          <w:sz w:val="28"/>
          <w:szCs w:val="20"/>
          <w:lang w:eastAsia="ru-RU"/>
        </w:rPr>
        <w:sym w:font="Symbol" w:char="F02D"/>
      </w:r>
      <w:r w:rsidRPr="003C0588">
        <w:rPr>
          <w:rFonts w:ascii="Times New Roman" w:eastAsia="Times New Roman" w:hAnsi="Times New Roman" w:cs="Times New Roman"/>
          <w:sz w:val="28"/>
          <w:szCs w:val="20"/>
          <w:lang w:eastAsia="ru-RU"/>
        </w:rPr>
        <w:t xml:space="preserve"> коефіцієнт, що залежить від типу порового простору.</w:t>
      </w:r>
    </w:p>
    <w:p w14:paraId="000044D0" w14:textId="35A0BFA9" w:rsidR="003C0588" w:rsidRPr="003C0588" w:rsidRDefault="003C0588" w:rsidP="00687C86">
      <w:pPr>
        <w:spacing w:after="0" w:line="360" w:lineRule="auto"/>
        <w:ind w:firstLine="709"/>
        <w:jc w:val="both"/>
        <w:rPr>
          <w:rFonts w:ascii="Times New Roman" w:eastAsia="Times New Roman" w:hAnsi="Times New Roman" w:cs="Times New Roman"/>
          <w:sz w:val="28"/>
          <w:szCs w:val="28"/>
          <w:lang w:val="ru-RU" w:eastAsia="uk-UA"/>
        </w:rPr>
      </w:pPr>
      <w:r w:rsidRPr="003C0588">
        <w:rPr>
          <w:rFonts w:ascii="Times New Roman" w:eastAsia="Times New Roman" w:hAnsi="Times New Roman" w:cs="Times New Roman"/>
          <w:sz w:val="28"/>
          <w:szCs w:val="28"/>
          <w:lang w:eastAsia="uk-UA"/>
        </w:rPr>
        <w:t xml:space="preserve">Значення коефіцієнтів </w:t>
      </w:r>
      <w:r w:rsidRPr="003C0588">
        <w:rPr>
          <w:rFonts w:ascii="Times New Roman" w:eastAsia="Times New Roman" w:hAnsi="Times New Roman" w:cs="Times New Roman"/>
          <w:i/>
          <w:sz w:val="28"/>
          <w:szCs w:val="28"/>
          <w:lang w:val="en-US" w:eastAsia="uk-UA"/>
        </w:rPr>
        <w:t>a</w:t>
      </w:r>
      <w:r w:rsidRPr="003C0588">
        <w:rPr>
          <w:rFonts w:ascii="Times New Roman" w:eastAsia="Times New Roman" w:hAnsi="Times New Roman" w:cs="Times New Roman"/>
          <w:sz w:val="28"/>
          <w:szCs w:val="28"/>
          <w:lang w:eastAsia="uk-UA"/>
        </w:rPr>
        <w:t xml:space="preserve"> і </w:t>
      </w:r>
      <w:r w:rsidRPr="003C0588">
        <w:rPr>
          <w:rFonts w:ascii="Times New Roman" w:eastAsia="Times New Roman" w:hAnsi="Times New Roman" w:cs="Times New Roman"/>
          <w:i/>
          <w:sz w:val="28"/>
          <w:szCs w:val="28"/>
          <w:lang w:val="en-US" w:eastAsia="uk-UA"/>
        </w:rPr>
        <w:t>m</w:t>
      </w:r>
      <w:r w:rsidRPr="003C0588">
        <w:rPr>
          <w:rFonts w:ascii="Times New Roman" w:eastAsia="Times New Roman" w:hAnsi="Times New Roman" w:cs="Times New Roman"/>
          <w:sz w:val="28"/>
          <w:szCs w:val="28"/>
          <w:lang w:eastAsia="uk-UA"/>
        </w:rPr>
        <w:t xml:space="preserve"> зі зміною ефективного тиску можна виразити формулами</w:t>
      </w:r>
      <w:r w:rsidRPr="003C0588">
        <w:rPr>
          <w:rFonts w:ascii="Times New Roman" w:eastAsia="Times New Roman" w:hAnsi="Times New Roman" w:cs="Times New Roman"/>
          <w:sz w:val="28"/>
          <w:szCs w:val="28"/>
          <w:lang w:val="ru-RU" w:eastAsia="uk-UA"/>
        </w:rPr>
        <w:t>:</w:t>
      </w:r>
    </w:p>
    <w:p w14:paraId="255C86FA" w14:textId="77777777" w:rsidR="003C0588" w:rsidRPr="003C0588" w:rsidRDefault="003C0588" w:rsidP="00687C86">
      <w:pPr>
        <w:spacing w:after="0" w:line="360" w:lineRule="auto"/>
        <w:ind w:firstLine="709"/>
        <w:jc w:val="both"/>
        <w:rPr>
          <w:rFonts w:ascii="Times New Roman" w:eastAsia="Times New Roman" w:hAnsi="Times New Roman" w:cs="Times New Roman"/>
          <w:sz w:val="28"/>
          <w:szCs w:val="28"/>
          <w:lang w:val="ru-RU" w:eastAsia="uk-UA"/>
        </w:rPr>
      </w:pPr>
    </w:p>
    <w:p w14:paraId="69B2ED20" w14:textId="46EFB2C6" w:rsidR="003C0588" w:rsidRPr="003C0588" w:rsidRDefault="003C0588" w:rsidP="00687C86">
      <w:pPr>
        <w:spacing w:after="0" w:line="360" w:lineRule="auto"/>
        <w:ind w:firstLine="720"/>
        <w:jc w:val="right"/>
        <w:rPr>
          <w:rFonts w:ascii="Times New Roman" w:eastAsia="Times New Roman" w:hAnsi="Times New Roman" w:cs="Times New Roman"/>
          <w:sz w:val="28"/>
          <w:szCs w:val="28"/>
          <w:lang w:eastAsia="uk-UA"/>
        </w:rPr>
      </w:pPr>
      <w:r w:rsidRPr="003C0588">
        <w:rPr>
          <w:rFonts w:ascii="Times New Roman" w:eastAsia="Times New Roman" w:hAnsi="Times New Roman" w:cs="Times New Roman"/>
          <w:position w:val="-10"/>
          <w:sz w:val="28"/>
          <w:szCs w:val="28"/>
          <w:lang w:eastAsia="uk-UA"/>
        </w:rPr>
        <w:object w:dxaOrig="1635" w:dyaOrig="360" w14:anchorId="6F2F5AC9">
          <v:shape id="_x0000_i1035" type="#_x0000_t75" style="width:81.75pt;height:18pt" o:ole="">
            <v:imagedata r:id="rId38" o:title=""/>
          </v:shape>
          <o:OLEObject Type="Embed" ProgID="Equation.3" ShapeID="_x0000_i1035" DrawAspect="Content" ObjectID="_1717149927" r:id="rId39"/>
        </w:objec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t>(</w:t>
      </w:r>
      <w:r w:rsidR="00102A93">
        <w:rPr>
          <w:rFonts w:ascii="Times New Roman" w:eastAsia="Times New Roman" w:hAnsi="Times New Roman" w:cs="Times New Roman"/>
          <w:sz w:val="28"/>
          <w:szCs w:val="28"/>
          <w:lang w:eastAsia="uk-UA"/>
        </w:rPr>
        <w:t>3</w: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val="ru-RU" w:eastAsia="uk-UA"/>
        </w:rPr>
        <w:t>1</w:t>
      </w:r>
      <w:r w:rsidR="00102A93">
        <w:rPr>
          <w:rFonts w:ascii="Times New Roman" w:eastAsia="Times New Roman" w:hAnsi="Times New Roman" w:cs="Times New Roman"/>
          <w:sz w:val="28"/>
          <w:szCs w:val="28"/>
          <w:lang w:val="ru-RU" w:eastAsia="uk-UA"/>
        </w:rPr>
        <w:t>4</w:t>
      </w:r>
      <w:r w:rsidRPr="003C0588">
        <w:rPr>
          <w:rFonts w:ascii="Times New Roman" w:eastAsia="Times New Roman" w:hAnsi="Times New Roman" w:cs="Times New Roman"/>
          <w:sz w:val="28"/>
          <w:szCs w:val="28"/>
          <w:lang w:eastAsia="uk-UA"/>
        </w:rPr>
        <w:t>).</w:t>
      </w:r>
    </w:p>
    <w:p w14:paraId="103FD71E" w14:textId="48BECCBC" w:rsidR="003C0588" w:rsidRPr="003C0588" w:rsidRDefault="003C0588" w:rsidP="00687C86">
      <w:pPr>
        <w:spacing w:after="0" w:line="360" w:lineRule="auto"/>
        <w:ind w:firstLine="709"/>
        <w:jc w:val="right"/>
        <w:rPr>
          <w:rFonts w:ascii="Times New Roman" w:eastAsia="Times New Roman" w:hAnsi="Times New Roman" w:cs="Times New Roman"/>
          <w:sz w:val="28"/>
          <w:szCs w:val="28"/>
          <w:lang w:eastAsia="uk-UA"/>
        </w:rPr>
      </w:pPr>
      <w:r w:rsidRPr="003C0588">
        <w:rPr>
          <w:rFonts w:ascii="Times New Roman" w:eastAsia="Times New Roman" w:hAnsi="Times New Roman" w:cs="Times New Roman"/>
          <w:position w:val="-10"/>
          <w:sz w:val="28"/>
          <w:szCs w:val="28"/>
          <w:lang w:eastAsia="uk-UA"/>
        </w:rPr>
        <w:object w:dxaOrig="1965" w:dyaOrig="360" w14:anchorId="06BAC935">
          <v:shape id="_x0000_i1036" type="#_x0000_t75" style="width:98.25pt;height:18pt" o:ole="">
            <v:imagedata r:id="rId40" o:title=""/>
          </v:shape>
          <o:OLEObject Type="Embed" ProgID="Equation.3" ShapeID="_x0000_i1036" DrawAspect="Content" ObjectID="_1717149928" r:id="rId41"/>
        </w:object>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r>
      <w:r w:rsidRPr="003C0588">
        <w:rPr>
          <w:rFonts w:ascii="Times New Roman" w:eastAsia="Times New Roman" w:hAnsi="Times New Roman" w:cs="Times New Roman"/>
          <w:sz w:val="28"/>
          <w:szCs w:val="28"/>
          <w:lang w:eastAsia="uk-UA"/>
        </w:rPr>
        <w:tab/>
        <w:t>(</w:t>
      </w:r>
      <w:r w:rsidR="00102A93">
        <w:rPr>
          <w:rFonts w:ascii="Times New Roman" w:eastAsia="Times New Roman" w:hAnsi="Times New Roman" w:cs="Times New Roman"/>
          <w:sz w:val="28"/>
          <w:szCs w:val="28"/>
          <w:lang w:eastAsia="uk-UA"/>
        </w:rPr>
        <w:t>3</w:t>
      </w:r>
      <w:r w:rsidRPr="003C0588">
        <w:rPr>
          <w:rFonts w:ascii="Times New Roman" w:eastAsia="Times New Roman" w:hAnsi="Times New Roman" w:cs="Times New Roman"/>
          <w:sz w:val="28"/>
          <w:szCs w:val="28"/>
          <w:lang w:eastAsia="uk-UA"/>
        </w:rPr>
        <w:t>.</w:t>
      </w:r>
      <w:r w:rsidRPr="003C0588">
        <w:rPr>
          <w:rFonts w:ascii="Times New Roman" w:eastAsia="Times New Roman" w:hAnsi="Times New Roman" w:cs="Times New Roman"/>
          <w:sz w:val="28"/>
          <w:szCs w:val="28"/>
          <w:lang w:val="ru-RU" w:eastAsia="uk-UA"/>
        </w:rPr>
        <w:t>1</w:t>
      </w:r>
      <w:r w:rsidR="00102A93">
        <w:rPr>
          <w:rFonts w:ascii="Times New Roman" w:eastAsia="Times New Roman" w:hAnsi="Times New Roman" w:cs="Times New Roman"/>
          <w:sz w:val="28"/>
          <w:szCs w:val="28"/>
          <w:lang w:val="ru-RU" w:eastAsia="uk-UA"/>
        </w:rPr>
        <w:t>5</w:t>
      </w:r>
      <w:r w:rsidRPr="003C0588">
        <w:rPr>
          <w:rFonts w:ascii="Times New Roman" w:eastAsia="Times New Roman" w:hAnsi="Times New Roman" w:cs="Times New Roman"/>
          <w:sz w:val="28"/>
          <w:szCs w:val="28"/>
          <w:lang w:eastAsia="uk-UA"/>
        </w:rPr>
        <w:t>).</w:t>
      </w:r>
    </w:p>
    <w:p w14:paraId="7C2C625A" w14:textId="77777777" w:rsidR="003C0588" w:rsidRPr="003C0588" w:rsidRDefault="003C0588" w:rsidP="00687C86">
      <w:pPr>
        <w:spacing w:after="0" w:line="360" w:lineRule="auto"/>
        <w:ind w:firstLine="709"/>
        <w:jc w:val="both"/>
        <w:rPr>
          <w:rFonts w:ascii="Times New Roman" w:eastAsia="Times New Roman" w:hAnsi="Times New Roman" w:cs="Times New Roman"/>
          <w:sz w:val="28"/>
          <w:szCs w:val="28"/>
          <w:lang w:eastAsia="uk-UA"/>
        </w:rPr>
      </w:pPr>
    </w:p>
    <w:p w14:paraId="4DC60956" w14:textId="0A5D8134" w:rsidR="003C0588" w:rsidRPr="003C0588" w:rsidRDefault="003C0588" w:rsidP="00586588">
      <w:pPr>
        <w:spacing w:after="0" w:line="360" w:lineRule="auto"/>
        <w:ind w:firstLine="709"/>
        <w:jc w:val="both"/>
        <w:rPr>
          <w:rFonts w:ascii="Times New Roman" w:eastAsia="Times New Roman" w:hAnsi="Times New Roman" w:cs="Times New Roman"/>
          <w:sz w:val="28"/>
          <w:szCs w:val="28"/>
          <w:lang w:eastAsia="uk-UA"/>
        </w:rPr>
      </w:pPr>
      <w:r w:rsidRPr="003C0588">
        <w:rPr>
          <w:rFonts w:ascii="Times New Roman" w:eastAsia="Times New Roman" w:hAnsi="Times New Roman" w:cs="Times New Roman"/>
          <w:sz w:val="28"/>
          <w:szCs w:val="28"/>
          <w:lang w:eastAsia="uk-UA"/>
        </w:rPr>
        <w:t xml:space="preserve">Опір пластових вод </w:t>
      </w:r>
      <w:r w:rsidRPr="003C0588">
        <w:rPr>
          <w:rFonts w:ascii="Times New Roman" w:eastAsia="Times New Roman" w:hAnsi="Times New Roman" w:cs="Times New Roman"/>
          <w:i/>
          <w:sz w:val="28"/>
          <w:szCs w:val="28"/>
          <w:lang w:eastAsia="uk-UA"/>
        </w:rPr>
        <w:t>ρ</w:t>
      </w:r>
      <w:r w:rsidRPr="003C0588">
        <w:rPr>
          <w:rFonts w:ascii="Times New Roman" w:eastAsia="Times New Roman" w:hAnsi="Times New Roman" w:cs="Times New Roman"/>
          <w:sz w:val="28"/>
          <w:szCs w:val="28"/>
          <w:vertAlign w:val="subscript"/>
          <w:lang w:eastAsia="uk-UA"/>
        </w:rPr>
        <w:t>в</w:t>
      </w:r>
      <w:r w:rsidRPr="003C0588">
        <w:rPr>
          <w:rFonts w:ascii="Times New Roman" w:eastAsia="Times New Roman" w:hAnsi="Times New Roman" w:cs="Times New Roman"/>
          <w:sz w:val="28"/>
          <w:szCs w:val="28"/>
          <w:lang w:eastAsia="uk-UA"/>
        </w:rPr>
        <w:t xml:space="preserve"> визначали за даними мінералізації води з врахуванням температур під час проведення досліджень (підрозділ 5.1.1). </w:t>
      </w:r>
      <w:r w:rsidR="00586588" w:rsidRPr="00586588">
        <w:rPr>
          <w:rFonts w:ascii="Times New Roman" w:eastAsia="Times New Roman" w:hAnsi="Times New Roman" w:cs="Times New Roman"/>
          <w:sz w:val="28"/>
          <w:szCs w:val="28"/>
          <w:lang w:eastAsia="uk-UA"/>
        </w:rPr>
        <w:tab/>
        <w:t>Питомі опори пластів розраховувались за матеріалами БКЗ і БК.</w:t>
      </w:r>
      <w:r w:rsidR="00586588">
        <w:rPr>
          <w:rFonts w:ascii="Times New Roman" w:eastAsia="Times New Roman" w:hAnsi="Times New Roman" w:cs="Times New Roman"/>
          <w:sz w:val="28"/>
          <w:szCs w:val="28"/>
          <w:lang w:eastAsia="uk-UA"/>
        </w:rPr>
        <w:t xml:space="preserve"> </w:t>
      </w:r>
      <w:r w:rsidR="00586588" w:rsidRPr="00586588">
        <w:rPr>
          <w:rFonts w:ascii="Times New Roman" w:eastAsia="Times New Roman" w:hAnsi="Times New Roman" w:cs="Times New Roman"/>
          <w:sz w:val="28"/>
          <w:szCs w:val="28"/>
          <w:lang w:eastAsia="uk-UA"/>
        </w:rPr>
        <w:t>Коефіцієнт нафтогазонасиченості вирахований для всіх пластів, де були визначені коефіцієнт пористості і їх питомий опір.</w:t>
      </w:r>
      <w:r w:rsidR="00586588">
        <w:rPr>
          <w:rFonts w:ascii="Times New Roman" w:eastAsia="Times New Roman" w:hAnsi="Times New Roman" w:cs="Times New Roman"/>
          <w:sz w:val="28"/>
          <w:szCs w:val="28"/>
          <w:lang w:eastAsia="uk-UA"/>
        </w:rPr>
        <w:t xml:space="preserve"> </w:t>
      </w:r>
      <w:r w:rsidR="00586588" w:rsidRPr="00586588">
        <w:rPr>
          <w:rFonts w:ascii="Times New Roman" w:eastAsia="Times New Roman" w:hAnsi="Times New Roman" w:cs="Times New Roman"/>
          <w:sz w:val="28"/>
          <w:szCs w:val="28"/>
          <w:lang w:eastAsia="uk-UA"/>
        </w:rPr>
        <w:t>Величина коефіцієнта нафтогазонасиченості змінюється від 58 % до 90 %.</w:t>
      </w:r>
    </w:p>
    <w:p w14:paraId="4160FEC9" w14:textId="77777777" w:rsidR="003C0588" w:rsidRPr="003C0588" w:rsidRDefault="003C0588" w:rsidP="00687C86">
      <w:pPr>
        <w:spacing w:after="0" w:line="360" w:lineRule="auto"/>
        <w:ind w:firstLine="720"/>
        <w:jc w:val="both"/>
        <w:rPr>
          <w:rFonts w:ascii="Times New Roman" w:eastAsia="Times New Roman" w:hAnsi="Times New Roman" w:cs="Times New Roman"/>
          <w:noProof/>
          <w:sz w:val="28"/>
          <w:szCs w:val="28"/>
          <w:lang w:val="ru-RU" w:eastAsia="uk-UA"/>
        </w:rPr>
      </w:pPr>
      <w:r w:rsidRPr="003C0588">
        <w:rPr>
          <w:rFonts w:ascii="Times New Roman" w:eastAsia="Times New Roman" w:hAnsi="Times New Roman" w:cs="Times New Roman"/>
          <w:noProof/>
          <w:sz w:val="28"/>
          <w:szCs w:val="28"/>
          <w:lang w:val="ru-RU" w:eastAsia="ru-RU"/>
        </w:rPr>
        <w:lastRenderedPageBreak/>
        <w:drawing>
          <wp:inline distT="0" distB="0" distL="0" distR="0" wp14:anchorId="29FF1E7B" wp14:editId="3B41162C">
            <wp:extent cx="5374005" cy="7153275"/>
            <wp:effectExtent l="0" t="0" r="17145" b="0"/>
            <wp:docPr id="12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11B36FE" w14:textId="77777777" w:rsidR="003C0588" w:rsidRPr="003C0588" w:rsidRDefault="003C0588" w:rsidP="00687C86">
      <w:pPr>
        <w:spacing w:after="0" w:line="360" w:lineRule="auto"/>
        <w:jc w:val="both"/>
        <w:rPr>
          <w:rFonts w:ascii="Times New Roman" w:eastAsia="Times New Roman" w:hAnsi="Times New Roman" w:cs="Times New Roman"/>
          <w:noProof/>
          <w:sz w:val="28"/>
          <w:szCs w:val="28"/>
          <w:lang w:val="ru-RU" w:eastAsia="uk-UA"/>
        </w:rPr>
      </w:pPr>
    </w:p>
    <w:p w14:paraId="4C197D2C" w14:textId="20E018ED" w:rsidR="003C0588" w:rsidRPr="003C0588" w:rsidRDefault="003C0588" w:rsidP="00687C86">
      <w:pPr>
        <w:spacing w:after="0" w:line="360" w:lineRule="auto"/>
        <w:ind w:firstLine="709"/>
        <w:rPr>
          <w:rFonts w:ascii="Times New Roman" w:eastAsia="Times New Roman" w:hAnsi="Times New Roman" w:cs="Times New Roman"/>
          <w:sz w:val="28"/>
          <w:szCs w:val="28"/>
          <w:lang w:eastAsia="uk-UA"/>
        </w:rPr>
      </w:pPr>
      <w:r w:rsidRPr="003C0588">
        <w:rPr>
          <w:rFonts w:ascii="Times New Roman" w:eastAsia="Times New Roman" w:hAnsi="Times New Roman" w:cs="Times New Roman"/>
          <w:b/>
          <w:bCs/>
          <w:sz w:val="28"/>
          <w:szCs w:val="28"/>
          <w:lang w:eastAsia="uk-UA"/>
        </w:rPr>
        <w:t xml:space="preserve">Рисунок </w:t>
      </w:r>
      <w:r w:rsidR="009F5ED7">
        <w:rPr>
          <w:rFonts w:ascii="Times New Roman" w:eastAsia="Times New Roman" w:hAnsi="Times New Roman" w:cs="Times New Roman"/>
          <w:b/>
          <w:bCs/>
          <w:sz w:val="28"/>
          <w:szCs w:val="28"/>
          <w:lang w:eastAsia="uk-UA"/>
        </w:rPr>
        <w:t>3.9</w:t>
      </w:r>
      <w:r w:rsidRPr="003C0588">
        <w:rPr>
          <w:rFonts w:ascii="Times New Roman" w:eastAsia="Times New Roman" w:hAnsi="Times New Roman" w:cs="Times New Roman"/>
          <w:b/>
          <w:bCs/>
          <w:sz w:val="28"/>
          <w:szCs w:val="28"/>
          <w:lang w:eastAsia="uk-UA"/>
        </w:rPr>
        <w:t xml:space="preserve"> </w:t>
      </w:r>
      <w:r w:rsidRPr="003C0588">
        <w:rPr>
          <w:rFonts w:ascii="Times New Roman" w:eastAsia="Times New Roman" w:hAnsi="Times New Roman" w:cs="Times New Roman"/>
          <w:sz w:val="28"/>
          <w:szCs w:val="28"/>
          <w:lang w:eastAsia="uk-UA"/>
        </w:rPr>
        <w:t xml:space="preserve">– Залежність параметра насиченості </w:t>
      </w:r>
      <w:r w:rsidRPr="003C0588">
        <w:rPr>
          <w:rFonts w:ascii="Times New Roman" w:eastAsia="Times New Roman" w:hAnsi="Times New Roman" w:cs="Times New Roman"/>
          <w:i/>
          <w:sz w:val="28"/>
          <w:szCs w:val="28"/>
          <w:lang w:eastAsia="uk-UA"/>
        </w:rPr>
        <w:t>Р</w:t>
      </w:r>
      <w:r w:rsidRPr="003C0588">
        <w:rPr>
          <w:rFonts w:ascii="Times New Roman" w:eastAsia="Times New Roman" w:hAnsi="Times New Roman" w:cs="Times New Roman"/>
          <w:sz w:val="28"/>
          <w:szCs w:val="28"/>
          <w:vertAlign w:val="subscript"/>
          <w:lang w:eastAsia="uk-UA"/>
        </w:rPr>
        <w:t>н</w:t>
      </w:r>
      <w:r w:rsidRPr="003C0588">
        <w:rPr>
          <w:rFonts w:ascii="Times New Roman" w:eastAsia="Times New Roman" w:hAnsi="Times New Roman" w:cs="Times New Roman"/>
          <w:sz w:val="28"/>
          <w:szCs w:val="28"/>
          <w:lang w:eastAsia="uk-UA"/>
        </w:rPr>
        <w:t xml:space="preserve"> від коефіцієнта водонасиченості для палеогенових відкладів Бориславсько-Покутської зони</w:t>
      </w:r>
    </w:p>
    <w:p w14:paraId="08E3E518"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29D8709C"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6F64CE8F"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09554581"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27581B97"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09F3BBE1" w14:textId="280D8E64" w:rsidR="00802AFB" w:rsidRDefault="00802AFB" w:rsidP="0012155B">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r>
        <w:rPr>
          <w:rFonts w:ascii="Times New Roman" w:eastAsia="Times New Roman" w:hAnsi="Times New Roman" w:cs="Times New Roman"/>
          <w:b/>
          <w:bCs/>
          <w:sz w:val="32"/>
          <w:szCs w:val="32"/>
          <w:lang w:eastAsia="ru-RU"/>
        </w:rPr>
        <w:lastRenderedPageBreak/>
        <w:t>ВИСНОВКИ</w:t>
      </w:r>
    </w:p>
    <w:p w14:paraId="2B1C607B" w14:textId="2DAC59A2" w:rsidR="0012155B" w:rsidRDefault="0012155B" w:rsidP="0012155B">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результаті написання бакалаврської роботи, я вирішила мету та задачі роботи, а саме:</w:t>
      </w:r>
    </w:p>
    <w:p w14:paraId="47F77876" w14:textId="56A7DA57" w:rsidR="0012155B" w:rsidRDefault="0052780C" w:rsidP="0012155B">
      <w:pPr>
        <w:pStyle w:val="a5"/>
        <w:numPr>
          <w:ilvl w:val="0"/>
          <w:numId w:val="3"/>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Проаналізування геологічної будови Пасічнянського родовища та визначення промислов</w:t>
      </w:r>
      <w:r w:rsidR="00D56C35">
        <w:rPr>
          <w:rFonts w:ascii="Times New Roman" w:eastAsia="Times New Roman" w:hAnsi="Times New Roman" w:cs="Times New Roman"/>
          <w:sz w:val="28"/>
          <w:szCs w:val="28"/>
          <w:lang w:eastAsia="ru-RU"/>
        </w:rPr>
        <w:t>ої</w:t>
      </w:r>
      <w:r>
        <w:rPr>
          <w:rFonts w:ascii="Times New Roman" w:eastAsia="Times New Roman" w:hAnsi="Times New Roman" w:cs="Times New Roman"/>
          <w:sz w:val="28"/>
          <w:szCs w:val="28"/>
          <w:lang w:eastAsia="ru-RU"/>
        </w:rPr>
        <w:t xml:space="preserve"> газоносніст</w:t>
      </w:r>
      <w:r w:rsidR="00D56C35">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w:t>
      </w:r>
    </w:p>
    <w:p w14:paraId="00700D48" w14:textId="1DDAE701" w:rsidR="00D56C35" w:rsidRDefault="00D56C35" w:rsidP="0012155B">
      <w:pPr>
        <w:pStyle w:val="a5"/>
        <w:numPr>
          <w:ilvl w:val="0"/>
          <w:numId w:val="3"/>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Визначила пласти-колектори за даними методу самочинної поляризації</w:t>
      </w:r>
    </w:p>
    <w:p w14:paraId="71DCDEB0" w14:textId="3E1F7AD3" w:rsidR="00D56C35" w:rsidRDefault="00D56C35" w:rsidP="0012155B">
      <w:pPr>
        <w:pStyle w:val="a5"/>
        <w:numPr>
          <w:ilvl w:val="0"/>
          <w:numId w:val="3"/>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Визначення харакетру насичення пластів-колекторів за даними методів бокового та індукційного каротажу</w:t>
      </w:r>
    </w:p>
    <w:p w14:paraId="774C7C00" w14:textId="28779C0B" w:rsidR="00D56C35" w:rsidRDefault="00D56C35" w:rsidP="00D56C35">
      <w:pPr>
        <w:pStyle w:val="a5"/>
        <w:numPr>
          <w:ilvl w:val="0"/>
          <w:numId w:val="3"/>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Визначення коефіцієнту пористості методо акустичного каротажу та методом гамма-гамма каротажу густинного.</w:t>
      </w:r>
    </w:p>
    <w:p w14:paraId="0FAA17C2" w14:textId="00153C72" w:rsidR="00D56C35" w:rsidRPr="00D56C35" w:rsidRDefault="0059486E" w:rsidP="00D56C35">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59486E">
        <w:rPr>
          <w:rFonts w:ascii="Times New Roman" w:eastAsia="Times New Roman" w:hAnsi="Times New Roman" w:cs="Times New Roman"/>
          <w:sz w:val="28"/>
          <w:szCs w:val="28"/>
          <w:lang w:eastAsia="ru-RU"/>
        </w:rPr>
        <w:t>Геологічна характеристика Пасічнянського родовища, як і в інших структурах Бориславсько-Покутської підзони Передкарпатського прогину, описується відкладами верхньої крейди, палеогену, неогену та антропогену.</w:t>
      </w:r>
      <w:r w:rsidR="0051522B">
        <w:rPr>
          <w:rFonts w:ascii="Times New Roman" w:eastAsia="Times New Roman" w:hAnsi="Times New Roman" w:cs="Times New Roman"/>
          <w:sz w:val="28"/>
          <w:szCs w:val="28"/>
          <w:lang w:eastAsia="ru-RU"/>
        </w:rPr>
        <w:t xml:space="preserve"> </w:t>
      </w:r>
      <w:r w:rsidR="00545ED2">
        <w:rPr>
          <w:rFonts w:ascii="Times New Roman" w:eastAsia="Times New Roman" w:hAnsi="Times New Roman" w:cs="Times New Roman"/>
          <w:sz w:val="28"/>
          <w:szCs w:val="28"/>
          <w:lang w:eastAsia="ru-RU"/>
        </w:rPr>
        <w:t>Для визначення коефіцієнта пористості може бути використано перева</w:t>
      </w:r>
      <w:r w:rsidR="005D2E27">
        <w:rPr>
          <w:rFonts w:ascii="Times New Roman" w:eastAsia="Times New Roman" w:hAnsi="Times New Roman" w:cs="Times New Roman"/>
          <w:sz w:val="28"/>
          <w:szCs w:val="28"/>
          <w:lang w:eastAsia="ru-RU"/>
        </w:rPr>
        <w:t>жно більшість геофізични методів. Це пояснюється тим, що рідина і гази, які насичують поровий простір порід, зазвичай мають різко відмінні фізичні властивості в порівнянні з фізичними властивостями мінералів, що утворюють скелет породи. Велик</w:t>
      </w:r>
      <w:r w:rsidR="00250B39">
        <w:rPr>
          <w:rFonts w:ascii="Times New Roman" w:eastAsia="Times New Roman" w:hAnsi="Times New Roman" w:cs="Times New Roman"/>
          <w:sz w:val="28"/>
          <w:szCs w:val="28"/>
          <w:lang w:eastAsia="ru-RU"/>
        </w:rPr>
        <w:t>і</w:t>
      </w:r>
      <w:r w:rsidR="005D2E27">
        <w:rPr>
          <w:rFonts w:ascii="Times New Roman" w:eastAsia="Times New Roman" w:hAnsi="Times New Roman" w:cs="Times New Roman"/>
          <w:sz w:val="28"/>
          <w:szCs w:val="28"/>
          <w:lang w:eastAsia="ru-RU"/>
        </w:rPr>
        <w:t xml:space="preserve"> і ще далеко не пізнінні можливості мають геофізичні методи дослідження свердловин в області визначення колекторських властивостей гірських порід – їх пористості, звивистості порових каналів, глинистості і проникності. Точне знання яких необхідно не тільки для встановлення промислової нафтогазоносності розкритих відкладів, але, і особливо для отримання об</w:t>
      </w:r>
      <w:r w:rsidR="00250B39" w:rsidRPr="00250B39">
        <w:rPr>
          <w:rFonts w:ascii="Times New Roman" w:eastAsia="Times New Roman" w:hAnsi="Times New Roman" w:cs="Times New Roman"/>
          <w:sz w:val="28"/>
          <w:szCs w:val="28"/>
          <w:lang w:eastAsia="ru-RU"/>
        </w:rPr>
        <w:t>ґ</w:t>
      </w:r>
      <w:r w:rsidR="00250B39">
        <w:rPr>
          <w:rFonts w:ascii="Times New Roman" w:eastAsia="Times New Roman" w:hAnsi="Times New Roman" w:cs="Times New Roman"/>
          <w:sz w:val="28"/>
          <w:szCs w:val="28"/>
          <w:lang w:eastAsia="ru-RU"/>
        </w:rPr>
        <w:t>рунтованих вихідних матеріалів для підрахунку запасів нафти і газу та складання геологічної частини проектів розробки родовищ.</w:t>
      </w:r>
    </w:p>
    <w:p w14:paraId="2335B02F" w14:textId="5DB4D13E" w:rsidR="00802AFB" w:rsidRDefault="00802AFB"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p>
    <w:p w14:paraId="7CCC0D03" w14:textId="3B1C35F5" w:rsidR="00802AFB" w:rsidRDefault="00802AFB"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p>
    <w:p w14:paraId="444EDA3C" w14:textId="20170EA9" w:rsidR="00802AFB" w:rsidRDefault="00802AFB"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p>
    <w:p w14:paraId="2F9A1B39" w14:textId="46132B87" w:rsidR="00802AFB" w:rsidRDefault="00802AFB"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p>
    <w:p w14:paraId="75116926" w14:textId="77777777" w:rsidR="00355019" w:rsidRDefault="00355019" w:rsidP="0059486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b/>
          <w:bCs/>
          <w:sz w:val="32"/>
          <w:szCs w:val="32"/>
          <w:lang w:eastAsia="ru-RU"/>
        </w:rPr>
      </w:pPr>
    </w:p>
    <w:p w14:paraId="0DDA2654" w14:textId="4BA250A9" w:rsidR="00802AFB" w:rsidRDefault="00DB6C09"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r>
        <w:rPr>
          <w:rFonts w:ascii="Times New Roman" w:eastAsia="Times New Roman" w:hAnsi="Times New Roman" w:cs="Times New Roman"/>
          <w:b/>
          <w:bCs/>
          <w:sz w:val="32"/>
          <w:szCs w:val="32"/>
          <w:lang w:eastAsia="ru-RU"/>
        </w:rPr>
        <w:t>СПИСОК ВИКОРИСТАНОЇ ЛІТЕРАТУРИ</w:t>
      </w:r>
    </w:p>
    <w:p w14:paraId="416902AF" w14:textId="4E346F2D" w:rsidR="009E07D9" w:rsidRDefault="009E07D9"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Pr="009E07D9">
        <w:rPr>
          <w:rFonts w:ascii="Times New Roman" w:eastAsia="Times New Roman" w:hAnsi="Times New Roman" w:cs="Times New Roman"/>
          <w:sz w:val="28"/>
          <w:szCs w:val="28"/>
          <w:lang w:eastAsia="ru-RU"/>
        </w:rPr>
        <w:t xml:space="preserve">Атлас родовищ нафти і газу України в 6-ти томах. Том V </w:t>
      </w:r>
      <w:r w:rsidR="00B87C51">
        <w:rPr>
          <w:rFonts w:ascii="Times New Roman" w:eastAsia="Times New Roman" w:hAnsi="Times New Roman" w:cs="Times New Roman"/>
          <w:sz w:val="28"/>
          <w:szCs w:val="28"/>
          <w:lang w:eastAsia="ru-RU"/>
        </w:rPr>
        <w:t>Родовища Бориславсько-Покутського нафтогазоносного району</w:t>
      </w:r>
      <w:r w:rsidRPr="009E07D9">
        <w:rPr>
          <w:rFonts w:ascii="Times New Roman" w:eastAsia="Times New Roman" w:hAnsi="Times New Roman" w:cs="Times New Roman"/>
          <w:sz w:val="28"/>
          <w:szCs w:val="28"/>
          <w:lang w:eastAsia="ru-RU"/>
        </w:rPr>
        <w:t>. УНГА, Львів, 1998,3</w:t>
      </w:r>
      <w:r w:rsidR="00B87C51">
        <w:rPr>
          <w:rFonts w:ascii="Times New Roman" w:eastAsia="Times New Roman" w:hAnsi="Times New Roman" w:cs="Times New Roman"/>
          <w:sz w:val="28"/>
          <w:szCs w:val="28"/>
          <w:lang w:eastAsia="ru-RU"/>
        </w:rPr>
        <w:t>73</w:t>
      </w:r>
      <w:r w:rsidRPr="009E07D9">
        <w:rPr>
          <w:rFonts w:ascii="Times New Roman" w:eastAsia="Times New Roman" w:hAnsi="Times New Roman" w:cs="Times New Roman"/>
          <w:sz w:val="28"/>
          <w:szCs w:val="28"/>
          <w:lang w:eastAsia="ru-RU"/>
        </w:rPr>
        <w:t xml:space="preserve"> с.  </w:t>
      </w:r>
    </w:p>
    <w:p w14:paraId="522CA1B5" w14:textId="1C67BFA3" w:rsidR="006D083E" w:rsidRPr="006D083E" w:rsidRDefault="009E07D9"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6D083E" w:rsidRPr="006D083E">
        <w:rPr>
          <w:rFonts w:ascii="Times New Roman" w:eastAsia="Times New Roman" w:hAnsi="Times New Roman" w:cs="Times New Roman"/>
          <w:sz w:val="28"/>
          <w:szCs w:val="28"/>
          <w:lang w:eastAsia="ru-RU"/>
        </w:rPr>
        <w:t>. Ю.М. Заворотько «Фізичні основи геофізичних методів дослідження свердловин»</w:t>
      </w:r>
      <w:r w:rsidR="00FE76A8">
        <w:rPr>
          <w:rFonts w:ascii="Times New Roman" w:eastAsia="Times New Roman" w:hAnsi="Times New Roman" w:cs="Times New Roman"/>
          <w:sz w:val="28"/>
          <w:szCs w:val="28"/>
          <w:lang w:eastAsia="ru-RU"/>
        </w:rPr>
        <w:t xml:space="preserve"> </w:t>
      </w:r>
      <w:r w:rsidR="00FE76A8" w:rsidRPr="00FE76A8">
        <w:rPr>
          <w:rFonts w:ascii="Times New Roman" w:eastAsia="Times New Roman" w:hAnsi="Times New Roman" w:cs="Times New Roman"/>
          <w:sz w:val="28"/>
          <w:szCs w:val="28"/>
          <w:lang w:eastAsia="ru-RU"/>
        </w:rPr>
        <w:t>УркДГРІ</w:t>
      </w:r>
      <w:r w:rsidR="004A5051">
        <w:rPr>
          <w:rFonts w:ascii="Times New Roman" w:eastAsia="Times New Roman" w:hAnsi="Times New Roman" w:cs="Times New Roman"/>
          <w:sz w:val="28"/>
          <w:szCs w:val="28"/>
          <w:lang w:eastAsia="ru-RU"/>
        </w:rPr>
        <w:t>, Київ, 2010, 339 с.</w:t>
      </w:r>
    </w:p>
    <w:p w14:paraId="15446EF4" w14:textId="3A425F25" w:rsidR="006D083E" w:rsidRPr="006D083E" w:rsidRDefault="009E07D9"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6D083E" w:rsidRPr="006D083E">
        <w:rPr>
          <w:rFonts w:ascii="Times New Roman" w:eastAsia="Times New Roman" w:hAnsi="Times New Roman" w:cs="Times New Roman"/>
          <w:sz w:val="28"/>
          <w:szCs w:val="28"/>
          <w:lang w:eastAsia="ru-RU"/>
        </w:rPr>
        <w:t>. В.Н. Дахнов «Интерпретация результатов геофизических исследований разрезов скважин»</w:t>
      </w:r>
      <w:r w:rsidR="004C24C8">
        <w:rPr>
          <w:rFonts w:ascii="Times New Roman" w:eastAsia="Times New Roman" w:hAnsi="Times New Roman" w:cs="Times New Roman"/>
          <w:sz w:val="28"/>
          <w:szCs w:val="28"/>
          <w:lang w:eastAsia="ru-RU"/>
        </w:rPr>
        <w:t xml:space="preserve"> </w:t>
      </w:r>
      <w:r w:rsidR="004C24C8" w:rsidRPr="004C24C8">
        <w:rPr>
          <w:rFonts w:ascii="Times New Roman" w:eastAsia="Times New Roman" w:hAnsi="Times New Roman" w:cs="Times New Roman"/>
          <w:sz w:val="28"/>
          <w:szCs w:val="28"/>
          <w:lang w:eastAsia="ru-RU"/>
        </w:rPr>
        <w:t>М., «Недра», 1982,- 448 с.</w:t>
      </w:r>
    </w:p>
    <w:p w14:paraId="7D614414" w14:textId="4A182E6F" w:rsidR="006D083E" w:rsidRPr="006D083E" w:rsidRDefault="009E07D9"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6D083E" w:rsidRPr="006D083E">
        <w:rPr>
          <w:rFonts w:ascii="Times New Roman" w:eastAsia="Times New Roman" w:hAnsi="Times New Roman" w:cs="Times New Roman"/>
          <w:sz w:val="28"/>
          <w:szCs w:val="28"/>
          <w:lang w:eastAsia="ru-RU"/>
        </w:rPr>
        <w:t>. С.С. Итенберг, Т.Д. Дахкильгов «Геофизические исследования в скважинах»</w:t>
      </w:r>
      <w:r w:rsidR="004C24C8">
        <w:rPr>
          <w:rFonts w:ascii="Times New Roman" w:eastAsia="Times New Roman" w:hAnsi="Times New Roman" w:cs="Times New Roman"/>
          <w:sz w:val="28"/>
          <w:szCs w:val="28"/>
          <w:lang w:eastAsia="ru-RU"/>
        </w:rPr>
        <w:t xml:space="preserve"> </w:t>
      </w:r>
      <w:r w:rsidR="004C24C8" w:rsidRPr="004C24C8">
        <w:t xml:space="preserve"> </w:t>
      </w:r>
      <w:r w:rsidR="004C24C8" w:rsidRPr="004C24C8">
        <w:rPr>
          <w:rFonts w:ascii="Times New Roman" w:eastAsia="Times New Roman" w:hAnsi="Times New Roman" w:cs="Times New Roman"/>
          <w:sz w:val="28"/>
          <w:szCs w:val="28"/>
          <w:lang w:eastAsia="ru-RU"/>
        </w:rPr>
        <w:t>М., «Недра» 1982, 351 с.</w:t>
      </w:r>
    </w:p>
    <w:p w14:paraId="2CFD4E8B" w14:textId="2CF85462" w:rsidR="00DB6C09" w:rsidRDefault="009E07D9"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6D083E" w:rsidRPr="006D083E">
        <w:rPr>
          <w:rFonts w:ascii="Times New Roman" w:eastAsia="Times New Roman" w:hAnsi="Times New Roman" w:cs="Times New Roman"/>
          <w:sz w:val="28"/>
          <w:szCs w:val="28"/>
          <w:lang w:eastAsia="ru-RU"/>
        </w:rPr>
        <w:t>. М.Г. Латышова, В.Г. Мартынов, Т.Ф. Соколова «Практическое руководство по интерпретации данных ГИС»</w:t>
      </w:r>
      <w:r w:rsidR="004C24C8">
        <w:rPr>
          <w:rFonts w:ascii="Times New Roman" w:eastAsia="Times New Roman" w:hAnsi="Times New Roman" w:cs="Times New Roman"/>
          <w:sz w:val="28"/>
          <w:szCs w:val="28"/>
          <w:lang w:eastAsia="ru-RU"/>
        </w:rPr>
        <w:t xml:space="preserve"> </w:t>
      </w:r>
      <w:r w:rsidRPr="009E07D9">
        <w:rPr>
          <w:rFonts w:ascii="Times New Roman" w:eastAsia="Times New Roman" w:hAnsi="Times New Roman" w:cs="Times New Roman"/>
          <w:sz w:val="28"/>
          <w:szCs w:val="28"/>
          <w:lang w:eastAsia="ru-RU"/>
        </w:rPr>
        <w:t>М., «Недра», 2007, - 327 с.</w:t>
      </w:r>
    </w:p>
    <w:p w14:paraId="73E6D2E8" w14:textId="569E7155" w:rsidR="00582131" w:rsidRPr="00582131" w:rsidRDefault="009E07D9" w:rsidP="00582131">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582131" w:rsidRPr="00582131">
        <w:rPr>
          <w:rFonts w:ascii="Times New Roman" w:eastAsia="Times New Roman" w:hAnsi="Times New Roman" w:cs="Times New Roman"/>
          <w:sz w:val="28"/>
          <w:szCs w:val="28"/>
          <w:lang w:eastAsia="ru-RU"/>
        </w:rPr>
        <w:t>.</w:t>
      </w:r>
      <w:r w:rsidR="00582131" w:rsidRPr="00582131">
        <w:rPr>
          <w:rFonts w:ascii="Times New Roman" w:eastAsia="Times New Roman" w:hAnsi="Times New Roman" w:cs="Times New Roman"/>
          <w:sz w:val="28"/>
          <w:szCs w:val="28"/>
          <w:lang w:eastAsia="ru-RU"/>
        </w:rPr>
        <w:tab/>
        <w:t>Кобранова В.Н. Петрофизика / В.Н. Кобранова. – М.: Недра, 1986. -392 с.</w:t>
      </w:r>
    </w:p>
    <w:p w14:paraId="79360B42" w14:textId="0B940F9F" w:rsidR="00582131" w:rsidRPr="00582131" w:rsidRDefault="009E07D9" w:rsidP="00582131">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582131" w:rsidRPr="00582131">
        <w:rPr>
          <w:rFonts w:ascii="Times New Roman" w:eastAsia="Times New Roman" w:hAnsi="Times New Roman" w:cs="Times New Roman"/>
          <w:sz w:val="28"/>
          <w:szCs w:val="28"/>
          <w:lang w:eastAsia="ru-RU"/>
        </w:rPr>
        <w:t>.</w:t>
      </w:r>
      <w:r w:rsidR="00582131" w:rsidRPr="00582131">
        <w:rPr>
          <w:rFonts w:ascii="Times New Roman" w:eastAsia="Times New Roman" w:hAnsi="Times New Roman" w:cs="Times New Roman"/>
          <w:sz w:val="28"/>
          <w:szCs w:val="28"/>
          <w:lang w:eastAsia="ru-RU"/>
        </w:rPr>
        <w:tab/>
        <w:t xml:space="preserve">Кожевников Д.А. Нейтронные характеристики горных пород и их использование в нефтегазопромысловой геологии / Д.А. Кожевников. – М.: Недра, 1974. – 184 с. </w:t>
      </w:r>
    </w:p>
    <w:p w14:paraId="295AE248" w14:textId="7B5300D8" w:rsidR="00582131" w:rsidRPr="00582131" w:rsidRDefault="009E07D9" w:rsidP="00582131">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582131" w:rsidRPr="00582131">
        <w:rPr>
          <w:rFonts w:ascii="Times New Roman" w:eastAsia="Times New Roman" w:hAnsi="Times New Roman" w:cs="Times New Roman"/>
          <w:sz w:val="28"/>
          <w:szCs w:val="28"/>
          <w:lang w:eastAsia="ru-RU"/>
        </w:rPr>
        <w:t>.</w:t>
      </w:r>
      <w:r w:rsidR="00582131" w:rsidRPr="00582131">
        <w:rPr>
          <w:rFonts w:ascii="Times New Roman" w:eastAsia="Times New Roman" w:hAnsi="Times New Roman" w:cs="Times New Roman"/>
          <w:sz w:val="28"/>
          <w:szCs w:val="28"/>
          <w:lang w:eastAsia="ru-RU"/>
        </w:rPr>
        <w:tab/>
        <w:t>Комаров С.Г. Геофизические методы исследования скважин. / С.Г. Комаров. - М.: Недра, 1973.- 367 с.</w:t>
      </w:r>
    </w:p>
    <w:p w14:paraId="5CCE9DE6" w14:textId="52D4B1D1" w:rsidR="00582131" w:rsidRDefault="009E07D9" w:rsidP="00582131">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582131" w:rsidRPr="00582131">
        <w:rPr>
          <w:rFonts w:ascii="Times New Roman" w:eastAsia="Times New Roman" w:hAnsi="Times New Roman" w:cs="Times New Roman"/>
          <w:sz w:val="28"/>
          <w:szCs w:val="28"/>
          <w:lang w:eastAsia="ru-RU"/>
        </w:rPr>
        <w:t>.</w:t>
      </w:r>
      <w:r w:rsidR="00582131" w:rsidRPr="00582131">
        <w:rPr>
          <w:rFonts w:ascii="Times New Roman" w:eastAsia="Times New Roman" w:hAnsi="Times New Roman" w:cs="Times New Roman"/>
          <w:sz w:val="28"/>
          <w:szCs w:val="28"/>
          <w:lang w:eastAsia="ru-RU"/>
        </w:rPr>
        <w:tab/>
        <w:t>Котяхов Ф. И. Физика нефтяных и газовых коллекторов / Ф.И. Котяхов - М.: Недра, 1977. - 287 с.</w:t>
      </w:r>
    </w:p>
    <w:p w14:paraId="2A3E438A" w14:textId="04DFD8A1" w:rsidR="004C24C8" w:rsidRDefault="004C24C8" w:rsidP="00582131">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E07D9">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w:t>
      </w:r>
      <w:r w:rsidRPr="004C24C8">
        <w:rPr>
          <w:rFonts w:ascii="Times New Roman" w:eastAsia="Times New Roman" w:hAnsi="Times New Roman" w:cs="Times New Roman"/>
          <w:sz w:val="28"/>
          <w:szCs w:val="28"/>
          <w:lang w:eastAsia="ru-RU"/>
        </w:rPr>
        <w:t xml:space="preserve"> Добрынин В.М,  «Интерпретация результатов геофизических исследований нефтяных и газовых скважин», М., «Недра», 1988. </w:t>
      </w:r>
    </w:p>
    <w:p w14:paraId="2D19F6B4" w14:textId="0910A096" w:rsidR="004C24C8" w:rsidRDefault="004C24C8" w:rsidP="00582131">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E07D9">
        <w:rPr>
          <w:rFonts w:ascii="Times New Roman" w:eastAsia="Times New Roman" w:hAnsi="Times New Roman" w:cs="Times New Roman"/>
          <w:sz w:val="28"/>
          <w:szCs w:val="28"/>
          <w:lang w:eastAsia="ru-RU"/>
        </w:rPr>
        <w:t>1</w:t>
      </w:r>
      <w:r w:rsidRPr="004C24C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4C24C8">
        <w:rPr>
          <w:rFonts w:ascii="Times New Roman" w:eastAsia="Times New Roman" w:hAnsi="Times New Roman" w:cs="Times New Roman"/>
          <w:sz w:val="28"/>
          <w:szCs w:val="28"/>
          <w:lang w:eastAsia="ru-RU"/>
        </w:rPr>
        <w:t xml:space="preserve">Добрынин В.М, Вендельштейн Б.Ю, Резванов Р.А, Африкян А.Н, «Геофизические исследования скважин» М., «Нефть и газ», 2004, - 400 с. </w:t>
      </w:r>
    </w:p>
    <w:p w14:paraId="365B4959" w14:textId="5416149A" w:rsidR="00DB6C09" w:rsidRDefault="00DB6C09"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eastAsia="ru-RU"/>
        </w:rPr>
      </w:pPr>
    </w:p>
    <w:p w14:paraId="6E2134A1" w14:textId="0AECF8C8" w:rsidR="004C24C8" w:rsidRDefault="004C24C8"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eastAsia="ru-RU"/>
        </w:rPr>
      </w:pPr>
    </w:p>
    <w:p w14:paraId="4010C089" w14:textId="5DB7243B" w:rsidR="004C24C8" w:rsidRDefault="004C24C8"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eastAsia="ru-RU"/>
        </w:rPr>
      </w:pPr>
    </w:p>
    <w:p w14:paraId="55F5CAD1" w14:textId="532F94EC" w:rsidR="004C24C8" w:rsidRDefault="004C24C8"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eastAsia="ru-RU"/>
        </w:rPr>
      </w:pPr>
    </w:p>
    <w:p w14:paraId="6371113A" w14:textId="03AEC2B4" w:rsidR="004A5051" w:rsidRDefault="004A5051"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eastAsia="ru-RU"/>
        </w:rPr>
      </w:pPr>
    </w:p>
    <w:p w14:paraId="627024B1" w14:textId="77777777" w:rsidR="004A5051" w:rsidRDefault="004A5051"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eastAsia="ru-RU"/>
        </w:rPr>
      </w:pPr>
    </w:p>
    <w:p w14:paraId="3405BABF" w14:textId="77777777" w:rsidR="004C24C8" w:rsidRDefault="004C24C8" w:rsidP="006D083E">
      <w:pPr>
        <w:numPr>
          <w:ilvl w:val="12"/>
          <w:numId w:val="0"/>
        </w:numPr>
        <w:overflowPunct w:val="0"/>
        <w:autoSpaceDE w:val="0"/>
        <w:autoSpaceDN w:val="0"/>
        <w:adjustRightInd w:val="0"/>
        <w:spacing w:after="0" w:line="360" w:lineRule="auto"/>
        <w:textAlignment w:val="baseline"/>
        <w:rPr>
          <w:rFonts w:ascii="Times New Roman" w:eastAsia="Times New Roman" w:hAnsi="Times New Roman" w:cs="Times New Roman"/>
          <w:b/>
          <w:bCs/>
          <w:sz w:val="32"/>
          <w:szCs w:val="32"/>
          <w:lang w:eastAsia="ru-RU"/>
        </w:rPr>
      </w:pPr>
    </w:p>
    <w:p w14:paraId="614ADF04" w14:textId="0044BCA8" w:rsidR="00DB6C09" w:rsidRDefault="00DB6C09"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sz w:val="32"/>
          <w:szCs w:val="32"/>
          <w:lang w:eastAsia="ru-RU"/>
        </w:rPr>
      </w:pPr>
      <w:r>
        <w:rPr>
          <w:rFonts w:ascii="Times New Roman" w:eastAsia="Times New Roman" w:hAnsi="Times New Roman" w:cs="Times New Roman"/>
          <w:b/>
          <w:bCs/>
          <w:sz w:val="32"/>
          <w:szCs w:val="32"/>
          <w:lang w:eastAsia="ru-RU"/>
        </w:rPr>
        <w:t>БІБЛІОГРАФІЧНА ДОВІДКА</w:t>
      </w:r>
    </w:p>
    <w:p w14:paraId="15D12141" w14:textId="00682E9A" w:rsidR="006D083E" w:rsidRPr="006D083E" w:rsidRDefault="006D083E"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Бакалаврська</w:t>
      </w:r>
      <w:r w:rsidRPr="006D083E">
        <w:rPr>
          <w:rFonts w:ascii="Times New Roman" w:eastAsia="Times New Roman" w:hAnsi="Times New Roman" w:cs="Times New Roman"/>
          <w:sz w:val="28"/>
          <w:szCs w:val="28"/>
          <w:lang w:eastAsia="ru-RU"/>
        </w:rPr>
        <w:t xml:space="preserve"> poбoта виконана на тему «Визначення пористості порід-колекторів за результатами геофізичних досліджень на прикладі Пасічнянського родовища». </w:t>
      </w:r>
    </w:p>
    <w:p w14:paraId="68062802" w14:textId="65BF04D1" w:rsidR="00DB6C09" w:rsidRPr="006D083E" w:rsidRDefault="006D083E" w:rsidP="006D083E">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eastAsia="ru-RU"/>
        </w:rPr>
      </w:pPr>
      <w:r w:rsidRPr="006D083E">
        <w:rPr>
          <w:rFonts w:ascii="Times New Roman" w:eastAsia="Times New Roman" w:hAnsi="Times New Roman" w:cs="Times New Roman"/>
          <w:sz w:val="28"/>
          <w:szCs w:val="28"/>
          <w:lang w:eastAsia="ru-RU"/>
        </w:rPr>
        <w:t xml:space="preserve">          Пояснювальна записка містить </w:t>
      </w:r>
      <w:r w:rsidR="001C65C7">
        <w:rPr>
          <w:rFonts w:ascii="Times New Roman" w:eastAsia="Times New Roman" w:hAnsi="Times New Roman" w:cs="Times New Roman"/>
          <w:sz w:val="28"/>
          <w:szCs w:val="28"/>
          <w:lang w:eastAsia="ru-RU"/>
        </w:rPr>
        <w:t>58</w:t>
      </w:r>
      <w:r w:rsidRPr="006D083E">
        <w:rPr>
          <w:rFonts w:ascii="Times New Roman" w:eastAsia="Times New Roman" w:hAnsi="Times New Roman" w:cs="Times New Roman"/>
          <w:sz w:val="28"/>
          <w:szCs w:val="28"/>
          <w:lang w:eastAsia="ru-RU"/>
        </w:rPr>
        <w:t xml:space="preserve"> аркушів комп’ютерного набору, </w:t>
      </w:r>
      <w:r>
        <w:rPr>
          <w:rFonts w:ascii="Times New Roman" w:eastAsia="Times New Roman" w:hAnsi="Times New Roman" w:cs="Times New Roman"/>
          <w:sz w:val="28"/>
          <w:szCs w:val="28"/>
          <w:lang w:eastAsia="ru-RU"/>
        </w:rPr>
        <w:t>2</w:t>
      </w:r>
      <w:r w:rsidRPr="006D083E">
        <w:rPr>
          <w:rFonts w:ascii="Times New Roman" w:eastAsia="Times New Roman" w:hAnsi="Times New Roman" w:cs="Times New Roman"/>
          <w:sz w:val="28"/>
          <w:szCs w:val="28"/>
          <w:lang w:eastAsia="ru-RU"/>
        </w:rPr>
        <w:t xml:space="preserve"> таблиць, </w:t>
      </w:r>
      <w:r>
        <w:rPr>
          <w:rFonts w:ascii="Times New Roman" w:eastAsia="Times New Roman" w:hAnsi="Times New Roman" w:cs="Times New Roman"/>
          <w:sz w:val="28"/>
          <w:szCs w:val="28"/>
          <w:lang w:eastAsia="ru-RU"/>
        </w:rPr>
        <w:t>15</w:t>
      </w:r>
      <w:r w:rsidRPr="006D083E">
        <w:rPr>
          <w:rFonts w:ascii="Times New Roman" w:eastAsia="Times New Roman" w:hAnsi="Times New Roman" w:cs="Times New Roman"/>
          <w:sz w:val="28"/>
          <w:szCs w:val="28"/>
          <w:lang w:eastAsia="ru-RU"/>
        </w:rPr>
        <w:t xml:space="preserve"> pисунків, </w:t>
      </w:r>
      <w:r>
        <w:rPr>
          <w:rFonts w:ascii="Times New Roman" w:eastAsia="Times New Roman" w:hAnsi="Times New Roman" w:cs="Times New Roman"/>
          <w:sz w:val="28"/>
          <w:szCs w:val="28"/>
          <w:lang w:eastAsia="ru-RU"/>
        </w:rPr>
        <w:t>4</w:t>
      </w:r>
      <w:r w:rsidRPr="006D083E">
        <w:rPr>
          <w:rFonts w:ascii="Times New Roman" w:eastAsia="Times New Roman" w:hAnsi="Times New Roman" w:cs="Times New Roman"/>
          <w:sz w:val="28"/>
          <w:szCs w:val="28"/>
          <w:lang w:eastAsia="ru-RU"/>
        </w:rPr>
        <w:t xml:space="preserve"> джерел літератури, а такoж містить  _____ аpкушів гpафічнoї частини.</w:t>
      </w:r>
    </w:p>
    <w:p w14:paraId="6A6168C4" w14:textId="77777777" w:rsidR="00936A0C" w:rsidRPr="003C0588" w:rsidRDefault="00936A0C" w:rsidP="00683336">
      <w:pPr>
        <w:numPr>
          <w:ilvl w:val="12"/>
          <w:numId w:val="0"/>
        </w:num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sz w:val="28"/>
          <w:szCs w:val="20"/>
          <w:lang w:eastAsia="ru-RU"/>
        </w:rPr>
      </w:pPr>
    </w:p>
    <w:p w14:paraId="4BDF15E7" w14:textId="77777777" w:rsidR="003C0588" w:rsidRPr="003C0588" w:rsidRDefault="003C0588" w:rsidP="00687C86">
      <w:pPr>
        <w:numPr>
          <w:ilvl w:val="12"/>
          <w:numId w:val="0"/>
        </w:num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0"/>
          <w:lang w:eastAsia="ru-RU"/>
        </w:rPr>
      </w:pPr>
    </w:p>
    <w:p w14:paraId="05F206A8" w14:textId="77777777" w:rsidR="003C0588" w:rsidRPr="003C0588" w:rsidRDefault="003C0588" w:rsidP="00687C86">
      <w:pPr>
        <w:spacing w:after="0" w:line="360" w:lineRule="auto"/>
        <w:rPr>
          <w:rFonts w:ascii="Times New Roman" w:eastAsia="Times New Roman" w:hAnsi="Times New Roman" w:cs="Times New Roman"/>
          <w:sz w:val="24"/>
          <w:szCs w:val="24"/>
          <w:lang w:eastAsia="ru-RU"/>
        </w:rPr>
      </w:pPr>
    </w:p>
    <w:p w14:paraId="08C08AB3" w14:textId="77777777" w:rsidR="00E57767" w:rsidRPr="00A83EE5" w:rsidRDefault="00E57767" w:rsidP="00687C86">
      <w:pPr>
        <w:spacing w:before="100" w:beforeAutospacing="1" w:after="100" w:afterAutospacing="1" w:line="360" w:lineRule="auto"/>
        <w:jc w:val="both"/>
        <w:rPr>
          <w:rFonts w:ascii="Times New Roman" w:eastAsiaTheme="minorEastAsia" w:hAnsi="Times New Roman" w:cs="Times New Roman"/>
          <w:sz w:val="28"/>
          <w:szCs w:val="28"/>
        </w:rPr>
      </w:pPr>
    </w:p>
    <w:sectPr w:rsidR="00E57767" w:rsidRPr="00A83EE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407A7A"/>
    <w:multiLevelType w:val="hybridMultilevel"/>
    <w:tmpl w:val="6332E362"/>
    <w:lvl w:ilvl="0" w:tplc="EBA6D218">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
    <w:nsid w:val="442A3693"/>
    <w:multiLevelType w:val="hybridMultilevel"/>
    <w:tmpl w:val="D3CCDB86"/>
    <w:lvl w:ilvl="0" w:tplc="8F123D4A">
      <w:start w:val="1"/>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
    <w:nsid w:val="5B482442"/>
    <w:multiLevelType w:val="hybridMultilevel"/>
    <w:tmpl w:val="6C2A1104"/>
    <w:lvl w:ilvl="0" w:tplc="ADBA2DEE">
      <w:start w:val="1"/>
      <w:numFmt w:val="decimal"/>
      <w:lvlText w:val="%1)"/>
      <w:lvlJc w:val="left"/>
      <w:pPr>
        <w:tabs>
          <w:tab w:val="num" w:pos="1069"/>
        </w:tabs>
        <w:ind w:left="1069" w:hanging="360"/>
      </w:pPr>
    </w:lvl>
    <w:lvl w:ilvl="1" w:tplc="04220019">
      <w:start w:val="1"/>
      <w:numFmt w:val="lowerLetter"/>
      <w:lvlText w:val="%2."/>
      <w:lvlJc w:val="left"/>
      <w:pPr>
        <w:tabs>
          <w:tab w:val="num" w:pos="1789"/>
        </w:tabs>
        <w:ind w:left="1789" w:hanging="360"/>
      </w:pPr>
    </w:lvl>
    <w:lvl w:ilvl="2" w:tplc="0422001B">
      <w:start w:val="1"/>
      <w:numFmt w:val="lowerRoman"/>
      <w:lvlText w:val="%3."/>
      <w:lvlJc w:val="right"/>
      <w:pPr>
        <w:tabs>
          <w:tab w:val="num" w:pos="2509"/>
        </w:tabs>
        <w:ind w:left="2509" w:hanging="180"/>
      </w:pPr>
    </w:lvl>
    <w:lvl w:ilvl="3" w:tplc="0422000F">
      <w:start w:val="1"/>
      <w:numFmt w:val="decimal"/>
      <w:lvlText w:val="%4."/>
      <w:lvlJc w:val="left"/>
      <w:pPr>
        <w:tabs>
          <w:tab w:val="num" w:pos="3229"/>
        </w:tabs>
        <w:ind w:left="3229" w:hanging="360"/>
      </w:pPr>
    </w:lvl>
    <w:lvl w:ilvl="4" w:tplc="04220019">
      <w:start w:val="1"/>
      <w:numFmt w:val="lowerLetter"/>
      <w:lvlText w:val="%5."/>
      <w:lvlJc w:val="left"/>
      <w:pPr>
        <w:tabs>
          <w:tab w:val="num" w:pos="3949"/>
        </w:tabs>
        <w:ind w:left="3949" w:hanging="360"/>
      </w:pPr>
    </w:lvl>
    <w:lvl w:ilvl="5" w:tplc="0422001B">
      <w:start w:val="1"/>
      <w:numFmt w:val="lowerRoman"/>
      <w:lvlText w:val="%6."/>
      <w:lvlJc w:val="right"/>
      <w:pPr>
        <w:tabs>
          <w:tab w:val="num" w:pos="4669"/>
        </w:tabs>
        <w:ind w:left="4669" w:hanging="180"/>
      </w:pPr>
    </w:lvl>
    <w:lvl w:ilvl="6" w:tplc="0422000F">
      <w:start w:val="1"/>
      <w:numFmt w:val="decimal"/>
      <w:lvlText w:val="%7."/>
      <w:lvlJc w:val="left"/>
      <w:pPr>
        <w:tabs>
          <w:tab w:val="num" w:pos="5389"/>
        </w:tabs>
        <w:ind w:left="5389" w:hanging="360"/>
      </w:pPr>
    </w:lvl>
    <w:lvl w:ilvl="7" w:tplc="04220019">
      <w:start w:val="1"/>
      <w:numFmt w:val="lowerLetter"/>
      <w:lvlText w:val="%8."/>
      <w:lvlJc w:val="left"/>
      <w:pPr>
        <w:tabs>
          <w:tab w:val="num" w:pos="6109"/>
        </w:tabs>
        <w:ind w:left="6109" w:hanging="360"/>
      </w:pPr>
    </w:lvl>
    <w:lvl w:ilvl="8" w:tplc="0422001B">
      <w:start w:val="1"/>
      <w:numFmt w:val="lowerRoman"/>
      <w:lvlText w:val="%9."/>
      <w:lvlJc w:val="right"/>
      <w:pPr>
        <w:tabs>
          <w:tab w:val="num" w:pos="6829"/>
        </w:tabs>
        <w:ind w:left="6829"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732"/>
    <w:rsid w:val="00002D75"/>
    <w:rsid w:val="00013851"/>
    <w:rsid w:val="000218BA"/>
    <w:rsid w:val="00025F5A"/>
    <w:rsid w:val="00047EA4"/>
    <w:rsid w:val="0006673C"/>
    <w:rsid w:val="00077A42"/>
    <w:rsid w:val="000870DB"/>
    <w:rsid w:val="000A4E35"/>
    <w:rsid w:val="000B4CDF"/>
    <w:rsid w:val="000C03D4"/>
    <w:rsid w:val="000D1C79"/>
    <w:rsid w:val="000D6ECA"/>
    <w:rsid w:val="000E6D98"/>
    <w:rsid w:val="00102A93"/>
    <w:rsid w:val="0010383E"/>
    <w:rsid w:val="00115220"/>
    <w:rsid w:val="0012155B"/>
    <w:rsid w:val="00122665"/>
    <w:rsid w:val="001245C9"/>
    <w:rsid w:val="00152E14"/>
    <w:rsid w:val="00162584"/>
    <w:rsid w:val="00167CF6"/>
    <w:rsid w:val="001C65C7"/>
    <w:rsid w:val="002033AE"/>
    <w:rsid w:val="00217B99"/>
    <w:rsid w:val="00231F1B"/>
    <w:rsid w:val="00246035"/>
    <w:rsid w:val="00246D66"/>
    <w:rsid w:val="00250B39"/>
    <w:rsid w:val="00252880"/>
    <w:rsid w:val="002A107E"/>
    <w:rsid w:val="002A42E1"/>
    <w:rsid w:val="002C17C1"/>
    <w:rsid w:val="002C6A9A"/>
    <w:rsid w:val="002F6EC8"/>
    <w:rsid w:val="0030168B"/>
    <w:rsid w:val="003270F8"/>
    <w:rsid w:val="00327741"/>
    <w:rsid w:val="00336932"/>
    <w:rsid w:val="003371A5"/>
    <w:rsid w:val="00351512"/>
    <w:rsid w:val="00355019"/>
    <w:rsid w:val="00365ED6"/>
    <w:rsid w:val="00390C9B"/>
    <w:rsid w:val="00391334"/>
    <w:rsid w:val="00393090"/>
    <w:rsid w:val="003C0588"/>
    <w:rsid w:val="003D79C5"/>
    <w:rsid w:val="003E010D"/>
    <w:rsid w:val="00400798"/>
    <w:rsid w:val="00406493"/>
    <w:rsid w:val="00415678"/>
    <w:rsid w:val="004177EB"/>
    <w:rsid w:val="00427D1A"/>
    <w:rsid w:val="00443FCD"/>
    <w:rsid w:val="00454E84"/>
    <w:rsid w:val="0046688A"/>
    <w:rsid w:val="00480904"/>
    <w:rsid w:val="00480C2A"/>
    <w:rsid w:val="004A040D"/>
    <w:rsid w:val="004A3250"/>
    <w:rsid w:val="004A5051"/>
    <w:rsid w:val="004C109E"/>
    <w:rsid w:val="004C24C8"/>
    <w:rsid w:val="004E4B32"/>
    <w:rsid w:val="0050162C"/>
    <w:rsid w:val="005142B9"/>
    <w:rsid w:val="0051522B"/>
    <w:rsid w:val="0052780C"/>
    <w:rsid w:val="00545ED2"/>
    <w:rsid w:val="005627F1"/>
    <w:rsid w:val="00582131"/>
    <w:rsid w:val="00586588"/>
    <w:rsid w:val="0059486E"/>
    <w:rsid w:val="005A4B80"/>
    <w:rsid w:val="005D0488"/>
    <w:rsid w:val="005D2E27"/>
    <w:rsid w:val="005D54DE"/>
    <w:rsid w:val="005E603B"/>
    <w:rsid w:val="00603BEB"/>
    <w:rsid w:val="006555F6"/>
    <w:rsid w:val="006631B5"/>
    <w:rsid w:val="00683336"/>
    <w:rsid w:val="00684E5C"/>
    <w:rsid w:val="00687C86"/>
    <w:rsid w:val="006957AC"/>
    <w:rsid w:val="006A20E7"/>
    <w:rsid w:val="006D083E"/>
    <w:rsid w:val="006D0B6A"/>
    <w:rsid w:val="006E7D59"/>
    <w:rsid w:val="007113F8"/>
    <w:rsid w:val="00711955"/>
    <w:rsid w:val="00722512"/>
    <w:rsid w:val="00724FA6"/>
    <w:rsid w:val="007447E0"/>
    <w:rsid w:val="00753CFE"/>
    <w:rsid w:val="007916E9"/>
    <w:rsid w:val="007A01DD"/>
    <w:rsid w:val="007A0EE8"/>
    <w:rsid w:val="007C4D9C"/>
    <w:rsid w:val="007E38FD"/>
    <w:rsid w:val="007E5569"/>
    <w:rsid w:val="00802AFB"/>
    <w:rsid w:val="0082061D"/>
    <w:rsid w:val="00834E7E"/>
    <w:rsid w:val="00862969"/>
    <w:rsid w:val="00881842"/>
    <w:rsid w:val="00883C47"/>
    <w:rsid w:val="008903FD"/>
    <w:rsid w:val="00895732"/>
    <w:rsid w:val="008C0398"/>
    <w:rsid w:val="008E426C"/>
    <w:rsid w:val="008E537C"/>
    <w:rsid w:val="008F01FD"/>
    <w:rsid w:val="00936A0C"/>
    <w:rsid w:val="0097330E"/>
    <w:rsid w:val="00982519"/>
    <w:rsid w:val="00996A6B"/>
    <w:rsid w:val="009A41D6"/>
    <w:rsid w:val="009B225D"/>
    <w:rsid w:val="009B35DB"/>
    <w:rsid w:val="009E07D9"/>
    <w:rsid w:val="009F5ED7"/>
    <w:rsid w:val="009F73EE"/>
    <w:rsid w:val="00A807E5"/>
    <w:rsid w:val="00A83EE5"/>
    <w:rsid w:val="00A8582A"/>
    <w:rsid w:val="00A9388A"/>
    <w:rsid w:val="00AA5AC1"/>
    <w:rsid w:val="00AC424B"/>
    <w:rsid w:val="00B02389"/>
    <w:rsid w:val="00B1051D"/>
    <w:rsid w:val="00B1370E"/>
    <w:rsid w:val="00B41F77"/>
    <w:rsid w:val="00B4223F"/>
    <w:rsid w:val="00B646C6"/>
    <w:rsid w:val="00B745E5"/>
    <w:rsid w:val="00B87C51"/>
    <w:rsid w:val="00BA0C11"/>
    <w:rsid w:val="00BA3EF3"/>
    <w:rsid w:val="00BC6EEF"/>
    <w:rsid w:val="00BD6906"/>
    <w:rsid w:val="00BE5CAD"/>
    <w:rsid w:val="00BF2512"/>
    <w:rsid w:val="00BF659C"/>
    <w:rsid w:val="00C0008D"/>
    <w:rsid w:val="00C068DD"/>
    <w:rsid w:val="00C52AA8"/>
    <w:rsid w:val="00C5557B"/>
    <w:rsid w:val="00C56F04"/>
    <w:rsid w:val="00C71CB3"/>
    <w:rsid w:val="00C729CE"/>
    <w:rsid w:val="00C8239D"/>
    <w:rsid w:val="00CA2090"/>
    <w:rsid w:val="00CB1794"/>
    <w:rsid w:val="00CC019C"/>
    <w:rsid w:val="00CC5D64"/>
    <w:rsid w:val="00CF66A8"/>
    <w:rsid w:val="00D05F81"/>
    <w:rsid w:val="00D2685A"/>
    <w:rsid w:val="00D56C35"/>
    <w:rsid w:val="00D65844"/>
    <w:rsid w:val="00D66755"/>
    <w:rsid w:val="00D74BED"/>
    <w:rsid w:val="00D84B29"/>
    <w:rsid w:val="00D92948"/>
    <w:rsid w:val="00DB6C09"/>
    <w:rsid w:val="00E36977"/>
    <w:rsid w:val="00E42AF7"/>
    <w:rsid w:val="00E57767"/>
    <w:rsid w:val="00E67EF0"/>
    <w:rsid w:val="00E93A93"/>
    <w:rsid w:val="00EA67A4"/>
    <w:rsid w:val="00EE0C64"/>
    <w:rsid w:val="00EE52C0"/>
    <w:rsid w:val="00EF15E8"/>
    <w:rsid w:val="00F03010"/>
    <w:rsid w:val="00F2091E"/>
    <w:rsid w:val="00F243BA"/>
    <w:rsid w:val="00F369BB"/>
    <w:rsid w:val="00F37EA3"/>
    <w:rsid w:val="00F7797D"/>
    <w:rsid w:val="00F925DF"/>
    <w:rsid w:val="00F93EAB"/>
    <w:rsid w:val="00FB1502"/>
    <w:rsid w:val="00FD66C0"/>
    <w:rsid w:val="00FE1D7E"/>
    <w:rsid w:val="00FE76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43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E010D"/>
    <w:rPr>
      <w:color w:val="808080"/>
    </w:rPr>
  </w:style>
  <w:style w:type="table" w:styleId="a4">
    <w:name w:val="Table Grid"/>
    <w:basedOn w:val="a1"/>
    <w:uiPriority w:val="39"/>
    <w:rsid w:val="003913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12155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E010D"/>
    <w:rPr>
      <w:color w:val="808080"/>
    </w:rPr>
  </w:style>
  <w:style w:type="table" w:styleId="a4">
    <w:name w:val="Table Grid"/>
    <w:basedOn w:val="a1"/>
    <w:uiPriority w:val="39"/>
    <w:rsid w:val="003913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1215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316801">
      <w:bodyDiv w:val="1"/>
      <w:marLeft w:val="0"/>
      <w:marRight w:val="0"/>
      <w:marTop w:val="0"/>
      <w:marBottom w:val="0"/>
      <w:divBdr>
        <w:top w:val="none" w:sz="0" w:space="0" w:color="auto"/>
        <w:left w:val="none" w:sz="0" w:space="0" w:color="auto"/>
        <w:bottom w:val="none" w:sz="0" w:space="0" w:color="auto"/>
        <w:right w:val="none" w:sz="0" w:space="0" w:color="auto"/>
      </w:divBdr>
    </w:div>
    <w:div w:id="602570607">
      <w:bodyDiv w:val="1"/>
      <w:marLeft w:val="0"/>
      <w:marRight w:val="0"/>
      <w:marTop w:val="0"/>
      <w:marBottom w:val="0"/>
      <w:divBdr>
        <w:top w:val="none" w:sz="0" w:space="0" w:color="auto"/>
        <w:left w:val="none" w:sz="0" w:space="0" w:color="auto"/>
        <w:bottom w:val="none" w:sz="0" w:space="0" w:color="auto"/>
        <w:right w:val="none" w:sz="0" w:space="0" w:color="auto"/>
      </w:divBdr>
    </w:div>
    <w:div w:id="2081755080">
      <w:bodyDiv w:val="1"/>
      <w:marLeft w:val="0"/>
      <w:marRight w:val="0"/>
      <w:marTop w:val="0"/>
      <w:marBottom w:val="0"/>
      <w:divBdr>
        <w:top w:val="none" w:sz="0" w:space="0" w:color="auto"/>
        <w:left w:val="none" w:sz="0" w:space="0" w:color="auto"/>
        <w:bottom w:val="none" w:sz="0" w:space="0" w:color="auto"/>
        <w:right w:val="none" w:sz="0" w:space="0" w:color="auto"/>
      </w:divBdr>
    </w:div>
    <w:div w:id="2093356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oleObject" Target="embeddings/oleObject3.bin"/><Relationship Id="rId39" Type="http://schemas.openxmlformats.org/officeDocument/2006/relationships/oleObject" Target="embeddings/oleObject9.bin"/><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image" Target="media/image14.wmf"/><Relationship Id="rId42" Type="http://schemas.openxmlformats.org/officeDocument/2006/relationships/chart" Target="charts/chart9.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chart" Target="charts/chart5.xml"/><Relationship Id="rId25" Type="http://schemas.openxmlformats.org/officeDocument/2006/relationships/image" Target="media/image10.wmf"/><Relationship Id="rId33" Type="http://schemas.openxmlformats.org/officeDocument/2006/relationships/oleObject" Target="embeddings/oleObject6.bin"/><Relationship Id="rId38" Type="http://schemas.openxmlformats.org/officeDocument/2006/relationships/image" Target="media/image16.wmf"/><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7.wmf"/><Relationship Id="rId29" Type="http://schemas.openxmlformats.org/officeDocument/2006/relationships/oleObject" Target="embeddings/oleObject4.bin"/><Relationship Id="rId41" Type="http://schemas.openxmlformats.org/officeDocument/2006/relationships/oleObject" Target="embeddings/oleObject10.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24" Type="http://schemas.openxmlformats.org/officeDocument/2006/relationships/image" Target="media/image9.png"/><Relationship Id="rId32" Type="http://schemas.openxmlformats.org/officeDocument/2006/relationships/image" Target="media/image13.wmf"/><Relationship Id="rId37" Type="http://schemas.openxmlformats.org/officeDocument/2006/relationships/oleObject" Target="embeddings/oleObject8.bin"/><Relationship Id="rId40" Type="http://schemas.openxmlformats.org/officeDocument/2006/relationships/image" Target="media/image17.wmf"/><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oleObject" Target="embeddings/oleObject2.bin"/><Relationship Id="rId28" Type="http://schemas.openxmlformats.org/officeDocument/2006/relationships/image" Target="media/image11.wmf"/><Relationship Id="rId36" Type="http://schemas.openxmlformats.org/officeDocument/2006/relationships/image" Target="media/image15.wmf"/><Relationship Id="rId10" Type="http://schemas.openxmlformats.org/officeDocument/2006/relationships/image" Target="media/image4.jpeg"/><Relationship Id="rId19" Type="http://schemas.openxmlformats.org/officeDocument/2006/relationships/chart" Target="charts/chart7.xml"/><Relationship Id="rId31" Type="http://schemas.openxmlformats.org/officeDocument/2006/relationships/oleObject" Target="embeddings/oleObject5.bin"/><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chart" Target="charts/chart2.xml"/><Relationship Id="rId22" Type="http://schemas.openxmlformats.org/officeDocument/2006/relationships/image" Target="media/image8.wmf"/><Relationship Id="rId27" Type="http://schemas.openxmlformats.org/officeDocument/2006/relationships/chart" Target="charts/chart8.xml"/><Relationship Id="rId30" Type="http://schemas.openxmlformats.org/officeDocument/2006/relationships/image" Target="media/image12.wmf"/><Relationship Id="rId35" Type="http://schemas.openxmlformats.org/officeDocument/2006/relationships/oleObject" Target="embeddings/oleObject7.bin"/><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K:\Pasichna\&#1090;&#1072;&#1073;&#1083;&#1080;&#1094;&#1110;\Zalejnosti_Pas.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K:\&#1057;&#1090;&#1080;&#1085;&#1072;&#1074;&#1072;\Zalejnosti.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975661625909894E-2"/>
          <c:y val="3.6190543509195518E-2"/>
          <c:w val="0.91463492438864835"/>
          <c:h val="0.79951245118750403"/>
        </c:manualLayout>
      </c:layout>
      <c:barChart>
        <c:barDir val="col"/>
        <c:grouping val="clustered"/>
        <c:varyColors val="0"/>
        <c:ser>
          <c:idx val="1"/>
          <c:order val="0"/>
          <c:tx>
            <c:strRef>
              <c:f>'Ris_4.1_4.2'!$C$1:$C$18</c:f>
              <c:strCache>
                <c:ptCount val="1"/>
                <c:pt idx="0">
                  <c:v>0-1 1-2 2-3 3-4 4-5 5-6 6-7 7-8 8-9 9-10 10-11 11-12 12-13 13-14 14-15 15-16 16-17 17-18</c:v>
                </c:pt>
              </c:strCache>
            </c:strRef>
          </c:tx>
          <c:spPr>
            <a:solidFill>
              <a:schemeClr val="accent1"/>
            </a:solidFill>
          </c:spPr>
          <c:invertIfNegative val="0"/>
          <c:dPt>
            <c:idx val="0"/>
            <c:invertIfNegative val="0"/>
            <c:bubble3D val="0"/>
            <c:spPr>
              <a:solidFill>
                <a:schemeClr val="accent1"/>
              </a:solidFill>
              <a:ln>
                <a:solidFill>
                  <a:schemeClr val="accent1"/>
                </a:solidFill>
              </a:ln>
            </c:spPr>
            <c:extLst xmlns:c16r2="http://schemas.microsoft.com/office/drawing/2015/06/chart">
              <c:ext xmlns:c16="http://schemas.microsoft.com/office/drawing/2014/chart" uri="{C3380CC4-5D6E-409C-BE32-E72D297353CC}">
                <c16:uniqueId val="{00000001-0DA8-43FD-BD84-626FAE44505D}"/>
              </c:ext>
            </c:extLst>
          </c:dPt>
          <c:dLbls>
            <c:spPr>
              <a:noFill/>
              <a:ln w="25400">
                <a:noFill/>
              </a:ln>
            </c:spPr>
            <c:txPr>
              <a:bodyPr/>
              <a:lstStyle/>
              <a:p>
                <a:pPr>
                  <a:defRPr sz="1125" b="0" i="0" u="none" strike="noStrike" baseline="0">
                    <a:solidFill>
                      <a:srgbClr val="000000"/>
                    </a:solidFill>
                    <a:latin typeface="Times New Roman Cyr"/>
                    <a:ea typeface="Times New Roman Cyr"/>
                    <a:cs typeface="Times New Roman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'Ris_4.1_4.2'!$C$1:$C$18</c:f>
              <c:strCache>
                <c:ptCount val="18"/>
                <c:pt idx="0">
                  <c:v>0-1</c:v>
                </c:pt>
                <c:pt idx="1">
                  <c:v>1-2</c:v>
                </c:pt>
                <c:pt idx="2">
                  <c:v>2-3</c:v>
                </c:pt>
                <c:pt idx="3">
                  <c:v>3-4</c:v>
                </c:pt>
                <c:pt idx="4">
                  <c:v>4-5</c:v>
                </c:pt>
                <c:pt idx="5">
                  <c:v>5-6</c:v>
                </c:pt>
                <c:pt idx="6">
                  <c:v>6-7</c:v>
                </c:pt>
                <c:pt idx="7">
                  <c:v>7-8</c:v>
                </c:pt>
                <c:pt idx="8">
                  <c:v>8-9</c:v>
                </c:pt>
                <c:pt idx="9">
                  <c:v>9-10</c:v>
                </c:pt>
                <c:pt idx="10">
                  <c:v>10-11</c:v>
                </c:pt>
                <c:pt idx="11">
                  <c:v>11-12</c:v>
                </c:pt>
                <c:pt idx="12">
                  <c:v>12-13</c:v>
                </c:pt>
                <c:pt idx="13">
                  <c:v>13-14</c:v>
                </c:pt>
                <c:pt idx="14">
                  <c:v>14-15</c:v>
                </c:pt>
                <c:pt idx="15">
                  <c:v>15-16</c:v>
                </c:pt>
                <c:pt idx="16">
                  <c:v>16-17</c:v>
                </c:pt>
                <c:pt idx="17">
                  <c:v>17-18</c:v>
                </c:pt>
              </c:strCache>
            </c:strRef>
          </c:cat>
          <c:val>
            <c:numRef>
              <c:f>'Ris_4.1_4.2'!$D$1:$D$18</c:f>
              <c:numCache>
                <c:formatCode>General</c:formatCode>
                <c:ptCount val="18"/>
                <c:pt idx="0">
                  <c:v>20</c:v>
                </c:pt>
                <c:pt idx="1">
                  <c:v>10</c:v>
                </c:pt>
                <c:pt idx="2">
                  <c:v>15</c:v>
                </c:pt>
                <c:pt idx="3">
                  <c:v>12</c:v>
                </c:pt>
                <c:pt idx="4">
                  <c:v>21</c:v>
                </c:pt>
                <c:pt idx="5">
                  <c:v>17</c:v>
                </c:pt>
                <c:pt idx="6">
                  <c:v>26</c:v>
                </c:pt>
                <c:pt idx="7">
                  <c:v>3</c:v>
                </c:pt>
                <c:pt idx="8">
                  <c:v>5</c:v>
                </c:pt>
                <c:pt idx="9">
                  <c:v>0</c:v>
                </c:pt>
                <c:pt idx="10">
                  <c:v>3</c:v>
                </c:pt>
                <c:pt idx="11">
                  <c:v>1</c:v>
                </c:pt>
                <c:pt idx="12">
                  <c:v>1</c:v>
                </c:pt>
                <c:pt idx="13">
                  <c:v>2</c:v>
                </c:pt>
                <c:pt idx="14">
                  <c:v>2</c:v>
                </c:pt>
                <c:pt idx="15">
                  <c:v>1</c:v>
                </c:pt>
                <c:pt idx="16">
                  <c:v>2</c:v>
                </c:pt>
                <c:pt idx="17">
                  <c:v>2</c:v>
                </c:pt>
              </c:numCache>
            </c:numRef>
          </c:val>
          <c:extLst xmlns:c16r2="http://schemas.microsoft.com/office/drawing/2015/06/chart">
            <c:ext xmlns:c16="http://schemas.microsoft.com/office/drawing/2014/chart" uri="{C3380CC4-5D6E-409C-BE32-E72D297353CC}">
              <c16:uniqueId val="{00000002-0DA8-43FD-BD84-626FAE44505D}"/>
            </c:ext>
          </c:extLst>
        </c:ser>
        <c:dLbls>
          <c:showLegendKey val="0"/>
          <c:showVal val="0"/>
          <c:showCatName val="0"/>
          <c:showSerName val="0"/>
          <c:showPercent val="0"/>
          <c:showBubbleSize val="0"/>
        </c:dLbls>
        <c:gapWidth val="21"/>
        <c:overlap val="1"/>
        <c:axId val="183547008"/>
        <c:axId val="183548544"/>
      </c:barChart>
      <c:catAx>
        <c:axId val="183547008"/>
        <c:scaling>
          <c:orientation val="minMax"/>
        </c:scaling>
        <c:delete val="0"/>
        <c:axPos val="b"/>
        <c:numFmt formatCode="General" sourceLinked="1"/>
        <c:majorTickMark val="out"/>
        <c:minorTickMark val="none"/>
        <c:tickLblPos val="nextTo"/>
        <c:spPr>
          <a:ln w="3175">
            <a:solidFill>
              <a:srgbClr val="000000"/>
            </a:solidFill>
            <a:prstDash val="solid"/>
          </a:ln>
        </c:spPr>
        <c:txPr>
          <a:bodyPr rot="-5400000" vert="horz"/>
          <a:lstStyle/>
          <a:p>
            <a:pPr>
              <a:defRPr sz="1125" b="0" i="0" u="none" strike="noStrike" baseline="0">
                <a:solidFill>
                  <a:srgbClr val="000000"/>
                </a:solidFill>
                <a:latin typeface="Times New Roman Cyr"/>
                <a:ea typeface="Times New Roman Cyr"/>
                <a:cs typeface="Times New Roman Cyr"/>
              </a:defRPr>
            </a:pPr>
            <a:endParaRPr lang="ru-RU"/>
          </a:p>
        </c:txPr>
        <c:crossAx val="183548544"/>
        <c:crosses val="autoZero"/>
        <c:auto val="1"/>
        <c:lblAlgn val="ctr"/>
        <c:lblOffset val="100"/>
        <c:tickLblSkip val="1"/>
        <c:noMultiLvlLbl val="0"/>
      </c:catAx>
      <c:valAx>
        <c:axId val="183548544"/>
        <c:scaling>
          <c:orientation val="minMax"/>
        </c:scaling>
        <c:delete val="0"/>
        <c:axPos val="l"/>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Cyr"/>
                <a:ea typeface="Times New Roman Cyr"/>
                <a:cs typeface="Times New Roman Cyr"/>
              </a:defRPr>
            </a:pPr>
            <a:endParaRPr lang="ru-RU"/>
          </a:p>
        </c:txPr>
        <c:crossAx val="183547008"/>
        <c:crosses val="autoZero"/>
        <c:crossBetween val="between"/>
      </c:valAx>
      <c:spPr>
        <a:solidFill>
          <a:srgbClr val="FFFFFF"/>
        </a:solidFill>
        <a:ln w="12700">
          <a:noFill/>
          <a:prstDash val="solid"/>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Times New Roman Cyr"/>
          <a:ea typeface="Times New Roman Cyr"/>
          <a:cs typeface="Times New Roman Cyr"/>
        </a:defRPr>
      </a:pPr>
      <a:endParaRPr lang="ru-RU"/>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5434914281199796E-2"/>
          <c:y val="4.4079992959459947E-2"/>
          <c:w val="0.91463492438864835"/>
          <c:h val="0.79029583723746422"/>
        </c:manualLayout>
      </c:layout>
      <c:barChart>
        <c:barDir val="col"/>
        <c:grouping val="clustered"/>
        <c:varyColors val="0"/>
        <c:ser>
          <c:idx val="0"/>
          <c:order val="0"/>
          <c:invertIfNegative val="0"/>
          <c:dLbls>
            <c:spPr>
              <a:noFill/>
              <a:ln w="25400">
                <a:noFill/>
              </a:ln>
            </c:spPr>
            <c:txPr>
              <a:bodyPr/>
              <a:lstStyle/>
              <a:p>
                <a:pPr>
                  <a:defRPr sz="1125" b="0" i="0" u="none" strike="noStrike" baseline="0">
                    <a:solidFill>
                      <a:srgbClr val="000000"/>
                    </a:solidFill>
                    <a:latin typeface="Times New Roman Cyr"/>
                    <a:ea typeface="Times New Roman Cyr"/>
                    <a:cs typeface="Times New Roman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'Ris_4.1_4.2'!$K$1:$K$11</c:f>
              <c:strCache>
                <c:ptCount val="11"/>
                <c:pt idx="0">
                  <c:v>0-1</c:v>
                </c:pt>
                <c:pt idx="1">
                  <c:v>1-2</c:v>
                </c:pt>
                <c:pt idx="2">
                  <c:v>2-3</c:v>
                </c:pt>
                <c:pt idx="3">
                  <c:v>3-4</c:v>
                </c:pt>
                <c:pt idx="4">
                  <c:v>4-5</c:v>
                </c:pt>
                <c:pt idx="5">
                  <c:v>5-6</c:v>
                </c:pt>
                <c:pt idx="6">
                  <c:v>6-7</c:v>
                </c:pt>
                <c:pt idx="7">
                  <c:v>7-8</c:v>
                </c:pt>
                <c:pt idx="8">
                  <c:v>8-9</c:v>
                </c:pt>
                <c:pt idx="9">
                  <c:v>9-10</c:v>
                </c:pt>
                <c:pt idx="10">
                  <c:v>10-11</c:v>
                </c:pt>
              </c:strCache>
            </c:strRef>
          </c:cat>
          <c:val>
            <c:numRef>
              <c:f>'Ris_4.1_4.2'!$L$1:$L$11</c:f>
              <c:numCache>
                <c:formatCode>General</c:formatCode>
                <c:ptCount val="11"/>
                <c:pt idx="0">
                  <c:v>9</c:v>
                </c:pt>
                <c:pt idx="1">
                  <c:v>7</c:v>
                </c:pt>
                <c:pt idx="2">
                  <c:v>3</c:v>
                </c:pt>
                <c:pt idx="3">
                  <c:v>3</c:v>
                </c:pt>
                <c:pt idx="4">
                  <c:v>2</c:v>
                </c:pt>
                <c:pt idx="5">
                  <c:v>3</c:v>
                </c:pt>
                <c:pt idx="6">
                  <c:v>1</c:v>
                </c:pt>
                <c:pt idx="7">
                  <c:v>2</c:v>
                </c:pt>
                <c:pt idx="8">
                  <c:v>2</c:v>
                </c:pt>
                <c:pt idx="9">
                  <c:v>0</c:v>
                </c:pt>
                <c:pt idx="10">
                  <c:v>1</c:v>
                </c:pt>
              </c:numCache>
            </c:numRef>
          </c:val>
          <c:extLst xmlns:c16r2="http://schemas.microsoft.com/office/drawing/2015/06/chart">
            <c:ext xmlns:c16="http://schemas.microsoft.com/office/drawing/2014/chart" uri="{C3380CC4-5D6E-409C-BE32-E72D297353CC}">
              <c16:uniqueId val="{00000000-466A-40AC-87D1-92BEC2561CC0}"/>
            </c:ext>
          </c:extLst>
        </c:ser>
        <c:dLbls>
          <c:showLegendKey val="0"/>
          <c:showVal val="0"/>
          <c:showCatName val="0"/>
          <c:showSerName val="0"/>
          <c:showPercent val="0"/>
          <c:showBubbleSize val="0"/>
        </c:dLbls>
        <c:gapWidth val="21"/>
        <c:overlap val="1"/>
        <c:axId val="189931520"/>
        <c:axId val="189933056"/>
      </c:barChart>
      <c:catAx>
        <c:axId val="189931520"/>
        <c:scaling>
          <c:orientation val="minMax"/>
        </c:scaling>
        <c:delete val="0"/>
        <c:axPos val="b"/>
        <c:numFmt formatCode="General" sourceLinked="1"/>
        <c:majorTickMark val="out"/>
        <c:minorTickMark val="none"/>
        <c:tickLblPos val="nextTo"/>
        <c:spPr>
          <a:ln w="3175">
            <a:solidFill>
              <a:srgbClr val="000000"/>
            </a:solidFill>
            <a:prstDash val="solid"/>
          </a:ln>
        </c:spPr>
        <c:txPr>
          <a:bodyPr rot="-5400000" vert="horz"/>
          <a:lstStyle/>
          <a:p>
            <a:pPr>
              <a:defRPr sz="1125" b="0" i="0" u="none" strike="noStrike" baseline="0">
                <a:solidFill>
                  <a:srgbClr val="000000"/>
                </a:solidFill>
                <a:latin typeface="Times New Roman Cyr"/>
                <a:ea typeface="Times New Roman Cyr"/>
                <a:cs typeface="Times New Roman Cyr"/>
              </a:defRPr>
            </a:pPr>
            <a:endParaRPr lang="ru-RU"/>
          </a:p>
        </c:txPr>
        <c:crossAx val="189933056"/>
        <c:crosses val="autoZero"/>
        <c:auto val="1"/>
        <c:lblAlgn val="ctr"/>
        <c:lblOffset val="100"/>
        <c:noMultiLvlLbl val="0"/>
      </c:catAx>
      <c:valAx>
        <c:axId val="189933056"/>
        <c:scaling>
          <c:orientation val="minMax"/>
        </c:scaling>
        <c:delete val="0"/>
        <c:axPos val="l"/>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Cyr"/>
                <a:ea typeface="Times New Roman Cyr"/>
                <a:cs typeface="Times New Roman Cyr"/>
              </a:defRPr>
            </a:pPr>
            <a:endParaRPr lang="ru-RU"/>
          </a:p>
        </c:txPr>
        <c:crossAx val="189931520"/>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Times New Roman Cyr"/>
          <a:ea typeface="Times New Roman Cyr"/>
          <a:cs typeface="Times New Roman Cyr"/>
        </a:defRPr>
      </a:pPr>
      <a:endParaRPr lang="ru-RU"/>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9202761205737788E-2"/>
          <c:y val="1.7649506959040478E-2"/>
          <c:w val="0.85775075369213738"/>
          <c:h val="0.83967685857449637"/>
        </c:manualLayout>
      </c:layout>
      <c:scatterChart>
        <c:scatterStyle val="lineMarker"/>
        <c:varyColors val="0"/>
        <c:ser>
          <c:idx val="0"/>
          <c:order val="0"/>
          <c:spPr>
            <a:ln w="28575">
              <a:noFill/>
            </a:ln>
          </c:spPr>
          <c:marker>
            <c:symbol val="diamond"/>
            <c:size val="5"/>
          </c:marker>
          <c:trendline>
            <c:spPr>
              <a:ln w="25400"/>
            </c:spPr>
            <c:trendlineType val="linear"/>
            <c:dispRSqr val="0"/>
            <c:dispEq val="0"/>
          </c:trendline>
          <c:xVal>
            <c:numRef>
              <c:f>'Ris_4.3_4.4'!$A$1:$A$32</c:f>
              <c:numCache>
                <c:formatCode>0.0</c:formatCode>
                <c:ptCount val="32"/>
                <c:pt idx="0">
                  <c:v>6.2</c:v>
                </c:pt>
                <c:pt idx="1">
                  <c:v>6</c:v>
                </c:pt>
                <c:pt idx="2">
                  <c:v>6</c:v>
                </c:pt>
                <c:pt idx="3">
                  <c:v>5.9</c:v>
                </c:pt>
                <c:pt idx="4" formatCode="General">
                  <c:v>2.9</c:v>
                </c:pt>
                <c:pt idx="5" formatCode="General">
                  <c:v>1.2</c:v>
                </c:pt>
                <c:pt idx="6" formatCode="General">
                  <c:v>1.2</c:v>
                </c:pt>
                <c:pt idx="7" formatCode="General">
                  <c:v>0.5</c:v>
                </c:pt>
                <c:pt idx="8">
                  <c:v>3</c:v>
                </c:pt>
                <c:pt idx="9" formatCode="General">
                  <c:v>2.1</c:v>
                </c:pt>
                <c:pt idx="10" formatCode="General">
                  <c:v>1.5</c:v>
                </c:pt>
                <c:pt idx="11" formatCode="General">
                  <c:v>15.2</c:v>
                </c:pt>
                <c:pt idx="12" formatCode="General">
                  <c:v>2.2999999999999998</c:v>
                </c:pt>
                <c:pt idx="13" formatCode="General">
                  <c:v>2.2000000000000002</c:v>
                </c:pt>
                <c:pt idx="14" formatCode="General">
                  <c:v>10.1</c:v>
                </c:pt>
                <c:pt idx="15" formatCode="General">
                  <c:v>2.6</c:v>
                </c:pt>
                <c:pt idx="16" formatCode="General">
                  <c:v>3.9</c:v>
                </c:pt>
                <c:pt idx="17" formatCode="General">
                  <c:v>4.2</c:v>
                </c:pt>
                <c:pt idx="18" formatCode="General">
                  <c:v>3.7</c:v>
                </c:pt>
                <c:pt idx="19" formatCode="General">
                  <c:v>0.5</c:v>
                </c:pt>
                <c:pt idx="20" formatCode="General">
                  <c:v>0.5</c:v>
                </c:pt>
                <c:pt idx="21" formatCode="General">
                  <c:v>1.4</c:v>
                </c:pt>
                <c:pt idx="22" formatCode="General">
                  <c:v>13</c:v>
                </c:pt>
                <c:pt idx="23" formatCode="General">
                  <c:v>6</c:v>
                </c:pt>
                <c:pt idx="24" formatCode="General">
                  <c:v>3.3</c:v>
                </c:pt>
                <c:pt idx="25" formatCode="General">
                  <c:v>2.9</c:v>
                </c:pt>
                <c:pt idx="26" formatCode="General">
                  <c:v>0.7</c:v>
                </c:pt>
                <c:pt idx="27" formatCode="General">
                  <c:v>10.9</c:v>
                </c:pt>
                <c:pt idx="28" formatCode="General">
                  <c:v>10.3</c:v>
                </c:pt>
                <c:pt idx="29" formatCode="General">
                  <c:v>3.9</c:v>
                </c:pt>
                <c:pt idx="30" formatCode="General">
                  <c:v>4.5999999999999996</c:v>
                </c:pt>
              </c:numCache>
            </c:numRef>
          </c:xVal>
          <c:yVal>
            <c:numRef>
              <c:f>'Ris_4.3_4.4'!$B$1:$B$32</c:f>
              <c:numCache>
                <c:formatCode>General</c:formatCode>
                <c:ptCount val="32"/>
                <c:pt idx="0">
                  <c:v>6.4</c:v>
                </c:pt>
                <c:pt idx="1">
                  <c:v>6.1</c:v>
                </c:pt>
                <c:pt idx="2">
                  <c:v>6.1</c:v>
                </c:pt>
                <c:pt idx="3">
                  <c:v>6.1</c:v>
                </c:pt>
                <c:pt idx="4">
                  <c:v>3.4</c:v>
                </c:pt>
                <c:pt idx="5">
                  <c:v>2.7</c:v>
                </c:pt>
                <c:pt idx="6">
                  <c:v>2.2000000000000002</c:v>
                </c:pt>
                <c:pt idx="7">
                  <c:v>2.6</c:v>
                </c:pt>
                <c:pt idx="8">
                  <c:v>4.5</c:v>
                </c:pt>
                <c:pt idx="9">
                  <c:v>4.0999999999999996</c:v>
                </c:pt>
                <c:pt idx="10" formatCode="0.0">
                  <c:v>3</c:v>
                </c:pt>
                <c:pt idx="11">
                  <c:v>16.600000000000001</c:v>
                </c:pt>
                <c:pt idx="12">
                  <c:v>3.7</c:v>
                </c:pt>
                <c:pt idx="13">
                  <c:v>3.3</c:v>
                </c:pt>
                <c:pt idx="14">
                  <c:v>13.3</c:v>
                </c:pt>
                <c:pt idx="15" formatCode="0.0">
                  <c:v>3</c:v>
                </c:pt>
                <c:pt idx="16">
                  <c:v>4.0999999999999996</c:v>
                </c:pt>
                <c:pt idx="17">
                  <c:v>4.9000000000000004</c:v>
                </c:pt>
                <c:pt idx="18">
                  <c:v>3.7</c:v>
                </c:pt>
                <c:pt idx="19">
                  <c:v>0.7</c:v>
                </c:pt>
                <c:pt idx="20">
                  <c:v>1.1000000000000001</c:v>
                </c:pt>
                <c:pt idx="21">
                  <c:v>1.8</c:v>
                </c:pt>
                <c:pt idx="22">
                  <c:v>14.5</c:v>
                </c:pt>
                <c:pt idx="23">
                  <c:v>6.8</c:v>
                </c:pt>
                <c:pt idx="24">
                  <c:v>5.2</c:v>
                </c:pt>
                <c:pt idx="25">
                  <c:v>4.5</c:v>
                </c:pt>
                <c:pt idx="26">
                  <c:v>3.3</c:v>
                </c:pt>
                <c:pt idx="27">
                  <c:v>13.1</c:v>
                </c:pt>
                <c:pt idx="28">
                  <c:v>11.3</c:v>
                </c:pt>
                <c:pt idx="29">
                  <c:v>5.3</c:v>
                </c:pt>
                <c:pt idx="30">
                  <c:v>6</c:v>
                </c:pt>
              </c:numCache>
            </c:numRef>
          </c:yVal>
          <c:smooth val="0"/>
          <c:extLst xmlns:c16r2="http://schemas.microsoft.com/office/drawing/2015/06/chart">
            <c:ext xmlns:c16="http://schemas.microsoft.com/office/drawing/2014/chart" uri="{C3380CC4-5D6E-409C-BE32-E72D297353CC}">
              <c16:uniqueId val="{00000001-BA5C-49C8-93D0-920A890CDEB2}"/>
            </c:ext>
          </c:extLst>
        </c:ser>
        <c:dLbls>
          <c:showLegendKey val="0"/>
          <c:showVal val="0"/>
          <c:showCatName val="0"/>
          <c:showSerName val="0"/>
          <c:showPercent val="0"/>
          <c:showBubbleSize val="0"/>
        </c:dLbls>
        <c:axId val="189951360"/>
        <c:axId val="189982208"/>
      </c:scatterChart>
      <c:valAx>
        <c:axId val="189951360"/>
        <c:scaling>
          <c:orientation val="minMax"/>
        </c:scaling>
        <c:delete val="0"/>
        <c:axPos val="b"/>
        <c:title>
          <c:tx>
            <c:rich>
              <a:bodyPr/>
              <a:lstStyle/>
              <a:p>
                <a:pPr>
                  <a:defRPr sz="1400" b="0" i="0" u="none" strike="noStrike" baseline="0">
                    <a:solidFill>
                      <a:srgbClr val="000000"/>
                    </a:solidFill>
                    <a:latin typeface="Times New Roman"/>
                    <a:ea typeface="Times New Roman"/>
                    <a:cs typeface="Times New Roman"/>
                  </a:defRPr>
                </a:pPr>
                <a:r>
                  <a:rPr lang="uk-UA" sz="1200" b="1" i="0" u="none" strike="noStrike" baseline="0">
                    <a:solidFill>
                      <a:srgbClr val="000000"/>
                    </a:solidFill>
                    <a:latin typeface="Times New Roman Cyr"/>
                  </a:rPr>
                  <a:t>Кп</a:t>
                </a:r>
                <a:r>
                  <a:rPr lang="uk-UA" sz="1200" b="1" i="0" u="none" strike="noStrike" baseline="30000">
                    <a:solidFill>
                      <a:srgbClr val="000000"/>
                    </a:solidFill>
                    <a:latin typeface="Times New Roman Cyr"/>
                  </a:rPr>
                  <a:t>відкр</a:t>
                </a:r>
                <a:r>
                  <a:rPr lang="uk-UA" sz="1200" b="1" i="0" u="none" strike="noStrike" baseline="0">
                    <a:solidFill>
                      <a:srgbClr val="000000"/>
                    </a:solidFill>
                    <a:latin typeface="Times New Roman Cyr"/>
                  </a:rPr>
                  <a:t>, %</a:t>
                </a:r>
              </a:p>
            </c:rich>
          </c:tx>
          <c:overlay val="0"/>
          <c:spPr>
            <a:noFill/>
            <a:ln w="25400">
              <a:noFill/>
            </a:ln>
          </c:spPr>
        </c:title>
        <c:numFmt formatCode="0" sourceLinked="0"/>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89982208"/>
        <c:crosses val="autoZero"/>
        <c:crossBetween val="midCat"/>
      </c:valAx>
      <c:valAx>
        <c:axId val="189982208"/>
        <c:scaling>
          <c:orientation val="minMax"/>
        </c:scaling>
        <c:delete val="0"/>
        <c:axPos val="l"/>
        <c:title>
          <c:tx>
            <c:rich>
              <a:bodyPr/>
              <a:lstStyle/>
              <a:p>
                <a:pPr>
                  <a:defRPr sz="1400" b="0" i="0" u="none" strike="noStrike" baseline="0">
                    <a:solidFill>
                      <a:srgbClr val="000000"/>
                    </a:solidFill>
                    <a:latin typeface="Times New Roman"/>
                    <a:ea typeface="Times New Roman"/>
                    <a:cs typeface="Times New Roman"/>
                  </a:defRPr>
                </a:pPr>
                <a:r>
                  <a:rPr lang="uk-UA" sz="1200" b="1" i="0" u="none" strike="noStrike" baseline="0">
                    <a:solidFill>
                      <a:srgbClr val="000000"/>
                    </a:solidFill>
                    <a:latin typeface="Times New Roman Cyr"/>
                  </a:rPr>
                  <a:t>Кп</a:t>
                </a:r>
                <a:r>
                  <a:rPr lang="uk-UA" sz="1200" b="1" i="0" u="none" strike="noStrike" baseline="30000">
                    <a:solidFill>
                      <a:srgbClr val="000000"/>
                    </a:solidFill>
                    <a:latin typeface="Times New Roman Cyr"/>
                  </a:rPr>
                  <a:t>заг</a:t>
                </a:r>
                <a:r>
                  <a:rPr lang="uk-UA" sz="1200" b="1" i="0" u="none" strike="noStrike" baseline="0">
                    <a:solidFill>
                      <a:srgbClr val="000000"/>
                    </a:solidFill>
                    <a:latin typeface="Times New Roman Cyr"/>
                  </a:rPr>
                  <a:t>, %</a:t>
                </a:r>
              </a:p>
            </c:rich>
          </c:tx>
          <c:layout>
            <c:manualLayout>
              <c:xMode val="edge"/>
              <c:yMode val="edge"/>
              <c:x val="6.4620596546837395E-3"/>
              <c:y val="0.38754117525702297"/>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89951360"/>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9202761205737788E-2"/>
          <c:y val="1.7649506959040478E-2"/>
          <c:w val="0.85775075369213738"/>
          <c:h val="0.83967685857449637"/>
        </c:manualLayout>
      </c:layout>
      <c:scatterChart>
        <c:scatterStyle val="lineMarker"/>
        <c:varyColors val="0"/>
        <c:ser>
          <c:idx val="0"/>
          <c:order val="0"/>
          <c:spPr>
            <a:ln w="28575">
              <a:noFill/>
            </a:ln>
          </c:spPr>
          <c:marker>
            <c:symbol val="diamond"/>
            <c:size val="5"/>
          </c:marker>
          <c:trendline>
            <c:spPr>
              <a:ln w="25400"/>
            </c:spPr>
            <c:trendlineType val="linear"/>
            <c:dispRSqr val="0"/>
            <c:dispEq val="0"/>
          </c:trendline>
          <c:xVal>
            <c:numRef>
              <c:f>'Ris_4.3_4.4'!$P$1:$P$9</c:f>
              <c:numCache>
                <c:formatCode>General</c:formatCode>
                <c:ptCount val="9"/>
                <c:pt idx="0">
                  <c:v>0.2</c:v>
                </c:pt>
                <c:pt idx="1">
                  <c:v>1</c:v>
                </c:pt>
                <c:pt idx="2">
                  <c:v>0.6</c:v>
                </c:pt>
                <c:pt idx="4">
                  <c:v>0.3</c:v>
                </c:pt>
                <c:pt idx="5">
                  <c:v>0.3</c:v>
                </c:pt>
                <c:pt idx="6">
                  <c:v>0.6</c:v>
                </c:pt>
                <c:pt idx="7">
                  <c:v>1.9</c:v>
                </c:pt>
                <c:pt idx="8">
                  <c:v>5.5</c:v>
                </c:pt>
              </c:numCache>
            </c:numRef>
          </c:xVal>
          <c:yVal>
            <c:numRef>
              <c:f>'Ris_4.3_4.4'!$Q$1:$Q$9</c:f>
              <c:numCache>
                <c:formatCode>General</c:formatCode>
                <c:ptCount val="9"/>
                <c:pt idx="0">
                  <c:v>1.5</c:v>
                </c:pt>
                <c:pt idx="1">
                  <c:v>1.1000000000000001</c:v>
                </c:pt>
                <c:pt idx="2">
                  <c:v>1.1000000000000001</c:v>
                </c:pt>
                <c:pt idx="4">
                  <c:v>0.7</c:v>
                </c:pt>
                <c:pt idx="5">
                  <c:v>1.5</c:v>
                </c:pt>
                <c:pt idx="6">
                  <c:v>1.1000000000000001</c:v>
                </c:pt>
                <c:pt idx="7">
                  <c:v>3</c:v>
                </c:pt>
                <c:pt idx="8">
                  <c:v>7</c:v>
                </c:pt>
              </c:numCache>
            </c:numRef>
          </c:yVal>
          <c:smooth val="0"/>
          <c:extLst xmlns:c16r2="http://schemas.microsoft.com/office/drawing/2015/06/chart">
            <c:ext xmlns:c16="http://schemas.microsoft.com/office/drawing/2014/chart" uri="{C3380CC4-5D6E-409C-BE32-E72D297353CC}">
              <c16:uniqueId val="{00000001-ED28-4FE0-ADA4-F3ACFA697003}"/>
            </c:ext>
          </c:extLst>
        </c:ser>
        <c:dLbls>
          <c:showLegendKey val="0"/>
          <c:showVal val="0"/>
          <c:showCatName val="0"/>
          <c:showSerName val="0"/>
          <c:showPercent val="0"/>
          <c:showBubbleSize val="0"/>
        </c:dLbls>
        <c:axId val="190282368"/>
        <c:axId val="190284544"/>
      </c:scatterChart>
      <c:valAx>
        <c:axId val="190282368"/>
        <c:scaling>
          <c:orientation val="minMax"/>
        </c:scaling>
        <c:delete val="0"/>
        <c:axPos val="b"/>
        <c:title>
          <c:tx>
            <c:rich>
              <a:bodyPr/>
              <a:lstStyle/>
              <a:p>
                <a:pPr>
                  <a:defRPr sz="1400" b="0" i="0" u="none" strike="noStrike" baseline="0">
                    <a:solidFill>
                      <a:srgbClr val="000000"/>
                    </a:solidFill>
                    <a:latin typeface="Times New Roman"/>
                    <a:ea typeface="Times New Roman"/>
                    <a:cs typeface="Times New Roman"/>
                  </a:defRPr>
                </a:pPr>
                <a:r>
                  <a:rPr lang="uk-UA" sz="1200" b="1" i="0" u="none" strike="noStrike" baseline="0">
                    <a:solidFill>
                      <a:srgbClr val="000000"/>
                    </a:solidFill>
                    <a:latin typeface="Times New Roman Cyr"/>
                  </a:rPr>
                  <a:t>Кп</a:t>
                </a:r>
                <a:r>
                  <a:rPr lang="uk-UA" sz="1200" b="1" i="0" u="none" strike="noStrike" baseline="30000">
                    <a:solidFill>
                      <a:srgbClr val="000000"/>
                    </a:solidFill>
                    <a:latin typeface="Times New Roman Cyr"/>
                  </a:rPr>
                  <a:t>відкр</a:t>
                </a:r>
                <a:r>
                  <a:rPr lang="uk-UA" sz="1200" b="1" i="0" u="none" strike="noStrike" baseline="0">
                    <a:solidFill>
                      <a:srgbClr val="000000"/>
                    </a:solidFill>
                    <a:latin typeface="Times New Roman Cyr"/>
                  </a:rPr>
                  <a:t>, %</a:t>
                </a:r>
              </a:p>
            </c:rich>
          </c:tx>
          <c:overlay val="0"/>
          <c:spPr>
            <a:noFill/>
            <a:ln w="25400">
              <a:noFill/>
            </a:ln>
          </c:spPr>
        </c:title>
        <c:numFmt formatCode="0" sourceLinked="0"/>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90284544"/>
        <c:crosses val="autoZero"/>
        <c:crossBetween val="midCat"/>
      </c:valAx>
      <c:valAx>
        <c:axId val="190284544"/>
        <c:scaling>
          <c:orientation val="minMax"/>
        </c:scaling>
        <c:delete val="0"/>
        <c:axPos val="l"/>
        <c:title>
          <c:tx>
            <c:rich>
              <a:bodyPr/>
              <a:lstStyle/>
              <a:p>
                <a:pPr>
                  <a:defRPr sz="1400" b="0" i="0" u="none" strike="noStrike" baseline="0">
                    <a:solidFill>
                      <a:srgbClr val="000000"/>
                    </a:solidFill>
                    <a:latin typeface="Times New Roman"/>
                    <a:ea typeface="Times New Roman"/>
                    <a:cs typeface="Times New Roman"/>
                  </a:defRPr>
                </a:pPr>
                <a:r>
                  <a:rPr lang="uk-UA" sz="1200" b="1" i="0" u="none" strike="noStrike" baseline="0">
                    <a:solidFill>
                      <a:srgbClr val="000000"/>
                    </a:solidFill>
                    <a:latin typeface="Times New Roman Cyr"/>
                  </a:rPr>
                  <a:t>Кп</a:t>
                </a:r>
                <a:r>
                  <a:rPr lang="uk-UA" sz="1200" b="1" i="0" u="none" strike="noStrike" baseline="30000">
                    <a:solidFill>
                      <a:srgbClr val="000000"/>
                    </a:solidFill>
                    <a:latin typeface="Times New Roman Cyr"/>
                  </a:rPr>
                  <a:t>заг</a:t>
                </a:r>
                <a:r>
                  <a:rPr lang="uk-UA" sz="1200" b="1" i="0" u="none" strike="noStrike" baseline="0">
                    <a:solidFill>
                      <a:srgbClr val="000000"/>
                    </a:solidFill>
                    <a:latin typeface="Times New Roman Cyr"/>
                  </a:rPr>
                  <a:t>, %</a:t>
                </a:r>
              </a:p>
            </c:rich>
          </c:tx>
          <c:layout>
            <c:manualLayout>
              <c:xMode val="edge"/>
              <c:yMode val="edge"/>
              <c:x val="6.4620596546837395E-3"/>
              <c:y val="0.38754117525702297"/>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90282368"/>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428084413519392"/>
          <c:y val="4.4315462845048698E-2"/>
          <c:w val="0.85775075369213738"/>
          <c:h val="0.81281892330695826"/>
        </c:manualLayout>
      </c:layout>
      <c:scatterChart>
        <c:scatterStyle val="lineMarker"/>
        <c:varyColors val="0"/>
        <c:ser>
          <c:idx val="0"/>
          <c:order val="0"/>
          <c:spPr>
            <a:ln w="28575">
              <a:noFill/>
            </a:ln>
          </c:spPr>
          <c:marker>
            <c:symbol val="diamond"/>
            <c:size val="5"/>
          </c:marker>
          <c:xVal>
            <c:numRef>
              <c:f>'Ris_4.5_4.6'!$A$1:$A$102</c:f>
              <c:numCache>
                <c:formatCode>0.0</c:formatCode>
                <c:ptCount val="102"/>
                <c:pt idx="0">
                  <c:v>6.2</c:v>
                </c:pt>
                <c:pt idx="1">
                  <c:v>6</c:v>
                </c:pt>
                <c:pt idx="2">
                  <c:v>6</c:v>
                </c:pt>
                <c:pt idx="3">
                  <c:v>5.9</c:v>
                </c:pt>
                <c:pt idx="4" formatCode="General">
                  <c:v>2.9</c:v>
                </c:pt>
                <c:pt idx="5" formatCode="General">
                  <c:v>1.2</c:v>
                </c:pt>
                <c:pt idx="6" formatCode="General">
                  <c:v>1.2</c:v>
                </c:pt>
                <c:pt idx="7" formatCode="General">
                  <c:v>0.7</c:v>
                </c:pt>
                <c:pt idx="8" formatCode="General">
                  <c:v>4.9000000000000004</c:v>
                </c:pt>
                <c:pt idx="9" formatCode="General">
                  <c:v>4.5999999999999996</c:v>
                </c:pt>
                <c:pt idx="10" formatCode="General">
                  <c:v>4.5999999999999996</c:v>
                </c:pt>
                <c:pt idx="11" formatCode="General">
                  <c:v>5.6</c:v>
                </c:pt>
                <c:pt idx="12" formatCode="General">
                  <c:v>6.3</c:v>
                </c:pt>
                <c:pt idx="13" formatCode="General">
                  <c:v>4.8</c:v>
                </c:pt>
                <c:pt idx="14" formatCode="General">
                  <c:v>5.7</c:v>
                </c:pt>
                <c:pt idx="15" formatCode="General">
                  <c:v>5.0999999999999996</c:v>
                </c:pt>
                <c:pt idx="16" formatCode="General">
                  <c:v>4.5999999999999996</c:v>
                </c:pt>
                <c:pt idx="17" formatCode="General">
                  <c:v>4.8</c:v>
                </c:pt>
                <c:pt idx="18" formatCode="General">
                  <c:v>6.1</c:v>
                </c:pt>
                <c:pt idx="19" formatCode="General">
                  <c:v>6.2</c:v>
                </c:pt>
                <c:pt idx="20" formatCode="General">
                  <c:v>5.8</c:v>
                </c:pt>
                <c:pt idx="21" formatCode="General">
                  <c:v>6.3</c:v>
                </c:pt>
                <c:pt idx="22" formatCode="General">
                  <c:v>3.5</c:v>
                </c:pt>
                <c:pt idx="24" formatCode="General">
                  <c:v>0.5</c:v>
                </c:pt>
                <c:pt idx="25">
                  <c:v>3</c:v>
                </c:pt>
                <c:pt idx="26" formatCode="General">
                  <c:v>2.1</c:v>
                </c:pt>
                <c:pt idx="27" formatCode="General">
                  <c:v>1.5</c:v>
                </c:pt>
                <c:pt idx="28" formatCode="General">
                  <c:v>15.2</c:v>
                </c:pt>
                <c:pt idx="29" formatCode="General">
                  <c:v>0.7</c:v>
                </c:pt>
                <c:pt idx="30" formatCode="General">
                  <c:v>1.1000000000000001</c:v>
                </c:pt>
                <c:pt idx="31" formatCode="General">
                  <c:v>2</c:v>
                </c:pt>
                <c:pt idx="32" formatCode="General">
                  <c:v>2.1</c:v>
                </c:pt>
                <c:pt idx="33" formatCode="General">
                  <c:v>2</c:v>
                </c:pt>
                <c:pt idx="34" formatCode="General">
                  <c:v>1.5</c:v>
                </c:pt>
                <c:pt idx="35" formatCode="General">
                  <c:v>2</c:v>
                </c:pt>
                <c:pt idx="36" formatCode="General">
                  <c:v>3.2</c:v>
                </c:pt>
                <c:pt idx="37" formatCode="General">
                  <c:v>0.7</c:v>
                </c:pt>
                <c:pt idx="38" formatCode="General">
                  <c:v>2.4</c:v>
                </c:pt>
                <c:pt idx="39" formatCode="General">
                  <c:v>0.8</c:v>
                </c:pt>
                <c:pt idx="40" formatCode="General">
                  <c:v>0.4</c:v>
                </c:pt>
                <c:pt idx="41" formatCode="General">
                  <c:v>0.6</c:v>
                </c:pt>
                <c:pt idx="42" formatCode="General">
                  <c:v>1</c:v>
                </c:pt>
                <c:pt idx="43" formatCode="General">
                  <c:v>2.2999999999999998</c:v>
                </c:pt>
                <c:pt idx="44" formatCode="General">
                  <c:v>0.7</c:v>
                </c:pt>
                <c:pt idx="45" formatCode="General">
                  <c:v>0.2</c:v>
                </c:pt>
                <c:pt idx="46" formatCode="General">
                  <c:v>0.3</c:v>
                </c:pt>
                <c:pt idx="47" formatCode="General">
                  <c:v>0.8</c:v>
                </c:pt>
                <c:pt idx="48" formatCode="General">
                  <c:v>1</c:v>
                </c:pt>
                <c:pt idx="49" formatCode="General">
                  <c:v>1.1000000000000001</c:v>
                </c:pt>
                <c:pt idx="50" formatCode="General">
                  <c:v>3.4</c:v>
                </c:pt>
                <c:pt idx="51" formatCode="General">
                  <c:v>3.9</c:v>
                </c:pt>
                <c:pt idx="52" formatCode="General">
                  <c:v>4.5999999999999996</c:v>
                </c:pt>
                <c:pt idx="53" formatCode="General">
                  <c:v>3.1</c:v>
                </c:pt>
                <c:pt idx="54" formatCode="General">
                  <c:v>2.2000000000000002</c:v>
                </c:pt>
                <c:pt idx="55" formatCode="General">
                  <c:v>2.2000000000000002</c:v>
                </c:pt>
                <c:pt idx="56" formatCode="General">
                  <c:v>10.1</c:v>
                </c:pt>
                <c:pt idx="57" formatCode="General">
                  <c:v>2.6</c:v>
                </c:pt>
                <c:pt idx="58" formatCode="General">
                  <c:v>3.9</c:v>
                </c:pt>
                <c:pt idx="59" formatCode="General">
                  <c:v>4.2</c:v>
                </c:pt>
                <c:pt idx="60" formatCode="General">
                  <c:v>0.4</c:v>
                </c:pt>
                <c:pt idx="61" formatCode="General">
                  <c:v>0.1</c:v>
                </c:pt>
                <c:pt idx="62" formatCode="General">
                  <c:v>3.7</c:v>
                </c:pt>
                <c:pt idx="63" formatCode="General">
                  <c:v>0.5</c:v>
                </c:pt>
                <c:pt idx="64" formatCode="General">
                  <c:v>0.5</c:v>
                </c:pt>
                <c:pt idx="65" formatCode="General">
                  <c:v>1.4</c:v>
                </c:pt>
                <c:pt idx="66" formatCode="General">
                  <c:v>13</c:v>
                </c:pt>
                <c:pt idx="67" formatCode="General">
                  <c:v>6</c:v>
                </c:pt>
                <c:pt idx="68" formatCode="General">
                  <c:v>0.4</c:v>
                </c:pt>
                <c:pt idx="69" formatCode="General">
                  <c:v>1.7</c:v>
                </c:pt>
                <c:pt idx="70" formatCode="General">
                  <c:v>0.8</c:v>
                </c:pt>
                <c:pt idx="72" formatCode="General">
                  <c:v>5</c:v>
                </c:pt>
                <c:pt idx="73" formatCode="General">
                  <c:v>5.3</c:v>
                </c:pt>
                <c:pt idx="74" formatCode="General">
                  <c:v>4.8</c:v>
                </c:pt>
                <c:pt idx="75" formatCode="General">
                  <c:v>5.7</c:v>
                </c:pt>
                <c:pt idx="76" formatCode="General">
                  <c:v>8.6</c:v>
                </c:pt>
                <c:pt idx="77" formatCode="General">
                  <c:v>2.5</c:v>
                </c:pt>
                <c:pt idx="78" formatCode="General">
                  <c:v>6.8</c:v>
                </c:pt>
                <c:pt idx="79" formatCode="General">
                  <c:v>13.3</c:v>
                </c:pt>
                <c:pt idx="80" formatCode="General">
                  <c:v>5.6</c:v>
                </c:pt>
                <c:pt idx="81" formatCode="General">
                  <c:v>6.7</c:v>
                </c:pt>
                <c:pt idx="82" formatCode="General">
                  <c:v>6.6</c:v>
                </c:pt>
                <c:pt idx="83" formatCode="General">
                  <c:v>8.3000000000000007</c:v>
                </c:pt>
                <c:pt idx="84" formatCode="General">
                  <c:v>5.7</c:v>
                </c:pt>
                <c:pt idx="85" formatCode="General">
                  <c:v>16.2</c:v>
                </c:pt>
                <c:pt idx="86" formatCode="General">
                  <c:v>16.2</c:v>
                </c:pt>
                <c:pt idx="87" formatCode="General">
                  <c:v>17.2</c:v>
                </c:pt>
                <c:pt idx="88" formatCode="General">
                  <c:v>17.3</c:v>
                </c:pt>
                <c:pt idx="89" formatCode="General">
                  <c:v>14.9</c:v>
                </c:pt>
                <c:pt idx="90" formatCode="General">
                  <c:v>3.3</c:v>
                </c:pt>
                <c:pt idx="91" formatCode="General">
                  <c:v>2.9</c:v>
                </c:pt>
                <c:pt idx="92" formatCode="General">
                  <c:v>0.7</c:v>
                </c:pt>
                <c:pt idx="93" formatCode="General">
                  <c:v>10.9</c:v>
                </c:pt>
                <c:pt idx="94" formatCode="General">
                  <c:v>10.3</c:v>
                </c:pt>
                <c:pt idx="95" formatCode="General">
                  <c:v>3.9</c:v>
                </c:pt>
                <c:pt idx="96" formatCode="General">
                  <c:v>14.3</c:v>
                </c:pt>
                <c:pt idx="97" formatCode="General">
                  <c:v>0.4</c:v>
                </c:pt>
                <c:pt idx="98" formatCode="General">
                  <c:v>4.5999999999999996</c:v>
                </c:pt>
                <c:pt idx="99" formatCode="General">
                  <c:v>0.2</c:v>
                </c:pt>
                <c:pt idx="100" formatCode="General">
                  <c:v>4.7</c:v>
                </c:pt>
                <c:pt idx="101" formatCode="General">
                  <c:v>3.8</c:v>
                </c:pt>
              </c:numCache>
            </c:numRef>
          </c:xVal>
          <c:yVal>
            <c:numRef>
              <c:f>'Ris_4.5_4.6'!$B$1:$B$102</c:f>
              <c:numCache>
                <c:formatCode>0.0</c:formatCode>
                <c:ptCount val="102"/>
                <c:pt idx="0" formatCode="General">
                  <c:v>0.8</c:v>
                </c:pt>
                <c:pt idx="1">
                  <c:v>1</c:v>
                </c:pt>
                <c:pt idx="2" formatCode="General">
                  <c:v>1.2</c:v>
                </c:pt>
                <c:pt idx="3" formatCode="General">
                  <c:v>1.6</c:v>
                </c:pt>
                <c:pt idx="4">
                  <c:v>24.5</c:v>
                </c:pt>
                <c:pt idx="5">
                  <c:v>0.3</c:v>
                </c:pt>
                <c:pt idx="6">
                  <c:v>1.2</c:v>
                </c:pt>
                <c:pt idx="7" formatCode="General">
                  <c:v>10.199999999999999</c:v>
                </c:pt>
                <c:pt idx="8" formatCode="General">
                  <c:v>6.3</c:v>
                </c:pt>
                <c:pt idx="9" formatCode="General">
                  <c:v>2.9</c:v>
                </c:pt>
                <c:pt idx="10" formatCode="General">
                  <c:v>3.9</c:v>
                </c:pt>
                <c:pt idx="11">
                  <c:v>6</c:v>
                </c:pt>
                <c:pt idx="12" formatCode="General">
                  <c:v>7.8</c:v>
                </c:pt>
                <c:pt idx="13" formatCode="General">
                  <c:v>4.7</c:v>
                </c:pt>
                <c:pt idx="14" formatCode="General">
                  <c:v>3.2</c:v>
                </c:pt>
                <c:pt idx="15" formatCode="General">
                  <c:v>4.9000000000000004</c:v>
                </c:pt>
                <c:pt idx="16" formatCode="General">
                  <c:v>5.0999999999999996</c:v>
                </c:pt>
                <c:pt idx="17" formatCode="General">
                  <c:v>6.1</c:v>
                </c:pt>
                <c:pt idx="18" formatCode="General">
                  <c:v>7</c:v>
                </c:pt>
                <c:pt idx="19" formatCode="General">
                  <c:v>5.2</c:v>
                </c:pt>
                <c:pt idx="20" formatCode="General">
                  <c:v>2.8</c:v>
                </c:pt>
                <c:pt idx="21" formatCode="General">
                  <c:v>8.6</c:v>
                </c:pt>
                <c:pt idx="22" formatCode="General">
                  <c:v>1.7</c:v>
                </c:pt>
                <c:pt idx="24" formatCode="General">
                  <c:v>3</c:v>
                </c:pt>
                <c:pt idx="25" formatCode="General">
                  <c:v>8</c:v>
                </c:pt>
                <c:pt idx="26" formatCode="General">
                  <c:v>4.4000000000000004</c:v>
                </c:pt>
                <c:pt idx="27" formatCode="General">
                  <c:v>4.4000000000000004</c:v>
                </c:pt>
                <c:pt idx="28" formatCode="General">
                  <c:v>5.0999999999999996</c:v>
                </c:pt>
                <c:pt idx="29" formatCode="General">
                  <c:v>30.3</c:v>
                </c:pt>
                <c:pt idx="30" formatCode="General">
                  <c:v>22.4</c:v>
                </c:pt>
                <c:pt idx="31" formatCode="General">
                  <c:v>25.7</c:v>
                </c:pt>
                <c:pt idx="32" formatCode="General">
                  <c:v>36</c:v>
                </c:pt>
                <c:pt idx="33" formatCode="General">
                  <c:v>20.7</c:v>
                </c:pt>
                <c:pt idx="34" formatCode="General">
                  <c:v>35.700000000000003</c:v>
                </c:pt>
                <c:pt idx="35" formatCode="General">
                  <c:v>27.6</c:v>
                </c:pt>
                <c:pt idx="36" formatCode="General">
                  <c:v>10.6</c:v>
                </c:pt>
                <c:pt idx="37" formatCode="General">
                  <c:v>10</c:v>
                </c:pt>
                <c:pt idx="38" formatCode="General">
                  <c:v>10.199999999999999</c:v>
                </c:pt>
                <c:pt idx="39" formatCode="General">
                  <c:v>4.9000000000000004</c:v>
                </c:pt>
                <c:pt idx="40" formatCode="General">
                  <c:v>4.5999999999999996</c:v>
                </c:pt>
                <c:pt idx="41" formatCode="General">
                  <c:v>4.2</c:v>
                </c:pt>
                <c:pt idx="42" formatCode="General">
                  <c:v>4.2</c:v>
                </c:pt>
                <c:pt idx="43" formatCode="General">
                  <c:v>7.9</c:v>
                </c:pt>
                <c:pt idx="44" formatCode="General">
                  <c:v>5</c:v>
                </c:pt>
                <c:pt idx="45" formatCode="General">
                  <c:v>59</c:v>
                </c:pt>
                <c:pt idx="46" formatCode="General">
                  <c:v>6.4</c:v>
                </c:pt>
                <c:pt idx="47" formatCode="General">
                  <c:v>6.9</c:v>
                </c:pt>
                <c:pt idx="48" formatCode="General">
                  <c:v>7.3</c:v>
                </c:pt>
                <c:pt idx="49" formatCode="General">
                  <c:v>5.8</c:v>
                </c:pt>
                <c:pt idx="50" formatCode="General">
                  <c:v>4.5999999999999996</c:v>
                </c:pt>
                <c:pt idx="51" formatCode="General">
                  <c:v>4.9000000000000004</c:v>
                </c:pt>
                <c:pt idx="52" formatCode="General">
                  <c:v>3</c:v>
                </c:pt>
                <c:pt idx="53" formatCode="General">
                  <c:v>2.8</c:v>
                </c:pt>
                <c:pt idx="54" formatCode="General">
                  <c:v>4.2</c:v>
                </c:pt>
                <c:pt idx="55" formatCode="General">
                  <c:v>8.9</c:v>
                </c:pt>
                <c:pt idx="56" formatCode="General">
                  <c:v>1.5</c:v>
                </c:pt>
                <c:pt idx="57" formatCode="General">
                  <c:v>2.6</c:v>
                </c:pt>
                <c:pt idx="58" formatCode="General">
                  <c:v>12.3</c:v>
                </c:pt>
                <c:pt idx="59" formatCode="General">
                  <c:v>3.6</c:v>
                </c:pt>
                <c:pt idx="60" formatCode="General">
                  <c:v>93.5</c:v>
                </c:pt>
                <c:pt idx="61" formatCode="General">
                  <c:v>40.200000000000003</c:v>
                </c:pt>
                <c:pt idx="62" formatCode="General">
                  <c:v>5.6</c:v>
                </c:pt>
                <c:pt idx="63" formatCode="General">
                  <c:v>15.4</c:v>
                </c:pt>
                <c:pt idx="64" formatCode="General">
                  <c:v>2.8</c:v>
                </c:pt>
                <c:pt idx="65" formatCode="General">
                  <c:v>6.7</c:v>
                </c:pt>
                <c:pt idx="66" formatCode="General">
                  <c:v>5.4</c:v>
                </c:pt>
                <c:pt idx="67" formatCode="General">
                  <c:v>8</c:v>
                </c:pt>
                <c:pt idx="68" formatCode="General">
                  <c:v>29.5</c:v>
                </c:pt>
                <c:pt idx="69" formatCode="General">
                  <c:v>4.2</c:v>
                </c:pt>
                <c:pt idx="70" formatCode="General">
                  <c:v>3.1</c:v>
                </c:pt>
                <c:pt idx="72" formatCode="General">
                  <c:v>2.4</c:v>
                </c:pt>
                <c:pt idx="73" formatCode="General">
                  <c:v>5.0999999999999996</c:v>
                </c:pt>
                <c:pt idx="74" formatCode="General">
                  <c:v>1.1000000000000001</c:v>
                </c:pt>
                <c:pt idx="75" formatCode="General">
                  <c:v>3.7</c:v>
                </c:pt>
                <c:pt idx="76" formatCode="General">
                  <c:v>3.7</c:v>
                </c:pt>
                <c:pt idx="77" formatCode="General">
                  <c:v>2.7</c:v>
                </c:pt>
                <c:pt idx="78" formatCode="General">
                  <c:v>3</c:v>
                </c:pt>
                <c:pt idx="79" formatCode="General">
                  <c:v>3.5</c:v>
                </c:pt>
                <c:pt idx="80" formatCode="General">
                  <c:v>3.2</c:v>
                </c:pt>
                <c:pt idx="81" formatCode="General">
                  <c:v>3.1</c:v>
                </c:pt>
                <c:pt idx="82" formatCode="General">
                  <c:v>4.0999999999999996</c:v>
                </c:pt>
                <c:pt idx="83" formatCode="General">
                  <c:v>2.5</c:v>
                </c:pt>
                <c:pt idx="84" formatCode="General">
                  <c:v>9</c:v>
                </c:pt>
                <c:pt idx="85" formatCode="General">
                  <c:v>1.8</c:v>
                </c:pt>
                <c:pt idx="86" formatCode="General">
                  <c:v>0</c:v>
                </c:pt>
                <c:pt idx="87" formatCode="General">
                  <c:v>1.1000000000000001</c:v>
                </c:pt>
                <c:pt idx="88" formatCode="General">
                  <c:v>0</c:v>
                </c:pt>
                <c:pt idx="89" formatCode="General">
                  <c:v>0</c:v>
                </c:pt>
                <c:pt idx="90" formatCode="General">
                  <c:v>6.4</c:v>
                </c:pt>
                <c:pt idx="91" formatCode="General">
                  <c:v>4.8</c:v>
                </c:pt>
                <c:pt idx="92" formatCode="General">
                  <c:v>7.6</c:v>
                </c:pt>
                <c:pt idx="93" formatCode="General">
                  <c:v>10.5</c:v>
                </c:pt>
                <c:pt idx="94" formatCode="General">
                  <c:v>1.8</c:v>
                </c:pt>
                <c:pt idx="95" formatCode="General">
                  <c:v>1.2</c:v>
                </c:pt>
                <c:pt idx="96" formatCode="General">
                  <c:v>6.1</c:v>
                </c:pt>
                <c:pt idx="97" formatCode="General">
                  <c:v>4</c:v>
                </c:pt>
                <c:pt idx="98" formatCode="General">
                  <c:v>2.7</c:v>
                </c:pt>
                <c:pt idx="99" formatCode="General">
                  <c:v>50.3</c:v>
                </c:pt>
                <c:pt idx="100" formatCode="General">
                  <c:v>3.3</c:v>
                </c:pt>
                <c:pt idx="101" formatCode="General">
                  <c:v>6</c:v>
                </c:pt>
              </c:numCache>
            </c:numRef>
          </c:yVal>
          <c:smooth val="0"/>
          <c:extLst xmlns:c16r2="http://schemas.microsoft.com/office/drawing/2015/06/chart">
            <c:ext xmlns:c16="http://schemas.microsoft.com/office/drawing/2014/chart" uri="{C3380CC4-5D6E-409C-BE32-E72D297353CC}">
              <c16:uniqueId val="{00000000-DE24-477C-AB80-6FFA6AC87F94}"/>
            </c:ext>
          </c:extLst>
        </c:ser>
        <c:ser>
          <c:idx val="2"/>
          <c:order val="1"/>
          <c:spPr>
            <a:ln w="28575">
              <a:noFill/>
            </a:ln>
          </c:spPr>
          <c:marker>
            <c:symbol val="none"/>
          </c:marker>
          <c:trendline>
            <c:spPr>
              <a:ln w="22225"/>
            </c:spPr>
            <c:trendlineType val="power"/>
            <c:dispRSqr val="0"/>
            <c:dispEq val="0"/>
          </c:trendline>
          <c:xVal>
            <c:numRef>
              <c:f>'Ris_4.5_4.6'!$D$1:$D$26</c:f>
              <c:numCache>
                <c:formatCode>General</c:formatCode>
                <c:ptCount val="26"/>
                <c:pt idx="0">
                  <c:v>0.8</c:v>
                </c:pt>
                <c:pt idx="1">
                  <c:v>17.100000000000001</c:v>
                </c:pt>
                <c:pt idx="2">
                  <c:v>3</c:v>
                </c:pt>
                <c:pt idx="3">
                  <c:v>6.5</c:v>
                </c:pt>
                <c:pt idx="4">
                  <c:v>8.5</c:v>
                </c:pt>
                <c:pt idx="5">
                  <c:v>1.2</c:v>
                </c:pt>
                <c:pt idx="6">
                  <c:v>0.6</c:v>
                </c:pt>
                <c:pt idx="7">
                  <c:v>6.2</c:v>
                </c:pt>
                <c:pt idx="8">
                  <c:v>10.7</c:v>
                </c:pt>
              </c:numCache>
            </c:numRef>
          </c:xVal>
          <c:yVal>
            <c:numRef>
              <c:f>'Ris_4.5_4.6'!$E$1:$E$27</c:f>
              <c:numCache>
                <c:formatCode>General</c:formatCode>
                <c:ptCount val="27"/>
                <c:pt idx="0">
                  <c:v>95</c:v>
                </c:pt>
                <c:pt idx="1">
                  <c:v>3.3</c:v>
                </c:pt>
                <c:pt idx="2">
                  <c:v>17.100000000000001</c:v>
                </c:pt>
                <c:pt idx="3">
                  <c:v>12</c:v>
                </c:pt>
                <c:pt idx="4">
                  <c:v>5.6</c:v>
                </c:pt>
                <c:pt idx="5">
                  <c:v>33.700000000000003</c:v>
                </c:pt>
                <c:pt idx="6">
                  <c:v>90</c:v>
                </c:pt>
                <c:pt idx="7">
                  <c:v>6.8</c:v>
                </c:pt>
                <c:pt idx="8">
                  <c:v>3</c:v>
                </c:pt>
              </c:numCache>
            </c:numRef>
          </c:yVal>
          <c:smooth val="0"/>
          <c:extLst xmlns:c16r2="http://schemas.microsoft.com/office/drawing/2015/06/chart">
            <c:ext xmlns:c16="http://schemas.microsoft.com/office/drawing/2014/chart" uri="{C3380CC4-5D6E-409C-BE32-E72D297353CC}">
              <c16:uniqueId val="{00000002-DE24-477C-AB80-6FFA6AC87F94}"/>
            </c:ext>
          </c:extLst>
        </c:ser>
        <c:dLbls>
          <c:showLegendKey val="0"/>
          <c:showVal val="0"/>
          <c:showCatName val="0"/>
          <c:showSerName val="0"/>
          <c:showPercent val="0"/>
          <c:showBubbleSize val="0"/>
        </c:dLbls>
        <c:axId val="196393984"/>
        <c:axId val="196396160"/>
      </c:scatterChart>
      <c:valAx>
        <c:axId val="196393984"/>
        <c:scaling>
          <c:orientation val="minMax"/>
        </c:scaling>
        <c:delete val="0"/>
        <c:axPos val="b"/>
        <c:title>
          <c:tx>
            <c:rich>
              <a:bodyPr/>
              <a:lstStyle/>
              <a:p>
                <a:pPr>
                  <a:defRPr sz="1200" b="1" i="0" u="none" strike="noStrike" baseline="0">
                    <a:solidFill>
                      <a:srgbClr val="000000"/>
                    </a:solidFill>
                    <a:latin typeface="Times New Roman Cyr"/>
                    <a:ea typeface="Times New Roman Cyr"/>
                    <a:cs typeface="Times New Roman Cyr"/>
                  </a:defRPr>
                </a:pPr>
                <a:r>
                  <a:rPr lang="uk-UA"/>
                  <a:t>Кп, %</a:t>
                </a:r>
              </a:p>
            </c:rich>
          </c:tx>
          <c:overlay val="0"/>
          <c:spPr>
            <a:noFill/>
            <a:ln w="25400">
              <a:noFill/>
            </a:ln>
          </c:spPr>
        </c:title>
        <c:numFmt formatCode="0.0" sourceLinked="1"/>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96396160"/>
        <c:crosses val="autoZero"/>
        <c:crossBetween val="midCat"/>
        <c:majorUnit val="2"/>
      </c:valAx>
      <c:valAx>
        <c:axId val="196396160"/>
        <c:scaling>
          <c:orientation val="minMax"/>
        </c:scaling>
        <c:delete val="0"/>
        <c:axPos val="l"/>
        <c:title>
          <c:tx>
            <c:rich>
              <a:bodyPr/>
              <a:lstStyle/>
              <a:p>
                <a:pPr>
                  <a:defRPr sz="1400" b="0" i="0" u="none" strike="noStrike" baseline="0">
                    <a:solidFill>
                      <a:srgbClr val="000000"/>
                    </a:solidFill>
                    <a:latin typeface="Times New Roman"/>
                    <a:ea typeface="Times New Roman"/>
                    <a:cs typeface="Times New Roman"/>
                  </a:defRPr>
                </a:pPr>
                <a:r>
                  <a:rPr lang="uk-UA" sz="1200" b="1" i="0" u="none" strike="noStrike" baseline="0">
                    <a:solidFill>
                      <a:srgbClr val="000000"/>
                    </a:solidFill>
                    <a:latin typeface="Times New Roman"/>
                    <a:cs typeface="Times New Roman"/>
                  </a:rPr>
                  <a:t>C</a:t>
                </a:r>
                <a:r>
                  <a:rPr lang="uk-UA" sz="1200" b="1" i="0" u="none" strike="noStrike" baseline="0">
                    <a:solidFill>
                      <a:srgbClr val="000000"/>
                    </a:solidFill>
                    <a:latin typeface="Times New Roman Cyr"/>
                    <a:cs typeface="Times New Roman"/>
                  </a:rPr>
                  <a:t>а, %</a:t>
                </a:r>
                <a:endParaRPr lang="uk-UA" sz="1200" b="1" i="0" u="none" strike="noStrike" baseline="0">
                  <a:solidFill>
                    <a:srgbClr val="000000"/>
                  </a:solidFill>
                  <a:latin typeface="Times New Roman Cyr"/>
                </a:endParaRPr>
              </a:p>
            </c:rich>
          </c:tx>
          <c:layout>
            <c:manualLayout>
              <c:xMode val="edge"/>
              <c:yMode val="edge"/>
              <c:x val="6.462035541195477E-3"/>
              <c:y val="0.38754123843858923"/>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96393984"/>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428084413519392"/>
          <c:y val="4.4315462845048698E-2"/>
          <c:w val="0.85775075369213738"/>
          <c:h val="0.82252758453736974"/>
        </c:manualLayout>
      </c:layout>
      <c:scatterChart>
        <c:scatterStyle val="lineMarker"/>
        <c:varyColors val="0"/>
        <c:ser>
          <c:idx val="0"/>
          <c:order val="0"/>
          <c:spPr>
            <a:ln w="28575">
              <a:noFill/>
            </a:ln>
          </c:spPr>
          <c:marker>
            <c:symbol val="diamond"/>
            <c:size val="5"/>
          </c:marker>
          <c:xVal>
            <c:numRef>
              <c:f>'Ris_4.5_4.6'!$Q$1:$Q$14</c:f>
              <c:numCache>
                <c:formatCode>General</c:formatCode>
                <c:ptCount val="14"/>
                <c:pt idx="0">
                  <c:v>0.2</c:v>
                </c:pt>
                <c:pt idx="1">
                  <c:v>3.4</c:v>
                </c:pt>
                <c:pt idx="2">
                  <c:v>0.9</c:v>
                </c:pt>
                <c:pt idx="3">
                  <c:v>1</c:v>
                </c:pt>
                <c:pt idx="4">
                  <c:v>0.12</c:v>
                </c:pt>
                <c:pt idx="5">
                  <c:v>0.09</c:v>
                </c:pt>
                <c:pt idx="6">
                  <c:v>0.6</c:v>
                </c:pt>
                <c:pt idx="7">
                  <c:v>0.7</c:v>
                </c:pt>
                <c:pt idx="8">
                  <c:v>0.3</c:v>
                </c:pt>
                <c:pt idx="9">
                  <c:v>0.3</c:v>
                </c:pt>
                <c:pt idx="10">
                  <c:v>0.6</c:v>
                </c:pt>
                <c:pt idx="11">
                  <c:v>1.9</c:v>
                </c:pt>
                <c:pt idx="12">
                  <c:v>1</c:v>
                </c:pt>
                <c:pt idx="13">
                  <c:v>5.5</c:v>
                </c:pt>
              </c:numCache>
            </c:numRef>
          </c:xVal>
          <c:yVal>
            <c:numRef>
              <c:f>'Ris_4.5_4.6'!$R$1:$R$14</c:f>
              <c:numCache>
                <c:formatCode>General</c:formatCode>
                <c:ptCount val="14"/>
                <c:pt idx="0">
                  <c:v>49</c:v>
                </c:pt>
                <c:pt idx="1">
                  <c:v>18.2</c:v>
                </c:pt>
                <c:pt idx="2">
                  <c:v>50</c:v>
                </c:pt>
                <c:pt idx="3">
                  <c:v>71.5</c:v>
                </c:pt>
                <c:pt idx="4">
                  <c:v>22.2</c:v>
                </c:pt>
                <c:pt idx="5">
                  <c:v>38</c:v>
                </c:pt>
                <c:pt idx="6">
                  <c:v>76.900000000000006</c:v>
                </c:pt>
                <c:pt idx="7">
                  <c:v>78.099999999999994</c:v>
                </c:pt>
                <c:pt idx="8">
                  <c:v>79.900000000000006</c:v>
                </c:pt>
                <c:pt idx="9">
                  <c:v>78.8</c:v>
                </c:pt>
                <c:pt idx="10">
                  <c:v>75.8</c:v>
                </c:pt>
                <c:pt idx="11">
                  <c:v>43.8</c:v>
                </c:pt>
                <c:pt idx="12">
                  <c:v>52.7</c:v>
                </c:pt>
                <c:pt idx="13">
                  <c:v>6.6</c:v>
                </c:pt>
              </c:numCache>
            </c:numRef>
          </c:yVal>
          <c:smooth val="0"/>
          <c:extLst xmlns:c16r2="http://schemas.microsoft.com/office/drawing/2015/06/chart">
            <c:ext xmlns:c16="http://schemas.microsoft.com/office/drawing/2014/chart" uri="{C3380CC4-5D6E-409C-BE32-E72D297353CC}">
              <c16:uniqueId val="{00000000-F23A-4E10-96FE-CD5D2E6758B2}"/>
            </c:ext>
          </c:extLst>
        </c:ser>
        <c:ser>
          <c:idx val="2"/>
          <c:order val="1"/>
          <c:spPr>
            <a:ln w="28575">
              <a:noFill/>
            </a:ln>
          </c:spPr>
          <c:marker>
            <c:symbol val="none"/>
          </c:marker>
          <c:trendline>
            <c:spPr>
              <a:ln w="22225"/>
            </c:spPr>
            <c:trendlineType val="power"/>
            <c:dispRSqr val="0"/>
            <c:dispEq val="0"/>
          </c:trendline>
          <c:xVal>
            <c:numRef>
              <c:f>'Ris_4.5_4.6'!$T$1:$T$9</c:f>
              <c:numCache>
                <c:formatCode>General</c:formatCode>
                <c:ptCount val="9"/>
                <c:pt idx="0">
                  <c:v>0.8</c:v>
                </c:pt>
                <c:pt idx="2">
                  <c:v>3</c:v>
                </c:pt>
                <c:pt idx="3">
                  <c:v>6.5</c:v>
                </c:pt>
                <c:pt idx="4">
                  <c:v>8.5</c:v>
                </c:pt>
                <c:pt idx="5">
                  <c:v>1.2</c:v>
                </c:pt>
                <c:pt idx="6">
                  <c:v>0.6</c:v>
                </c:pt>
                <c:pt idx="7">
                  <c:v>6.2</c:v>
                </c:pt>
              </c:numCache>
            </c:numRef>
          </c:xVal>
          <c:yVal>
            <c:numRef>
              <c:f>'Ris_4.5_4.6'!$U$1:$U$9</c:f>
              <c:numCache>
                <c:formatCode>General</c:formatCode>
                <c:ptCount val="9"/>
                <c:pt idx="0">
                  <c:v>95</c:v>
                </c:pt>
                <c:pt idx="2">
                  <c:v>17.100000000000001</c:v>
                </c:pt>
                <c:pt idx="3">
                  <c:v>12</c:v>
                </c:pt>
                <c:pt idx="4">
                  <c:v>5.6</c:v>
                </c:pt>
                <c:pt idx="5">
                  <c:v>33.700000000000003</c:v>
                </c:pt>
                <c:pt idx="6">
                  <c:v>90</c:v>
                </c:pt>
                <c:pt idx="7">
                  <c:v>6.8</c:v>
                </c:pt>
              </c:numCache>
            </c:numRef>
          </c:yVal>
          <c:smooth val="0"/>
          <c:extLst xmlns:c16r2="http://schemas.microsoft.com/office/drawing/2015/06/chart">
            <c:ext xmlns:c16="http://schemas.microsoft.com/office/drawing/2014/chart" uri="{C3380CC4-5D6E-409C-BE32-E72D297353CC}">
              <c16:uniqueId val="{00000002-F23A-4E10-96FE-CD5D2E6758B2}"/>
            </c:ext>
          </c:extLst>
        </c:ser>
        <c:dLbls>
          <c:showLegendKey val="0"/>
          <c:showVal val="0"/>
          <c:showCatName val="0"/>
          <c:showSerName val="0"/>
          <c:showPercent val="0"/>
          <c:showBubbleSize val="0"/>
        </c:dLbls>
        <c:axId val="196558208"/>
        <c:axId val="196593152"/>
      </c:scatterChart>
      <c:valAx>
        <c:axId val="196558208"/>
        <c:scaling>
          <c:orientation val="minMax"/>
        </c:scaling>
        <c:delete val="0"/>
        <c:axPos val="b"/>
        <c:title>
          <c:tx>
            <c:rich>
              <a:bodyPr/>
              <a:lstStyle/>
              <a:p>
                <a:pPr>
                  <a:defRPr sz="1200" b="1" i="0" u="none" strike="noStrike" baseline="0">
                    <a:solidFill>
                      <a:srgbClr val="000000"/>
                    </a:solidFill>
                    <a:latin typeface="Times New Roman Cyr"/>
                    <a:ea typeface="Times New Roman Cyr"/>
                    <a:cs typeface="Times New Roman Cyr"/>
                  </a:defRPr>
                </a:pPr>
                <a:r>
                  <a:rPr lang="uk-UA"/>
                  <a:t>Кп, %</a:t>
                </a:r>
              </a:p>
            </c:rich>
          </c:tx>
          <c:overlay val="0"/>
          <c:spPr>
            <a:noFill/>
            <a:ln w="25400">
              <a:noFill/>
            </a:ln>
          </c:spPr>
        </c:title>
        <c:numFmt formatCode="General" sourceLinked="1"/>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96593152"/>
        <c:crosses val="autoZero"/>
        <c:crossBetween val="midCat"/>
        <c:majorUnit val="2"/>
      </c:valAx>
      <c:valAx>
        <c:axId val="196593152"/>
        <c:scaling>
          <c:orientation val="minMax"/>
        </c:scaling>
        <c:delete val="0"/>
        <c:axPos val="l"/>
        <c:title>
          <c:tx>
            <c:rich>
              <a:bodyPr/>
              <a:lstStyle/>
              <a:p>
                <a:pPr>
                  <a:defRPr sz="1400" b="0" i="0" u="none" strike="noStrike" baseline="0">
                    <a:solidFill>
                      <a:srgbClr val="000000"/>
                    </a:solidFill>
                    <a:latin typeface="Times New Roman"/>
                    <a:ea typeface="Times New Roman"/>
                    <a:cs typeface="Times New Roman"/>
                  </a:defRPr>
                </a:pPr>
                <a:r>
                  <a:rPr lang="uk-UA" sz="1200" b="1" i="0" u="none" strike="noStrike" baseline="0">
                    <a:solidFill>
                      <a:srgbClr val="000000"/>
                    </a:solidFill>
                    <a:latin typeface="Times New Roman"/>
                    <a:cs typeface="Times New Roman"/>
                  </a:rPr>
                  <a:t>C</a:t>
                </a:r>
                <a:r>
                  <a:rPr lang="uk-UA" sz="1200" b="1" i="0" u="none" strike="noStrike" baseline="0">
                    <a:solidFill>
                      <a:srgbClr val="000000"/>
                    </a:solidFill>
                    <a:latin typeface="Times New Roman Cyr"/>
                    <a:cs typeface="Times New Roman"/>
                  </a:rPr>
                  <a:t>а, %</a:t>
                </a:r>
                <a:endParaRPr lang="uk-UA" sz="1200" b="1" i="0" u="none" strike="noStrike" baseline="0">
                  <a:solidFill>
                    <a:srgbClr val="000000"/>
                  </a:solidFill>
                  <a:latin typeface="Times New Roman Cyr"/>
                </a:endParaRPr>
              </a:p>
            </c:rich>
          </c:tx>
          <c:layout>
            <c:manualLayout>
              <c:xMode val="edge"/>
              <c:yMode val="edge"/>
              <c:x val="6.462035541195477E-3"/>
              <c:y val="0.38754123843858923"/>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sz="1200" b="0" i="0" u="none" strike="noStrike" baseline="0">
                <a:solidFill>
                  <a:srgbClr val="000000"/>
                </a:solidFill>
                <a:latin typeface="Times New Roman Cyr"/>
                <a:ea typeface="Times New Roman Cyr"/>
                <a:cs typeface="Times New Roman Cyr"/>
              </a:defRPr>
            </a:pPr>
            <a:endParaRPr lang="ru-RU"/>
          </a:p>
        </c:txPr>
        <c:crossAx val="196558208"/>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995243286896829"/>
          <c:y val="1.7431980422737012E-2"/>
          <c:w val="0.83557840531423266"/>
          <c:h val="0.91842401589565081"/>
        </c:manualLayout>
      </c:layout>
      <c:scatterChart>
        <c:scatterStyle val="lineMarker"/>
        <c:varyColors val="0"/>
        <c:ser>
          <c:idx val="4"/>
          <c:order val="0"/>
          <c:spPr>
            <a:ln w="28575">
              <a:noFill/>
            </a:ln>
          </c:spPr>
          <c:marker>
            <c:symbol val="none"/>
          </c:marker>
          <c:trendline>
            <c:spPr>
              <a:ln w="15875"/>
            </c:spPr>
            <c:trendlineType val="power"/>
            <c:dispRSqr val="0"/>
            <c:dispEq val="0"/>
          </c:trendline>
          <c:xVal>
            <c:numRef>
              <c:f>'Ris_4.7'!$D$36:$D$37</c:f>
              <c:numCache>
                <c:formatCode>General</c:formatCode>
                <c:ptCount val="2"/>
                <c:pt idx="0">
                  <c:v>3.8</c:v>
                </c:pt>
                <c:pt idx="1">
                  <c:v>18</c:v>
                </c:pt>
              </c:numCache>
            </c:numRef>
          </c:xVal>
          <c:yVal>
            <c:numRef>
              <c:f>'Ris_4.7'!$E$36:$E$37</c:f>
              <c:numCache>
                <c:formatCode>General</c:formatCode>
                <c:ptCount val="2"/>
                <c:pt idx="0">
                  <c:v>2E-3</c:v>
                </c:pt>
                <c:pt idx="1">
                  <c:v>500</c:v>
                </c:pt>
              </c:numCache>
            </c:numRef>
          </c:yVal>
          <c:smooth val="0"/>
          <c:extLst xmlns:c16r2="http://schemas.microsoft.com/office/drawing/2015/06/chart">
            <c:ext xmlns:c16="http://schemas.microsoft.com/office/drawing/2014/chart" uri="{C3380CC4-5D6E-409C-BE32-E72D297353CC}">
              <c16:uniqueId val="{00000001-99AF-4E95-89A0-BD44A566DDF9}"/>
            </c:ext>
          </c:extLst>
        </c:ser>
        <c:ser>
          <c:idx val="0"/>
          <c:order val="1"/>
          <c:tx>
            <c:v>Пасічнянське родовище</c:v>
          </c:tx>
          <c:spPr>
            <a:ln w="28575">
              <a:noFill/>
            </a:ln>
          </c:spPr>
          <c:xVal>
            <c:numRef>
              <c:f>'Ris_4.7'!$A$1:$A$120</c:f>
              <c:numCache>
                <c:formatCode>General</c:formatCode>
                <c:ptCount val="120"/>
                <c:pt idx="0">
                  <c:v>2</c:v>
                </c:pt>
                <c:pt idx="1">
                  <c:v>2</c:v>
                </c:pt>
                <c:pt idx="2">
                  <c:v>2</c:v>
                </c:pt>
                <c:pt idx="3">
                  <c:v>2.1</c:v>
                </c:pt>
                <c:pt idx="4">
                  <c:v>2.4</c:v>
                </c:pt>
                <c:pt idx="5">
                  <c:v>2.5</c:v>
                </c:pt>
                <c:pt idx="6">
                  <c:v>2.5</c:v>
                </c:pt>
                <c:pt idx="7">
                  <c:v>3.1</c:v>
                </c:pt>
                <c:pt idx="8">
                  <c:v>3.4</c:v>
                </c:pt>
                <c:pt idx="9">
                  <c:v>3.5</c:v>
                </c:pt>
                <c:pt idx="10">
                  <c:v>3.6</c:v>
                </c:pt>
                <c:pt idx="11">
                  <c:v>3.8</c:v>
                </c:pt>
                <c:pt idx="12">
                  <c:v>3.9</c:v>
                </c:pt>
                <c:pt idx="13">
                  <c:v>4.0999999999999996</c:v>
                </c:pt>
                <c:pt idx="14">
                  <c:v>4.0999999999999996</c:v>
                </c:pt>
                <c:pt idx="15">
                  <c:v>4.2</c:v>
                </c:pt>
                <c:pt idx="16">
                  <c:v>4.5999999999999996</c:v>
                </c:pt>
                <c:pt idx="17">
                  <c:v>4.5999999999999996</c:v>
                </c:pt>
                <c:pt idx="18">
                  <c:v>4.5999999999999996</c:v>
                </c:pt>
                <c:pt idx="19">
                  <c:v>4.5999999999999996</c:v>
                </c:pt>
                <c:pt idx="20">
                  <c:v>4.5999999999999996</c:v>
                </c:pt>
                <c:pt idx="21">
                  <c:v>4.5999999999999996</c:v>
                </c:pt>
                <c:pt idx="22">
                  <c:v>4.5999999999999996</c:v>
                </c:pt>
                <c:pt idx="23">
                  <c:v>4.7</c:v>
                </c:pt>
                <c:pt idx="24">
                  <c:v>4.8</c:v>
                </c:pt>
                <c:pt idx="25">
                  <c:v>4.8</c:v>
                </c:pt>
                <c:pt idx="26">
                  <c:v>4.8</c:v>
                </c:pt>
                <c:pt idx="27">
                  <c:v>4.9000000000000004</c:v>
                </c:pt>
                <c:pt idx="28">
                  <c:v>5.0999999999999996</c:v>
                </c:pt>
                <c:pt idx="29">
                  <c:v>5.0999999999999996</c:v>
                </c:pt>
                <c:pt idx="30">
                  <c:v>5.2</c:v>
                </c:pt>
                <c:pt idx="31">
                  <c:v>5.2</c:v>
                </c:pt>
                <c:pt idx="32">
                  <c:v>5.4</c:v>
                </c:pt>
                <c:pt idx="33">
                  <c:v>5.5</c:v>
                </c:pt>
                <c:pt idx="34">
                  <c:v>5.5</c:v>
                </c:pt>
                <c:pt idx="35">
                  <c:v>5.6</c:v>
                </c:pt>
                <c:pt idx="36">
                  <c:v>5.7</c:v>
                </c:pt>
                <c:pt idx="37">
                  <c:v>5.7</c:v>
                </c:pt>
                <c:pt idx="38">
                  <c:v>5.8</c:v>
                </c:pt>
                <c:pt idx="39" formatCode="0.0">
                  <c:v>5.9</c:v>
                </c:pt>
                <c:pt idx="40">
                  <c:v>5.9</c:v>
                </c:pt>
                <c:pt idx="41" formatCode="0.0">
                  <c:v>6</c:v>
                </c:pt>
                <c:pt idx="42" formatCode="0.0">
                  <c:v>6</c:v>
                </c:pt>
                <c:pt idx="43">
                  <c:v>6</c:v>
                </c:pt>
                <c:pt idx="44" formatCode="0.0">
                  <c:v>6</c:v>
                </c:pt>
                <c:pt idx="45">
                  <c:v>6</c:v>
                </c:pt>
                <c:pt idx="46">
                  <c:v>6</c:v>
                </c:pt>
                <c:pt idx="47">
                  <c:v>6.1</c:v>
                </c:pt>
                <c:pt idx="48" formatCode="0.0">
                  <c:v>6.2</c:v>
                </c:pt>
                <c:pt idx="49">
                  <c:v>6.2</c:v>
                </c:pt>
                <c:pt idx="50">
                  <c:v>6.2</c:v>
                </c:pt>
                <c:pt idx="51">
                  <c:v>6.2</c:v>
                </c:pt>
                <c:pt idx="52">
                  <c:v>6.3</c:v>
                </c:pt>
                <c:pt idx="53">
                  <c:v>6.3</c:v>
                </c:pt>
                <c:pt idx="54">
                  <c:v>6.3</c:v>
                </c:pt>
                <c:pt idx="55">
                  <c:v>6.4</c:v>
                </c:pt>
                <c:pt idx="56">
                  <c:v>6.4</c:v>
                </c:pt>
                <c:pt idx="57">
                  <c:v>6.6</c:v>
                </c:pt>
                <c:pt idx="58">
                  <c:v>6.7</c:v>
                </c:pt>
                <c:pt idx="59">
                  <c:v>6.7</c:v>
                </c:pt>
                <c:pt idx="60">
                  <c:v>6.8</c:v>
                </c:pt>
                <c:pt idx="61">
                  <c:v>6.8</c:v>
                </c:pt>
                <c:pt idx="62">
                  <c:v>6.9</c:v>
                </c:pt>
                <c:pt idx="63">
                  <c:v>7</c:v>
                </c:pt>
                <c:pt idx="64">
                  <c:v>7.3</c:v>
                </c:pt>
                <c:pt idx="65">
                  <c:v>7.9</c:v>
                </c:pt>
                <c:pt idx="66">
                  <c:v>8.3000000000000007</c:v>
                </c:pt>
                <c:pt idx="67">
                  <c:v>8.3000000000000007</c:v>
                </c:pt>
                <c:pt idx="68">
                  <c:v>8.4</c:v>
                </c:pt>
                <c:pt idx="69">
                  <c:v>8.4</c:v>
                </c:pt>
                <c:pt idx="70">
                  <c:v>8.6</c:v>
                </c:pt>
                <c:pt idx="71">
                  <c:v>10.9</c:v>
                </c:pt>
                <c:pt idx="72">
                  <c:v>11.9</c:v>
                </c:pt>
                <c:pt idx="73">
                  <c:v>12.4</c:v>
                </c:pt>
                <c:pt idx="74">
                  <c:v>13.3</c:v>
                </c:pt>
                <c:pt idx="75">
                  <c:v>14.9</c:v>
                </c:pt>
                <c:pt idx="76">
                  <c:v>15.2</c:v>
                </c:pt>
                <c:pt idx="77">
                  <c:v>16.2</c:v>
                </c:pt>
                <c:pt idx="78">
                  <c:v>16.2</c:v>
                </c:pt>
                <c:pt idx="79">
                  <c:v>17.2</c:v>
                </c:pt>
                <c:pt idx="80">
                  <c:v>17.3</c:v>
                </c:pt>
              </c:numCache>
            </c:numRef>
          </c:xVal>
          <c:yVal>
            <c:numRef>
              <c:f>'Ris_4.7'!$B$1:$B$120</c:f>
              <c:numCache>
                <c:formatCode>General</c:formatCode>
                <c:ptCount val="120"/>
                <c:pt idx="0">
                  <c:v>1E-3</c:v>
                </c:pt>
                <c:pt idx="1">
                  <c:v>1E-3</c:v>
                </c:pt>
                <c:pt idx="2">
                  <c:v>1E-3</c:v>
                </c:pt>
                <c:pt idx="3">
                  <c:v>1E-3</c:v>
                </c:pt>
                <c:pt idx="4">
                  <c:v>1E-3</c:v>
                </c:pt>
                <c:pt idx="5">
                  <c:v>2E-3</c:v>
                </c:pt>
                <c:pt idx="6">
                  <c:v>1E-3</c:v>
                </c:pt>
                <c:pt idx="7">
                  <c:v>1E-3</c:v>
                </c:pt>
                <c:pt idx="8">
                  <c:v>1E-3</c:v>
                </c:pt>
                <c:pt idx="9">
                  <c:v>1E-3</c:v>
                </c:pt>
                <c:pt idx="10">
                  <c:v>8.9999999999999993E-3</c:v>
                </c:pt>
                <c:pt idx="11">
                  <c:v>1E-3</c:v>
                </c:pt>
                <c:pt idx="12">
                  <c:v>1E-3</c:v>
                </c:pt>
                <c:pt idx="13">
                  <c:v>5.0999999999999997E-2</c:v>
                </c:pt>
                <c:pt idx="14">
                  <c:v>1.5E-3</c:v>
                </c:pt>
                <c:pt idx="15">
                  <c:v>0.25</c:v>
                </c:pt>
                <c:pt idx="16">
                  <c:v>1E-3</c:v>
                </c:pt>
                <c:pt idx="17">
                  <c:v>1E-3</c:v>
                </c:pt>
                <c:pt idx="18">
                  <c:v>1E-3</c:v>
                </c:pt>
                <c:pt idx="19">
                  <c:v>7.0000000000000007E-2</c:v>
                </c:pt>
                <c:pt idx="20">
                  <c:v>3.6999999999999998E-2</c:v>
                </c:pt>
                <c:pt idx="21">
                  <c:v>1E-3</c:v>
                </c:pt>
                <c:pt idx="22">
                  <c:v>3.0000000000000001E-3</c:v>
                </c:pt>
                <c:pt idx="23">
                  <c:v>1E-3</c:v>
                </c:pt>
                <c:pt idx="24">
                  <c:v>1E-3</c:v>
                </c:pt>
                <c:pt idx="25">
                  <c:v>1E-3</c:v>
                </c:pt>
                <c:pt idx="26">
                  <c:v>7.0000000000000007E-2</c:v>
                </c:pt>
                <c:pt idx="27">
                  <c:v>1E-3</c:v>
                </c:pt>
                <c:pt idx="28">
                  <c:v>0.03</c:v>
                </c:pt>
                <c:pt idx="29">
                  <c:v>5.0000000000000001E-3</c:v>
                </c:pt>
                <c:pt idx="30">
                  <c:v>0.75</c:v>
                </c:pt>
                <c:pt idx="31">
                  <c:v>8.9999999999999993E-3</c:v>
                </c:pt>
                <c:pt idx="32">
                  <c:v>5.0999999999999997E-2</c:v>
                </c:pt>
                <c:pt idx="33">
                  <c:v>0.16500000000000001</c:v>
                </c:pt>
                <c:pt idx="34">
                  <c:v>0.06</c:v>
                </c:pt>
                <c:pt idx="35">
                  <c:v>3.0000000000000001E-3</c:v>
                </c:pt>
                <c:pt idx="36">
                  <c:v>0.04</c:v>
                </c:pt>
                <c:pt idx="37">
                  <c:v>0.08</c:v>
                </c:pt>
                <c:pt idx="38">
                  <c:v>0.04</c:v>
                </c:pt>
                <c:pt idx="39">
                  <c:v>0.5</c:v>
                </c:pt>
                <c:pt idx="40">
                  <c:v>8.9999999999999993E-3</c:v>
                </c:pt>
                <c:pt idx="41">
                  <c:v>0.7</c:v>
                </c:pt>
                <c:pt idx="42">
                  <c:v>0.3</c:v>
                </c:pt>
                <c:pt idx="43">
                  <c:v>0.19</c:v>
                </c:pt>
                <c:pt idx="44">
                  <c:v>1.0999999999999999E-2</c:v>
                </c:pt>
                <c:pt idx="45">
                  <c:v>0.04</c:v>
                </c:pt>
                <c:pt idx="46">
                  <c:v>0.13</c:v>
                </c:pt>
                <c:pt idx="47">
                  <c:v>0.04</c:v>
                </c:pt>
                <c:pt idx="48">
                  <c:v>0.5</c:v>
                </c:pt>
                <c:pt idx="49">
                  <c:v>0.03</c:v>
                </c:pt>
                <c:pt idx="50">
                  <c:v>0.87</c:v>
                </c:pt>
                <c:pt idx="51">
                  <c:v>8.0000000000000002E-3</c:v>
                </c:pt>
                <c:pt idx="52">
                  <c:v>3.0000000000000001E-3</c:v>
                </c:pt>
                <c:pt idx="53">
                  <c:v>0.04</c:v>
                </c:pt>
                <c:pt idx="54">
                  <c:v>8.9999999999999993E-3</c:v>
                </c:pt>
                <c:pt idx="55">
                  <c:v>0.74</c:v>
                </c:pt>
                <c:pt idx="56">
                  <c:v>0.01</c:v>
                </c:pt>
                <c:pt idx="57">
                  <c:v>0.02</c:v>
                </c:pt>
                <c:pt idx="58">
                  <c:v>1.03</c:v>
                </c:pt>
                <c:pt idx="59">
                  <c:v>7.3999999999999996E-2</c:v>
                </c:pt>
                <c:pt idx="60">
                  <c:v>0.17</c:v>
                </c:pt>
                <c:pt idx="61">
                  <c:v>0.01</c:v>
                </c:pt>
                <c:pt idx="62">
                  <c:v>0.1</c:v>
                </c:pt>
                <c:pt idx="63">
                  <c:v>0.93</c:v>
                </c:pt>
                <c:pt idx="64">
                  <c:v>0.48</c:v>
                </c:pt>
                <c:pt idx="65">
                  <c:v>0.02</c:v>
                </c:pt>
                <c:pt idx="66">
                  <c:v>0.03</c:v>
                </c:pt>
                <c:pt idx="67">
                  <c:v>0.02</c:v>
                </c:pt>
                <c:pt idx="68">
                  <c:v>0.28999999999999998</c:v>
                </c:pt>
                <c:pt idx="69">
                  <c:v>0.18</c:v>
                </c:pt>
                <c:pt idx="70">
                  <c:v>0.09</c:v>
                </c:pt>
                <c:pt idx="71">
                  <c:v>2.13</c:v>
                </c:pt>
                <c:pt idx="72">
                  <c:v>0.91</c:v>
                </c:pt>
                <c:pt idx="73">
                  <c:v>2.6</c:v>
                </c:pt>
                <c:pt idx="74">
                  <c:v>3.8</c:v>
                </c:pt>
                <c:pt idx="75">
                  <c:v>9.5</c:v>
                </c:pt>
                <c:pt idx="76">
                  <c:v>22.7</c:v>
                </c:pt>
                <c:pt idx="77">
                  <c:v>12.5</c:v>
                </c:pt>
                <c:pt idx="78">
                  <c:v>6.6</c:v>
                </c:pt>
                <c:pt idx="79">
                  <c:v>11.8</c:v>
                </c:pt>
                <c:pt idx="80">
                  <c:v>12</c:v>
                </c:pt>
              </c:numCache>
            </c:numRef>
          </c:yVal>
          <c:smooth val="0"/>
          <c:extLst xmlns:c16r2="http://schemas.microsoft.com/office/drawing/2015/06/chart">
            <c:ext xmlns:c16="http://schemas.microsoft.com/office/drawing/2014/chart" uri="{C3380CC4-5D6E-409C-BE32-E72D297353CC}">
              <c16:uniqueId val="{00000002-99AF-4E95-89A0-BD44A566DDF9}"/>
            </c:ext>
          </c:extLst>
        </c:ser>
        <c:ser>
          <c:idx val="1"/>
          <c:order val="2"/>
          <c:tx>
            <c:v>Битків-Бабчинське родовище</c:v>
          </c:tx>
          <c:spPr>
            <a:ln w="28575">
              <a:noFill/>
            </a:ln>
          </c:spPr>
          <c:xVal>
            <c:numRef>
              <c:f>'Ris_4.7'!$S$1:$S$141</c:f>
              <c:numCache>
                <c:formatCode>General</c:formatCode>
                <c:ptCount val="141"/>
                <c:pt idx="0">
                  <c:v>0.5</c:v>
                </c:pt>
                <c:pt idx="1">
                  <c:v>0.87</c:v>
                </c:pt>
                <c:pt idx="2">
                  <c:v>3.4</c:v>
                </c:pt>
                <c:pt idx="3">
                  <c:v>3.4</c:v>
                </c:pt>
                <c:pt idx="4">
                  <c:v>3.5</c:v>
                </c:pt>
                <c:pt idx="5">
                  <c:v>3.7</c:v>
                </c:pt>
                <c:pt idx="6">
                  <c:v>3.9</c:v>
                </c:pt>
                <c:pt idx="7">
                  <c:v>4</c:v>
                </c:pt>
                <c:pt idx="8">
                  <c:v>4.2</c:v>
                </c:pt>
                <c:pt idx="9">
                  <c:v>4.2</c:v>
                </c:pt>
                <c:pt idx="10">
                  <c:v>5.5</c:v>
                </c:pt>
                <c:pt idx="11">
                  <c:v>5.7</c:v>
                </c:pt>
                <c:pt idx="12">
                  <c:v>6</c:v>
                </c:pt>
                <c:pt idx="13">
                  <c:v>6</c:v>
                </c:pt>
                <c:pt idx="14">
                  <c:v>6</c:v>
                </c:pt>
                <c:pt idx="15">
                  <c:v>6.1</c:v>
                </c:pt>
                <c:pt idx="16">
                  <c:v>6.5</c:v>
                </c:pt>
                <c:pt idx="17">
                  <c:v>7.2</c:v>
                </c:pt>
                <c:pt idx="18">
                  <c:v>7.6</c:v>
                </c:pt>
                <c:pt idx="19">
                  <c:v>7.8</c:v>
                </c:pt>
                <c:pt idx="20">
                  <c:v>7.9</c:v>
                </c:pt>
                <c:pt idx="21">
                  <c:v>8.1999999999999993</c:v>
                </c:pt>
                <c:pt idx="22">
                  <c:v>8.4</c:v>
                </c:pt>
                <c:pt idx="23">
                  <c:v>8.6</c:v>
                </c:pt>
                <c:pt idx="24">
                  <c:v>8.8000000000000007</c:v>
                </c:pt>
                <c:pt idx="25">
                  <c:v>9.1999999999999993</c:v>
                </c:pt>
                <c:pt idx="26">
                  <c:v>9.1999999999999993</c:v>
                </c:pt>
                <c:pt idx="27">
                  <c:v>9.3000000000000007</c:v>
                </c:pt>
                <c:pt idx="28">
                  <c:v>9.3000000000000007</c:v>
                </c:pt>
                <c:pt idx="29">
                  <c:v>9.44</c:v>
                </c:pt>
                <c:pt idx="30">
                  <c:v>9.6</c:v>
                </c:pt>
                <c:pt idx="31">
                  <c:v>9.6</c:v>
                </c:pt>
                <c:pt idx="32">
                  <c:v>9.6</c:v>
                </c:pt>
                <c:pt idx="33">
                  <c:v>9.6999999999999993</c:v>
                </c:pt>
                <c:pt idx="34">
                  <c:v>9.8000000000000007</c:v>
                </c:pt>
                <c:pt idx="35">
                  <c:v>10</c:v>
                </c:pt>
                <c:pt idx="36">
                  <c:v>10.1</c:v>
                </c:pt>
                <c:pt idx="37">
                  <c:v>10.1</c:v>
                </c:pt>
                <c:pt idx="38">
                  <c:v>10.3</c:v>
                </c:pt>
                <c:pt idx="39">
                  <c:v>10.6</c:v>
                </c:pt>
                <c:pt idx="40">
                  <c:v>10.6</c:v>
                </c:pt>
                <c:pt idx="41">
                  <c:v>10.8</c:v>
                </c:pt>
                <c:pt idx="42">
                  <c:v>11</c:v>
                </c:pt>
                <c:pt idx="43">
                  <c:v>11</c:v>
                </c:pt>
                <c:pt idx="44">
                  <c:v>11.32</c:v>
                </c:pt>
                <c:pt idx="45">
                  <c:v>11.86</c:v>
                </c:pt>
                <c:pt idx="46">
                  <c:v>12</c:v>
                </c:pt>
                <c:pt idx="47">
                  <c:v>12.2</c:v>
                </c:pt>
                <c:pt idx="48">
                  <c:v>12.5</c:v>
                </c:pt>
                <c:pt idx="49">
                  <c:v>12.7</c:v>
                </c:pt>
                <c:pt idx="50">
                  <c:v>13.1</c:v>
                </c:pt>
                <c:pt idx="51">
                  <c:v>13.2</c:v>
                </c:pt>
                <c:pt idx="52">
                  <c:v>13.4</c:v>
                </c:pt>
                <c:pt idx="53">
                  <c:v>13.7</c:v>
                </c:pt>
                <c:pt idx="54">
                  <c:v>13.7</c:v>
                </c:pt>
                <c:pt idx="55">
                  <c:v>14.1</c:v>
                </c:pt>
                <c:pt idx="56">
                  <c:v>14.8</c:v>
                </c:pt>
                <c:pt idx="57">
                  <c:v>14.8</c:v>
                </c:pt>
                <c:pt idx="58">
                  <c:v>15.5</c:v>
                </c:pt>
                <c:pt idx="59">
                  <c:v>15.9</c:v>
                </c:pt>
                <c:pt idx="60">
                  <c:v>16</c:v>
                </c:pt>
                <c:pt idx="61">
                  <c:v>16.3</c:v>
                </c:pt>
                <c:pt idx="62">
                  <c:v>16.3</c:v>
                </c:pt>
                <c:pt idx="63">
                  <c:v>17</c:v>
                </c:pt>
                <c:pt idx="64">
                  <c:v>17</c:v>
                </c:pt>
                <c:pt idx="65">
                  <c:v>17</c:v>
                </c:pt>
                <c:pt idx="66">
                  <c:v>18.2</c:v>
                </c:pt>
                <c:pt idx="67">
                  <c:v>19</c:v>
                </c:pt>
                <c:pt idx="68">
                  <c:v>19.100000000000001</c:v>
                </c:pt>
                <c:pt idx="69">
                  <c:v>20.6</c:v>
                </c:pt>
              </c:numCache>
            </c:numRef>
          </c:xVal>
          <c:yVal>
            <c:numRef>
              <c:f>'Ris_4.7'!$T$1:$T$141</c:f>
              <c:numCache>
                <c:formatCode>General</c:formatCode>
                <c:ptCount val="141"/>
                <c:pt idx="0">
                  <c:v>0.3</c:v>
                </c:pt>
                <c:pt idx="1">
                  <c:v>0.3</c:v>
                </c:pt>
                <c:pt idx="2">
                  <c:v>0.01</c:v>
                </c:pt>
                <c:pt idx="3">
                  <c:v>0.01</c:v>
                </c:pt>
                <c:pt idx="4">
                  <c:v>0.01</c:v>
                </c:pt>
                <c:pt idx="5">
                  <c:v>3.0000000000000001E-3</c:v>
                </c:pt>
                <c:pt idx="6">
                  <c:v>0.01</c:v>
                </c:pt>
                <c:pt idx="7">
                  <c:v>0.01</c:v>
                </c:pt>
                <c:pt idx="8">
                  <c:v>0.02</c:v>
                </c:pt>
                <c:pt idx="9">
                  <c:v>3.0000000000000001E-3</c:v>
                </c:pt>
                <c:pt idx="10">
                  <c:v>0.01</c:v>
                </c:pt>
                <c:pt idx="11">
                  <c:v>0.01</c:v>
                </c:pt>
                <c:pt idx="12">
                  <c:v>0.1</c:v>
                </c:pt>
                <c:pt idx="13">
                  <c:v>3</c:v>
                </c:pt>
                <c:pt idx="14">
                  <c:v>1.4E-2</c:v>
                </c:pt>
                <c:pt idx="15">
                  <c:v>3.0000000000000001E-3</c:v>
                </c:pt>
                <c:pt idx="16">
                  <c:v>0.1</c:v>
                </c:pt>
                <c:pt idx="17">
                  <c:v>0.08</c:v>
                </c:pt>
                <c:pt idx="18">
                  <c:v>1</c:v>
                </c:pt>
                <c:pt idx="19">
                  <c:v>1</c:v>
                </c:pt>
                <c:pt idx="20">
                  <c:v>1.1000000000000001</c:v>
                </c:pt>
                <c:pt idx="21">
                  <c:v>15.6</c:v>
                </c:pt>
                <c:pt idx="22">
                  <c:v>6.59</c:v>
                </c:pt>
                <c:pt idx="23">
                  <c:v>0.7</c:v>
                </c:pt>
                <c:pt idx="24">
                  <c:v>60</c:v>
                </c:pt>
                <c:pt idx="25">
                  <c:v>0.3</c:v>
                </c:pt>
                <c:pt idx="26">
                  <c:v>0.12</c:v>
                </c:pt>
                <c:pt idx="27">
                  <c:v>4.3</c:v>
                </c:pt>
                <c:pt idx="28">
                  <c:v>0.06</c:v>
                </c:pt>
                <c:pt idx="29">
                  <c:v>34.700000000000003</c:v>
                </c:pt>
                <c:pt idx="30">
                  <c:v>0.7</c:v>
                </c:pt>
                <c:pt idx="31">
                  <c:v>0.12</c:v>
                </c:pt>
                <c:pt idx="32">
                  <c:v>1</c:v>
                </c:pt>
                <c:pt idx="33">
                  <c:v>1</c:v>
                </c:pt>
                <c:pt idx="34">
                  <c:v>0.05</c:v>
                </c:pt>
                <c:pt idx="35">
                  <c:v>1</c:v>
                </c:pt>
                <c:pt idx="36">
                  <c:v>4</c:v>
                </c:pt>
                <c:pt idx="37">
                  <c:v>2.6</c:v>
                </c:pt>
                <c:pt idx="38">
                  <c:v>5</c:v>
                </c:pt>
                <c:pt idx="39">
                  <c:v>3.11</c:v>
                </c:pt>
                <c:pt idx="40">
                  <c:v>4.5</c:v>
                </c:pt>
                <c:pt idx="41">
                  <c:v>1.04</c:v>
                </c:pt>
                <c:pt idx="42">
                  <c:v>6</c:v>
                </c:pt>
                <c:pt idx="43">
                  <c:v>19</c:v>
                </c:pt>
                <c:pt idx="45">
                  <c:v>129.19999999999999</c:v>
                </c:pt>
                <c:pt idx="46">
                  <c:v>1</c:v>
                </c:pt>
                <c:pt idx="47">
                  <c:v>1</c:v>
                </c:pt>
                <c:pt idx="48">
                  <c:v>90.1</c:v>
                </c:pt>
                <c:pt idx="49">
                  <c:v>14.2</c:v>
                </c:pt>
                <c:pt idx="50">
                  <c:v>7</c:v>
                </c:pt>
                <c:pt idx="51">
                  <c:v>4.5</c:v>
                </c:pt>
                <c:pt idx="52">
                  <c:v>87.2</c:v>
                </c:pt>
                <c:pt idx="53">
                  <c:v>13.8</c:v>
                </c:pt>
                <c:pt idx="54">
                  <c:v>1.7</c:v>
                </c:pt>
                <c:pt idx="55">
                  <c:v>8</c:v>
                </c:pt>
                <c:pt idx="56">
                  <c:v>2.64</c:v>
                </c:pt>
                <c:pt idx="57">
                  <c:v>32.1</c:v>
                </c:pt>
                <c:pt idx="58">
                  <c:v>26.7</c:v>
                </c:pt>
                <c:pt idx="59">
                  <c:v>134</c:v>
                </c:pt>
                <c:pt idx="60">
                  <c:v>20.3</c:v>
                </c:pt>
                <c:pt idx="61">
                  <c:v>6.63</c:v>
                </c:pt>
                <c:pt idx="62">
                  <c:v>26.4</c:v>
                </c:pt>
                <c:pt idx="63">
                  <c:v>10.199999999999999</c:v>
                </c:pt>
                <c:pt idx="64">
                  <c:v>98</c:v>
                </c:pt>
                <c:pt idx="65">
                  <c:v>18.5</c:v>
                </c:pt>
                <c:pt idx="66">
                  <c:v>37.1</c:v>
                </c:pt>
                <c:pt idx="67">
                  <c:v>1118.7</c:v>
                </c:pt>
                <c:pt idx="68">
                  <c:v>49</c:v>
                </c:pt>
                <c:pt idx="69">
                  <c:v>160</c:v>
                </c:pt>
              </c:numCache>
            </c:numRef>
          </c:yVal>
          <c:smooth val="0"/>
          <c:extLst xmlns:c16r2="http://schemas.microsoft.com/office/drawing/2015/06/chart">
            <c:ext xmlns:c16="http://schemas.microsoft.com/office/drawing/2014/chart" uri="{C3380CC4-5D6E-409C-BE32-E72D297353CC}">
              <c16:uniqueId val="{00000003-99AF-4E95-89A0-BD44A566DDF9}"/>
            </c:ext>
          </c:extLst>
        </c:ser>
        <c:dLbls>
          <c:showLegendKey val="0"/>
          <c:showVal val="0"/>
          <c:showCatName val="0"/>
          <c:showSerName val="0"/>
          <c:showPercent val="0"/>
          <c:showBubbleSize val="0"/>
        </c:dLbls>
        <c:axId val="206713984"/>
        <c:axId val="206715520"/>
      </c:scatterChart>
      <c:valAx>
        <c:axId val="206713984"/>
        <c:scaling>
          <c:logBase val="10"/>
          <c:orientation val="minMax"/>
          <c:max val="100"/>
          <c:min val="1"/>
        </c:scaling>
        <c:delete val="0"/>
        <c:axPos val="b"/>
        <c:majorGridlines>
          <c:spPr>
            <a:ln w="3175">
              <a:solidFill>
                <a:srgbClr val="000000"/>
              </a:solidFill>
              <a:prstDash val="solid"/>
            </a:ln>
          </c:spPr>
        </c:majorGridlines>
        <c:minorGridlines>
          <c:spPr>
            <a:ln w="3175">
              <a:solidFill>
                <a:srgbClr val="000000"/>
              </a:solidFill>
              <a:prstDash val="solid"/>
            </a:ln>
          </c:spPr>
        </c:minorGridlines>
        <c:numFmt formatCode="General" sourceLinked="1"/>
        <c:majorTickMark val="out"/>
        <c:minorTickMark val="none"/>
        <c:tickLblPos val="nextTo"/>
        <c:spPr>
          <a:ln w="3175">
            <a:solidFill>
              <a:srgbClr val="000000"/>
            </a:solidFill>
            <a:prstDash val="solid"/>
          </a:ln>
        </c:spPr>
        <c:txPr>
          <a:bodyPr rot="0" vert="horz"/>
          <a:lstStyle/>
          <a:p>
            <a:pPr>
              <a:defRPr sz="1375" b="0" i="0" u="none" strike="noStrike" baseline="0">
                <a:solidFill>
                  <a:srgbClr val="000000"/>
                </a:solidFill>
                <a:latin typeface="Times New Roman"/>
                <a:ea typeface="Times New Roman"/>
                <a:cs typeface="Times New Roman"/>
              </a:defRPr>
            </a:pPr>
            <a:endParaRPr lang="ru-RU"/>
          </a:p>
        </c:txPr>
        <c:crossAx val="206715520"/>
        <c:crossesAt val="1E-3"/>
        <c:crossBetween val="midCat"/>
      </c:valAx>
      <c:valAx>
        <c:axId val="206715520"/>
        <c:scaling>
          <c:logBase val="10"/>
          <c:orientation val="minMax"/>
          <c:min val="1E-3"/>
        </c:scaling>
        <c:delete val="0"/>
        <c:axPos val="l"/>
        <c:majorGridlines>
          <c:spPr>
            <a:ln w="3175">
              <a:solidFill>
                <a:srgbClr val="000000"/>
              </a:solidFill>
              <a:prstDash val="solid"/>
            </a:ln>
          </c:spPr>
        </c:majorGridlines>
        <c:minorGridlines>
          <c:spPr>
            <a:ln>
              <a:solidFill>
                <a:schemeClr val="tx1">
                  <a:shade val="95000"/>
                  <a:satMod val="105000"/>
                </a:schemeClr>
              </a:solidFill>
            </a:ln>
          </c:spPr>
        </c:minorGridlines>
        <c:numFmt formatCode="General" sourceLinked="1"/>
        <c:majorTickMark val="out"/>
        <c:minorTickMark val="none"/>
        <c:tickLblPos val="nextTo"/>
        <c:spPr>
          <a:ln w="3175">
            <a:solidFill>
              <a:srgbClr val="000000"/>
            </a:solidFill>
            <a:prstDash val="solid"/>
          </a:ln>
        </c:spPr>
        <c:txPr>
          <a:bodyPr rot="0" vert="horz"/>
          <a:lstStyle/>
          <a:p>
            <a:pPr>
              <a:defRPr sz="1375" b="0" i="0" u="none" strike="noStrike" baseline="0">
                <a:solidFill>
                  <a:srgbClr val="000000"/>
                </a:solidFill>
                <a:latin typeface="Times New Roman"/>
                <a:ea typeface="Times New Roman"/>
                <a:cs typeface="Times New Roman"/>
              </a:defRPr>
            </a:pPr>
            <a:endParaRPr lang="ru-RU"/>
          </a:p>
        </c:txPr>
        <c:crossAx val="206713984"/>
        <c:crosses val="autoZero"/>
        <c:crossBetween val="midCat"/>
      </c:valAx>
      <c:spPr>
        <a:solidFill>
          <a:srgbClr val="FFFFFF"/>
        </a:solidFill>
        <a:ln w="12700">
          <a:solidFill>
            <a:srgbClr val="808080"/>
          </a:solidFill>
          <a:prstDash val="solid"/>
        </a:ln>
      </c:spPr>
    </c:plotArea>
    <c:legend>
      <c:legendPos val="b"/>
      <c:legendEntry>
        <c:idx val="0"/>
        <c:delete val="1"/>
      </c:legendEntry>
      <c:legendEntry>
        <c:idx val="3"/>
        <c:delete val="1"/>
      </c:legendEntry>
      <c:layout>
        <c:manualLayout>
          <c:xMode val="edge"/>
          <c:yMode val="edge"/>
          <c:x val="0.16850894407429842"/>
          <c:y val="0.97382366574256962"/>
          <c:w val="0.61533066828184935"/>
          <c:h val="2.5606523593999571E-2"/>
        </c:manualLayout>
      </c:layout>
      <c:overlay val="0"/>
      <c:txPr>
        <a:bodyPr/>
        <a:lstStyle/>
        <a:p>
          <a:pPr>
            <a:defRPr sz="101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ln w="9525">
      <a:noFill/>
    </a:ln>
  </c:spPr>
  <c:txPr>
    <a:bodyPr/>
    <a:lstStyle/>
    <a:p>
      <a:pPr>
        <a:defRPr sz="8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041152263374485"/>
          <c:y val="1.9228131432882711E-2"/>
          <c:w val="0.80768959435626098"/>
          <c:h val="0.91629030666433164"/>
        </c:manualLayout>
      </c:layout>
      <c:scatterChart>
        <c:scatterStyle val="smoothMarker"/>
        <c:varyColors val="0"/>
        <c:ser>
          <c:idx val="3"/>
          <c:order val="0"/>
          <c:marker>
            <c:symbol val="none"/>
          </c:marker>
          <c:xVal>
            <c:numRef>
              <c:f>'[1]Ris_5.2'!$D$1:$D$2</c:f>
              <c:numCache>
                <c:formatCode>General</c:formatCode>
                <c:ptCount val="2"/>
                <c:pt idx="0">
                  <c:v>0</c:v>
                </c:pt>
                <c:pt idx="1">
                  <c:v>16</c:v>
                </c:pt>
              </c:numCache>
            </c:numRef>
          </c:xVal>
          <c:yVal>
            <c:numRef>
              <c:f>'[1]Ris_5.2'!$E$1:$E$2</c:f>
              <c:numCache>
                <c:formatCode>General</c:formatCode>
                <c:ptCount val="2"/>
                <c:pt idx="0">
                  <c:v>170.14</c:v>
                </c:pt>
                <c:pt idx="1">
                  <c:v>240.59407999999999</c:v>
                </c:pt>
              </c:numCache>
            </c:numRef>
          </c:yVal>
          <c:smooth val="1"/>
          <c:extLst xmlns:c16r2="http://schemas.microsoft.com/office/drawing/2015/06/chart">
            <c:ext xmlns:c16="http://schemas.microsoft.com/office/drawing/2014/chart" uri="{C3380CC4-5D6E-409C-BE32-E72D297353CC}">
              <c16:uniqueId val="{00000000-053D-4A89-BE95-219AA389489C}"/>
            </c:ext>
          </c:extLst>
        </c:ser>
        <c:dLbls>
          <c:showLegendKey val="0"/>
          <c:showVal val="0"/>
          <c:showCatName val="0"/>
          <c:showSerName val="0"/>
          <c:showPercent val="0"/>
          <c:showBubbleSize val="0"/>
        </c:dLbls>
        <c:axId val="207049856"/>
        <c:axId val="207051776"/>
      </c:scatterChart>
      <c:valAx>
        <c:axId val="207049856"/>
        <c:scaling>
          <c:orientation val="minMax"/>
          <c:max val="18"/>
          <c:min val="0"/>
        </c:scaling>
        <c:delete val="0"/>
        <c:axPos val="b"/>
        <c:title>
          <c:tx>
            <c:rich>
              <a:bodyPr/>
              <a:lstStyle/>
              <a:p>
                <a:pPr>
                  <a:defRPr sz="1200" b="1" i="0" u="none" strike="noStrike" baseline="0">
                    <a:solidFill>
                      <a:srgbClr val="000000"/>
                    </a:solidFill>
                    <a:latin typeface="Times New Roman"/>
                    <a:ea typeface="Times New Roman"/>
                    <a:cs typeface="Times New Roman"/>
                  </a:defRPr>
                </a:pPr>
                <a:r>
                  <a:rPr lang="uk-UA"/>
                  <a:t>Кп, %</a:t>
                </a:r>
              </a:p>
            </c:rich>
          </c:tx>
          <c:overlay val="0"/>
          <c:spPr>
            <a:noFill/>
            <a:ln w="25400">
              <a:noFill/>
            </a:ln>
          </c:spPr>
        </c:title>
        <c:numFmt formatCode="General" sourceLinked="1"/>
        <c:majorTickMark val="out"/>
        <c:minorTickMark val="none"/>
        <c:tickLblPos val="nextTo"/>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207051776"/>
        <c:crosses val="autoZero"/>
        <c:crossBetween val="midCat"/>
        <c:majorUnit val="2"/>
      </c:valAx>
      <c:valAx>
        <c:axId val="207051776"/>
        <c:scaling>
          <c:orientation val="minMax"/>
          <c:max val="250"/>
          <c:min val="160"/>
        </c:scaling>
        <c:delete val="0"/>
        <c:axPos val="l"/>
        <c:title>
          <c:tx>
            <c:rich>
              <a:bodyPr/>
              <a:lstStyle/>
              <a:p>
                <a:pPr>
                  <a:defRPr sz="1400" b="0" i="0" u="none" strike="noStrike" baseline="0">
                    <a:solidFill>
                      <a:srgbClr val="000000"/>
                    </a:solidFill>
                    <a:latin typeface="Times New Roman"/>
                    <a:ea typeface="Times New Roman"/>
                    <a:cs typeface="Times New Roman"/>
                  </a:defRPr>
                </a:pPr>
                <a:r>
                  <a:rPr lang="el-GR" sz="1200" b="1" i="0" u="none" strike="noStrike" baseline="0">
                    <a:solidFill>
                      <a:srgbClr val="000000"/>
                    </a:solidFill>
                    <a:latin typeface="Times New Roman"/>
                    <a:cs typeface="Times New Roman"/>
                  </a:rPr>
                  <a:t>Δ</a:t>
                </a:r>
                <a:r>
                  <a:rPr lang="en-US" sz="1200" b="1" i="0" u="none" strike="noStrike" baseline="0">
                    <a:solidFill>
                      <a:srgbClr val="000000"/>
                    </a:solidFill>
                    <a:latin typeface="Times New Roman"/>
                    <a:cs typeface="Times New Roman"/>
                  </a:rPr>
                  <a:t>T, </a:t>
                </a:r>
                <a:r>
                  <a:rPr lang="uk-UA" sz="1200" b="1" i="0" u="none" strike="noStrike" baseline="0">
                    <a:solidFill>
                      <a:srgbClr val="000000"/>
                    </a:solidFill>
                    <a:latin typeface="Times New Roman"/>
                    <a:cs typeface="Times New Roman"/>
                  </a:rPr>
                  <a:t>мкс/м</a:t>
                </a:r>
              </a:p>
            </c:rich>
          </c:tx>
          <c:overlay val="0"/>
          <c:spPr>
            <a:noFill/>
            <a:ln w="25400">
              <a:noFill/>
            </a:ln>
          </c:spPr>
        </c:title>
        <c:numFmt formatCode="General" sourceLinked="1"/>
        <c:majorTickMark val="out"/>
        <c:minorTickMark val="none"/>
        <c:tickLblPos val="nextTo"/>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207049856"/>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573425662217752E-2"/>
          <c:y val="5.9423131362907201E-2"/>
          <c:w val="0.85340835055192565"/>
          <c:h val="0.84664129367317764"/>
        </c:manualLayout>
      </c:layout>
      <c:scatterChart>
        <c:scatterStyle val="lineMarker"/>
        <c:varyColors val="0"/>
        <c:ser>
          <c:idx val="0"/>
          <c:order val="0"/>
          <c:tx>
            <c:v>В поверхневих умовах</c:v>
          </c:tx>
          <c:spPr>
            <a:ln w="28575">
              <a:noFill/>
            </a:ln>
          </c:spPr>
          <c:marker>
            <c:symbol val="circle"/>
            <c:size val="4"/>
          </c:marker>
          <c:xVal>
            <c:numRef>
              <c:f>'Ris_5.4'!$C$2:$C$41</c:f>
              <c:numCache>
                <c:formatCode>General</c:formatCode>
                <c:ptCount val="40"/>
                <c:pt idx="0">
                  <c:v>0.14399999999999999</c:v>
                </c:pt>
                <c:pt idx="1">
                  <c:v>0.16900000000000001</c:v>
                </c:pt>
                <c:pt idx="2">
                  <c:v>0.16</c:v>
                </c:pt>
                <c:pt idx="3">
                  <c:v>0.17899999999999999</c:v>
                </c:pt>
                <c:pt idx="4">
                  <c:v>0.19</c:v>
                </c:pt>
                <c:pt idx="5">
                  <c:v>0.161</c:v>
                </c:pt>
                <c:pt idx="6">
                  <c:v>0.18099999999999999</c:v>
                </c:pt>
                <c:pt idx="7">
                  <c:v>0.21</c:v>
                </c:pt>
                <c:pt idx="8">
                  <c:v>0.20499999999999999</c:v>
                </c:pt>
                <c:pt idx="9">
                  <c:v>0.24</c:v>
                </c:pt>
                <c:pt idx="10">
                  <c:v>0.24</c:v>
                </c:pt>
                <c:pt idx="11">
                  <c:v>0.27</c:v>
                </c:pt>
                <c:pt idx="12">
                  <c:v>0.26</c:v>
                </c:pt>
                <c:pt idx="13">
                  <c:v>0.28999999999999998</c:v>
                </c:pt>
                <c:pt idx="14">
                  <c:v>0.28999999999999998</c:v>
                </c:pt>
                <c:pt idx="15">
                  <c:v>0.31</c:v>
                </c:pt>
                <c:pt idx="16">
                  <c:v>0.33</c:v>
                </c:pt>
                <c:pt idx="17">
                  <c:v>0.3</c:v>
                </c:pt>
                <c:pt idx="18">
                  <c:v>0.33</c:v>
                </c:pt>
                <c:pt idx="19">
                  <c:v>0.34</c:v>
                </c:pt>
                <c:pt idx="20">
                  <c:v>0.34499999999999997</c:v>
                </c:pt>
                <c:pt idx="21">
                  <c:v>0.36</c:v>
                </c:pt>
                <c:pt idx="22">
                  <c:v>0.39</c:v>
                </c:pt>
                <c:pt idx="23">
                  <c:v>0.41</c:v>
                </c:pt>
                <c:pt idx="24">
                  <c:v>0.44</c:v>
                </c:pt>
                <c:pt idx="25">
                  <c:v>0.48</c:v>
                </c:pt>
                <c:pt idx="26">
                  <c:v>0.49</c:v>
                </c:pt>
                <c:pt idx="27">
                  <c:v>0.47</c:v>
                </c:pt>
                <c:pt idx="28">
                  <c:v>0.49</c:v>
                </c:pt>
                <c:pt idx="29">
                  <c:v>0.51</c:v>
                </c:pt>
                <c:pt idx="30">
                  <c:v>0.54</c:v>
                </c:pt>
                <c:pt idx="31">
                  <c:v>0.46</c:v>
                </c:pt>
                <c:pt idx="32">
                  <c:v>0.51</c:v>
                </c:pt>
                <c:pt idx="33">
                  <c:v>0.59</c:v>
                </c:pt>
                <c:pt idx="34">
                  <c:v>0.59</c:v>
                </c:pt>
                <c:pt idx="35">
                  <c:v>0.61</c:v>
                </c:pt>
                <c:pt idx="36">
                  <c:v>0.57999999999999996</c:v>
                </c:pt>
                <c:pt idx="37">
                  <c:v>0.54</c:v>
                </c:pt>
                <c:pt idx="38">
                  <c:v>0.75</c:v>
                </c:pt>
                <c:pt idx="39">
                  <c:v>0.76</c:v>
                </c:pt>
              </c:numCache>
            </c:numRef>
          </c:xVal>
          <c:yVal>
            <c:numRef>
              <c:f>'Ris_5.4'!$B$2:$B$41</c:f>
              <c:numCache>
                <c:formatCode>General</c:formatCode>
                <c:ptCount val="40"/>
                <c:pt idx="0">
                  <c:v>53</c:v>
                </c:pt>
                <c:pt idx="1">
                  <c:v>39</c:v>
                </c:pt>
                <c:pt idx="2">
                  <c:v>36</c:v>
                </c:pt>
                <c:pt idx="3">
                  <c:v>35</c:v>
                </c:pt>
                <c:pt idx="4">
                  <c:v>29</c:v>
                </c:pt>
                <c:pt idx="5">
                  <c:v>28</c:v>
                </c:pt>
                <c:pt idx="6">
                  <c:v>28</c:v>
                </c:pt>
                <c:pt idx="7">
                  <c:v>23</c:v>
                </c:pt>
                <c:pt idx="8">
                  <c:v>22</c:v>
                </c:pt>
                <c:pt idx="9">
                  <c:v>19</c:v>
                </c:pt>
                <c:pt idx="10">
                  <c:v>17</c:v>
                </c:pt>
                <c:pt idx="11">
                  <c:v>14</c:v>
                </c:pt>
                <c:pt idx="12">
                  <c:v>13.9</c:v>
                </c:pt>
                <c:pt idx="13">
                  <c:v>12.1</c:v>
                </c:pt>
                <c:pt idx="14">
                  <c:v>11.2</c:v>
                </c:pt>
                <c:pt idx="15">
                  <c:v>11</c:v>
                </c:pt>
                <c:pt idx="16">
                  <c:v>10.5</c:v>
                </c:pt>
                <c:pt idx="17">
                  <c:v>9.6</c:v>
                </c:pt>
                <c:pt idx="18">
                  <c:v>9.6</c:v>
                </c:pt>
                <c:pt idx="19">
                  <c:v>9.4</c:v>
                </c:pt>
                <c:pt idx="20">
                  <c:v>8.9</c:v>
                </c:pt>
                <c:pt idx="21">
                  <c:v>8.3000000000000007</c:v>
                </c:pt>
                <c:pt idx="22">
                  <c:v>8.3000000000000007</c:v>
                </c:pt>
                <c:pt idx="23">
                  <c:v>6.3</c:v>
                </c:pt>
                <c:pt idx="24">
                  <c:v>5.6</c:v>
                </c:pt>
                <c:pt idx="25">
                  <c:v>5.4</c:v>
                </c:pt>
                <c:pt idx="26">
                  <c:v>5.2</c:v>
                </c:pt>
                <c:pt idx="27">
                  <c:v>4.7</c:v>
                </c:pt>
                <c:pt idx="28">
                  <c:v>4.5999999999999996</c:v>
                </c:pt>
                <c:pt idx="29">
                  <c:v>4.0999999999999996</c:v>
                </c:pt>
                <c:pt idx="30">
                  <c:v>3.7</c:v>
                </c:pt>
                <c:pt idx="31">
                  <c:v>3.6</c:v>
                </c:pt>
                <c:pt idx="32">
                  <c:v>3.4</c:v>
                </c:pt>
                <c:pt idx="33">
                  <c:v>3.4</c:v>
                </c:pt>
                <c:pt idx="34">
                  <c:v>3.2</c:v>
                </c:pt>
                <c:pt idx="35">
                  <c:v>3.2</c:v>
                </c:pt>
                <c:pt idx="36">
                  <c:v>3.1</c:v>
                </c:pt>
                <c:pt idx="37">
                  <c:v>2.8</c:v>
                </c:pt>
                <c:pt idx="38">
                  <c:v>1.9</c:v>
                </c:pt>
                <c:pt idx="39">
                  <c:v>1.8</c:v>
                </c:pt>
              </c:numCache>
            </c:numRef>
          </c:yVal>
          <c:smooth val="0"/>
          <c:extLst xmlns:c16r2="http://schemas.microsoft.com/office/drawing/2015/06/chart">
            <c:ext xmlns:c16="http://schemas.microsoft.com/office/drawing/2014/chart" uri="{C3380CC4-5D6E-409C-BE32-E72D297353CC}">
              <c16:uniqueId val="{00000000-F270-4C17-8AAA-7160EC92F4AF}"/>
            </c:ext>
          </c:extLst>
        </c:ser>
        <c:ser>
          <c:idx val="1"/>
          <c:order val="1"/>
          <c:tx>
            <c:v>В умовах близьких до пластових</c:v>
          </c:tx>
          <c:spPr>
            <a:ln w="28575">
              <a:noFill/>
            </a:ln>
          </c:spPr>
          <c:marker>
            <c:symbol val="square"/>
            <c:size val="3"/>
          </c:marker>
          <c:xVal>
            <c:numRef>
              <c:f>'Ris_5.4'!$E$2:$E$44</c:f>
              <c:numCache>
                <c:formatCode>General</c:formatCode>
                <c:ptCount val="43"/>
                <c:pt idx="0">
                  <c:v>0.14000000000000001</c:v>
                </c:pt>
                <c:pt idx="1">
                  <c:v>0.14799999999999999</c:v>
                </c:pt>
                <c:pt idx="2">
                  <c:v>0.14899999999999999</c:v>
                </c:pt>
                <c:pt idx="3">
                  <c:v>0.155</c:v>
                </c:pt>
                <c:pt idx="4">
                  <c:v>0.15</c:v>
                </c:pt>
                <c:pt idx="5">
                  <c:v>0.16900000000000001</c:v>
                </c:pt>
                <c:pt idx="6">
                  <c:v>0.17</c:v>
                </c:pt>
                <c:pt idx="7">
                  <c:v>0.17499999999999999</c:v>
                </c:pt>
                <c:pt idx="8">
                  <c:v>0.19500000000000001</c:v>
                </c:pt>
                <c:pt idx="9">
                  <c:v>0.21</c:v>
                </c:pt>
                <c:pt idx="10">
                  <c:v>0.219</c:v>
                </c:pt>
                <c:pt idx="11">
                  <c:v>0.22</c:v>
                </c:pt>
                <c:pt idx="12">
                  <c:v>0.23</c:v>
                </c:pt>
                <c:pt idx="13">
                  <c:v>0.224</c:v>
                </c:pt>
                <c:pt idx="14">
                  <c:v>0.245</c:v>
                </c:pt>
                <c:pt idx="15">
                  <c:v>0.249</c:v>
                </c:pt>
                <c:pt idx="16">
                  <c:v>0.255</c:v>
                </c:pt>
                <c:pt idx="17">
                  <c:v>0.28000000000000003</c:v>
                </c:pt>
                <c:pt idx="18">
                  <c:v>0.29799999999999999</c:v>
                </c:pt>
                <c:pt idx="19">
                  <c:v>0.31</c:v>
                </c:pt>
                <c:pt idx="20">
                  <c:v>0.33800000000000002</c:v>
                </c:pt>
                <c:pt idx="21">
                  <c:v>0.35</c:v>
                </c:pt>
                <c:pt idx="22">
                  <c:v>0.39</c:v>
                </c:pt>
                <c:pt idx="23">
                  <c:v>0.42</c:v>
                </c:pt>
                <c:pt idx="24">
                  <c:v>0.43</c:v>
                </c:pt>
                <c:pt idx="25">
                  <c:v>0.44</c:v>
                </c:pt>
                <c:pt idx="26">
                  <c:v>0.45</c:v>
                </c:pt>
                <c:pt idx="27">
                  <c:v>0.42</c:v>
                </c:pt>
                <c:pt idx="28">
                  <c:v>0.44</c:v>
                </c:pt>
                <c:pt idx="29">
                  <c:v>0.46</c:v>
                </c:pt>
                <c:pt idx="30">
                  <c:v>0.48</c:v>
                </c:pt>
                <c:pt idx="31">
                  <c:v>0.49</c:v>
                </c:pt>
                <c:pt idx="32">
                  <c:v>0.49</c:v>
                </c:pt>
                <c:pt idx="33">
                  <c:v>0.48</c:v>
                </c:pt>
                <c:pt idx="34">
                  <c:v>0.53</c:v>
                </c:pt>
                <c:pt idx="35">
                  <c:v>0.56000000000000005</c:v>
                </c:pt>
                <c:pt idx="36">
                  <c:v>0.61</c:v>
                </c:pt>
                <c:pt idx="37">
                  <c:v>0.56999999999999995</c:v>
                </c:pt>
                <c:pt idx="38">
                  <c:v>0.65</c:v>
                </c:pt>
                <c:pt idx="39">
                  <c:v>0.64</c:v>
                </c:pt>
                <c:pt idx="40">
                  <c:v>0.65</c:v>
                </c:pt>
                <c:pt idx="41">
                  <c:v>0.66</c:v>
                </c:pt>
                <c:pt idx="42">
                  <c:v>0.66</c:v>
                </c:pt>
              </c:numCache>
            </c:numRef>
          </c:xVal>
          <c:yVal>
            <c:numRef>
              <c:f>'Ris_5.4'!$D$2:$D$44</c:f>
              <c:numCache>
                <c:formatCode>General</c:formatCode>
                <c:ptCount val="43"/>
                <c:pt idx="0">
                  <c:v>46</c:v>
                </c:pt>
                <c:pt idx="1">
                  <c:v>42</c:v>
                </c:pt>
                <c:pt idx="2">
                  <c:v>38</c:v>
                </c:pt>
                <c:pt idx="3">
                  <c:v>37</c:v>
                </c:pt>
                <c:pt idx="4">
                  <c:v>34</c:v>
                </c:pt>
                <c:pt idx="5">
                  <c:v>33</c:v>
                </c:pt>
                <c:pt idx="6">
                  <c:v>27</c:v>
                </c:pt>
                <c:pt idx="7">
                  <c:v>27</c:v>
                </c:pt>
                <c:pt idx="8">
                  <c:v>24</c:v>
                </c:pt>
                <c:pt idx="9">
                  <c:v>21</c:v>
                </c:pt>
                <c:pt idx="10">
                  <c:v>20</c:v>
                </c:pt>
                <c:pt idx="11">
                  <c:v>16.5</c:v>
                </c:pt>
                <c:pt idx="12">
                  <c:v>16.5</c:v>
                </c:pt>
                <c:pt idx="13">
                  <c:v>16</c:v>
                </c:pt>
                <c:pt idx="14">
                  <c:v>15.5</c:v>
                </c:pt>
                <c:pt idx="15">
                  <c:v>14.5</c:v>
                </c:pt>
                <c:pt idx="16">
                  <c:v>12.3</c:v>
                </c:pt>
                <c:pt idx="17">
                  <c:v>12</c:v>
                </c:pt>
                <c:pt idx="18">
                  <c:v>9.4</c:v>
                </c:pt>
                <c:pt idx="19">
                  <c:v>8.9</c:v>
                </c:pt>
                <c:pt idx="20">
                  <c:v>8.6</c:v>
                </c:pt>
                <c:pt idx="21">
                  <c:v>7.3</c:v>
                </c:pt>
                <c:pt idx="22">
                  <c:v>5.6</c:v>
                </c:pt>
                <c:pt idx="23">
                  <c:v>5.3</c:v>
                </c:pt>
                <c:pt idx="24">
                  <c:v>4.9000000000000004</c:v>
                </c:pt>
                <c:pt idx="25">
                  <c:v>4.9000000000000004</c:v>
                </c:pt>
                <c:pt idx="26">
                  <c:v>4.5</c:v>
                </c:pt>
                <c:pt idx="27">
                  <c:v>4.3</c:v>
                </c:pt>
                <c:pt idx="28">
                  <c:v>4.2</c:v>
                </c:pt>
                <c:pt idx="29">
                  <c:v>4.0999999999999996</c:v>
                </c:pt>
                <c:pt idx="30">
                  <c:v>3.7</c:v>
                </c:pt>
                <c:pt idx="31">
                  <c:v>3.7</c:v>
                </c:pt>
                <c:pt idx="32">
                  <c:v>3.6</c:v>
                </c:pt>
                <c:pt idx="33">
                  <c:v>3.3</c:v>
                </c:pt>
                <c:pt idx="34">
                  <c:v>3.3</c:v>
                </c:pt>
                <c:pt idx="35">
                  <c:v>3.3</c:v>
                </c:pt>
                <c:pt idx="36">
                  <c:v>2.9</c:v>
                </c:pt>
                <c:pt idx="37">
                  <c:v>2.7</c:v>
                </c:pt>
                <c:pt idx="38">
                  <c:v>2.5</c:v>
                </c:pt>
                <c:pt idx="39">
                  <c:v>2.4</c:v>
                </c:pt>
                <c:pt idx="40">
                  <c:v>2.2999999999999998</c:v>
                </c:pt>
                <c:pt idx="41">
                  <c:v>2.2000000000000002</c:v>
                </c:pt>
                <c:pt idx="42">
                  <c:v>1.8</c:v>
                </c:pt>
              </c:numCache>
            </c:numRef>
          </c:yVal>
          <c:smooth val="0"/>
          <c:extLst xmlns:c16r2="http://schemas.microsoft.com/office/drawing/2015/06/chart">
            <c:ext xmlns:c16="http://schemas.microsoft.com/office/drawing/2014/chart" uri="{C3380CC4-5D6E-409C-BE32-E72D297353CC}">
              <c16:uniqueId val="{00000001-F270-4C17-8AAA-7160EC92F4AF}"/>
            </c:ext>
          </c:extLst>
        </c:ser>
        <c:ser>
          <c:idx val="2"/>
          <c:order val="2"/>
          <c:spPr>
            <a:ln w="28575">
              <a:noFill/>
            </a:ln>
          </c:spPr>
          <c:marker>
            <c:symbol val="none"/>
          </c:marker>
          <c:trendline>
            <c:trendlineType val="power"/>
            <c:dispRSqr val="0"/>
            <c:dispEq val="0"/>
          </c:trendline>
          <c:xVal>
            <c:numRef>
              <c:f>'Ris_5.4'!$H$6:$H$7</c:f>
              <c:numCache>
                <c:formatCode>General</c:formatCode>
                <c:ptCount val="2"/>
                <c:pt idx="0">
                  <c:v>1</c:v>
                </c:pt>
                <c:pt idx="1">
                  <c:v>0.10299999999999999</c:v>
                </c:pt>
              </c:numCache>
            </c:numRef>
          </c:xVal>
          <c:yVal>
            <c:numRef>
              <c:f>'Ris_5.4'!$G$6:$G$7</c:f>
              <c:numCache>
                <c:formatCode>General</c:formatCode>
                <c:ptCount val="2"/>
                <c:pt idx="0">
                  <c:v>1</c:v>
                </c:pt>
                <c:pt idx="1">
                  <c:v>100</c:v>
                </c:pt>
              </c:numCache>
            </c:numRef>
          </c:yVal>
          <c:smooth val="0"/>
          <c:extLst xmlns:c16r2="http://schemas.microsoft.com/office/drawing/2015/06/chart">
            <c:ext xmlns:c16="http://schemas.microsoft.com/office/drawing/2014/chart" uri="{C3380CC4-5D6E-409C-BE32-E72D297353CC}">
              <c16:uniqueId val="{00000003-F270-4C17-8AAA-7160EC92F4AF}"/>
            </c:ext>
          </c:extLst>
        </c:ser>
        <c:ser>
          <c:idx val="3"/>
          <c:order val="3"/>
          <c:spPr>
            <a:ln w="28575">
              <a:noFill/>
            </a:ln>
          </c:spPr>
          <c:marker>
            <c:symbol val="none"/>
          </c:marker>
          <c:trendline>
            <c:trendlineType val="power"/>
            <c:dispRSqr val="0"/>
            <c:dispEq val="0"/>
          </c:trendline>
          <c:xVal>
            <c:numRef>
              <c:f>'Ris_5.4'!$H$11:$H$12</c:f>
              <c:numCache>
                <c:formatCode>General</c:formatCode>
                <c:ptCount val="2"/>
                <c:pt idx="0">
                  <c:v>1</c:v>
                </c:pt>
                <c:pt idx="1">
                  <c:v>0.09</c:v>
                </c:pt>
              </c:numCache>
            </c:numRef>
          </c:xVal>
          <c:yVal>
            <c:numRef>
              <c:f>'Ris_5.4'!$G$11:$G$12</c:f>
              <c:numCache>
                <c:formatCode>General</c:formatCode>
                <c:ptCount val="2"/>
                <c:pt idx="0">
                  <c:v>1</c:v>
                </c:pt>
                <c:pt idx="1">
                  <c:v>100</c:v>
                </c:pt>
              </c:numCache>
            </c:numRef>
          </c:yVal>
          <c:smooth val="0"/>
          <c:extLst xmlns:c16r2="http://schemas.microsoft.com/office/drawing/2015/06/chart">
            <c:ext xmlns:c16="http://schemas.microsoft.com/office/drawing/2014/chart" uri="{C3380CC4-5D6E-409C-BE32-E72D297353CC}">
              <c16:uniqueId val="{00000005-F270-4C17-8AAA-7160EC92F4AF}"/>
            </c:ext>
          </c:extLst>
        </c:ser>
        <c:dLbls>
          <c:showLegendKey val="0"/>
          <c:showVal val="0"/>
          <c:showCatName val="0"/>
          <c:showSerName val="0"/>
          <c:showPercent val="0"/>
          <c:showBubbleSize val="0"/>
        </c:dLbls>
        <c:axId val="183412224"/>
        <c:axId val="183413760"/>
      </c:scatterChart>
      <c:valAx>
        <c:axId val="183412224"/>
        <c:scaling>
          <c:logBase val="10"/>
          <c:orientation val="minMax"/>
          <c:min val="1.0000000000000002E-2"/>
        </c:scaling>
        <c:delete val="0"/>
        <c:axPos val="b"/>
        <c:minorGridlines>
          <c:spPr>
            <a:ln>
              <a:solidFill>
                <a:schemeClr val="tx1"/>
              </a:solidFill>
            </a:ln>
          </c:spPr>
        </c:minorGridlines>
        <c:numFmt formatCode="General" sourceLinked="1"/>
        <c:majorTickMark val="out"/>
        <c:minorTickMark val="none"/>
        <c:tickLblPos val="nextTo"/>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83413760"/>
        <c:crossesAt val="0"/>
        <c:crossBetween val="midCat"/>
      </c:valAx>
      <c:valAx>
        <c:axId val="183413760"/>
        <c:scaling>
          <c:logBase val="10"/>
          <c:orientation val="minMax"/>
          <c:max val="100"/>
          <c:min val="1"/>
        </c:scaling>
        <c:delete val="0"/>
        <c:axPos val="l"/>
        <c:majorGridlines/>
        <c:minorGridlines>
          <c:spPr>
            <a:ln>
              <a:solidFill>
                <a:schemeClr val="tx1"/>
              </a:solidFill>
            </a:ln>
          </c:spPr>
        </c:minorGridlines>
        <c:numFmt formatCode="General" sourceLinked="1"/>
        <c:majorTickMark val="out"/>
        <c:minorTickMark val="out"/>
        <c:tickLblPos val="nextTo"/>
        <c:txPr>
          <a:bodyPr rot="0" vert="horz"/>
          <a:lstStyle/>
          <a:p>
            <a:pPr>
              <a:defRPr sz="1200" b="0" i="0" u="none" strike="noStrike" baseline="0">
                <a:solidFill>
                  <a:srgbClr val="000000"/>
                </a:solidFill>
                <a:latin typeface="Times New Roman" pitchFamily="18" charset="0"/>
                <a:ea typeface="Calibri"/>
                <a:cs typeface="Times New Roman" pitchFamily="18" charset="0"/>
              </a:defRPr>
            </a:pPr>
            <a:endParaRPr lang="ru-RU"/>
          </a:p>
        </c:txPr>
        <c:crossAx val="183412224"/>
        <c:crossesAt val="0.01"/>
        <c:crossBetween val="midCat"/>
        <c:minorUnit val="10"/>
      </c:valAx>
    </c:plotArea>
    <c:legend>
      <c:legendPos val="r"/>
      <c:legendEntry>
        <c:idx val="2"/>
        <c:delete val="1"/>
      </c:legendEntry>
      <c:legendEntry>
        <c:idx val="3"/>
        <c:delete val="1"/>
      </c:legendEntry>
      <c:legendEntry>
        <c:idx val="4"/>
        <c:delete val="1"/>
      </c:legendEntry>
      <c:legendEntry>
        <c:idx val="5"/>
        <c:delete val="1"/>
      </c:legendEntry>
      <c:layout>
        <c:manualLayout>
          <c:xMode val="edge"/>
          <c:yMode val="edge"/>
          <c:x val="0.12453602874108821"/>
          <c:y val="0.93739832454365313"/>
          <c:w val="0.74079037992591346"/>
          <c:h val="5.2053499970293293E-2"/>
        </c:manualLayout>
      </c:layout>
      <c:overlay val="0"/>
      <c:txPr>
        <a:bodyPr/>
        <a:lstStyle/>
        <a:p>
          <a:pPr>
            <a:defRPr sz="120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0.90191</cdr:x>
      <cdr:y>0.94758</cdr:y>
    </cdr:from>
    <cdr:to>
      <cdr:x>0.99551</cdr:x>
      <cdr:y>0.9878</cdr:y>
    </cdr:to>
    <cdr:sp macro="" textlink="">
      <cdr:nvSpPr>
        <cdr:cNvPr id="7170" name="Text Box 2"/>
        <cdr:cNvSpPr txBox="1">
          <a:spLocks xmlns:a="http://schemas.openxmlformats.org/drawingml/2006/main" noChangeArrowheads="1"/>
        </cdr:cNvSpPr>
      </cdr:nvSpPr>
      <cdr:spPr bwMode="auto">
        <a:xfrm xmlns:a="http://schemas.openxmlformats.org/drawingml/2006/main">
          <a:off x="5162981" y="3700555"/>
          <a:ext cx="535816" cy="157070"/>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0" bIns="27432" anchor="ctr"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Кп, %</a:t>
          </a:r>
        </a:p>
      </cdr:txBody>
    </cdr:sp>
  </cdr:relSizeAnchor>
  <cdr:relSizeAnchor xmlns:cdr="http://schemas.openxmlformats.org/drawingml/2006/chartDrawing">
    <cdr:from>
      <cdr:x>0</cdr:x>
      <cdr:y>0.00951</cdr:y>
    </cdr:from>
    <cdr:to>
      <cdr:x>0.04825</cdr:x>
      <cdr:y>0.08333</cdr:y>
    </cdr:to>
    <cdr:sp macro="" textlink="">
      <cdr:nvSpPr>
        <cdr:cNvPr id="7171" name="Text Box 3"/>
        <cdr:cNvSpPr txBox="1">
          <a:spLocks xmlns:a="http://schemas.openxmlformats.org/drawingml/2006/main" noChangeArrowheads="1"/>
        </cdr:cNvSpPr>
      </cdr:nvSpPr>
      <cdr:spPr bwMode="auto">
        <a:xfrm xmlns:a="http://schemas.openxmlformats.org/drawingml/2006/main">
          <a:off x="0" y="47556"/>
          <a:ext cx="263800" cy="36914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en-US" sz="1400" b="0" i="0" u="none" strike="noStrike" baseline="0">
              <a:solidFill>
                <a:srgbClr val="000000"/>
              </a:solidFill>
              <a:latin typeface="Times New Roman"/>
              <a:cs typeface="Times New Roman"/>
            </a:rPr>
            <a:t>n</a:t>
          </a:r>
        </a:p>
      </cdr:txBody>
    </cdr:sp>
  </cdr:relSizeAnchor>
  <cdr:relSizeAnchor xmlns:cdr="http://schemas.openxmlformats.org/drawingml/2006/chartDrawing">
    <cdr:from>
      <cdr:x>0.56573</cdr:x>
      <cdr:y>0.12957</cdr:y>
    </cdr:from>
    <cdr:to>
      <cdr:x>0.69385</cdr:x>
      <cdr:y>0.19488</cdr:y>
    </cdr:to>
    <cdr:sp macro="" textlink="">
      <cdr:nvSpPr>
        <cdr:cNvPr id="2" name="TextBox 1"/>
        <cdr:cNvSpPr txBox="1"/>
      </cdr:nvSpPr>
      <cdr:spPr>
        <a:xfrm xmlns:a="http://schemas.openxmlformats.org/drawingml/2006/main">
          <a:off x="3238508" y="505994"/>
          <a:ext cx="733426" cy="2550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t>∑</a:t>
          </a:r>
          <a:r>
            <a:rPr lang="en-US" sz="1200" baseline="-25000"/>
            <a:t>n</a:t>
          </a:r>
          <a:r>
            <a:rPr lang="en-US" sz="1200"/>
            <a:t>=143</a:t>
          </a:r>
          <a:endParaRPr lang="uk-UA" sz="1200">
            <a:latin typeface="Times New Roman Cyr" pitchFamily="18" charset="-52"/>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0.8986</cdr:x>
      <cdr:y>0.94556</cdr:y>
    </cdr:from>
    <cdr:to>
      <cdr:x>0.9922</cdr:x>
      <cdr:y>0.98578</cdr:y>
    </cdr:to>
    <cdr:sp macro="" textlink="">
      <cdr:nvSpPr>
        <cdr:cNvPr id="7170" name="Text Box 2"/>
        <cdr:cNvSpPr txBox="1">
          <a:spLocks xmlns:a="http://schemas.openxmlformats.org/drawingml/2006/main" noChangeArrowheads="1"/>
        </cdr:cNvSpPr>
      </cdr:nvSpPr>
      <cdr:spPr bwMode="auto">
        <a:xfrm xmlns:a="http://schemas.openxmlformats.org/drawingml/2006/main">
          <a:off x="5118399" y="4314078"/>
          <a:ext cx="533141" cy="183503"/>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0" bIns="27432" anchor="ctr"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Кп, %</a:t>
          </a:r>
        </a:p>
      </cdr:txBody>
    </cdr:sp>
  </cdr:relSizeAnchor>
  <cdr:relSizeAnchor xmlns:cdr="http://schemas.openxmlformats.org/drawingml/2006/chartDrawing">
    <cdr:from>
      <cdr:x>0</cdr:x>
      <cdr:y>0.00951</cdr:y>
    </cdr:from>
    <cdr:to>
      <cdr:x>0.04825</cdr:x>
      <cdr:y>0.08333</cdr:y>
    </cdr:to>
    <cdr:sp macro="" textlink="">
      <cdr:nvSpPr>
        <cdr:cNvPr id="7171" name="Text Box 3"/>
        <cdr:cNvSpPr txBox="1">
          <a:spLocks xmlns:a="http://schemas.openxmlformats.org/drawingml/2006/main" noChangeArrowheads="1"/>
        </cdr:cNvSpPr>
      </cdr:nvSpPr>
      <cdr:spPr bwMode="auto">
        <a:xfrm xmlns:a="http://schemas.openxmlformats.org/drawingml/2006/main">
          <a:off x="0" y="47556"/>
          <a:ext cx="263800" cy="36914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en-US" sz="1400" b="0" i="0" u="none" strike="noStrike" baseline="0">
              <a:solidFill>
                <a:srgbClr val="000000"/>
              </a:solidFill>
              <a:latin typeface="Times New Roman"/>
              <a:cs typeface="Times New Roman"/>
            </a:rPr>
            <a:t>n</a:t>
          </a:r>
        </a:p>
      </cdr:txBody>
    </cdr:sp>
  </cdr:relSizeAnchor>
  <cdr:relSizeAnchor xmlns:cdr="http://schemas.openxmlformats.org/drawingml/2006/chartDrawing">
    <cdr:from>
      <cdr:x>0</cdr:x>
      <cdr:y>0.00951</cdr:y>
    </cdr:from>
    <cdr:to>
      <cdr:x>0.04825</cdr:x>
      <cdr:y>0.08333</cdr:y>
    </cdr:to>
    <cdr:sp macro="" textlink="">
      <cdr:nvSpPr>
        <cdr:cNvPr id="4" name="Text Box 3"/>
        <cdr:cNvSpPr txBox="1">
          <a:spLocks xmlns:a="http://schemas.openxmlformats.org/drawingml/2006/main" noChangeArrowheads="1"/>
        </cdr:cNvSpPr>
      </cdr:nvSpPr>
      <cdr:spPr bwMode="auto">
        <a:xfrm xmlns:a="http://schemas.openxmlformats.org/drawingml/2006/main">
          <a:off x="0" y="47556"/>
          <a:ext cx="263800" cy="36914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en-US" sz="1400" b="0" i="0" u="none" strike="noStrike" baseline="0">
              <a:solidFill>
                <a:srgbClr val="000000"/>
              </a:solidFill>
              <a:latin typeface="Times New Roman"/>
              <a:cs typeface="Times New Roman"/>
            </a:rPr>
            <a:t>n</a:t>
          </a:r>
        </a:p>
      </cdr:txBody>
    </cdr:sp>
  </cdr:relSizeAnchor>
  <cdr:relSizeAnchor xmlns:cdr="http://schemas.openxmlformats.org/drawingml/2006/chartDrawing">
    <cdr:from>
      <cdr:x>0.5524</cdr:x>
      <cdr:y>0.15253</cdr:y>
    </cdr:from>
    <cdr:to>
      <cdr:x>0.68116</cdr:x>
      <cdr:y>0.21565</cdr:y>
    </cdr:to>
    <cdr:sp macro="" textlink="">
      <cdr:nvSpPr>
        <cdr:cNvPr id="8" name="TextBox 1"/>
        <cdr:cNvSpPr txBox="1"/>
      </cdr:nvSpPr>
      <cdr:spPr>
        <a:xfrm xmlns:a="http://schemas.openxmlformats.org/drawingml/2006/main">
          <a:off x="3146425" y="736600"/>
          <a:ext cx="733425" cy="3048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a:t>∑</a:t>
          </a:r>
          <a:r>
            <a:rPr lang="en-US" sz="1200" baseline="-25000"/>
            <a:t>n</a:t>
          </a:r>
          <a:r>
            <a:rPr lang="en-US" sz="1200"/>
            <a:t>=33</a:t>
          </a:r>
          <a:endParaRPr lang="uk-UA" sz="1200">
            <a:latin typeface="Times New Roman Cyr" pitchFamily="18" charset="-52"/>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0.21163</cdr:x>
      <cdr:y>0.16733</cdr:y>
    </cdr:from>
    <cdr:to>
      <cdr:x>0.51858</cdr:x>
      <cdr:y>0.33068</cdr:y>
    </cdr:to>
    <cdr:sp macro="" textlink="">
      <cdr:nvSpPr>
        <cdr:cNvPr id="2" name="TextBox 1"/>
        <cdr:cNvSpPr txBox="1"/>
      </cdr:nvSpPr>
      <cdr:spPr>
        <a:xfrm xmlns:a="http://schemas.openxmlformats.org/drawingml/2006/main">
          <a:off x="1247775" y="800100"/>
          <a:ext cx="1809749" cy="78104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Кп</a:t>
          </a:r>
          <a:r>
            <a:rPr lang="uk-UA" sz="1100" baseline="30000">
              <a:latin typeface="Times New Roman" pitchFamily="18" charset="0"/>
              <a:cs typeface="Times New Roman" pitchFamily="18" charset="0"/>
            </a:rPr>
            <a:t>заг </a:t>
          </a:r>
          <a:r>
            <a:rPr lang="uk-UA" sz="1100">
              <a:latin typeface="Times New Roman" pitchFamily="18" charset="0"/>
              <a:cs typeface="Times New Roman" pitchFamily="18" charset="0"/>
            </a:rPr>
            <a:t>= 1,0297 </a:t>
          </a:r>
          <a:r>
            <a:rPr lang="uk-UA" sz="1100">
              <a:effectLst/>
              <a:latin typeface="+mn-lt"/>
              <a:ea typeface="+mn-ea"/>
              <a:cs typeface="+mn-cs"/>
            </a:rPr>
            <a:t>∙</a:t>
          </a:r>
          <a:r>
            <a:rPr lang="uk-UA" sz="1100">
              <a:latin typeface="Times New Roman" pitchFamily="18" charset="0"/>
              <a:cs typeface="Times New Roman" pitchFamily="18" charset="0"/>
            </a:rPr>
            <a:t> Кп</a:t>
          </a:r>
          <a:r>
            <a:rPr lang="uk-UA" sz="1100" baseline="30000">
              <a:latin typeface="Times New Roman" pitchFamily="18" charset="0"/>
              <a:cs typeface="Times New Roman" pitchFamily="18" charset="0"/>
            </a:rPr>
            <a:t>відкр </a:t>
          </a:r>
          <a:r>
            <a:rPr lang="uk-UA" sz="1100">
              <a:latin typeface="Times New Roman" pitchFamily="18" charset="0"/>
              <a:cs typeface="Times New Roman" pitchFamily="18" charset="0"/>
            </a:rPr>
            <a:t>+</a:t>
          </a:r>
          <a:r>
            <a:rPr lang="en-US" sz="1100">
              <a:latin typeface="Times New Roman" pitchFamily="18" charset="0"/>
              <a:cs typeface="Times New Roman" pitchFamily="18" charset="0"/>
            </a:rPr>
            <a:t>0,</a:t>
          </a:r>
          <a:r>
            <a:rPr lang="uk-UA" sz="1100">
              <a:latin typeface="Times New Roman" pitchFamily="18" charset="0"/>
              <a:cs typeface="Times New Roman" pitchFamily="18" charset="0"/>
            </a:rPr>
            <a:t>9864</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r=0,9</a:t>
          </a:r>
          <a:r>
            <a:rPr lang="uk-UA" sz="1100">
              <a:latin typeface="Times New Roman" pitchFamily="18" charset="0"/>
              <a:cs typeface="Times New Roman" pitchFamily="18" charset="0"/>
            </a:rPr>
            <a:t>6</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n=</a:t>
          </a:r>
          <a:r>
            <a:rPr lang="uk-UA" sz="1100">
              <a:latin typeface="Times New Roman" pitchFamily="18" charset="0"/>
              <a:cs typeface="Times New Roman" pitchFamily="18" charset="0"/>
            </a:rPr>
            <a:t>31</a:t>
          </a:r>
        </a:p>
      </cdr:txBody>
    </cdr:sp>
  </cdr:relSizeAnchor>
</c:userShapes>
</file>

<file path=word/drawings/drawing4.xml><?xml version="1.0" encoding="utf-8"?>
<c:userShapes xmlns:c="http://schemas.openxmlformats.org/drawingml/2006/chart">
  <cdr:relSizeAnchor xmlns:cdr="http://schemas.openxmlformats.org/drawingml/2006/chartDrawing">
    <cdr:from>
      <cdr:x>0.21163</cdr:x>
      <cdr:y>0.16733</cdr:y>
    </cdr:from>
    <cdr:to>
      <cdr:x>0.51858</cdr:x>
      <cdr:y>0.33068</cdr:y>
    </cdr:to>
    <cdr:sp macro="" textlink="">
      <cdr:nvSpPr>
        <cdr:cNvPr id="2" name="TextBox 1"/>
        <cdr:cNvSpPr txBox="1"/>
      </cdr:nvSpPr>
      <cdr:spPr>
        <a:xfrm xmlns:a="http://schemas.openxmlformats.org/drawingml/2006/main">
          <a:off x="1247775" y="800100"/>
          <a:ext cx="1809749" cy="78104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Кп</a:t>
          </a:r>
          <a:r>
            <a:rPr lang="uk-UA" sz="1100" baseline="30000">
              <a:latin typeface="Times New Roman" pitchFamily="18" charset="0"/>
              <a:cs typeface="Times New Roman" pitchFamily="18" charset="0"/>
            </a:rPr>
            <a:t>заг </a:t>
          </a:r>
          <a:r>
            <a:rPr lang="uk-UA" sz="1100">
              <a:latin typeface="Times New Roman" pitchFamily="18" charset="0"/>
              <a:cs typeface="Times New Roman" pitchFamily="18" charset="0"/>
            </a:rPr>
            <a:t>= 1,1436 </a:t>
          </a:r>
          <a:r>
            <a:rPr lang="uk-UA" sz="1100">
              <a:effectLst/>
              <a:latin typeface="+mn-lt"/>
              <a:ea typeface="+mn-ea"/>
              <a:cs typeface="+mn-cs"/>
            </a:rPr>
            <a:t>∙</a:t>
          </a:r>
          <a:r>
            <a:rPr lang="uk-UA" sz="1100">
              <a:latin typeface="Times New Roman" pitchFamily="18" charset="0"/>
              <a:cs typeface="Times New Roman" pitchFamily="18" charset="0"/>
            </a:rPr>
            <a:t> Кп</a:t>
          </a:r>
          <a:r>
            <a:rPr lang="uk-UA" sz="1100" baseline="30000">
              <a:latin typeface="Times New Roman" pitchFamily="18" charset="0"/>
              <a:cs typeface="Times New Roman" pitchFamily="18" charset="0"/>
            </a:rPr>
            <a:t>відкр </a:t>
          </a:r>
          <a:r>
            <a:rPr lang="uk-UA" sz="1100">
              <a:latin typeface="Times New Roman" pitchFamily="18" charset="0"/>
              <a:cs typeface="Times New Roman" pitchFamily="18" charset="0"/>
            </a:rPr>
            <a:t>+</a:t>
          </a:r>
          <a:r>
            <a:rPr lang="en-US" sz="1100">
              <a:latin typeface="Times New Roman" pitchFamily="18" charset="0"/>
              <a:cs typeface="Times New Roman" pitchFamily="18" charset="0"/>
            </a:rPr>
            <a:t>0,</a:t>
          </a:r>
          <a:r>
            <a:rPr lang="uk-UA" sz="1100">
              <a:latin typeface="Times New Roman" pitchFamily="18" charset="0"/>
              <a:cs typeface="Times New Roman" pitchFamily="18" charset="0"/>
            </a:rPr>
            <a:t>6383</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r=0,9</a:t>
          </a:r>
          <a:r>
            <a:rPr lang="uk-UA" sz="1100">
              <a:latin typeface="Times New Roman" pitchFamily="18" charset="0"/>
              <a:cs typeface="Times New Roman" pitchFamily="18" charset="0"/>
            </a:rPr>
            <a:t>5</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n=</a:t>
          </a:r>
          <a:r>
            <a:rPr lang="uk-UA" sz="1100">
              <a:latin typeface="Times New Roman" pitchFamily="18" charset="0"/>
              <a:cs typeface="Times New Roman" pitchFamily="18" charset="0"/>
            </a:rPr>
            <a:t>8</a:t>
          </a:r>
        </a:p>
      </cdr:txBody>
    </cdr:sp>
  </cdr:relSizeAnchor>
</c:userShapes>
</file>

<file path=word/drawings/drawing5.xml><?xml version="1.0" encoding="utf-8"?>
<c:userShapes xmlns:c="http://schemas.openxmlformats.org/drawingml/2006/chart">
  <cdr:relSizeAnchor xmlns:cdr="http://schemas.openxmlformats.org/drawingml/2006/chartDrawing">
    <cdr:from>
      <cdr:x>0.40872</cdr:x>
      <cdr:y>0.21116</cdr:y>
    </cdr:from>
    <cdr:to>
      <cdr:x>0.67367</cdr:x>
      <cdr:y>0.3984</cdr:y>
    </cdr:to>
    <cdr:sp macro="" textlink="">
      <cdr:nvSpPr>
        <cdr:cNvPr id="2" name="TextBox 1"/>
        <cdr:cNvSpPr txBox="1"/>
      </cdr:nvSpPr>
      <cdr:spPr>
        <a:xfrm xmlns:a="http://schemas.openxmlformats.org/drawingml/2006/main">
          <a:off x="2409825" y="1009650"/>
          <a:ext cx="1562098" cy="89533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Са = 55,332 </a:t>
          </a:r>
          <a:r>
            <a:rPr lang="uk-UA" sz="1100">
              <a:effectLst/>
              <a:latin typeface="+mn-lt"/>
              <a:ea typeface="+mn-ea"/>
              <a:cs typeface="+mn-cs"/>
            </a:rPr>
            <a:t>∙</a:t>
          </a:r>
          <a:r>
            <a:rPr lang="uk-UA" sz="1100">
              <a:latin typeface="Times New Roman" pitchFamily="18" charset="0"/>
              <a:cs typeface="Times New Roman" pitchFamily="18" charset="0"/>
            </a:rPr>
            <a:t> </a:t>
          </a:r>
          <a:r>
            <a:rPr lang="uk-UA" sz="1100" baseline="0">
              <a:latin typeface="Times New Roman" pitchFamily="18" charset="0"/>
              <a:cs typeface="Times New Roman" pitchFamily="18" charset="0"/>
            </a:rPr>
            <a:t>Кп</a:t>
          </a:r>
          <a:r>
            <a:rPr lang="en-US" sz="1100" baseline="0">
              <a:latin typeface="Times New Roman" pitchFamily="18" charset="0"/>
              <a:cs typeface="Times New Roman" pitchFamily="18" charset="0"/>
            </a:rPr>
            <a:t> </a:t>
          </a:r>
          <a:r>
            <a:rPr lang="en-US" sz="1100" baseline="30000">
              <a:latin typeface="Times New Roman" pitchFamily="18" charset="0"/>
              <a:cs typeface="Times New Roman" pitchFamily="18" charset="0"/>
            </a:rPr>
            <a:t>-</a:t>
          </a:r>
          <a:r>
            <a:rPr lang="uk-UA" sz="1100" baseline="30000">
              <a:latin typeface="Times New Roman" pitchFamily="18" charset="0"/>
              <a:cs typeface="Times New Roman" pitchFamily="18" charset="0"/>
            </a:rPr>
            <a:t>1</a:t>
          </a:r>
          <a:r>
            <a:rPr lang="en-US" sz="1100" baseline="30000">
              <a:latin typeface="Times New Roman" pitchFamily="18" charset="0"/>
              <a:cs typeface="Times New Roman" pitchFamily="18" charset="0"/>
            </a:rPr>
            <a:t>,</a:t>
          </a:r>
          <a:r>
            <a:rPr lang="uk-UA" sz="1100" baseline="30000">
              <a:latin typeface="Times New Roman" pitchFamily="18" charset="0"/>
              <a:cs typeface="Times New Roman" pitchFamily="18" charset="0"/>
            </a:rPr>
            <a:t>06</a:t>
          </a:r>
        </a:p>
        <a:p xmlns:a="http://schemas.openxmlformats.org/drawingml/2006/main">
          <a:pPr algn="ctr"/>
          <a:r>
            <a:rPr lang="en-US" sz="1100">
              <a:latin typeface="Times New Roman" pitchFamily="18" charset="0"/>
              <a:cs typeface="Times New Roman" pitchFamily="18" charset="0"/>
            </a:rPr>
            <a:t>r=0,96</a:t>
          </a:r>
        </a:p>
        <a:p xmlns:a="http://schemas.openxmlformats.org/drawingml/2006/main">
          <a:pPr algn="ctr"/>
          <a:r>
            <a:rPr lang="en-US" sz="1100">
              <a:latin typeface="Times New Roman" pitchFamily="18" charset="0"/>
              <a:cs typeface="Times New Roman" pitchFamily="18" charset="0"/>
            </a:rPr>
            <a:t>n=</a:t>
          </a:r>
          <a:r>
            <a:rPr lang="uk-UA" sz="1100">
              <a:latin typeface="Times New Roman" pitchFamily="18" charset="0"/>
              <a:cs typeface="Times New Roman" pitchFamily="18" charset="0"/>
            </a:rPr>
            <a:t>100</a:t>
          </a:r>
        </a:p>
      </cdr:txBody>
    </cdr:sp>
  </cdr:relSizeAnchor>
</c:userShapes>
</file>

<file path=word/drawings/drawing6.xml><?xml version="1.0" encoding="utf-8"?>
<c:userShapes xmlns:c="http://schemas.openxmlformats.org/drawingml/2006/chart">
  <cdr:relSizeAnchor xmlns:cdr="http://schemas.openxmlformats.org/drawingml/2006/chartDrawing">
    <cdr:from>
      <cdr:x>0.40872</cdr:x>
      <cdr:y>0.21116</cdr:y>
    </cdr:from>
    <cdr:to>
      <cdr:x>0.67367</cdr:x>
      <cdr:y>0.3984</cdr:y>
    </cdr:to>
    <cdr:sp macro="" textlink="">
      <cdr:nvSpPr>
        <cdr:cNvPr id="2" name="TextBox 1"/>
        <cdr:cNvSpPr txBox="1"/>
      </cdr:nvSpPr>
      <cdr:spPr>
        <a:xfrm xmlns:a="http://schemas.openxmlformats.org/drawingml/2006/main">
          <a:off x="2409825" y="1009650"/>
          <a:ext cx="1562098" cy="89533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Са = 55,461 </a:t>
          </a:r>
          <a:r>
            <a:rPr lang="uk-UA" sz="1100">
              <a:effectLst/>
              <a:latin typeface="+mn-lt"/>
              <a:ea typeface="+mn-ea"/>
              <a:cs typeface="+mn-cs"/>
            </a:rPr>
            <a:t>∙</a:t>
          </a:r>
          <a:r>
            <a:rPr lang="uk-UA" sz="1100">
              <a:latin typeface="Times New Roman" pitchFamily="18" charset="0"/>
              <a:cs typeface="Times New Roman" pitchFamily="18" charset="0"/>
            </a:rPr>
            <a:t> </a:t>
          </a:r>
          <a:r>
            <a:rPr lang="uk-UA" sz="1100" baseline="0">
              <a:latin typeface="Times New Roman" pitchFamily="18" charset="0"/>
              <a:cs typeface="Times New Roman" pitchFamily="18" charset="0"/>
            </a:rPr>
            <a:t>Кп</a:t>
          </a:r>
          <a:r>
            <a:rPr lang="en-US" sz="1100" baseline="0">
              <a:latin typeface="Times New Roman" pitchFamily="18" charset="0"/>
              <a:cs typeface="Times New Roman" pitchFamily="18" charset="0"/>
            </a:rPr>
            <a:t> </a:t>
          </a:r>
          <a:r>
            <a:rPr lang="en-US" sz="1100" baseline="30000">
              <a:latin typeface="Times New Roman" pitchFamily="18" charset="0"/>
              <a:cs typeface="Times New Roman" pitchFamily="18" charset="0"/>
            </a:rPr>
            <a:t>-</a:t>
          </a:r>
          <a:r>
            <a:rPr lang="uk-UA" sz="1100" baseline="30000">
              <a:latin typeface="Times New Roman" pitchFamily="18" charset="0"/>
              <a:cs typeface="Times New Roman" pitchFamily="18" charset="0"/>
            </a:rPr>
            <a:t>1,03</a:t>
          </a:r>
        </a:p>
        <a:p xmlns:a="http://schemas.openxmlformats.org/drawingml/2006/main">
          <a:pPr algn="ctr"/>
          <a:r>
            <a:rPr lang="en-US" sz="1100">
              <a:latin typeface="Times New Roman" pitchFamily="18" charset="0"/>
              <a:cs typeface="Times New Roman" pitchFamily="18" charset="0"/>
            </a:rPr>
            <a:t>r=0,9</a:t>
          </a:r>
          <a:r>
            <a:rPr lang="uk-UA" sz="1100">
              <a:latin typeface="Times New Roman" pitchFamily="18" charset="0"/>
              <a:cs typeface="Times New Roman" pitchFamily="18" charset="0"/>
            </a:rPr>
            <a:t>2</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n=</a:t>
          </a:r>
          <a:r>
            <a:rPr lang="uk-UA" sz="1100">
              <a:latin typeface="Times New Roman" pitchFamily="18" charset="0"/>
              <a:cs typeface="Times New Roman" pitchFamily="18" charset="0"/>
            </a:rPr>
            <a:t>14</a:t>
          </a:r>
        </a:p>
      </cdr:txBody>
    </cdr:sp>
  </cdr:relSizeAnchor>
</c:userShapes>
</file>

<file path=word/drawings/drawing7.xml><?xml version="1.0" encoding="utf-8"?>
<c:userShapes xmlns:c="http://schemas.openxmlformats.org/drawingml/2006/chart">
  <cdr:relSizeAnchor xmlns:cdr="http://schemas.openxmlformats.org/drawingml/2006/chartDrawing">
    <cdr:from>
      <cdr:x>0.88856</cdr:x>
      <cdr:y>0.97002</cdr:y>
    </cdr:from>
    <cdr:to>
      <cdr:x>0.99231</cdr:x>
      <cdr:y>0.9955</cdr:y>
    </cdr:to>
    <cdr:sp macro="" textlink="">
      <cdr:nvSpPr>
        <cdr:cNvPr id="2050" name="Text Box 2"/>
        <cdr:cNvSpPr txBox="1">
          <a:spLocks xmlns:a="http://schemas.openxmlformats.org/drawingml/2006/main" noChangeArrowheads="1"/>
        </cdr:cNvSpPr>
      </cdr:nvSpPr>
      <cdr:spPr bwMode="auto">
        <a:xfrm xmlns:a="http://schemas.openxmlformats.org/drawingml/2006/main">
          <a:off x="5501283" y="8213828"/>
          <a:ext cx="642342" cy="215797"/>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27432" rIns="36576" bIns="27432" anchor="ctr" upright="1"/>
        <a:lstStyle xmlns:a="http://schemas.openxmlformats.org/drawingml/2006/main"/>
        <a:p xmlns:a="http://schemas.openxmlformats.org/drawingml/2006/main">
          <a:pPr algn="ctr" rtl="0">
            <a:defRPr sz="1000"/>
          </a:pPr>
          <a:r>
            <a:rPr lang="uk-UA" sz="1375" b="0" i="0" u="none" strike="noStrike" baseline="0">
              <a:solidFill>
                <a:srgbClr val="000000"/>
              </a:solidFill>
              <a:latin typeface="Times New Roman"/>
              <a:cs typeface="Times New Roman"/>
            </a:rPr>
            <a:t>Кп, %</a:t>
          </a:r>
        </a:p>
      </cdr:txBody>
    </cdr:sp>
  </cdr:relSizeAnchor>
  <cdr:relSizeAnchor xmlns:cdr="http://schemas.openxmlformats.org/drawingml/2006/chartDrawing">
    <cdr:from>
      <cdr:x>0.00425</cdr:x>
      <cdr:y>0.009</cdr:y>
    </cdr:from>
    <cdr:to>
      <cdr:x>0.12775</cdr:x>
      <cdr:y>0.0795</cdr:y>
    </cdr:to>
    <cdr:sp macro="" textlink="">
      <cdr:nvSpPr>
        <cdr:cNvPr id="2051" name="Text Box 3"/>
        <cdr:cNvSpPr txBox="1">
          <a:spLocks xmlns:a="http://schemas.openxmlformats.org/drawingml/2006/main" noChangeArrowheads="1"/>
        </cdr:cNvSpPr>
      </cdr:nvSpPr>
      <cdr:spPr bwMode="auto">
        <a:xfrm xmlns:a="http://schemas.openxmlformats.org/drawingml/2006/main">
          <a:off x="25544" y="84268"/>
          <a:ext cx="742269" cy="66009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ffectLst xmlns:a="http://schemas.openxmlformats.org/drawingml/2006/main"/>
        <a:extLst xmlns:a="http://schemas.openxmlformats.org/drawingml/2006/main">
          <a:ext uri="{91240B29-F687-4F45-9708-019B960494DF}">
            <a14:hiddenLine xmlns:a14="http://schemas.microsoft.com/office/drawing/2010/main" w="0">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27432" rIns="36576" bIns="27432" anchor="ctr" upright="1"/>
        <a:lstStyle xmlns:a="http://schemas.openxmlformats.org/drawingml/2006/main"/>
        <a:p xmlns:a="http://schemas.openxmlformats.org/drawingml/2006/main">
          <a:pPr algn="ctr" rtl="0">
            <a:defRPr sz="1000"/>
          </a:pPr>
          <a:r>
            <a:rPr lang="uk-UA" sz="1375" b="0" i="0" u="none" strike="noStrike" baseline="0">
              <a:solidFill>
                <a:srgbClr val="000000"/>
              </a:solidFill>
              <a:latin typeface="Times New Roman"/>
              <a:cs typeface="Times New Roman"/>
            </a:rPr>
            <a:t>Кпр 10</a:t>
          </a:r>
          <a:r>
            <a:rPr lang="uk-UA" sz="1375" b="0" i="0" u="none" strike="noStrike" baseline="30000">
              <a:solidFill>
                <a:srgbClr val="000000"/>
              </a:solidFill>
              <a:latin typeface="Times New Roman"/>
              <a:cs typeface="Times New Roman"/>
            </a:rPr>
            <a:t>-3</a:t>
          </a:r>
          <a:r>
            <a:rPr lang="uk-UA" sz="1375" b="0" i="0" u="none" strike="noStrike" baseline="0">
              <a:solidFill>
                <a:srgbClr val="000000"/>
              </a:solidFill>
              <a:latin typeface="Times New Roman"/>
              <a:cs typeface="Times New Roman"/>
            </a:rPr>
            <a:t> мкм</a:t>
          </a:r>
          <a:r>
            <a:rPr lang="uk-UA" sz="1375" b="0" i="0" u="none" strike="noStrike" baseline="30000">
              <a:solidFill>
                <a:srgbClr val="000000"/>
              </a:solidFill>
              <a:latin typeface="Times New Roman"/>
              <a:cs typeface="Times New Roman"/>
            </a:rPr>
            <a:t>2</a:t>
          </a:r>
        </a:p>
      </cdr:txBody>
    </cdr:sp>
  </cdr:relSizeAnchor>
  <cdr:relSizeAnchor xmlns:cdr="http://schemas.openxmlformats.org/drawingml/2006/chartDrawing">
    <cdr:from>
      <cdr:x>0.19148</cdr:x>
      <cdr:y>0.21756</cdr:y>
    </cdr:from>
    <cdr:to>
      <cdr:x>0.44822</cdr:x>
      <cdr:y>0.30821</cdr:y>
    </cdr:to>
    <cdr:sp macro="" textlink="">
      <cdr:nvSpPr>
        <cdr:cNvPr id="2" name="TextBox 1"/>
        <cdr:cNvSpPr txBox="1"/>
      </cdr:nvSpPr>
      <cdr:spPr>
        <a:xfrm xmlns:a="http://schemas.openxmlformats.org/drawingml/2006/main">
          <a:off x="1185510" y="1842275"/>
          <a:ext cx="1589542" cy="767575"/>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nchor="ctr"/>
        <a:lstStyle xmlns:a="http://schemas.openxmlformats.org/drawingml/2006/main"/>
        <a:p xmlns:a="http://schemas.openxmlformats.org/drawingml/2006/main">
          <a:pPr algn="ctr"/>
          <a:r>
            <a:rPr lang="uk-UA" sz="1200">
              <a:latin typeface="Times New Roman" pitchFamily="18" charset="0"/>
              <a:cs typeface="Times New Roman" pitchFamily="18" charset="0"/>
            </a:rPr>
            <a:t>Кпр=5Е-0</a:t>
          </a:r>
          <a:r>
            <a:rPr lang="en-US" sz="1200">
              <a:latin typeface="Times New Roman" pitchFamily="18" charset="0"/>
              <a:cs typeface="Times New Roman" pitchFamily="18" charset="0"/>
            </a:rPr>
            <a:t>8</a:t>
          </a:r>
          <a:r>
            <a:rPr lang="uk-UA" sz="1200">
              <a:latin typeface="Times New Roman" pitchFamily="18" charset="0"/>
              <a:cs typeface="Times New Roman" pitchFamily="18" charset="0"/>
            </a:rPr>
            <a:t> </a:t>
          </a:r>
          <a:r>
            <a:rPr lang="uk-UA" sz="1100">
              <a:effectLst/>
              <a:latin typeface="+mn-lt"/>
              <a:ea typeface="+mn-ea"/>
              <a:cs typeface="+mn-cs"/>
            </a:rPr>
            <a:t>∙ </a:t>
          </a:r>
          <a:r>
            <a:rPr lang="uk-UA" sz="1200">
              <a:latin typeface="Times New Roman" pitchFamily="18" charset="0"/>
              <a:cs typeface="Times New Roman" pitchFamily="18" charset="0"/>
            </a:rPr>
            <a:t>Кп</a:t>
          </a:r>
          <a:r>
            <a:rPr lang="en-US" sz="1200" baseline="30000">
              <a:latin typeface="Times New Roman" pitchFamily="18" charset="0"/>
              <a:cs typeface="Times New Roman" pitchFamily="18" charset="0"/>
            </a:rPr>
            <a:t>7,9912</a:t>
          </a:r>
        </a:p>
        <a:p xmlns:a="http://schemas.openxmlformats.org/drawingml/2006/main">
          <a:pPr algn="ctr"/>
          <a:r>
            <a:rPr lang="en-US" sz="1200">
              <a:latin typeface="Times New Roman" pitchFamily="18" charset="0"/>
              <a:cs typeface="Times New Roman" pitchFamily="18" charset="0"/>
            </a:rPr>
            <a:t>r</a:t>
          </a:r>
          <a:r>
            <a:rPr lang="en-US" sz="1200" baseline="0">
              <a:latin typeface="Times New Roman" pitchFamily="18" charset="0"/>
              <a:cs typeface="Times New Roman" pitchFamily="18" charset="0"/>
            </a:rPr>
            <a:t> = 0,</a:t>
          </a:r>
          <a:r>
            <a:rPr lang="uk-UA" sz="1200" baseline="0">
              <a:latin typeface="Times New Roman" pitchFamily="18" charset="0"/>
              <a:cs typeface="Times New Roman" pitchFamily="18" charset="0"/>
            </a:rPr>
            <a:t>8</a:t>
          </a:r>
          <a:r>
            <a:rPr lang="en-US" sz="1200" baseline="0">
              <a:latin typeface="Times New Roman" pitchFamily="18" charset="0"/>
              <a:cs typeface="Times New Roman" pitchFamily="18" charset="0"/>
            </a:rPr>
            <a:t>5</a:t>
          </a:r>
        </a:p>
        <a:p xmlns:a="http://schemas.openxmlformats.org/drawingml/2006/main">
          <a:pPr algn="ctr"/>
          <a:r>
            <a:rPr lang="en-US" sz="1200" baseline="0">
              <a:latin typeface="Times New Roman" pitchFamily="18" charset="0"/>
              <a:cs typeface="Times New Roman" pitchFamily="18" charset="0"/>
            </a:rPr>
            <a:t>n = 151</a:t>
          </a:r>
          <a:endParaRPr lang="uk-UA" sz="1200">
            <a:latin typeface="Times New Roman" pitchFamily="18" charset="0"/>
            <a:cs typeface="Times New Roman" pitchFamily="18"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0.2669</cdr:x>
      <cdr:y>0.11754</cdr:y>
    </cdr:from>
    <cdr:to>
      <cdr:x>0.62669</cdr:x>
      <cdr:y>0.21537</cdr:y>
    </cdr:to>
    <cdr:sp macro="" textlink="">
      <cdr:nvSpPr>
        <cdr:cNvPr id="3" name="TextBox 1"/>
        <cdr:cNvSpPr txBox="1"/>
      </cdr:nvSpPr>
      <cdr:spPr>
        <a:xfrm xmlns:a="http://schemas.openxmlformats.org/drawingml/2006/main">
          <a:off x="1441460" y="885554"/>
          <a:ext cx="1943109" cy="737079"/>
        </a:xfrm>
        <a:prstGeom xmlns:a="http://schemas.openxmlformats.org/drawingml/2006/main" prst="rect">
          <a:avLst/>
        </a:prstGeom>
      </cdr:spPr>
      <cdr:txBody>
        <a:bodyPr xmlns:a="http://schemas.openxmlformats.org/drawingml/2006/main" wrap="non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uk-UA" sz="1200">
              <a:effectLst/>
              <a:latin typeface="Times New Roman" pitchFamily="18" charset="0"/>
              <a:ea typeface="+mn-ea"/>
              <a:cs typeface="Times New Roman" pitchFamily="18" charset="0"/>
            </a:rPr>
            <a:t>Кп</a:t>
          </a:r>
          <a:r>
            <a:rPr lang="uk-UA" sz="1200">
              <a:latin typeface="Times New Roman" pitchFamily="18" charset="0"/>
              <a:cs typeface="Times New Roman" pitchFamily="18" charset="0"/>
            </a:rPr>
            <a:t>=</a:t>
          </a:r>
          <a:r>
            <a:rPr lang="en-US" sz="1200">
              <a:latin typeface="Times New Roman" pitchFamily="18" charset="0"/>
              <a:cs typeface="Times New Roman" pitchFamily="18" charset="0"/>
            </a:rPr>
            <a:t>-30,7754</a:t>
          </a:r>
          <a:r>
            <a:rPr lang="uk-UA" sz="1200">
              <a:latin typeface="Times New Roman" pitchFamily="18" charset="0"/>
              <a:cs typeface="Times New Roman" pitchFamily="18" charset="0"/>
            </a:rPr>
            <a:t>+</a:t>
          </a:r>
          <a:r>
            <a:rPr lang="en-US" sz="1200">
              <a:latin typeface="Times New Roman" pitchFamily="18" charset="0"/>
              <a:cs typeface="Times New Roman" pitchFamily="18" charset="0"/>
            </a:rPr>
            <a:t>0,187114</a:t>
          </a:r>
          <a:r>
            <a:rPr lang="uk-UA" sz="1200">
              <a:latin typeface="Times New Roman" pitchFamily="18" charset="0"/>
              <a:cs typeface="Times New Roman" pitchFamily="18" charset="0"/>
            </a:rPr>
            <a:t>∙</a:t>
          </a:r>
          <a:r>
            <a:rPr lang="en-US" sz="1200">
              <a:effectLst/>
              <a:latin typeface="Times New Roman" pitchFamily="18" charset="0"/>
              <a:ea typeface="+mn-ea"/>
              <a:cs typeface="Times New Roman" pitchFamily="18" charset="0"/>
            </a:rPr>
            <a:t>ΔT</a:t>
          </a:r>
        </a:p>
        <a:p xmlns:a="http://schemas.openxmlformats.org/drawingml/2006/main">
          <a:pPr algn="ctr"/>
          <a:r>
            <a:rPr lang="uk-UA" sz="1200">
              <a:latin typeface="Times New Roman" pitchFamily="18" charset="0"/>
              <a:cs typeface="Times New Roman" pitchFamily="18" charset="0"/>
            </a:rPr>
            <a:t> </a:t>
          </a:r>
          <a:r>
            <a:rPr lang="en-US" sz="1200">
              <a:latin typeface="Times New Roman" pitchFamily="18" charset="0"/>
              <a:cs typeface="Times New Roman" pitchFamily="18" charset="0"/>
            </a:rPr>
            <a:t>R=0,9</a:t>
          </a:r>
          <a:r>
            <a:rPr lang="uk-UA" sz="1200">
              <a:latin typeface="Times New Roman" pitchFamily="18" charset="0"/>
              <a:cs typeface="Times New Roman" pitchFamily="18" charset="0"/>
            </a:rPr>
            <a:t>0</a:t>
          </a:r>
        </a:p>
      </cdr:txBody>
    </cdr:sp>
  </cdr:relSizeAnchor>
</c:userShapes>
</file>

<file path=word/drawings/drawing9.xml><?xml version="1.0" encoding="utf-8"?>
<c:userShapes xmlns:c="http://schemas.openxmlformats.org/drawingml/2006/chart">
  <cdr:relSizeAnchor xmlns:cdr="http://schemas.openxmlformats.org/drawingml/2006/chartDrawing">
    <cdr:from>
      <cdr:x>0.61341</cdr:x>
      <cdr:y>0.3861</cdr:y>
    </cdr:from>
    <cdr:to>
      <cdr:x>0.78355</cdr:x>
      <cdr:y>0.54007</cdr:y>
    </cdr:to>
    <cdr:sp macro="" textlink="">
      <cdr:nvSpPr>
        <cdr:cNvPr id="2" name="TextBox 1"/>
        <cdr:cNvSpPr txBox="1"/>
      </cdr:nvSpPr>
      <cdr:spPr>
        <a:xfrm xmlns:a="http://schemas.openxmlformats.org/drawingml/2006/main">
          <a:off x="3296583" y="2293127"/>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a:p>
      </cdr:txBody>
    </cdr:sp>
  </cdr:relSizeAnchor>
  <cdr:relSizeAnchor xmlns:cdr="http://schemas.openxmlformats.org/drawingml/2006/chartDrawing">
    <cdr:from>
      <cdr:x>0.63699</cdr:x>
      <cdr:y>0.10494</cdr:y>
    </cdr:from>
    <cdr:to>
      <cdr:x>0.91084</cdr:x>
      <cdr:y>0.18255</cdr:y>
    </cdr:to>
    <cdr:sp macro="" textlink="">
      <cdr:nvSpPr>
        <cdr:cNvPr id="3" name="TextBox 2"/>
        <cdr:cNvSpPr txBox="1"/>
      </cdr:nvSpPr>
      <cdr:spPr>
        <a:xfrm xmlns:a="http://schemas.openxmlformats.org/drawingml/2006/main">
          <a:off x="3421977" y="618712"/>
          <a:ext cx="1471150" cy="457586"/>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lstStyle xmlns:a="http://schemas.openxmlformats.org/drawingml/2006/main"/>
        <a:p xmlns:a="http://schemas.openxmlformats.org/drawingml/2006/main">
          <a:pPr algn="ctr"/>
          <a:r>
            <a:rPr lang="uk-UA" sz="1100" i="1">
              <a:latin typeface="Times New Roman" pitchFamily="18" charset="0"/>
              <a:cs typeface="Times New Roman" pitchFamily="18" charset="0"/>
            </a:rPr>
            <a:t>Р</a:t>
          </a:r>
          <a:r>
            <a:rPr lang="uk-UA" sz="1100">
              <a:latin typeface="Times New Roman" pitchFamily="18" charset="0"/>
              <a:cs typeface="Times New Roman" pitchFamily="18" charset="0"/>
            </a:rPr>
            <a:t>н</a:t>
          </a:r>
          <a:r>
            <a:rPr lang="uk-UA" sz="1100" baseline="0">
              <a:latin typeface="Times New Roman" pitchFamily="18" charset="0"/>
              <a:cs typeface="Times New Roman" pitchFamily="18" charset="0"/>
            </a:rPr>
            <a:t> = 1,1117</a:t>
          </a:r>
          <a:r>
            <a:rPr lang="uk-UA" sz="1100" baseline="0">
              <a:latin typeface="Calibri"/>
              <a:cs typeface="Times New Roman" pitchFamily="18" charset="0"/>
            </a:rPr>
            <a:t>∙</a:t>
          </a:r>
          <a:r>
            <a:rPr lang="uk-UA" sz="1100" i="1" baseline="0">
              <a:latin typeface="Times New Roman" pitchFamily="18" charset="0"/>
              <a:cs typeface="Times New Roman" pitchFamily="18" charset="0"/>
            </a:rPr>
            <a:t>К</a:t>
          </a:r>
          <a:r>
            <a:rPr lang="uk-UA" sz="1100" baseline="0">
              <a:latin typeface="Times New Roman" pitchFamily="18" charset="0"/>
              <a:cs typeface="Times New Roman" pitchFamily="18" charset="0"/>
            </a:rPr>
            <a:t>в</a:t>
          </a:r>
          <a:r>
            <a:rPr lang="uk-UA" sz="1100" baseline="30000">
              <a:latin typeface="Times New Roman" pitchFamily="18" charset="0"/>
              <a:cs typeface="Times New Roman" pitchFamily="18" charset="0"/>
            </a:rPr>
            <a:t>-1,929</a:t>
          </a:r>
        </a:p>
        <a:p xmlns:a="http://schemas.openxmlformats.org/drawingml/2006/main">
          <a:pPr algn="ctr"/>
          <a:r>
            <a:rPr lang="en-US" sz="1100" baseline="0">
              <a:latin typeface="Times New Roman" pitchFamily="18" charset="0"/>
              <a:cs typeface="Times New Roman" pitchFamily="18" charset="0"/>
            </a:rPr>
            <a:t>r = 0,99</a:t>
          </a:r>
        </a:p>
      </cdr:txBody>
    </cdr:sp>
  </cdr:relSizeAnchor>
  <cdr:relSizeAnchor xmlns:cdr="http://schemas.openxmlformats.org/drawingml/2006/chartDrawing">
    <cdr:from>
      <cdr:x>0.18842</cdr:x>
      <cdr:y>0.14432</cdr:y>
    </cdr:from>
    <cdr:to>
      <cdr:x>0.46227</cdr:x>
      <cdr:y>0.22193</cdr:y>
    </cdr:to>
    <cdr:sp macro="" textlink="">
      <cdr:nvSpPr>
        <cdr:cNvPr id="4" name="TextBox 1"/>
        <cdr:cNvSpPr txBox="1"/>
      </cdr:nvSpPr>
      <cdr:spPr>
        <a:xfrm xmlns:a="http://schemas.openxmlformats.org/drawingml/2006/main">
          <a:off x="1012825" y="850900"/>
          <a:ext cx="1472020" cy="457606"/>
        </a:xfrm>
        <a:prstGeom xmlns:a="http://schemas.openxmlformats.org/drawingml/2006/main" prst="rect">
          <a:avLst/>
        </a:prstGeom>
        <a:solidFill xmlns:a="http://schemas.openxmlformats.org/drawingml/2006/main">
          <a:schemeClr val="bg1"/>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uk-UA" sz="1100" i="1">
              <a:latin typeface="Times New Roman" pitchFamily="18" charset="0"/>
              <a:cs typeface="Times New Roman" pitchFamily="18" charset="0"/>
            </a:rPr>
            <a:t>Р</a:t>
          </a:r>
          <a:r>
            <a:rPr lang="uk-UA" sz="1100">
              <a:latin typeface="Times New Roman" pitchFamily="18" charset="0"/>
              <a:cs typeface="Times New Roman" pitchFamily="18" charset="0"/>
            </a:rPr>
            <a:t>н</a:t>
          </a:r>
          <a:r>
            <a:rPr lang="uk-UA" sz="1100" baseline="0">
              <a:latin typeface="Times New Roman" pitchFamily="18" charset="0"/>
              <a:cs typeface="Times New Roman" pitchFamily="18" charset="0"/>
            </a:rPr>
            <a:t> = </a:t>
          </a:r>
          <a:r>
            <a:rPr lang="en-US" sz="1100" baseline="0">
              <a:latin typeface="Times New Roman" pitchFamily="18" charset="0"/>
              <a:cs typeface="Times New Roman" pitchFamily="18" charset="0"/>
            </a:rPr>
            <a:t>0,941</a:t>
          </a:r>
          <a:r>
            <a:rPr lang="uk-UA" sz="1100" baseline="0">
              <a:latin typeface="Calibri"/>
              <a:cs typeface="Times New Roman" pitchFamily="18" charset="0"/>
            </a:rPr>
            <a:t>∙</a:t>
          </a:r>
          <a:r>
            <a:rPr lang="uk-UA" sz="1100" i="1" baseline="0">
              <a:latin typeface="Times New Roman" pitchFamily="18" charset="0"/>
              <a:cs typeface="Times New Roman" pitchFamily="18" charset="0"/>
            </a:rPr>
            <a:t>К</a:t>
          </a:r>
          <a:r>
            <a:rPr lang="uk-UA" sz="1100" baseline="0">
              <a:latin typeface="Times New Roman" pitchFamily="18" charset="0"/>
              <a:cs typeface="Times New Roman" pitchFamily="18" charset="0"/>
            </a:rPr>
            <a:t>в</a:t>
          </a:r>
          <a:r>
            <a:rPr lang="uk-UA" sz="1100" baseline="30000">
              <a:latin typeface="Times New Roman" pitchFamily="18" charset="0"/>
              <a:cs typeface="Times New Roman" pitchFamily="18" charset="0"/>
            </a:rPr>
            <a:t>-1,9</a:t>
          </a:r>
          <a:r>
            <a:rPr lang="en-US" sz="1100" baseline="30000">
              <a:latin typeface="Times New Roman" pitchFamily="18" charset="0"/>
              <a:cs typeface="Times New Roman" pitchFamily="18" charset="0"/>
            </a:rPr>
            <a:t>48</a:t>
          </a:r>
          <a:endParaRPr lang="uk-UA" sz="1100" baseline="30000">
            <a:latin typeface="Times New Roman" pitchFamily="18" charset="0"/>
            <a:cs typeface="Times New Roman" pitchFamily="18" charset="0"/>
          </a:endParaRPr>
        </a:p>
        <a:p xmlns:a="http://schemas.openxmlformats.org/drawingml/2006/main">
          <a:pPr algn="ctr"/>
          <a:r>
            <a:rPr lang="en-US" sz="1100" baseline="0">
              <a:latin typeface="Times New Roman" pitchFamily="18" charset="0"/>
              <a:cs typeface="Times New Roman" pitchFamily="18" charset="0"/>
            </a:rPr>
            <a:t>r = 0,99</a:t>
          </a:r>
        </a:p>
      </cdr:txBody>
    </cdr:sp>
  </cdr:relSizeAnchor>
  <cdr:relSizeAnchor xmlns:cdr="http://schemas.openxmlformats.org/drawingml/2006/chartDrawing">
    <cdr:from>
      <cdr:x>0.00532</cdr:x>
      <cdr:y>0.00932</cdr:y>
    </cdr:from>
    <cdr:to>
      <cdr:x>0.0727</cdr:x>
      <cdr:y>0.0466</cdr:y>
    </cdr:to>
    <cdr:sp macro="" textlink="">
      <cdr:nvSpPr>
        <cdr:cNvPr id="6" name="TextBox 5"/>
        <cdr:cNvSpPr txBox="1"/>
      </cdr:nvSpPr>
      <cdr:spPr>
        <a:xfrm xmlns:a="http://schemas.openxmlformats.org/drawingml/2006/main">
          <a:off x="28575" y="66675"/>
          <a:ext cx="361950" cy="2666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400" b="1" i="1">
              <a:latin typeface="Times New Roman" pitchFamily="18" charset="0"/>
              <a:cs typeface="Times New Roman" pitchFamily="18" charset="0"/>
            </a:rPr>
            <a:t>Рн</a:t>
          </a:r>
        </a:p>
      </cdr:txBody>
    </cdr:sp>
  </cdr:relSizeAnchor>
  <cdr:relSizeAnchor xmlns:cdr="http://schemas.openxmlformats.org/drawingml/2006/chartDrawing">
    <cdr:from>
      <cdr:x>0.88831</cdr:x>
      <cdr:y>0.93742</cdr:y>
    </cdr:from>
    <cdr:to>
      <cdr:x>0.98406</cdr:x>
      <cdr:y>0.9787</cdr:y>
    </cdr:to>
    <cdr:sp macro="" textlink="">
      <cdr:nvSpPr>
        <cdr:cNvPr id="7" name="TextBox 6"/>
        <cdr:cNvSpPr txBox="1"/>
      </cdr:nvSpPr>
      <cdr:spPr>
        <a:xfrm xmlns:a="http://schemas.openxmlformats.org/drawingml/2006/main">
          <a:off x="4776016" y="6705634"/>
          <a:ext cx="514804" cy="29528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400" b="1" i="1">
              <a:latin typeface="Times New Roman" pitchFamily="18" charset="0"/>
              <a:cs typeface="Times New Roman" pitchFamily="18" charset="0"/>
            </a:rPr>
            <a:t>Кв,</a:t>
          </a:r>
          <a:r>
            <a:rPr lang="uk-UA" sz="1400" b="1" i="1" baseline="0">
              <a:latin typeface="Times New Roman" pitchFamily="18" charset="0"/>
              <a:cs typeface="Times New Roman" pitchFamily="18" charset="0"/>
            </a:rPr>
            <a:t> %</a:t>
          </a:r>
          <a:endParaRPr lang="uk-UA" sz="1400" b="1" i="1">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DC7616-F5FD-40BA-9975-D84FE603E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11762</Words>
  <Characters>67050</Characters>
  <Application>Microsoft Office Word</Application>
  <DocSecurity>0</DocSecurity>
  <Lines>558</Lines>
  <Paragraphs>157</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SPecialiST RePack</Company>
  <LinksUpToDate>false</LinksUpToDate>
  <CharactersWithSpaces>78655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petryschyn witalija</dc:creator>
  <cp:lastModifiedBy>Ira</cp:lastModifiedBy>
  <cp:revision>2</cp:revision>
  <dcterms:created xsi:type="dcterms:W3CDTF">2022-06-19T10:19:00Z</dcterms:created>
  <dcterms:modified xsi:type="dcterms:W3CDTF">2022-06-19T10:19:00Z</dcterms:modified>
</cp:coreProperties>
</file>