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footer8.xml" ContentType="application/vnd.openxmlformats-officedocument.wordprocessingml.footer+xml"/>
  <Override PartName="/word/footer9.xml" ContentType="application/vnd.openxmlformats-officedocument.wordprocessingml.footer+xml"/>
  <Default Extension="wmf" ContentType="image/x-w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18F9" w:rsidRPr="0087516B" w:rsidRDefault="00A318F9" w:rsidP="00CA5554">
      <w:pPr>
        <w:spacing w:line="360" w:lineRule="auto"/>
        <w:jc w:val="center"/>
        <w:rPr>
          <w:color w:val="000000"/>
        </w:rPr>
      </w:pPr>
      <w:r w:rsidRPr="0087516B">
        <w:rPr>
          <w:color w:val="000000"/>
        </w:rPr>
        <w:t>МІНІСТЕРСТВО ОСВІТИ І НАУКИ УКРАЇНИ</w:t>
      </w:r>
    </w:p>
    <w:p w:rsidR="00A318F9" w:rsidRPr="0087516B" w:rsidRDefault="00A318F9" w:rsidP="006840B5">
      <w:pPr>
        <w:spacing w:line="360" w:lineRule="auto"/>
        <w:ind w:firstLine="720"/>
        <w:jc w:val="center"/>
        <w:rPr>
          <w:color w:val="000000"/>
        </w:rPr>
      </w:pPr>
      <w:r w:rsidRPr="0087516B">
        <w:rPr>
          <w:color w:val="000000"/>
        </w:rPr>
        <w:t>ІВАНО-ФРАНКІВСЬКИЙ НАЦІОНАЛЬНИЙ ТЕХНІЧНИЙ УНІВЕРСИТЕТ НАФТИ І ГАЗУ</w:t>
      </w:r>
    </w:p>
    <w:p w:rsidR="00A318F9" w:rsidRDefault="00A318F9" w:rsidP="006840B5">
      <w:pPr>
        <w:spacing w:line="360" w:lineRule="auto"/>
        <w:ind w:firstLine="720"/>
        <w:jc w:val="center"/>
        <w:rPr>
          <w:color w:val="000000"/>
        </w:rPr>
      </w:pPr>
    </w:p>
    <w:p w:rsidR="00A318F9" w:rsidRPr="00EC12CC" w:rsidRDefault="00A318F9" w:rsidP="006840B5">
      <w:pPr>
        <w:spacing w:line="360" w:lineRule="auto"/>
        <w:ind w:firstLine="720"/>
        <w:jc w:val="center"/>
        <w:rPr>
          <w:color w:val="000000"/>
          <w:lang w:val="ru-RU"/>
        </w:rPr>
      </w:pPr>
    </w:p>
    <w:p w:rsidR="00A318F9" w:rsidRPr="00EC12CC" w:rsidRDefault="00A318F9" w:rsidP="006840B5">
      <w:pPr>
        <w:spacing w:line="360" w:lineRule="auto"/>
        <w:ind w:firstLine="720"/>
        <w:jc w:val="center"/>
        <w:rPr>
          <w:color w:val="000000"/>
          <w:lang w:val="ru-RU"/>
        </w:rPr>
      </w:pPr>
    </w:p>
    <w:p w:rsidR="00A318F9" w:rsidRDefault="00A318F9" w:rsidP="006840B5">
      <w:pPr>
        <w:spacing w:line="360" w:lineRule="auto"/>
        <w:ind w:firstLine="720"/>
        <w:jc w:val="center"/>
        <w:rPr>
          <w:b/>
          <w:bCs/>
          <w:color w:val="000000"/>
        </w:rPr>
      </w:pPr>
      <w:r>
        <w:rPr>
          <w:b/>
          <w:bCs/>
          <w:color w:val="000000"/>
        </w:rPr>
        <w:t xml:space="preserve">І. П. Кінаш </w:t>
      </w:r>
    </w:p>
    <w:p w:rsidR="00A318F9" w:rsidRDefault="00A318F9" w:rsidP="006840B5">
      <w:pPr>
        <w:spacing w:line="360" w:lineRule="auto"/>
        <w:ind w:firstLine="720"/>
        <w:jc w:val="center"/>
        <w:rPr>
          <w:b/>
          <w:bCs/>
          <w:color w:val="000000"/>
          <w:sz w:val="26"/>
          <w:szCs w:val="26"/>
        </w:rPr>
      </w:pPr>
    </w:p>
    <w:p w:rsidR="00A318F9" w:rsidRDefault="00A318F9" w:rsidP="006840B5">
      <w:pPr>
        <w:spacing w:line="360" w:lineRule="auto"/>
        <w:ind w:firstLine="720"/>
        <w:jc w:val="center"/>
        <w:rPr>
          <w:color w:val="000000"/>
        </w:rPr>
      </w:pPr>
    </w:p>
    <w:p w:rsidR="00A318F9" w:rsidRDefault="00A318F9" w:rsidP="006840B5">
      <w:pPr>
        <w:spacing w:line="360" w:lineRule="auto"/>
        <w:ind w:firstLine="720"/>
        <w:jc w:val="center"/>
        <w:rPr>
          <w:color w:val="000000"/>
        </w:rPr>
      </w:pPr>
    </w:p>
    <w:p w:rsidR="00A318F9" w:rsidRDefault="00A318F9" w:rsidP="006840B5">
      <w:pPr>
        <w:spacing w:line="360" w:lineRule="auto"/>
        <w:ind w:firstLine="720"/>
        <w:jc w:val="center"/>
        <w:rPr>
          <w:color w:val="000000"/>
        </w:rPr>
      </w:pPr>
    </w:p>
    <w:p w:rsidR="00A318F9" w:rsidRDefault="00A318F9" w:rsidP="006840B5">
      <w:pPr>
        <w:spacing w:line="360" w:lineRule="auto"/>
        <w:jc w:val="center"/>
        <w:rPr>
          <w:b/>
          <w:bCs/>
          <w:color w:val="000000"/>
        </w:rPr>
      </w:pPr>
      <w:r>
        <w:rPr>
          <w:b/>
          <w:bCs/>
          <w:color w:val="000000"/>
        </w:rPr>
        <w:t xml:space="preserve">МАТЕРІАЛЬНО-ТЕХНІЧНЕ ЗАБЕЗПЕЧЕННЯ </w:t>
      </w:r>
    </w:p>
    <w:p w:rsidR="00A318F9" w:rsidRDefault="00A318F9" w:rsidP="006840B5">
      <w:pPr>
        <w:spacing w:line="360" w:lineRule="auto"/>
        <w:jc w:val="center"/>
        <w:rPr>
          <w:b/>
          <w:bCs/>
          <w:color w:val="000000"/>
        </w:rPr>
      </w:pPr>
      <w:r>
        <w:rPr>
          <w:b/>
          <w:bCs/>
          <w:color w:val="000000"/>
        </w:rPr>
        <w:t>РОЗВИТКУ СОЦІАЛЬНОЇ СФЕРИ УКРАЇНИ В УМОВАХ ТРАНСФОРМАЦІЇ ЕКОНОМІКИ</w:t>
      </w:r>
    </w:p>
    <w:p w:rsidR="00A318F9" w:rsidRPr="00EC12CC" w:rsidRDefault="00A318F9" w:rsidP="006840B5">
      <w:pPr>
        <w:spacing w:line="360" w:lineRule="auto"/>
        <w:ind w:firstLine="720"/>
        <w:jc w:val="center"/>
        <w:rPr>
          <w:b/>
          <w:bCs/>
          <w:color w:val="000000"/>
          <w:lang w:val="ru-RU"/>
        </w:rPr>
      </w:pPr>
    </w:p>
    <w:p w:rsidR="00A318F9" w:rsidRPr="00EC12CC" w:rsidRDefault="00A318F9" w:rsidP="006840B5">
      <w:pPr>
        <w:spacing w:line="360" w:lineRule="auto"/>
        <w:ind w:firstLine="720"/>
        <w:jc w:val="center"/>
        <w:rPr>
          <w:b/>
          <w:bCs/>
          <w:color w:val="000000"/>
          <w:lang w:val="ru-RU"/>
        </w:rPr>
      </w:pPr>
    </w:p>
    <w:p w:rsidR="00A318F9" w:rsidRDefault="00A318F9" w:rsidP="006840B5">
      <w:pPr>
        <w:spacing w:line="360" w:lineRule="auto"/>
        <w:ind w:firstLine="720"/>
        <w:jc w:val="center"/>
        <w:rPr>
          <w:color w:val="000000"/>
        </w:rPr>
      </w:pPr>
    </w:p>
    <w:p w:rsidR="00A318F9" w:rsidRPr="0087516B" w:rsidRDefault="00A318F9" w:rsidP="006840B5">
      <w:pPr>
        <w:spacing w:line="360" w:lineRule="auto"/>
        <w:ind w:firstLine="720"/>
        <w:jc w:val="center"/>
        <w:rPr>
          <w:color w:val="000000"/>
          <w:sz w:val="32"/>
          <w:szCs w:val="32"/>
        </w:rPr>
      </w:pPr>
      <w:r w:rsidRPr="0087516B">
        <w:rPr>
          <w:color w:val="000000"/>
          <w:sz w:val="32"/>
          <w:szCs w:val="32"/>
        </w:rPr>
        <w:t>МОНОГРАФІЯ</w:t>
      </w:r>
    </w:p>
    <w:p w:rsidR="00A318F9" w:rsidRPr="0087516B" w:rsidRDefault="00A318F9" w:rsidP="006840B5">
      <w:pPr>
        <w:spacing w:line="360" w:lineRule="auto"/>
        <w:rPr>
          <w:color w:val="000000"/>
          <w:sz w:val="32"/>
          <w:szCs w:val="32"/>
        </w:rPr>
      </w:pPr>
    </w:p>
    <w:p w:rsidR="00A318F9" w:rsidRDefault="00A318F9" w:rsidP="006840B5">
      <w:pPr>
        <w:spacing w:line="360" w:lineRule="auto"/>
        <w:rPr>
          <w:color w:val="000000"/>
        </w:rPr>
      </w:pPr>
    </w:p>
    <w:p w:rsidR="00A318F9" w:rsidRDefault="00A318F9" w:rsidP="006840B5">
      <w:pPr>
        <w:spacing w:line="360" w:lineRule="auto"/>
        <w:rPr>
          <w:color w:val="000000"/>
        </w:rPr>
      </w:pPr>
    </w:p>
    <w:p w:rsidR="00A318F9" w:rsidRDefault="00A318F9" w:rsidP="006840B5">
      <w:pPr>
        <w:spacing w:line="360" w:lineRule="auto"/>
        <w:rPr>
          <w:color w:val="000000"/>
        </w:rPr>
      </w:pPr>
    </w:p>
    <w:p w:rsidR="00A318F9" w:rsidRDefault="00A318F9" w:rsidP="006840B5">
      <w:pPr>
        <w:spacing w:line="360" w:lineRule="auto"/>
        <w:rPr>
          <w:color w:val="000000"/>
        </w:rPr>
      </w:pPr>
    </w:p>
    <w:p w:rsidR="00A318F9" w:rsidRDefault="00A318F9" w:rsidP="006840B5">
      <w:pPr>
        <w:spacing w:line="360" w:lineRule="auto"/>
        <w:rPr>
          <w:color w:val="000000"/>
        </w:rPr>
      </w:pPr>
    </w:p>
    <w:p w:rsidR="00A318F9" w:rsidRDefault="00A318F9" w:rsidP="006840B5">
      <w:pPr>
        <w:spacing w:line="360" w:lineRule="auto"/>
        <w:rPr>
          <w:color w:val="000000"/>
        </w:rPr>
      </w:pPr>
    </w:p>
    <w:p w:rsidR="00A318F9" w:rsidRDefault="00A318F9" w:rsidP="006840B5">
      <w:pPr>
        <w:spacing w:line="360" w:lineRule="auto"/>
        <w:rPr>
          <w:color w:val="000000"/>
        </w:rPr>
      </w:pPr>
    </w:p>
    <w:p w:rsidR="00A318F9" w:rsidRPr="0087516B" w:rsidRDefault="00A318F9" w:rsidP="006840B5">
      <w:pPr>
        <w:spacing w:line="360" w:lineRule="auto"/>
        <w:rPr>
          <w:color w:val="000000"/>
          <w:lang w:val="ru-RU"/>
        </w:rPr>
      </w:pPr>
    </w:p>
    <w:p w:rsidR="00A318F9" w:rsidRDefault="00A318F9" w:rsidP="003A6C0A">
      <w:pPr>
        <w:spacing w:line="360" w:lineRule="auto"/>
        <w:jc w:val="center"/>
        <w:rPr>
          <w:color w:val="000000"/>
        </w:rPr>
      </w:pPr>
      <w:r>
        <w:rPr>
          <w:color w:val="000000"/>
        </w:rPr>
        <w:t>Івано-Франківськ</w:t>
      </w:r>
    </w:p>
    <w:p w:rsidR="00A318F9" w:rsidRDefault="00A318F9" w:rsidP="0087516B">
      <w:pPr>
        <w:spacing w:line="360" w:lineRule="auto"/>
        <w:jc w:val="center"/>
        <w:rPr>
          <w:color w:val="000000"/>
        </w:rPr>
      </w:pPr>
      <w:r>
        <w:rPr>
          <w:color w:val="000000"/>
        </w:rPr>
        <w:t>2014</w:t>
      </w:r>
    </w:p>
    <w:p w:rsidR="00A318F9" w:rsidRDefault="00A318F9" w:rsidP="0087516B">
      <w:pPr>
        <w:spacing w:line="360" w:lineRule="auto"/>
        <w:jc w:val="center"/>
        <w:rPr>
          <w:b/>
          <w:bCs/>
          <w:color w:val="000000"/>
        </w:rPr>
      </w:pPr>
    </w:p>
    <w:p w:rsidR="00A318F9" w:rsidRDefault="00A318F9" w:rsidP="0087516B">
      <w:pPr>
        <w:spacing w:line="360" w:lineRule="auto"/>
        <w:jc w:val="center"/>
        <w:rPr>
          <w:b/>
          <w:bCs/>
          <w:color w:val="000000"/>
        </w:rPr>
      </w:pPr>
    </w:p>
    <w:p w:rsidR="00A318F9" w:rsidRDefault="00A318F9" w:rsidP="0087516B">
      <w:pPr>
        <w:spacing w:line="360" w:lineRule="auto"/>
        <w:jc w:val="center"/>
        <w:rPr>
          <w:b/>
          <w:bCs/>
          <w:color w:val="000000"/>
        </w:rPr>
      </w:pPr>
    </w:p>
    <w:p w:rsidR="00A318F9" w:rsidRDefault="00A318F9" w:rsidP="0087516B">
      <w:pPr>
        <w:spacing w:line="360" w:lineRule="auto"/>
        <w:jc w:val="center"/>
        <w:rPr>
          <w:b/>
          <w:bCs/>
          <w:color w:val="000000"/>
        </w:rPr>
      </w:pPr>
    </w:p>
    <w:p w:rsidR="00A318F9" w:rsidRDefault="00A318F9" w:rsidP="00CA5554">
      <w:pPr>
        <w:spacing w:line="360" w:lineRule="auto"/>
        <w:jc w:val="center"/>
        <w:rPr>
          <w:b/>
          <w:bCs/>
          <w:color w:val="000000"/>
        </w:rPr>
      </w:pPr>
      <w:r w:rsidRPr="0087516B">
        <w:rPr>
          <w:b/>
          <w:bCs/>
          <w:color w:val="000000"/>
        </w:rPr>
        <w:t>І.</w:t>
      </w:r>
      <w:r>
        <w:rPr>
          <w:b/>
          <w:bCs/>
          <w:color w:val="000000"/>
        </w:rPr>
        <w:t> П. </w:t>
      </w:r>
      <w:r w:rsidRPr="0087516B">
        <w:rPr>
          <w:b/>
          <w:bCs/>
          <w:color w:val="000000"/>
        </w:rPr>
        <w:t>КІНАШ</w:t>
      </w:r>
    </w:p>
    <w:p w:rsidR="00A318F9" w:rsidRDefault="00A318F9" w:rsidP="00CA5554">
      <w:pPr>
        <w:spacing w:line="360" w:lineRule="auto"/>
        <w:jc w:val="center"/>
        <w:rPr>
          <w:b/>
          <w:bCs/>
          <w:color w:val="000000"/>
        </w:rPr>
      </w:pPr>
    </w:p>
    <w:p w:rsidR="00A318F9" w:rsidRDefault="00A318F9" w:rsidP="00CA5554">
      <w:pPr>
        <w:spacing w:line="360" w:lineRule="auto"/>
        <w:jc w:val="center"/>
        <w:rPr>
          <w:b/>
          <w:bCs/>
          <w:color w:val="000000"/>
        </w:rPr>
      </w:pPr>
    </w:p>
    <w:p w:rsidR="00A318F9" w:rsidRDefault="00A318F9" w:rsidP="00CA5554">
      <w:pPr>
        <w:spacing w:line="360" w:lineRule="auto"/>
        <w:jc w:val="center"/>
        <w:rPr>
          <w:b/>
          <w:bCs/>
          <w:color w:val="000000"/>
        </w:rPr>
      </w:pPr>
    </w:p>
    <w:p w:rsidR="00A318F9" w:rsidRDefault="00A318F9" w:rsidP="00CA5554">
      <w:pPr>
        <w:spacing w:line="360" w:lineRule="auto"/>
        <w:jc w:val="center"/>
        <w:rPr>
          <w:b/>
          <w:bCs/>
          <w:color w:val="000000"/>
        </w:rPr>
      </w:pPr>
    </w:p>
    <w:p w:rsidR="00A318F9" w:rsidRDefault="00A318F9" w:rsidP="00CA5554">
      <w:pPr>
        <w:spacing w:line="360" w:lineRule="auto"/>
        <w:jc w:val="center"/>
        <w:rPr>
          <w:b/>
          <w:bCs/>
          <w:color w:val="000000"/>
        </w:rPr>
      </w:pPr>
    </w:p>
    <w:p w:rsidR="00A318F9" w:rsidRPr="0087516B" w:rsidRDefault="00A318F9" w:rsidP="00CA5554">
      <w:pPr>
        <w:spacing w:line="360" w:lineRule="auto"/>
        <w:jc w:val="center"/>
        <w:rPr>
          <w:b/>
          <w:bCs/>
          <w:color w:val="000000"/>
        </w:rPr>
      </w:pPr>
    </w:p>
    <w:p w:rsidR="00A318F9" w:rsidRPr="0087516B" w:rsidRDefault="00A318F9" w:rsidP="00CA5554">
      <w:pPr>
        <w:spacing w:line="360" w:lineRule="auto"/>
        <w:ind w:right="-852"/>
        <w:jc w:val="center"/>
        <w:rPr>
          <w:b/>
          <w:bCs/>
          <w:color w:val="000000"/>
          <w:sz w:val="36"/>
          <w:szCs w:val="36"/>
        </w:rPr>
      </w:pPr>
      <w:r w:rsidRPr="0087516B">
        <w:rPr>
          <w:b/>
          <w:bCs/>
          <w:color w:val="000000"/>
          <w:sz w:val="36"/>
          <w:szCs w:val="36"/>
        </w:rPr>
        <w:t>МАТЕРІАЛЬНО-ТЕХНІЧНЕ ЗАБЕЗПЕЧЕННЯ</w:t>
      </w:r>
    </w:p>
    <w:p w:rsidR="00A318F9" w:rsidRPr="0087516B" w:rsidRDefault="00A318F9" w:rsidP="00CA5554">
      <w:pPr>
        <w:spacing w:line="360" w:lineRule="auto"/>
        <w:ind w:right="-852"/>
        <w:jc w:val="center"/>
        <w:rPr>
          <w:b/>
          <w:bCs/>
          <w:color w:val="000000"/>
          <w:sz w:val="36"/>
          <w:szCs w:val="36"/>
        </w:rPr>
      </w:pPr>
      <w:r w:rsidRPr="0087516B">
        <w:rPr>
          <w:b/>
          <w:bCs/>
          <w:color w:val="000000"/>
          <w:sz w:val="36"/>
          <w:szCs w:val="36"/>
        </w:rPr>
        <w:t>РОЗВИТКУ СОЦІАЛЬНОЇ СФЕРИ УКРАЇНИ В УМОВАХ ТРАНСФОРМАЦІЇ ЕКОНОМІКИ</w:t>
      </w:r>
    </w:p>
    <w:p w:rsidR="00A318F9" w:rsidRDefault="00A318F9" w:rsidP="005C388D">
      <w:pPr>
        <w:pStyle w:val="Heading2"/>
        <w:rPr>
          <w:rFonts w:cs="Times New Roman"/>
        </w:rPr>
      </w:pPr>
    </w:p>
    <w:p w:rsidR="00A318F9" w:rsidRDefault="00A318F9" w:rsidP="00CA5554">
      <w:pPr>
        <w:jc w:val="center"/>
      </w:pPr>
    </w:p>
    <w:p w:rsidR="00A318F9" w:rsidRDefault="00A318F9" w:rsidP="00CA5554">
      <w:pPr>
        <w:jc w:val="center"/>
      </w:pPr>
    </w:p>
    <w:p w:rsidR="00A318F9" w:rsidRDefault="00A318F9" w:rsidP="00CA5554">
      <w:pPr>
        <w:jc w:val="center"/>
        <w:rPr>
          <w:sz w:val="32"/>
          <w:szCs w:val="32"/>
        </w:rPr>
      </w:pPr>
    </w:p>
    <w:p w:rsidR="00A318F9" w:rsidRDefault="00A318F9" w:rsidP="00CA5554">
      <w:pPr>
        <w:jc w:val="center"/>
      </w:pPr>
      <w:r w:rsidRPr="0087516B">
        <w:rPr>
          <w:sz w:val="32"/>
          <w:szCs w:val="32"/>
        </w:rPr>
        <w:t>МОНОГРАФІЯ</w:t>
      </w:r>
    </w:p>
    <w:p w:rsidR="00A318F9" w:rsidRDefault="00A318F9" w:rsidP="005C388D">
      <w:pPr>
        <w:pStyle w:val="Heading2"/>
        <w:rPr>
          <w:rFonts w:cs="Times New Roman"/>
        </w:rPr>
      </w:pPr>
    </w:p>
    <w:p w:rsidR="00A318F9" w:rsidRPr="00F85F8A" w:rsidRDefault="00A318F9" w:rsidP="002D7942">
      <w:pPr>
        <w:pStyle w:val="Heading2"/>
        <w:jc w:val="left"/>
      </w:pPr>
      <w:r>
        <w:rPr>
          <w:rFonts w:cs="Times New Roman"/>
          <w:color w:val="000000"/>
        </w:rPr>
        <w:br w:type="column"/>
      </w:r>
      <w:r w:rsidRPr="00F85F8A">
        <w:t>УДК  338.24.01</w:t>
      </w:r>
      <w:r w:rsidRPr="00F85F8A">
        <w:rPr>
          <w:lang w:val="ru-RU"/>
        </w:rPr>
        <w:t>+</w:t>
      </w:r>
      <w:r w:rsidRPr="00F85F8A">
        <w:t>338.242</w:t>
      </w:r>
    </w:p>
    <w:p w:rsidR="00A318F9" w:rsidRPr="00F85F8A" w:rsidRDefault="00A318F9" w:rsidP="002D7942">
      <w:pPr>
        <w:pStyle w:val="Heading2"/>
        <w:jc w:val="left"/>
        <w:rPr>
          <w:lang w:val="ru-RU"/>
        </w:rPr>
      </w:pPr>
      <w:r w:rsidRPr="00F85F8A">
        <w:t>ББК 65.</w:t>
      </w:r>
      <w:r w:rsidRPr="00F85F8A">
        <w:rPr>
          <w:lang w:val="ru-RU"/>
        </w:rPr>
        <w:t>49-591</w:t>
      </w:r>
    </w:p>
    <w:p w:rsidR="00A318F9" w:rsidRPr="00F85F8A" w:rsidRDefault="00A318F9" w:rsidP="002D7942">
      <w:pPr>
        <w:pStyle w:val="Heading2"/>
        <w:jc w:val="left"/>
        <w:rPr>
          <w:rFonts w:cs="Times New Roman"/>
          <w:i/>
          <w:iCs/>
        </w:rPr>
      </w:pPr>
      <w:r w:rsidRPr="00F85F8A">
        <w:t xml:space="preserve">         К - 41</w:t>
      </w:r>
    </w:p>
    <w:p w:rsidR="00A318F9" w:rsidRPr="00C1356D" w:rsidRDefault="00A318F9" w:rsidP="00C1356D">
      <w:pPr>
        <w:ind w:right="-1"/>
        <w:rPr>
          <w:b/>
          <w:bCs/>
          <w:sz w:val="24"/>
          <w:szCs w:val="24"/>
        </w:rPr>
      </w:pPr>
    </w:p>
    <w:p w:rsidR="00A318F9" w:rsidRPr="00B70E85" w:rsidRDefault="00A318F9" w:rsidP="00C1356D">
      <w:pPr>
        <w:rPr>
          <w:sz w:val="24"/>
          <w:szCs w:val="24"/>
        </w:rPr>
      </w:pPr>
    </w:p>
    <w:p w:rsidR="00A318F9" w:rsidRPr="00B70E85" w:rsidRDefault="00A318F9" w:rsidP="00C1356D">
      <w:pPr>
        <w:ind w:right="-1"/>
        <w:jc w:val="center"/>
        <w:rPr>
          <w:i/>
          <w:iCs/>
          <w:sz w:val="24"/>
          <w:szCs w:val="24"/>
        </w:rPr>
      </w:pPr>
      <w:r w:rsidRPr="00B70E85">
        <w:rPr>
          <w:i/>
          <w:iCs/>
          <w:sz w:val="24"/>
          <w:szCs w:val="24"/>
        </w:rPr>
        <w:t>Рекомендовано до друку</w:t>
      </w:r>
    </w:p>
    <w:p w:rsidR="00A318F9" w:rsidRPr="00B70E85" w:rsidRDefault="00A318F9" w:rsidP="00C1356D">
      <w:pPr>
        <w:ind w:right="-1"/>
        <w:jc w:val="center"/>
        <w:rPr>
          <w:i/>
          <w:iCs/>
          <w:sz w:val="24"/>
          <w:szCs w:val="24"/>
        </w:rPr>
      </w:pPr>
      <w:r w:rsidRPr="00B70E85">
        <w:rPr>
          <w:i/>
          <w:iCs/>
          <w:sz w:val="24"/>
          <w:szCs w:val="24"/>
        </w:rPr>
        <w:t xml:space="preserve"> Вченою Радою Івано-Франківського</w:t>
      </w:r>
    </w:p>
    <w:p w:rsidR="00A318F9" w:rsidRPr="00B70E85" w:rsidRDefault="00A318F9" w:rsidP="00C1356D">
      <w:pPr>
        <w:ind w:right="-1"/>
        <w:jc w:val="center"/>
        <w:rPr>
          <w:i/>
          <w:iCs/>
          <w:sz w:val="24"/>
          <w:szCs w:val="24"/>
          <w:lang w:val="ru-RU"/>
        </w:rPr>
      </w:pPr>
      <w:r w:rsidRPr="00B70E85">
        <w:rPr>
          <w:i/>
          <w:iCs/>
          <w:sz w:val="24"/>
          <w:szCs w:val="24"/>
        </w:rPr>
        <w:t xml:space="preserve"> національного технічного університету нафти і газу</w:t>
      </w:r>
    </w:p>
    <w:p w:rsidR="00A318F9" w:rsidRPr="00740EDC" w:rsidRDefault="00A318F9" w:rsidP="00C1356D">
      <w:pPr>
        <w:pStyle w:val="BodyText"/>
        <w:jc w:val="center"/>
        <w:rPr>
          <w:i/>
          <w:iCs/>
        </w:rPr>
      </w:pPr>
      <w:r w:rsidRPr="00740EDC">
        <w:rPr>
          <w:i/>
          <w:iCs/>
        </w:rPr>
        <w:t>(протокол № 03/537 від 26 лютого 2014 р.)</w:t>
      </w:r>
    </w:p>
    <w:p w:rsidR="00A318F9" w:rsidRPr="00B70E85" w:rsidRDefault="00A318F9" w:rsidP="00C1356D">
      <w:pPr>
        <w:pStyle w:val="BodyText"/>
        <w:jc w:val="center"/>
        <w:rPr>
          <w:i/>
          <w:iCs/>
          <w:color w:val="FF0000"/>
        </w:rPr>
      </w:pPr>
    </w:p>
    <w:p w:rsidR="00A318F9" w:rsidRPr="00B70E85" w:rsidRDefault="00A318F9" w:rsidP="00C1356D">
      <w:pPr>
        <w:pStyle w:val="BodyText"/>
        <w:jc w:val="center"/>
        <w:rPr>
          <w:i/>
          <w:iCs/>
        </w:rPr>
      </w:pPr>
      <w:r w:rsidRPr="00B70E85">
        <w:rPr>
          <w:i/>
          <w:iCs/>
        </w:rPr>
        <w:t>Рецензенти:</w:t>
      </w:r>
    </w:p>
    <w:p w:rsidR="00A318F9" w:rsidRPr="00D4392E" w:rsidRDefault="00A318F9" w:rsidP="00C1356D">
      <w:pPr>
        <w:ind w:left="1701" w:hanging="1281"/>
        <w:jc w:val="both"/>
        <w:rPr>
          <w:rStyle w:val="longtext"/>
          <w:sz w:val="20"/>
          <w:szCs w:val="20"/>
        </w:rPr>
      </w:pPr>
      <w:r w:rsidRPr="00D4392E">
        <w:rPr>
          <w:b/>
          <w:bCs/>
          <w:i/>
          <w:iCs/>
          <w:sz w:val="20"/>
          <w:szCs w:val="20"/>
        </w:rPr>
        <w:t xml:space="preserve">Заець Т. А. – </w:t>
      </w:r>
      <w:r w:rsidRPr="00D4392E">
        <w:rPr>
          <w:rStyle w:val="longtext"/>
          <w:sz w:val="20"/>
          <w:szCs w:val="20"/>
        </w:rPr>
        <w:t>доктор економічних наук, професор, завідувач відділом проблем формування соціального капіталу Інституту демографії та соціальних досліджень імені М. В. Птухи</w:t>
      </w:r>
      <w:r>
        <w:rPr>
          <w:rStyle w:val="longtext"/>
          <w:sz w:val="20"/>
          <w:szCs w:val="20"/>
        </w:rPr>
        <w:t>;</w:t>
      </w:r>
    </w:p>
    <w:p w:rsidR="00A318F9" w:rsidRPr="00D4392E" w:rsidRDefault="00A318F9" w:rsidP="00C1356D">
      <w:pPr>
        <w:ind w:left="1701" w:hanging="1701"/>
        <w:jc w:val="both"/>
        <w:rPr>
          <w:sz w:val="20"/>
          <w:szCs w:val="20"/>
        </w:rPr>
      </w:pPr>
      <w:r w:rsidRPr="00D4392E">
        <w:rPr>
          <w:rStyle w:val="longtext"/>
          <w:b/>
          <w:bCs/>
          <w:i/>
          <w:iCs/>
          <w:sz w:val="20"/>
          <w:szCs w:val="20"/>
        </w:rPr>
        <w:t>Петренко В. П.</w:t>
      </w:r>
      <w:r w:rsidRPr="00D4392E">
        <w:rPr>
          <w:rStyle w:val="longtext"/>
          <w:sz w:val="20"/>
          <w:szCs w:val="20"/>
        </w:rPr>
        <w:t xml:space="preserve"> – доктор економічних наук, професор,</w:t>
      </w:r>
      <w:r>
        <w:rPr>
          <w:rStyle w:val="longtext"/>
          <w:sz w:val="20"/>
          <w:szCs w:val="20"/>
        </w:rPr>
        <w:t xml:space="preserve"> директор інституту післядиплом</w:t>
      </w:r>
      <w:r w:rsidRPr="00D4392E">
        <w:rPr>
          <w:rStyle w:val="longtext"/>
          <w:sz w:val="20"/>
          <w:szCs w:val="20"/>
        </w:rPr>
        <w:t>ної освіти (</w:t>
      </w:r>
      <w:r w:rsidRPr="00D4392E">
        <w:rPr>
          <w:sz w:val="20"/>
          <w:szCs w:val="20"/>
        </w:rPr>
        <w:t>Івано-Франківський національний технічний університет нафти і газу</w:t>
      </w:r>
      <w:r>
        <w:rPr>
          <w:sz w:val="20"/>
          <w:szCs w:val="20"/>
        </w:rPr>
        <w:t>;</w:t>
      </w:r>
    </w:p>
    <w:p w:rsidR="00A318F9" w:rsidRPr="00D4392E" w:rsidRDefault="00A318F9" w:rsidP="00C1356D">
      <w:pPr>
        <w:ind w:left="1701" w:hanging="1701"/>
        <w:jc w:val="both"/>
        <w:rPr>
          <w:rStyle w:val="longtext"/>
          <w:sz w:val="20"/>
          <w:szCs w:val="20"/>
        </w:rPr>
      </w:pPr>
      <w:r w:rsidRPr="00D4392E">
        <w:rPr>
          <w:rStyle w:val="longtext"/>
          <w:b/>
          <w:bCs/>
          <w:i/>
          <w:iCs/>
          <w:sz w:val="20"/>
          <w:szCs w:val="20"/>
        </w:rPr>
        <w:t>Янковська Л. А.</w:t>
      </w:r>
      <w:r w:rsidRPr="00D4392E">
        <w:rPr>
          <w:rStyle w:val="longtext"/>
          <w:sz w:val="20"/>
          <w:szCs w:val="20"/>
        </w:rPr>
        <w:t xml:space="preserve"> – доктор економічних наук, професор, </w:t>
      </w:r>
      <w:r w:rsidRPr="00D4392E">
        <w:rPr>
          <w:sz w:val="20"/>
          <w:szCs w:val="20"/>
        </w:rPr>
        <w:t xml:space="preserve">заслужений працівник освіти України, </w:t>
      </w:r>
      <w:r w:rsidRPr="00D4392E">
        <w:rPr>
          <w:rStyle w:val="longtext"/>
          <w:sz w:val="20"/>
          <w:szCs w:val="20"/>
        </w:rPr>
        <w:t>ректор ПВНЗ «Львівський університет бізнесу та права»</w:t>
      </w:r>
    </w:p>
    <w:p w:rsidR="00A318F9" w:rsidRPr="00D4392E" w:rsidRDefault="00A318F9" w:rsidP="00C1356D">
      <w:pPr>
        <w:ind w:right="-1"/>
        <w:jc w:val="both"/>
        <w:rPr>
          <w:b/>
          <w:bCs/>
          <w:sz w:val="20"/>
          <w:szCs w:val="20"/>
        </w:rPr>
      </w:pPr>
    </w:p>
    <w:p w:rsidR="00A318F9" w:rsidRPr="00B70E85" w:rsidRDefault="00A318F9" w:rsidP="00C1356D">
      <w:pPr>
        <w:ind w:right="-1"/>
        <w:jc w:val="both"/>
        <w:rPr>
          <w:b/>
          <w:bCs/>
          <w:sz w:val="24"/>
          <w:szCs w:val="24"/>
        </w:rPr>
      </w:pPr>
    </w:p>
    <w:p w:rsidR="00A318F9" w:rsidRPr="00D4392E" w:rsidRDefault="00A318F9" w:rsidP="00C1356D">
      <w:pPr>
        <w:ind w:right="-1" w:firstLine="600"/>
        <w:jc w:val="both"/>
        <w:rPr>
          <w:b/>
          <w:bCs/>
          <w:sz w:val="20"/>
          <w:szCs w:val="20"/>
        </w:rPr>
      </w:pPr>
      <w:r w:rsidRPr="00D4392E">
        <w:rPr>
          <w:b/>
          <w:bCs/>
          <w:sz w:val="20"/>
          <w:szCs w:val="20"/>
        </w:rPr>
        <w:t>Кінаш І.П.</w:t>
      </w:r>
    </w:p>
    <w:p w:rsidR="00A318F9" w:rsidRPr="00E83A08" w:rsidRDefault="00A318F9" w:rsidP="00C1356D">
      <w:pPr>
        <w:ind w:right="-1"/>
        <w:jc w:val="both"/>
        <w:rPr>
          <w:b/>
          <w:bCs/>
          <w:color w:val="FF0000"/>
          <w:sz w:val="24"/>
          <w:szCs w:val="24"/>
        </w:rPr>
      </w:pPr>
      <w:r>
        <w:rPr>
          <w:sz w:val="24"/>
          <w:szCs w:val="24"/>
        </w:rPr>
        <w:t xml:space="preserve">К-41 </w:t>
      </w:r>
      <w:r w:rsidRPr="00B70E85">
        <w:rPr>
          <w:sz w:val="24"/>
          <w:szCs w:val="24"/>
        </w:rPr>
        <w:t>Матеріально-технічне забезпечення розвитку соціальної сфери України в у</w:t>
      </w:r>
      <w:r>
        <w:rPr>
          <w:sz w:val="24"/>
          <w:szCs w:val="24"/>
        </w:rPr>
        <w:t>мовах трансформації економіки: м</w:t>
      </w:r>
      <w:r w:rsidRPr="00B70E85">
        <w:rPr>
          <w:sz w:val="24"/>
          <w:szCs w:val="24"/>
        </w:rPr>
        <w:t>онографія</w:t>
      </w:r>
      <w:r>
        <w:rPr>
          <w:sz w:val="24"/>
          <w:szCs w:val="24"/>
        </w:rPr>
        <w:t xml:space="preserve"> / І. П. Кінаш.</w:t>
      </w:r>
      <w:r w:rsidRPr="00B70E85">
        <w:rPr>
          <w:sz w:val="24"/>
          <w:szCs w:val="24"/>
        </w:rPr>
        <w:t xml:space="preserve"> - Івано-Франківськ</w:t>
      </w:r>
      <w:r>
        <w:rPr>
          <w:sz w:val="24"/>
          <w:szCs w:val="24"/>
        </w:rPr>
        <w:t xml:space="preserve">: </w:t>
      </w:r>
      <w:r w:rsidRPr="00507C6E">
        <w:rPr>
          <w:color w:val="C00000"/>
          <w:sz w:val="24"/>
          <w:szCs w:val="24"/>
        </w:rPr>
        <w:t>Територія друку,</w:t>
      </w:r>
      <w:r>
        <w:rPr>
          <w:sz w:val="24"/>
          <w:szCs w:val="24"/>
        </w:rPr>
        <w:t xml:space="preserve"> </w:t>
      </w:r>
      <w:r w:rsidRPr="00B70E85">
        <w:rPr>
          <w:caps/>
          <w:sz w:val="24"/>
          <w:szCs w:val="24"/>
        </w:rPr>
        <w:t xml:space="preserve">2014. – </w:t>
      </w:r>
      <w:r>
        <w:rPr>
          <w:caps/>
          <w:color w:val="C00000"/>
          <w:sz w:val="24"/>
          <w:szCs w:val="24"/>
        </w:rPr>
        <w:t>276</w:t>
      </w:r>
      <w:r w:rsidRPr="00507C6E">
        <w:rPr>
          <w:caps/>
          <w:color w:val="C00000"/>
          <w:sz w:val="24"/>
          <w:szCs w:val="24"/>
        </w:rPr>
        <w:t xml:space="preserve"> </w:t>
      </w:r>
      <w:r w:rsidRPr="00507C6E">
        <w:rPr>
          <w:color w:val="C00000"/>
          <w:sz w:val="24"/>
          <w:szCs w:val="24"/>
        </w:rPr>
        <w:t>с</w:t>
      </w:r>
      <w:r w:rsidRPr="00507C6E">
        <w:rPr>
          <w:caps/>
          <w:color w:val="C00000"/>
          <w:sz w:val="24"/>
          <w:szCs w:val="24"/>
        </w:rPr>
        <w:t>.</w:t>
      </w:r>
    </w:p>
    <w:p w:rsidR="00A318F9" w:rsidRPr="00B70E85" w:rsidRDefault="00A318F9" w:rsidP="00C1356D">
      <w:pPr>
        <w:pStyle w:val="Heading6"/>
        <w:spacing w:before="0" w:line="216" w:lineRule="auto"/>
        <w:ind w:firstLine="601"/>
        <w:jc w:val="both"/>
        <w:rPr>
          <w:rFonts w:cs="Times New Roman"/>
          <w:b/>
          <w:bCs/>
          <w:sz w:val="24"/>
          <w:szCs w:val="24"/>
        </w:rPr>
      </w:pPr>
    </w:p>
    <w:p w:rsidR="00A318F9" w:rsidRPr="00740EDC" w:rsidRDefault="00A318F9" w:rsidP="00C1356D">
      <w:pPr>
        <w:rPr>
          <w:sz w:val="20"/>
          <w:szCs w:val="20"/>
        </w:rPr>
      </w:pPr>
      <w:r w:rsidRPr="00740EDC">
        <w:rPr>
          <w:sz w:val="20"/>
          <w:szCs w:val="20"/>
          <w:lang w:val="en-US"/>
        </w:rPr>
        <w:t>ISBN</w:t>
      </w:r>
      <w:r w:rsidRPr="00740EDC">
        <w:rPr>
          <w:sz w:val="20"/>
          <w:szCs w:val="20"/>
        </w:rPr>
        <w:t xml:space="preserve"> 978-966-694-199-5</w:t>
      </w:r>
    </w:p>
    <w:p w:rsidR="00A318F9" w:rsidRPr="00B70E85" w:rsidRDefault="00A318F9" w:rsidP="00C1356D">
      <w:pPr>
        <w:ind w:right="-1"/>
        <w:rPr>
          <w:b/>
          <w:bCs/>
          <w:sz w:val="24"/>
          <w:szCs w:val="24"/>
        </w:rPr>
      </w:pPr>
    </w:p>
    <w:p w:rsidR="00A318F9" w:rsidRPr="00B70E85" w:rsidRDefault="00A318F9" w:rsidP="00C1356D">
      <w:pPr>
        <w:ind w:right="-1"/>
        <w:rPr>
          <w:b/>
          <w:bCs/>
          <w:sz w:val="24"/>
          <w:szCs w:val="24"/>
        </w:rPr>
      </w:pPr>
    </w:p>
    <w:p w:rsidR="00A318F9" w:rsidRPr="00D4392E" w:rsidRDefault="00A318F9" w:rsidP="00C1356D">
      <w:pPr>
        <w:ind w:firstLine="567"/>
        <w:jc w:val="both"/>
        <w:rPr>
          <w:sz w:val="18"/>
          <w:szCs w:val="18"/>
        </w:rPr>
      </w:pPr>
      <w:r w:rsidRPr="00D4392E">
        <w:rPr>
          <w:sz w:val="18"/>
          <w:szCs w:val="18"/>
        </w:rPr>
        <w:t>У монографії розроблено теоретико-методологічні підходи до формування організаційно-економічного механізму матеріально-технічного забезпечення розвитку соціальної сфери держави. Розкрито суть матеріально-технічного забезпечення, роль у суспільному відтворенню, фактори та принципи формування та розвитку. Досліджено особливості, характер, трансформаці</w:t>
      </w:r>
      <w:r>
        <w:rPr>
          <w:sz w:val="18"/>
          <w:szCs w:val="18"/>
        </w:rPr>
        <w:t>йну динаміку та оцінено</w:t>
      </w:r>
      <w:r w:rsidRPr="00D4392E">
        <w:rPr>
          <w:sz w:val="18"/>
          <w:szCs w:val="18"/>
        </w:rPr>
        <w:t xml:space="preserve"> </w:t>
      </w:r>
      <w:r>
        <w:rPr>
          <w:noProof/>
          <w:sz w:val="18"/>
          <w:szCs w:val="18"/>
        </w:rPr>
        <w:t>матеріально-технічне</w:t>
      </w:r>
      <w:r w:rsidRPr="00D4392E">
        <w:rPr>
          <w:noProof/>
          <w:sz w:val="18"/>
          <w:szCs w:val="18"/>
        </w:rPr>
        <w:t xml:space="preserve"> забезпечення соціальної сфери держави.</w:t>
      </w:r>
      <w:r w:rsidRPr="00D4392E">
        <w:rPr>
          <w:sz w:val="18"/>
          <w:szCs w:val="18"/>
        </w:rPr>
        <w:t xml:space="preserve"> </w:t>
      </w:r>
    </w:p>
    <w:p w:rsidR="00A318F9" w:rsidRPr="00D4392E" w:rsidRDefault="00A318F9" w:rsidP="00C1356D">
      <w:pPr>
        <w:ind w:firstLine="567"/>
        <w:jc w:val="both"/>
        <w:rPr>
          <w:sz w:val="18"/>
          <w:szCs w:val="18"/>
        </w:rPr>
      </w:pPr>
      <w:r w:rsidRPr="00D4392E">
        <w:rPr>
          <w:sz w:val="18"/>
          <w:szCs w:val="18"/>
        </w:rPr>
        <w:t>Визначено механізми управління розвитком матеріально-технічного забезпечення. Запропоновано пріоритетні напрямки перспектив перетворень у матеріально-технічній базі соціальної сфери України в умовах переходу до сталого розвитку.</w:t>
      </w:r>
    </w:p>
    <w:p w:rsidR="00A318F9" w:rsidRPr="00D4392E" w:rsidRDefault="00A318F9" w:rsidP="00C1356D">
      <w:pPr>
        <w:ind w:firstLine="567"/>
        <w:jc w:val="both"/>
        <w:rPr>
          <w:sz w:val="18"/>
          <w:szCs w:val="18"/>
        </w:rPr>
      </w:pPr>
      <w:r w:rsidRPr="00D4392E">
        <w:rPr>
          <w:sz w:val="18"/>
          <w:szCs w:val="18"/>
        </w:rPr>
        <w:t>Книга буде корисною для науковців, управлінців, аспірантів, студентів вищих навчальних закладів, фахівців органів державного і регіонального рівнів управління.</w:t>
      </w:r>
    </w:p>
    <w:p w:rsidR="00A318F9" w:rsidRPr="00D4392E" w:rsidRDefault="00A318F9" w:rsidP="00C1356D">
      <w:pPr>
        <w:ind w:right="-1"/>
        <w:rPr>
          <w:b/>
          <w:bCs/>
          <w:sz w:val="18"/>
          <w:szCs w:val="18"/>
          <w:lang w:val="ru-RU"/>
        </w:rPr>
      </w:pPr>
    </w:p>
    <w:p w:rsidR="00A318F9" w:rsidRPr="00B70E85" w:rsidRDefault="00A318F9" w:rsidP="00C1356D">
      <w:pPr>
        <w:ind w:right="-1"/>
        <w:rPr>
          <w:b/>
          <w:bCs/>
          <w:sz w:val="24"/>
          <w:szCs w:val="24"/>
          <w:lang w:val="ru-RU"/>
        </w:rPr>
      </w:pPr>
    </w:p>
    <w:p w:rsidR="00A318F9" w:rsidRPr="00B70E85" w:rsidRDefault="00A318F9" w:rsidP="00C1356D">
      <w:pPr>
        <w:ind w:right="-1"/>
        <w:rPr>
          <w:b/>
          <w:bCs/>
          <w:sz w:val="24"/>
          <w:szCs w:val="24"/>
        </w:rPr>
      </w:pPr>
    </w:p>
    <w:p w:rsidR="00A318F9" w:rsidRDefault="00A318F9" w:rsidP="00C1356D">
      <w:pPr>
        <w:ind w:right="-1"/>
        <w:rPr>
          <w:b/>
          <w:bCs/>
          <w:sz w:val="24"/>
          <w:szCs w:val="24"/>
          <w:lang w:val="ru-RU"/>
        </w:rPr>
      </w:pPr>
    </w:p>
    <w:p w:rsidR="00A318F9" w:rsidRDefault="00A318F9" w:rsidP="00C1356D">
      <w:pPr>
        <w:ind w:right="-1"/>
        <w:rPr>
          <w:b/>
          <w:bCs/>
          <w:sz w:val="24"/>
          <w:szCs w:val="24"/>
          <w:lang w:val="ru-RU"/>
        </w:rPr>
      </w:pPr>
    </w:p>
    <w:p w:rsidR="00A318F9" w:rsidRDefault="00A318F9" w:rsidP="00C1356D">
      <w:pPr>
        <w:ind w:right="-1"/>
        <w:rPr>
          <w:b/>
          <w:bCs/>
          <w:sz w:val="24"/>
          <w:szCs w:val="24"/>
          <w:lang w:val="ru-RU"/>
        </w:rPr>
      </w:pPr>
    </w:p>
    <w:p w:rsidR="00A318F9" w:rsidRPr="00B70E85" w:rsidRDefault="00A318F9" w:rsidP="00C1356D">
      <w:pPr>
        <w:ind w:right="-1"/>
        <w:rPr>
          <w:b/>
          <w:bCs/>
          <w:sz w:val="24"/>
          <w:szCs w:val="24"/>
          <w:lang w:val="ru-RU"/>
        </w:rPr>
      </w:pPr>
    </w:p>
    <w:p w:rsidR="00A318F9" w:rsidRPr="002D7942" w:rsidRDefault="00A318F9" w:rsidP="005C388D">
      <w:pPr>
        <w:pStyle w:val="Heading2"/>
        <w:rPr>
          <w:sz w:val="24"/>
          <w:szCs w:val="24"/>
        </w:rPr>
      </w:pPr>
      <w:r w:rsidRPr="002D7942">
        <w:rPr>
          <w:sz w:val="24"/>
          <w:szCs w:val="24"/>
        </w:rPr>
        <w:t xml:space="preserve">                          </w:t>
      </w:r>
      <w:r w:rsidRPr="002D7942">
        <w:rPr>
          <w:sz w:val="24"/>
          <w:szCs w:val="24"/>
          <w:lang w:val="ru-RU"/>
        </w:rPr>
        <w:t xml:space="preserve">                                                     </w:t>
      </w:r>
      <w:r w:rsidRPr="002D7942">
        <w:rPr>
          <w:sz w:val="24"/>
          <w:szCs w:val="24"/>
        </w:rPr>
        <w:t xml:space="preserve">   УДК 338.24.01+338.242</w:t>
      </w:r>
    </w:p>
    <w:p w:rsidR="00A318F9" w:rsidRPr="002D7942" w:rsidRDefault="00A318F9" w:rsidP="005C388D">
      <w:pPr>
        <w:pStyle w:val="Heading2"/>
        <w:rPr>
          <w:rFonts w:cs="Times New Roman"/>
          <w:i/>
          <w:iCs/>
          <w:sz w:val="24"/>
          <w:szCs w:val="24"/>
        </w:rPr>
      </w:pPr>
      <w:r w:rsidRPr="002D7942">
        <w:rPr>
          <w:sz w:val="24"/>
          <w:szCs w:val="24"/>
        </w:rPr>
        <w:t xml:space="preserve">                                                              ББК </w:t>
      </w:r>
      <w:r w:rsidRPr="002D7942">
        <w:rPr>
          <w:i/>
          <w:iCs/>
          <w:sz w:val="24"/>
          <w:szCs w:val="24"/>
        </w:rPr>
        <w:t>65.49-591</w:t>
      </w:r>
      <w:r w:rsidRPr="002D7942">
        <w:rPr>
          <w:sz w:val="24"/>
          <w:szCs w:val="24"/>
        </w:rPr>
        <w:t xml:space="preserve">              </w:t>
      </w:r>
    </w:p>
    <w:p w:rsidR="00A318F9" w:rsidRPr="002D7942" w:rsidRDefault="00A318F9" w:rsidP="00CD42F8">
      <w:pPr>
        <w:rPr>
          <w:b/>
          <w:bCs/>
          <w:sz w:val="24"/>
          <w:szCs w:val="24"/>
        </w:rPr>
      </w:pPr>
      <w:r w:rsidRPr="002D7942">
        <w:rPr>
          <w:b/>
          <w:bCs/>
          <w:sz w:val="24"/>
          <w:szCs w:val="24"/>
          <w:lang w:val="en-US"/>
        </w:rPr>
        <w:t>ISBN</w:t>
      </w:r>
      <w:r w:rsidRPr="002D7942">
        <w:rPr>
          <w:b/>
          <w:bCs/>
          <w:sz w:val="24"/>
          <w:szCs w:val="24"/>
        </w:rPr>
        <w:t xml:space="preserve"> 978-966-694-199-5                                                      </w:t>
      </w:r>
      <w:r>
        <w:rPr>
          <w:b/>
          <w:bCs/>
          <w:sz w:val="24"/>
          <w:szCs w:val="24"/>
        </w:rPr>
        <w:t xml:space="preserve">    </w:t>
      </w:r>
      <w:r w:rsidRPr="002D7942">
        <w:rPr>
          <w:b/>
          <w:bCs/>
          <w:sz w:val="24"/>
          <w:szCs w:val="24"/>
        </w:rPr>
        <w:t xml:space="preserve"> </w:t>
      </w:r>
      <w:r w:rsidRPr="002D7942">
        <w:rPr>
          <w:b/>
          <w:bCs/>
          <w:sz w:val="24"/>
          <w:szCs w:val="24"/>
        </w:rPr>
        <w:sym w:font="Symbol" w:char="F0D3"/>
      </w:r>
      <w:r w:rsidRPr="002D7942">
        <w:rPr>
          <w:b/>
          <w:bCs/>
          <w:sz w:val="24"/>
          <w:szCs w:val="24"/>
        </w:rPr>
        <w:t xml:space="preserve"> Кінаш І. П., 2014</w:t>
      </w:r>
    </w:p>
    <w:p w:rsidR="00A318F9" w:rsidRPr="00CD42F8" w:rsidRDefault="00A318F9" w:rsidP="00CD42F8">
      <w:pPr>
        <w:rPr>
          <w:b/>
          <w:bCs/>
          <w:sz w:val="20"/>
          <w:szCs w:val="20"/>
        </w:rPr>
      </w:pPr>
      <w:r>
        <w:br w:type="page"/>
      </w:r>
    </w:p>
    <w:p w:rsidR="00A318F9" w:rsidRDefault="00A318F9" w:rsidP="002D7942">
      <w:pPr>
        <w:ind w:firstLine="720"/>
        <w:jc w:val="center"/>
        <w:rPr>
          <w:color w:val="000000"/>
        </w:rPr>
      </w:pPr>
      <w:r>
        <w:rPr>
          <w:color w:val="000000"/>
        </w:rPr>
        <w:t>ЗМІСТ</w:t>
      </w:r>
    </w:p>
    <w:p w:rsidR="00A318F9" w:rsidRPr="00883156" w:rsidRDefault="00A318F9" w:rsidP="002D7942">
      <w:pPr>
        <w:pStyle w:val="TOC1"/>
        <w:rPr>
          <w:caps w:val="0"/>
          <w:sz w:val="30"/>
          <w:szCs w:val="30"/>
        </w:rPr>
      </w:pPr>
      <w:r w:rsidRPr="00883156">
        <w:rPr>
          <w:caps w:val="0"/>
          <w:color w:val="000000"/>
          <w:sz w:val="30"/>
          <w:szCs w:val="30"/>
        </w:rPr>
        <w:fldChar w:fldCharType="begin"/>
      </w:r>
      <w:r w:rsidRPr="00883156">
        <w:rPr>
          <w:caps w:val="0"/>
          <w:color w:val="000000"/>
          <w:sz w:val="30"/>
          <w:szCs w:val="30"/>
        </w:rPr>
        <w:instrText xml:space="preserve"> TOC \o "1-2" \u </w:instrText>
      </w:r>
      <w:r w:rsidRPr="00883156">
        <w:rPr>
          <w:caps w:val="0"/>
          <w:color w:val="000000"/>
          <w:sz w:val="30"/>
          <w:szCs w:val="30"/>
        </w:rPr>
        <w:fldChar w:fldCharType="separate"/>
      </w:r>
      <w:r w:rsidRPr="00883156">
        <w:rPr>
          <w:sz w:val="30"/>
          <w:szCs w:val="30"/>
        </w:rPr>
        <w:t>ВСТУП</w:t>
      </w:r>
      <w:r w:rsidRPr="00883156">
        <w:rPr>
          <w:sz w:val="30"/>
          <w:szCs w:val="30"/>
        </w:rPr>
        <w:tab/>
      </w:r>
      <w:r w:rsidRPr="00883156">
        <w:rPr>
          <w:sz w:val="30"/>
          <w:szCs w:val="30"/>
        </w:rPr>
        <w:fldChar w:fldCharType="begin"/>
      </w:r>
      <w:r w:rsidRPr="00883156">
        <w:rPr>
          <w:sz w:val="30"/>
          <w:szCs w:val="30"/>
        </w:rPr>
        <w:instrText xml:space="preserve"> PAGEREF _Toc378873112 \h </w:instrText>
      </w:r>
      <w:r w:rsidRPr="00883156">
        <w:rPr>
          <w:sz w:val="30"/>
          <w:szCs w:val="30"/>
        </w:rPr>
      </w:r>
      <w:r w:rsidRPr="00883156">
        <w:rPr>
          <w:sz w:val="30"/>
          <w:szCs w:val="30"/>
        </w:rPr>
        <w:fldChar w:fldCharType="separate"/>
      </w:r>
      <w:r>
        <w:rPr>
          <w:sz w:val="30"/>
          <w:szCs w:val="30"/>
        </w:rPr>
        <w:t>5</w:t>
      </w:r>
      <w:r w:rsidRPr="00883156">
        <w:rPr>
          <w:sz w:val="30"/>
          <w:szCs w:val="30"/>
        </w:rPr>
        <w:fldChar w:fldCharType="end"/>
      </w:r>
    </w:p>
    <w:p w:rsidR="00A318F9" w:rsidRPr="00883156" w:rsidRDefault="00A318F9" w:rsidP="002D7942">
      <w:pPr>
        <w:pStyle w:val="TOC1"/>
        <w:rPr>
          <w:caps w:val="0"/>
          <w:sz w:val="30"/>
          <w:szCs w:val="30"/>
        </w:rPr>
      </w:pPr>
      <w:r w:rsidRPr="00883156">
        <w:rPr>
          <w:sz w:val="30"/>
          <w:szCs w:val="30"/>
        </w:rPr>
        <w:t>Розділ 1. ТЕОРЕТИЧНІ ОСНОВИ ДОСЛІДЖЕННЯ СТАЛОГО СОЦІАЛЬНОГО РОЗВИТКУ УКРАЇНИ В УМОВАХ ТРАНСФОРМАЦІЇ ЕКОНОМІКИ</w:t>
      </w:r>
      <w:r w:rsidRPr="00883156">
        <w:rPr>
          <w:sz w:val="30"/>
          <w:szCs w:val="30"/>
        </w:rPr>
        <w:tab/>
      </w:r>
      <w:r w:rsidRPr="00883156">
        <w:rPr>
          <w:sz w:val="30"/>
          <w:szCs w:val="30"/>
        </w:rPr>
        <w:fldChar w:fldCharType="begin"/>
      </w:r>
      <w:r w:rsidRPr="00883156">
        <w:rPr>
          <w:sz w:val="30"/>
          <w:szCs w:val="30"/>
        </w:rPr>
        <w:instrText xml:space="preserve"> PAGEREF _Toc378873114 \h </w:instrText>
      </w:r>
      <w:r w:rsidRPr="00883156">
        <w:rPr>
          <w:sz w:val="30"/>
          <w:szCs w:val="30"/>
        </w:rPr>
      </w:r>
      <w:r w:rsidRPr="00883156">
        <w:rPr>
          <w:sz w:val="30"/>
          <w:szCs w:val="30"/>
        </w:rPr>
        <w:fldChar w:fldCharType="separate"/>
      </w:r>
      <w:r>
        <w:rPr>
          <w:sz w:val="30"/>
          <w:szCs w:val="30"/>
        </w:rPr>
        <w:t>7</w:t>
      </w:r>
      <w:r w:rsidRPr="00883156">
        <w:rPr>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1.1 Еволюція теорій та концепцій сталого розвитку</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_Toc378873115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7</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1.2 Витоки сталого соціального розвитку</w:t>
      </w:r>
      <w:r w:rsidRPr="00883156">
        <w:rPr>
          <w:rFonts w:ascii="Times New Roman" w:hAnsi="Times New Roman" w:cs="Times New Roman"/>
          <w:b w:val="0"/>
          <w:bCs w:val="0"/>
          <w:sz w:val="30"/>
          <w:szCs w:val="30"/>
          <w:lang w:val="ru-RU"/>
        </w:rPr>
        <w:t xml:space="preserve">: </w:t>
      </w:r>
      <w:r w:rsidRPr="00883156">
        <w:rPr>
          <w:rFonts w:ascii="Times New Roman" w:hAnsi="Times New Roman" w:cs="Times New Roman"/>
          <w:b w:val="0"/>
          <w:bCs w:val="0"/>
          <w:sz w:val="30"/>
          <w:szCs w:val="30"/>
        </w:rPr>
        <w:t>розуміння змісту поняття «соціальний розвиток» та «</w:t>
      </w:r>
      <w:r w:rsidRPr="00883156">
        <w:rPr>
          <w:rFonts w:ascii="Times New Roman" w:hAnsi="Times New Roman" w:cs="Times New Roman"/>
          <w:b w:val="0"/>
          <w:bCs w:val="0"/>
          <w:color w:val="000000"/>
          <w:sz w:val="30"/>
          <w:szCs w:val="30"/>
        </w:rPr>
        <w:t>соціалізація»</w:t>
      </w:r>
      <w:r w:rsidRPr="00883156">
        <w:rPr>
          <w:rFonts w:ascii="Times New Roman" w:hAnsi="Times New Roman" w:cs="Times New Roman"/>
          <w:b w:val="0"/>
          <w:bCs w:val="0"/>
          <w:sz w:val="30"/>
          <w:szCs w:val="30"/>
        </w:rPr>
        <w:t xml:space="preserve"> як основи формування пріоритетного розвитку держави.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_Toc378873117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23</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lang w:val="ru-RU"/>
        </w:rPr>
        <w:t>1</w:t>
      </w:r>
      <w:r w:rsidRPr="00883156">
        <w:rPr>
          <w:rFonts w:ascii="Times New Roman" w:hAnsi="Times New Roman" w:cs="Times New Roman"/>
          <w:b w:val="0"/>
          <w:bCs w:val="0"/>
          <w:sz w:val="30"/>
          <w:szCs w:val="30"/>
        </w:rPr>
        <w:t>.3 Особливості трансформаційних процесів переходу України до сталого соціального розвитку</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_Toc378873118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42</w:t>
      </w:r>
      <w:r w:rsidRPr="00883156">
        <w:rPr>
          <w:rFonts w:ascii="Times New Roman" w:hAnsi="Times New Roman" w:cs="Times New Roman"/>
          <w:b w:val="0"/>
          <w:bCs w:val="0"/>
          <w:sz w:val="30"/>
          <w:szCs w:val="30"/>
        </w:rPr>
        <w:fldChar w:fldCharType="end"/>
      </w:r>
    </w:p>
    <w:p w:rsidR="00A318F9" w:rsidRPr="00883156" w:rsidRDefault="00A318F9" w:rsidP="002D7942">
      <w:pPr>
        <w:pStyle w:val="TOC1"/>
        <w:rPr>
          <w:caps w:val="0"/>
          <w:sz w:val="30"/>
          <w:szCs w:val="30"/>
          <w:lang w:val="ru-RU"/>
        </w:rPr>
      </w:pPr>
      <w:r w:rsidRPr="00883156">
        <w:rPr>
          <w:sz w:val="30"/>
          <w:szCs w:val="30"/>
        </w:rPr>
        <w:t>РОЗДІЛ 2 МЕТОДОЛОГІЧНІ ПІДХОДИ ДО ФОРМУВАННЯ МАТЕРІАЛЬНО-ТЕХНІЧНОГО ЗАБЕЗПЕЧЕННЯ СТАЛОГО СОЦІАЛЬНОГО РОЗВИТКУ</w:t>
      </w:r>
      <w:r w:rsidRPr="00883156">
        <w:rPr>
          <w:sz w:val="30"/>
          <w:szCs w:val="30"/>
        </w:rPr>
        <w:tab/>
      </w:r>
      <w:r w:rsidRPr="00883156">
        <w:rPr>
          <w:sz w:val="30"/>
          <w:szCs w:val="30"/>
        </w:rPr>
        <w:fldChar w:fldCharType="begin"/>
      </w:r>
      <w:r w:rsidRPr="00883156">
        <w:rPr>
          <w:sz w:val="30"/>
          <w:szCs w:val="30"/>
        </w:rPr>
        <w:instrText xml:space="preserve"> PAGEREF _Toc378873119 \h </w:instrText>
      </w:r>
      <w:r w:rsidRPr="00883156">
        <w:rPr>
          <w:sz w:val="30"/>
          <w:szCs w:val="30"/>
        </w:rPr>
      </w:r>
      <w:r w:rsidRPr="00883156">
        <w:rPr>
          <w:sz w:val="30"/>
          <w:szCs w:val="30"/>
        </w:rPr>
        <w:fldChar w:fldCharType="separate"/>
      </w:r>
      <w:r>
        <w:rPr>
          <w:sz w:val="30"/>
          <w:szCs w:val="30"/>
        </w:rPr>
        <w:t>58</w:t>
      </w:r>
      <w:r w:rsidRPr="00883156">
        <w:rPr>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2.1 Суть та зміст поняття «матеріально-технічне забезпечення сталого соціального розвитку»</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_Toc378873120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58</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2.2 Роль соціальної сфери у суспільному відтворенні</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_Toc378873121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68</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2.3 Склад та структура соціальної сфери держави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_Toc378873122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72</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2.4 Принципи та фактори розвитку матеріально-технічної бази соціальної сфери держави.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_Toc378873123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79</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2.5 Методичні та методологічні підходи оцінювання матеріально-технічного забезпечення соціальної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_Toc378873124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87</w:t>
      </w:r>
      <w:r w:rsidRPr="00883156">
        <w:rPr>
          <w:rFonts w:ascii="Times New Roman" w:hAnsi="Times New Roman" w:cs="Times New Roman"/>
          <w:b w:val="0"/>
          <w:bCs w:val="0"/>
          <w:sz w:val="30"/>
          <w:szCs w:val="30"/>
        </w:rPr>
        <w:fldChar w:fldCharType="end"/>
      </w:r>
    </w:p>
    <w:p w:rsidR="00A318F9" w:rsidRPr="00883156" w:rsidRDefault="00A318F9" w:rsidP="002D7942">
      <w:pPr>
        <w:pStyle w:val="TOC1"/>
        <w:rPr>
          <w:caps w:val="0"/>
          <w:sz w:val="30"/>
          <w:szCs w:val="30"/>
          <w:lang w:val="ru-RU"/>
        </w:rPr>
      </w:pPr>
      <w:r w:rsidRPr="00883156">
        <w:rPr>
          <w:sz w:val="30"/>
          <w:szCs w:val="30"/>
        </w:rPr>
        <w:t>РОЗДІЛ 3 ОСОБЛИВОСТІ, ХАРАКТЕР, ТРАНСФОРМАЦІЙНА ДИНАМІКА ТА ОЦІНКА РОЗВИТКУ МАТЕРІАЛЬНО-ТЕХНІЧНОГО ЗАБЕЗПЕЧЕННЯ СОЦІАЛЬНОЇ СФЕРИ УКРАЇНИ</w:t>
      </w:r>
      <w:r w:rsidRPr="00883156">
        <w:rPr>
          <w:sz w:val="30"/>
          <w:szCs w:val="30"/>
        </w:rPr>
        <w:tab/>
      </w:r>
      <w:r w:rsidRPr="00883156">
        <w:rPr>
          <w:sz w:val="30"/>
          <w:szCs w:val="30"/>
        </w:rPr>
        <w:fldChar w:fldCharType="begin"/>
      </w:r>
      <w:r w:rsidRPr="00883156">
        <w:rPr>
          <w:sz w:val="30"/>
          <w:szCs w:val="30"/>
        </w:rPr>
        <w:instrText xml:space="preserve"> PAGEREF _Toc378873125 \h </w:instrText>
      </w:r>
      <w:r w:rsidRPr="00883156">
        <w:rPr>
          <w:sz w:val="30"/>
          <w:szCs w:val="30"/>
        </w:rPr>
      </w:r>
      <w:r w:rsidRPr="00883156">
        <w:rPr>
          <w:sz w:val="30"/>
          <w:szCs w:val="30"/>
        </w:rPr>
        <w:fldChar w:fldCharType="separate"/>
      </w:r>
      <w:r>
        <w:rPr>
          <w:sz w:val="30"/>
          <w:szCs w:val="30"/>
        </w:rPr>
        <w:t>106</w:t>
      </w:r>
      <w:r w:rsidRPr="00883156">
        <w:rPr>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3.1 Аналіз та оцінювання матеріально-технічного забезпечення соціально-побутової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_Toc378873126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106</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3.2 Діагностика сучасного стану матеріально-технічного забезпечення соціально-оздоровчої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_Toc378873127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122</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3.3 Трансформаційна динаміка та оцінювання матеріально-технічної бази освітньо-духовної сфери</w:t>
      </w:r>
      <w:r w:rsidRPr="00883156">
        <w:rPr>
          <w:rFonts w:ascii="Times New Roman" w:hAnsi="Times New Roman" w:cs="Times New Roman"/>
          <w:b w:val="0"/>
          <w:bCs w:val="0"/>
          <w:sz w:val="30"/>
          <w:szCs w:val="30"/>
        </w:rPr>
        <w:tab/>
      </w:r>
      <w:r>
        <w:rPr>
          <w:rFonts w:ascii="Times New Roman" w:hAnsi="Times New Roman" w:cs="Times New Roman"/>
          <w:b w:val="0"/>
          <w:bCs w:val="0"/>
          <w:sz w:val="30"/>
          <w:szCs w:val="30"/>
        </w:rPr>
        <w:t>135</w:t>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color w:val="000000"/>
          <w:sz w:val="30"/>
          <w:szCs w:val="30"/>
        </w:rPr>
        <w:t>3.4 Стан</w:t>
      </w:r>
      <w:r w:rsidRPr="00883156">
        <w:rPr>
          <w:rFonts w:ascii="Times New Roman" w:hAnsi="Times New Roman" w:cs="Times New Roman"/>
          <w:b w:val="0"/>
          <w:bCs w:val="0"/>
          <w:sz w:val="30"/>
          <w:szCs w:val="30"/>
        </w:rPr>
        <w:t xml:space="preserve"> трансформаційних перетворень в комунікаційній сфері</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_Toc378873129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150</w:t>
      </w:r>
      <w:r w:rsidRPr="00883156">
        <w:rPr>
          <w:rFonts w:ascii="Times New Roman" w:hAnsi="Times New Roman" w:cs="Times New Roman"/>
          <w:b w:val="0"/>
          <w:bCs w:val="0"/>
          <w:sz w:val="30"/>
          <w:szCs w:val="30"/>
        </w:rPr>
        <w:fldChar w:fldCharType="end"/>
      </w:r>
    </w:p>
    <w:p w:rsidR="00A318F9" w:rsidRPr="00883156" w:rsidRDefault="00A318F9" w:rsidP="002D7942">
      <w:pPr>
        <w:pStyle w:val="TOC1"/>
        <w:rPr>
          <w:caps w:val="0"/>
          <w:sz w:val="30"/>
          <w:szCs w:val="30"/>
          <w:lang w:val="ru-RU"/>
        </w:rPr>
      </w:pPr>
      <w:r w:rsidRPr="00883156">
        <w:rPr>
          <w:sz w:val="30"/>
          <w:szCs w:val="30"/>
        </w:rPr>
        <w:t>РОЗДІЛ 4 МОДЕЛЮВАННЯ ПЕРСПЕКТИВ РОЗВИТКУ МАТЕРІАЛЬНО-ТЕХНІЧНОГО ЗАБЕЗПЕЧЕННЯ СОЦІАЛЬНОЇ СФЕРИ ДЕРЖАВИ</w:t>
      </w:r>
      <w:r w:rsidRPr="00883156">
        <w:rPr>
          <w:sz w:val="30"/>
          <w:szCs w:val="30"/>
        </w:rPr>
        <w:tab/>
      </w:r>
      <w:r w:rsidRPr="00883156">
        <w:rPr>
          <w:sz w:val="30"/>
          <w:szCs w:val="30"/>
        </w:rPr>
        <w:fldChar w:fldCharType="begin"/>
      </w:r>
      <w:r w:rsidRPr="00883156">
        <w:rPr>
          <w:sz w:val="30"/>
          <w:szCs w:val="30"/>
        </w:rPr>
        <w:instrText xml:space="preserve"> PAGEREF _Toc378873130 \h </w:instrText>
      </w:r>
      <w:r w:rsidRPr="00883156">
        <w:rPr>
          <w:sz w:val="30"/>
          <w:szCs w:val="30"/>
        </w:rPr>
      </w:r>
      <w:r w:rsidRPr="00883156">
        <w:rPr>
          <w:sz w:val="30"/>
          <w:szCs w:val="30"/>
        </w:rPr>
        <w:fldChar w:fldCharType="separate"/>
      </w:r>
      <w:r>
        <w:rPr>
          <w:sz w:val="30"/>
          <w:szCs w:val="30"/>
        </w:rPr>
        <w:t>171</w:t>
      </w:r>
      <w:r w:rsidRPr="00883156">
        <w:rPr>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4.1 Концептуальна модель розвитку матеріально-технічної бази соціальної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_Toc378873131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171</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4.2 Програмно-цільовий підхід як основний інструмент реалізації моделі розвитку матеріально-технічної бази соціальної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_Toc378873132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183</w:t>
      </w:r>
      <w:r w:rsidRPr="00883156">
        <w:rPr>
          <w:rFonts w:ascii="Times New Roman" w:hAnsi="Times New Roman" w:cs="Times New Roman"/>
          <w:b w:val="0"/>
          <w:bCs w:val="0"/>
          <w:sz w:val="30"/>
          <w:szCs w:val="30"/>
        </w:rPr>
        <w:fldChar w:fldCharType="end"/>
      </w:r>
    </w:p>
    <w:p w:rsidR="00A318F9" w:rsidRPr="00883156" w:rsidRDefault="00A318F9" w:rsidP="002D7942">
      <w:pPr>
        <w:pStyle w:val="TOC1"/>
        <w:rPr>
          <w:caps w:val="0"/>
          <w:sz w:val="30"/>
          <w:szCs w:val="30"/>
          <w:lang w:val="ru-RU"/>
        </w:rPr>
      </w:pPr>
      <w:r w:rsidRPr="00883156">
        <w:rPr>
          <w:sz w:val="30"/>
          <w:szCs w:val="30"/>
        </w:rPr>
        <w:t>РОЗДІЛ 5 ШЛЯХИ ВДОСКОНАЛЕННЯ ОРГАНІЗАЦІЙНО-ЕКОНОМІЧНОГО МЕХАНІЗМУ УПРАВЛІННЯ РОЗВИТКОМ МАТЕРІАЛЬНО-ТЕХНІЧНОЮ БАЗОЮ СОЦІАЛЬНОЇ СФЕРИ УКРАЇНИ</w:t>
      </w:r>
      <w:r w:rsidRPr="00883156">
        <w:rPr>
          <w:sz w:val="30"/>
          <w:szCs w:val="30"/>
        </w:rPr>
        <w:tab/>
      </w:r>
      <w:r w:rsidRPr="00883156">
        <w:rPr>
          <w:sz w:val="30"/>
          <w:szCs w:val="30"/>
        </w:rPr>
        <w:fldChar w:fldCharType="begin"/>
      </w:r>
      <w:r w:rsidRPr="00883156">
        <w:rPr>
          <w:sz w:val="30"/>
          <w:szCs w:val="30"/>
        </w:rPr>
        <w:instrText xml:space="preserve"> PAGEREF _Toc378873133 \h </w:instrText>
      </w:r>
      <w:r w:rsidRPr="00883156">
        <w:rPr>
          <w:sz w:val="30"/>
          <w:szCs w:val="30"/>
        </w:rPr>
      </w:r>
      <w:r w:rsidRPr="00883156">
        <w:rPr>
          <w:sz w:val="30"/>
          <w:szCs w:val="30"/>
        </w:rPr>
        <w:fldChar w:fldCharType="separate"/>
      </w:r>
      <w:r>
        <w:rPr>
          <w:sz w:val="30"/>
          <w:szCs w:val="30"/>
        </w:rPr>
        <w:t>198</w:t>
      </w:r>
      <w:r w:rsidRPr="00883156">
        <w:rPr>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5.1. Організаційно-економічний механізм управління розвитком матеріально-технічною базою соціальної сфери України: методологічний аспект</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_Toc378873134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198</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rPr>
        <w:t>5.2 Механізми управління розвитком матеріально-технічною базою соціальної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_Toc378873135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208</w:t>
      </w:r>
      <w:r w:rsidRPr="00883156">
        <w:rPr>
          <w:rFonts w:ascii="Times New Roman" w:hAnsi="Times New Roman" w:cs="Times New Roman"/>
          <w:b w:val="0"/>
          <w:bCs w:val="0"/>
          <w:sz w:val="30"/>
          <w:szCs w:val="30"/>
        </w:rPr>
        <w:fldChar w:fldCharType="end"/>
      </w:r>
    </w:p>
    <w:p w:rsidR="00A318F9" w:rsidRPr="00883156" w:rsidRDefault="00A318F9" w:rsidP="002D7942">
      <w:pPr>
        <w:pStyle w:val="TOC2"/>
        <w:rPr>
          <w:rFonts w:ascii="Times New Roman" w:hAnsi="Times New Roman" w:cs="Times New Roman"/>
          <w:b w:val="0"/>
          <w:bCs w:val="0"/>
          <w:sz w:val="30"/>
          <w:szCs w:val="30"/>
          <w:lang w:val="ru-RU"/>
        </w:rPr>
      </w:pPr>
      <w:r w:rsidRPr="00883156">
        <w:rPr>
          <w:rFonts w:ascii="Times New Roman" w:hAnsi="Times New Roman" w:cs="Times New Roman"/>
          <w:b w:val="0"/>
          <w:bCs w:val="0"/>
          <w:sz w:val="30"/>
          <w:szCs w:val="30"/>
          <w:lang w:val="ru-RU"/>
        </w:rPr>
        <w:t>5</w:t>
      </w:r>
      <w:r w:rsidRPr="00883156">
        <w:rPr>
          <w:rFonts w:ascii="Times New Roman" w:hAnsi="Times New Roman" w:cs="Times New Roman"/>
          <w:b w:val="0"/>
          <w:bCs w:val="0"/>
          <w:sz w:val="30"/>
          <w:szCs w:val="30"/>
        </w:rPr>
        <w:t>.3 Перспективні напрямки розвитку матеріально-технічної бази соціальної сфери України</w:t>
      </w:r>
      <w:r w:rsidRPr="00883156">
        <w:rPr>
          <w:rFonts w:ascii="Times New Roman" w:hAnsi="Times New Roman" w:cs="Times New Roman"/>
          <w:b w:val="0"/>
          <w:bCs w:val="0"/>
          <w:sz w:val="30"/>
          <w:szCs w:val="30"/>
        </w:rPr>
        <w:tab/>
      </w:r>
      <w:r w:rsidRPr="00883156">
        <w:rPr>
          <w:rFonts w:ascii="Times New Roman" w:hAnsi="Times New Roman" w:cs="Times New Roman"/>
          <w:b w:val="0"/>
          <w:bCs w:val="0"/>
          <w:sz w:val="30"/>
          <w:szCs w:val="30"/>
        </w:rPr>
        <w:fldChar w:fldCharType="begin"/>
      </w:r>
      <w:r w:rsidRPr="00883156">
        <w:rPr>
          <w:rFonts w:ascii="Times New Roman" w:hAnsi="Times New Roman" w:cs="Times New Roman"/>
          <w:b w:val="0"/>
          <w:bCs w:val="0"/>
          <w:sz w:val="30"/>
          <w:szCs w:val="30"/>
        </w:rPr>
        <w:instrText xml:space="preserve"> PAGEREF _Toc378873136 \h </w:instrText>
      </w:r>
      <w:r w:rsidRPr="00883156">
        <w:rPr>
          <w:rFonts w:ascii="Times New Roman" w:hAnsi="Times New Roman" w:cs="Times New Roman"/>
          <w:b w:val="0"/>
          <w:bCs w:val="0"/>
          <w:sz w:val="30"/>
          <w:szCs w:val="30"/>
        </w:rPr>
      </w:r>
      <w:r w:rsidRPr="00883156">
        <w:rPr>
          <w:rFonts w:ascii="Times New Roman" w:hAnsi="Times New Roman" w:cs="Times New Roman"/>
          <w:b w:val="0"/>
          <w:bCs w:val="0"/>
          <w:sz w:val="30"/>
          <w:szCs w:val="30"/>
        </w:rPr>
        <w:fldChar w:fldCharType="separate"/>
      </w:r>
      <w:r>
        <w:rPr>
          <w:rFonts w:ascii="Times New Roman" w:hAnsi="Times New Roman" w:cs="Times New Roman"/>
          <w:b w:val="0"/>
          <w:bCs w:val="0"/>
          <w:sz w:val="30"/>
          <w:szCs w:val="30"/>
        </w:rPr>
        <w:t>227</w:t>
      </w:r>
      <w:r w:rsidRPr="00883156">
        <w:rPr>
          <w:rFonts w:ascii="Times New Roman" w:hAnsi="Times New Roman" w:cs="Times New Roman"/>
          <w:b w:val="0"/>
          <w:bCs w:val="0"/>
          <w:sz w:val="30"/>
          <w:szCs w:val="30"/>
        </w:rPr>
        <w:fldChar w:fldCharType="end"/>
      </w:r>
    </w:p>
    <w:p w:rsidR="00A318F9" w:rsidRPr="00883156" w:rsidRDefault="00A318F9" w:rsidP="002D7942">
      <w:pPr>
        <w:pStyle w:val="TOC1"/>
        <w:rPr>
          <w:caps w:val="0"/>
          <w:sz w:val="30"/>
          <w:szCs w:val="30"/>
          <w:lang w:val="ru-RU"/>
        </w:rPr>
      </w:pPr>
      <w:r w:rsidRPr="00883156">
        <w:rPr>
          <w:sz w:val="30"/>
          <w:szCs w:val="30"/>
        </w:rPr>
        <w:t>ВИСНОВКИ</w:t>
      </w:r>
      <w:r w:rsidRPr="00883156">
        <w:rPr>
          <w:sz w:val="30"/>
          <w:szCs w:val="30"/>
        </w:rPr>
        <w:tab/>
      </w:r>
      <w:r w:rsidRPr="00883156">
        <w:rPr>
          <w:sz w:val="30"/>
          <w:szCs w:val="30"/>
        </w:rPr>
        <w:fldChar w:fldCharType="begin"/>
      </w:r>
      <w:r w:rsidRPr="00883156">
        <w:rPr>
          <w:sz w:val="30"/>
          <w:szCs w:val="30"/>
        </w:rPr>
        <w:instrText xml:space="preserve"> PAGEREF _Toc378873137 \h </w:instrText>
      </w:r>
      <w:r w:rsidRPr="00883156">
        <w:rPr>
          <w:sz w:val="30"/>
          <w:szCs w:val="30"/>
        </w:rPr>
      </w:r>
      <w:r w:rsidRPr="00883156">
        <w:rPr>
          <w:sz w:val="30"/>
          <w:szCs w:val="30"/>
        </w:rPr>
        <w:fldChar w:fldCharType="separate"/>
      </w:r>
      <w:r>
        <w:rPr>
          <w:sz w:val="30"/>
          <w:szCs w:val="30"/>
        </w:rPr>
        <w:t>238</w:t>
      </w:r>
      <w:r w:rsidRPr="00883156">
        <w:rPr>
          <w:sz w:val="30"/>
          <w:szCs w:val="30"/>
        </w:rPr>
        <w:fldChar w:fldCharType="end"/>
      </w:r>
    </w:p>
    <w:p w:rsidR="00A318F9" w:rsidRPr="00883156" w:rsidRDefault="00A318F9" w:rsidP="002D7942">
      <w:pPr>
        <w:pStyle w:val="TOC1"/>
        <w:rPr>
          <w:caps w:val="0"/>
          <w:sz w:val="30"/>
          <w:szCs w:val="30"/>
          <w:lang w:val="ru-RU"/>
        </w:rPr>
      </w:pPr>
      <w:r w:rsidRPr="00883156">
        <w:rPr>
          <w:sz w:val="30"/>
          <w:szCs w:val="30"/>
        </w:rPr>
        <w:t>СПИСОК ВИКОРИСТАНИХ ДЖЕРЕЛ</w:t>
      </w:r>
      <w:r w:rsidRPr="00883156">
        <w:rPr>
          <w:sz w:val="30"/>
          <w:szCs w:val="30"/>
        </w:rPr>
        <w:tab/>
      </w:r>
      <w:r w:rsidRPr="00883156">
        <w:rPr>
          <w:sz w:val="30"/>
          <w:szCs w:val="30"/>
        </w:rPr>
        <w:fldChar w:fldCharType="begin"/>
      </w:r>
      <w:r w:rsidRPr="00883156">
        <w:rPr>
          <w:sz w:val="30"/>
          <w:szCs w:val="30"/>
        </w:rPr>
        <w:instrText xml:space="preserve"> PAGEREF _Toc378873138 \h </w:instrText>
      </w:r>
      <w:r w:rsidRPr="00883156">
        <w:rPr>
          <w:sz w:val="30"/>
          <w:szCs w:val="30"/>
        </w:rPr>
      </w:r>
      <w:r w:rsidRPr="00883156">
        <w:rPr>
          <w:sz w:val="30"/>
          <w:szCs w:val="30"/>
        </w:rPr>
        <w:fldChar w:fldCharType="separate"/>
      </w:r>
      <w:r>
        <w:rPr>
          <w:sz w:val="30"/>
          <w:szCs w:val="30"/>
        </w:rPr>
        <w:t>242</w:t>
      </w:r>
      <w:r w:rsidRPr="00883156">
        <w:rPr>
          <w:sz w:val="30"/>
          <w:szCs w:val="30"/>
        </w:rPr>
        <w:fldChar w:fldCharType="end"/>
      </w:r>
    </w:p>
    <w:p w:rsidR="00A318F9" w:rsidRPr="00883156" w:rsidRDefault="00A318F9" w:rsidP="002D7942">
      <w:pPr>
        <w:jc w:val="both"/>
        <w:rPr>
          <w:color w:val="000000"/>
          <w:sz w:val="30"/>
          <w:szCs w:val="30"/>
        </w:rPr>
      </w:pPr>
      <w:r w:rsidRPr="00883156">
        <w:rPr>
          <w:caps/>
          <w:color w:val="000000"/>
          <w:sz w:val="30"/>
          <w:szCs w:val="30"/>
        </w:rPr>
        <w:fldChar w:fldCharType="end"/>
      </w:r>
    </w:p>
    <w:p w:rsidR="00A318F9" w:rsidRPr="00883156" w:rsidRDefault="00A318F9" w:rsidP="002D7942">
      <w:pPr>
        <w:tabs>
          <w:tab w:val="right" w:pos="9354"/>
        </w:tabs>
        <w:jc w:val="both"/>
        <w:rPr>
          <w:color w:val="FF0000"/>
          <w:sz w:val="30"/>
          <w:szCs w:val="30"/>
        </w:rPr>
      </w:pPr>
      <w:r w:rsidRPr="00883156">
        <w:rPr>
          <w:noProof/>
          <w:sz w:val="30"/>
          <w:szCs w:val="30"/>
        </w:rPr>
        <w:t xml:space="preserve"> ДОДАТКИ</w:t>
      </w:r>
      <w:r w:rsidRPr="00883156">
        <w:rPr>
          <w:noProof/>
          <w:sz w:val="30"/>
          <w:szCs w:val="30"/>
        </w:rPr>
        <w:tab/>
      </w:r>
      <w:r>
        <w:rPr>
          <w:noProof/>
          <w:sz w:val="30"/>
          <w:szCs w:val="30"/>
        </w:rPr>
        <w:t>262</w:t>
      </w:r>
    </w:p>
    <w:p w:rsidR="00A318F9" w:rsidRDefault="00A318F9" w:rsidP="00715477">
      <w:pPr>
        <w:pStyle w:val="Heading1"/>
      </w:pPr>
      <w:bookmarkStart w:id="0" w:name="_Toc365578523"/>
    </w:p>
    <w:p w:rsidR="00A318F9" w:rsidRPr="005D69F8" w:rsidRDefault="00A318F9" w:rsidP="005D69F8">
      <w:pPr>
        <w:rPr>
          <w:lang w:eastAsia="en-US"/>
        </w:rPr>
        <w:sectPr w:rsidR="00A318F9" w:rsidRPr="005D69F8" w:rsidSect="005D69F8">
          <w:footerReference w:type="even" r:id="rId7"/>
          <w:footerReference w:type="default" r:id="rId8"/>
          <w:type w:val="oddPage"/>
          <w:pgSz w:w="11906" w:h="16838"/>
          <w:pgMar w:top="1134" w:right="851" w:bottom="1134" w:left="1701" w:header="709" w:footer="709" w:gutter="0"/>
          <w:pgNumType w:start="1"/>
          <w:cols w:space="720"/>
          <w:docGrid w:linePitch="381"/>
        </w:sectPr>
      </w:pPr>
    </w:p>
    <w:p w:rsidR="00A318F9" w:rsidRPr="0078114D" w:rsidRDefault="00A318F9" w:rsidP="00715477">
      <w:pPr>
        <w:pStyle w:val="Heading1"/>
      </w:pPr>
      <w:bookmarkStart w:id="1" w:name="_Toc378873112"/>
      <w:r w:rsidRPr="0078114D">
        <w:t>ВСТУП</w:t>
      </w:r>
      <w:bookmarkEnd w:id="0"/>
      <w:bookmarkEnd w:id="1"/>
    </w:p>
    <w:p w:rsidR="00A318F9" w:rsidRPr="0078114D" w:rsidRDefault="00A318F9" w:rsidP="0078114D">
      <w:pPr>
        <w:ind w:firstLine="709"/>
        <w:jc w:val="both"/>
        <w:rPr>
          <w:sz w:val="30"/>
          <w:szCs w:val="30"/>
        </w:rPr>
      </w:pPr>
      <w:r w:rsidRPr="0078114D">
        <w:rPr>
          <w:sz w:val="30"/>
          <w:szCs w:val="30"/>
        </w:rPr>
        <w:t>Перебіг трансформаційних процесів в Україні визначає напрями соціально-економічного розвитку держави. Безумовним імперативом нині стає практична реалізація моделі сталого розвитку, яка базується переважно на інвестиціях у розвиток людей та зміну умов їхнього життя. Провідну роль у цих процесах безпосередньо відіграє соціальна сфера, в тому числі її матеріально-технічне забезпечення, яке в умовах становлення та впровадження засад сталого розвитку держави перетворюється на дієвий інструмент соціально-економічного розвитку, покращення життєвого рівня громадян та формування високих стандартів життя.</w:t>
      </w:r>
    </w:p>
    <w:p w:rsidR="00A318F9" w:rsidRPr="0078114D" w:rsidRDefault="00A318F9" w:rsidP="0078114D">
      <w:pPr>
        <w:ind w:firstLine="709"/>
        <w:jc w:val="both"/>
        <w:rPr>
          <w:sz w:val="30"/>
          <w:szCs w:val="30"/>
        </w:rPr>
      </w:pPr>
      <w:r w:rsidRPr="0078114D">
        <w:rPr>
          <w:sz w:val="30"/>
          <w:szCs w:val="30"/>
        </w:rPr>
        <w:t xml:space="preserve">У наукових працях, в нормативно-правових актах, у виступах керівництва країни постійно підкреслюється невідповідність між вимогами сучасного періоду розвитку України і можливостями її соціальної складової. Проблеми матеріально-технічного забезпечення соціальної сфери держави торкаються життєвих інтересів десятків мільйонів громадян, виявляються у розвитку практично всіх її складових. Нерівномірне розташування об’єктів соціальної сфери, складності у доступності, низька якість послуг, недостатнє фінансування ускладнюють проблеми розвитку соціальної сфери в масштабах країни. </w:t>
      </w:r>
    </w:p>
    <w:p w:rsidR="00A318F9" w:rsidRPr="0078114D" w:rsidRDefault="00A318F9" w:rsidP="0078114D">
      <w:pPr>
        <w:widowControl w:val="0"/>
        <w:ind w:firstLine="709"/>
        <w:jc w:val="both"/>
        <w:rPr>
          <w:sz w:val="30"/>
          <w:szCs w:val="30"/>
        </w:rPr>
      </w:pPr>
      <w:r w:rsidRPr="0078114D">
        <w:rPr>
          <w:sz w:val="30"/>
          <w:szCs w:val="30"/>
        </w:rPr>
        <w:t xml:space="preserve">Стан матеріально-технічного забезпечення соціальної сфери держави сприяє створенню гармонійного соціального середовища, в якому забезпечується повний обсяг життєвих потреб людини. </w:t>
      </w:r>
      <w:r w:rsidRPr="0078114D">
        <w:rPr>
          <w:spacing w:val="-6"/>
          <w:sz w:val="30"/>
          <w:szCs w:val="30"/>
        </w:rPr>
        <w:t xml:space="preserve">Значною є його роль у підвищенні ефективності суспільного </w:t>
      </w:r>
      <w:r w:rsidRPr="0078114D">
        <w:rPr>
          <w:spacing w:val="-8"/>
          <w:sz w:val="30"/>
          <w:szCs w:val="30"/>
        </w:rPr>
        <w:t>виробництва, економії живої праці, здійсненні трансформаційних перетво</w:t>
      </w:r>
      <w:r w:rsidRPr="0078114D">
        <w:rPr>
          <w:spacing w:val="-9"/>
          <w:sz w:val="30"/>
          <w:szCs w:val="30"/>
        </w:rPr>
        <w:t>рень.</w:t>
      </w:r>
      <w:r w:rsidRPr="0078114D">
        <w:rPr>
          <w:sz w:val="30"/>
          <w:szCs w:val="30"/>
        </w:rPr>
        <w:t xml:space="preserve"> Усвідомлення ролі матеріально-технічної складової соціальної сфери як фактора економічного піднесення держави</w:t>
      </w:r>
      <w:r w:rsidRPr="0078114D">
        <w:rPr>
          <w:spacing w:val="-3"/>
          <w:sz w:val="30"/>
          <w:szCs w:val="30"/>
        </w:rPr>
        <w:t xml:space="preserve"> при його переході до сталого розвитку</w:t>
      </w:r>
      <w:r w:rsidRPr="0078114D">
        <w:rPr>
          <w:sz w:val="30"/>
          <w:szCs w:val="30"/>
        </w:rPr>
        <w:t xml:space="preserve">, його комплексна оцінка дасть змогу виявити чинники, що впливають та визначають динаміку, враховуючи особливості розвитку всіх складових соціальної сфери, а також скорегувати пріоритетні напрямки з урахуванням трансформаційних процесів, спрямованих на забезпечення організаційно-економічних механізмів її функціонування та розвитку. </w:t>
      </w:r>
    </w:p>
    <w:p w:rsidR="00A318F9" w:rsidRPr="0078114D" w:rsidRDefault="00A318F9" w:rsidP="0078114D">
      <w:pPr>
        <w:widowControl w:val="0"/>
        <w:ind w:firstLine="709"/>
        <w:jc w:val="both"/>
        <w:rPr>
          <w:sz w:val="30"/>
          <w:szCs w:val="30"/>
        </w:rPr>
      </w:pPr>
      <w:r w:rsidRPr="0078114D">
        <w:rPr>
          <w:sz w:val="30"/>
          <w:szCs w:val="30"/>
        </w:rPr>
        <w:t>Формування наукових підходів щодо проблем матеріально-технічного забезпечення соціальної сфери держави закладені в працях учених політекономічної школи А. Пігу, Дж. М. Кларка. Теоретичні та практичні аспекти матеріально-технічного забезпечення соціальної сфери знайшли своє відображення у працях вітчизняних та зарубіжних учених як В. Баумоля, О Беляєва, Л. Богуш., М. Борщевського, С. Важеніна, М. Вдовиченка, О. Грішнової, Б. Данилишина, М. Долішного, В. Жаміна, В. Євсєєва, Т. Качали, В. Козака, О. Кочерги, В. Кременя, В. Куценко, Е. Лібанової, А. Мазаракі, В. Новикова, Т. Носуліч, М. Орлатого, Я. Остафійчука, О. Палій, В.</w:t>
      </w:r>
      <w:r w:rsidRPr="0078114D">
        <w:rPr>
          <w:sz w:val="30"/>
          <w:szCs w:val="30"/>
          <w:lang w:val="ru-RU"/>
        </w:rPr>
        <w:t> </w:t>
      </w:r>
      <w:r w:rsidRPr="0078114D">
        <w:rPr>
          <w:sz w:val="30"/>
          <w:szCs w:val="30"/>
        </w:rPr>
        <w:t>Рутгайзера, О.</w:t>
      </w:r>
      <w:r w:rsidRPr="0078114D">
        <w:rPr>
          <w:sz w:val="30"/>
          <w:szCs w:val="30"/>
          <w:lang w:val="ru-RU"/>
        </w:rPr>
        <w:t> </w:t>
      </w:r>
      <w:r w:rsidRPr="0078114D">
        <w:rPr>
          <w:sz w:val="30"/>
          <w:szCs w:val="30"/>
        </w:rPr>
        <w:t>Салія, Л.</w:t>
      </w:r>
      <w:r w:rsidRPr="0078114D">
        <w:rPr>
          <w:sz w:val="30"/>
          <w:szCs w:val="30"/>
          <w:lang w:val="ru-RU"/>
        </w:rPr>
        <w:t> </w:t>
      </w:r>
      <w:r w:rsidRPr="0078114D">
        <w:rPr>
          <w:sz w:val="30"/>
          <w:szCs w:val="30"/>
        </w:rPr>
        <w:t>Семів, Л.</w:t>
      </w:r>
      <w:r w:rsidRPr="0078114D">
        <w:rPr>
          <w:sz w:val="30"/>
          <w:szCs w:val="30"/>
          <w:lang w:val="ru-RU"/>
        </w:rPr>
        <w:t> </w:t>
      </w:r>
      <w:r w:rsidRPr="0078114D">
        <w:rPr>
          <w:sz w:val="30"/>
          <w:szCs w:val="30"/>
        </w:rPr>
        <w:t>Ситар, С. </w:t>
      </w:r>
      <w:r w:rsidRPr="0078114D">
        <w:rPr>
          <w:sz w:val="30"/>
          <w:szCs w:val="30"/>
          <w:lang w:val="en-US"/>
        </w:rPr>
        <w:t>C</w:t>
      </w:r>
      <w:r w:rsidRPr="0078114D">
        <w:rPr>
          <w:sz w:val="30"/>
          <w:szCs w:val="30"/>
        </w:rPr>
        <w:t>онько,  М. Скринько, Ж. Тощенко, М. Фащевського, Б. Хомелянського, Б. Хорева, Л. Шевчук, А. Шаріпова, Ю. Шпильової, А. Ягодки   та багатьох ін.</w:t>
      </w:r>
    </w:p>
    <w:p w:rsidR="00A318F9" w:rsidRPr="0078114D" w:rsidRDefault="00A318F9" w:rsidP="0078114D">
      <w:pPr>
        <w:widowControl w:val="0"/>
        <w:ind w:firstLine="709"/>
        <w:jc w:val="both"/>
        <w:rPr>
          <w:color w:val="FF0000"/>
          <w:sz w:val="30"/>
          <w:szCs w:val="30"/>
        </w:rPr>
      </w:pPr>
      <w:r w:rsidRPr="0078114D">
        <w:rPr>
          <w:sz w:val="30"/>
          <w:szCs w:val="30"/>
        </w:rPr>
        <w:t xml:space="preserve">Проте сучасні ринкові трансформації у країні актуалізують необхідність удосконалення існуючих та напрацювання нових теоретико-методологічних, методичних і прикладних засад матеріально-технічного забезпечення розвитку соціальної сфери, її адаптації до принципів концепції сталого розвитку з урахуванням сьогоднішнього рівня розвитку національної економіки, системи та характеру управління, сучасних умов господарювання, конкретизації заходів щодо підвищення ефективності та результативності розвитку. </w:t>
      </w:r>
    </w:p>
    <w:p w:rsidR="00A318F9" w:rsidRDefault="00A318F9" w:rsidP="006840B5">
      <w:pPr>
        <w:rPr>
          <w:lang w:eastAsia="en-US"/>
        </w:rPr>
      </w:pPr>
    </w:p>
    <w:p w:rsidR="00A318F9" w:rsidRPr="003A6C0A" w:rsidRDefault="00A318F9" w:rsidP="00715477">
      <w:pPr>
        <w:pStyle w:val="Heading1"/>
      </w:pPr>
      <w:r>
        <w:br w:type="page"/>
      </w:r>
      <w:bookmarkStart w:id="2" w:name="_Toc365578524"/>
      <w:bookmarkStart w:id="3" w:name="_Toc378872692"/>
      <w:bookmarkStart w:id="4" w:name="_Toc378873113"/>
      <w:r>
        <w:t>РОЗДІЛ</w:t>
      </w:r>
      <w:r w:rsidRPr="003A6C0A">
        <w:t xml:space="preserve"> 1. </w:t>
      </w:r>
      <w:bookmarkEnd w:id="2"/>
      <w:r w:rsidRPr="003A6C0A">
        <w:t>ТЕОРЕТИЧНІ ОСНОВИ ДОСЛІДЖЕННЯ</w:t>
      </w:r>
      <w:bookmarkEnd w:id="3"/>
      <w:bookmarkEnd w:id="4"/>
    </w:p>
    <w:p w:rsidR="00A318F9" w:rsidRPr="003A6C0A" w:rsidRDefault="00A318F9" w:rsidP="00715477">
      <w:pPr>
        <w:pStyle w:val="Heading1"/>
      </w:pPr>
      <w:r w:rsidRPr="003A6C0A">
        <w:t xml:space="preserve"> </w:t>
      </w:r>
      <w:bookmarkStart w:id="5" w:name="_Toc378873114"/>
      <w:r w:rsidRPr="003A6C0A">
        <w:t>СТАЛОГО СОЦІАЛЬНОГО РОЗВИТКУ УКРАЇНИ В УМОВАХ ТРАНСФОРМАЦІЇ ЕКОНОМІКИ</w:t>
      </w:r>
      <w:bookmarkEnd w:id="5"/>
    </w:p>
    <w:p w:rsidR="00A318F9" w:rsidRPr="00897B5F" w:rsidRDefault="00A318F9" w:rsidP="00883156">
      <w:pPr>
        <w:ind w:firstLine="720"/>
        <w:jc w:val="center"/>
        <w:rPr>
          <w:b/>
          <w:bCs/>
          <w:color w:val="000000"/>
        </w:rPr>
      </w:pPr>
    </w:p>
    <w:p w:rsidR="00A318F9" w:rsidRPr="00897B5F" w:rsidRDefault="00A318F9" w:rsidP="005C388D">
      <w:pPr>
        <w:pStyle w:val="Heading2"/>
      </w:pPr>
      <w:bookmarkStart w:id="6" w:name="_Toc378873115"/>
      <w:r w:rsidRPr="00897B5F">
        <w:t>1.1 Еволюція теорій та концепцій сталого розвитку</w:t>
      </w:r>
      <w:bookmarkEnd w:id="6"/>
      <w:r w:rsidRPr="00897B5F">
        <w:t xml:space="preserve"> </w:t>
      </w:r>
    </w:p>
    <w:p w:rsidR="00A318F9" w:rsidRPr="003A6C0A" w:rsidRDefault="00A318F9" w:rsidP="00883156">
      <w:pPr>
        <w:jc w:val="center"/>
        <w:rPr>
          <w:b/>
          <w:bCs/>
          <w:color w:val="000000"/>
        </w:rPr>
      </w:pPr>
    </w:p>
    <w:p w:rsidR="00A318F9" w:rsidRPr="0078114D" w:rsidRDefault="00A318F9" w:rsidP="00883156">
      <w:pPr>
        <w:ind w:firstLine="720"/>
        <w:jc w:val="both"/>
        <w:rPr>
          <w:color w:val="000000"/>
          <w:sz w:val="30"/>
          <w:szCs w:val="30"/>
        </w:rPr>
      </w:pPr>
      <w:r w:rsidRPr="0078114D">
        <w:rPr>
          <w:color w:val="000000"/>
          <w:sz w:val="30"/>
          <w:szCs w:val="30"/>
        </w:rPr>
        <w:t>Світова цивілізація перебуває у стані глибокої системної кризи, що охоплює економічні, соціальні, демографічні та екологічні аспекти. Вчені, аналізуючи причини глобальної антропогенної кризи, найвагомішою з них називають нерозуміння закономірностей зв’язків суспільства і природи. Криза зумовлена нерозумним господарюванням людини, яка у намаганні поліпшити свій добробут і у гонитві за прибутками зруйнувалиа баланс між природою і суспільством. Невпинне нарощування обсягів виробництва і, відповідно, споживання зумовило неможливість відновлення екосфери. Розуміння небезпечних загроз для життєдіяльності нинішніх поколінь та існування нащадків привело світове співтовариство до розуміння необхідності змінити існуючу парадигму цивілізаційного розвитку і звернутися до вирішення цієї проблеми.</w:t>
      </w:r>
    </w:p>
    <w:p w:rsidR="00A318F9" w:rsidRPr="0078114D" w:rsidRDefault="00A318F9" w:rsidP="0078114D">
      <w:pPr>
        <w:ind w:firstLine="720"/>
        <w:jc w:val="both"/>
        <w:rPr>
          <w:color w:val="000000"/>
          <w:sz w:val="30"/>
          <w:szCs w:val="30"/>
        </w:rPr>
      </w:pPr>
      <w:r w:rsidRPr="0078114D">
        <w:rPr>
          <w:color w:val="000000"/>
          <w:sz w:val="30"/>
          <w:szCs w:val="30"/>
        </w:rPr>
        <w:t>За минулі десятиріччя різними організаціями ООН було розроблено і проголошено ряд концепцій глобального розвитку, спрямованих на подолання кризових явищ. У 1983 р. з ініціативи генерального секретаря ООН було створено Міжнародну комісію з питань навколишнього природного середовища і розвитку на чолі з Прем’єр-міністром Норвегії Г.</w:t>
      </w:r>
      <w:r w:rsidRPr="0078114D">
        <w:rPr>
          <w:color w:val="000000"/>
          <w:sz w:val="30"/>
          <w:szCs w:val="30"/>
          <w:lang w:val="en-US"/>
        </w:rPr>
        <w:t> </w:t>
      </w:r>
      <w:r w:rsidRPr="0078114D">
        <w:rPr>
          <w:color w:val="000000"/>
          <w:sz w:val="30"/>
          <w:szCs w:val="30"/>
        </w:rPr>
        <w:t>Брундтланд. У 1986 р. комісія підготувала доповідь «Наше спільне майбутнє», яку було представлено на 42-гу сесію ООН (1987 р.) і в якій проголошувалося поняття «сталий розвиток». Його визначено як такий, що задовольняє потреби сучасного покоління і не ставить під загрозу життя майбутніх поколінь. У доповіді було наголошено на виникненні загрози для існування цивілізації та життя на планеті, а також визначено причини цієї загрози, зумовлені невідповідністю економічного зростання можливостям природного середовища та його руйнуванням.</w:t>
      </w:r>
    </w:p>
    <w:p w:rsidR="00A318F9" w:rsidRPr="0078114D" w:rsidRDefault="00A318F9" w:rsidP="0078114D">
      <w:pPr>
        <w:ind w:firstLine="720"/>
        <w:jc w:val="both"/>
        <w:rPr>
          <w:color w:val="000000"/>
          <w:sz w:val="30"/>
          <w:szCs w:val="30"/>
        </w:rPr>
      </w:pPr>
      <w:r w:rsidRPr="0078114D">
        <w:rPr>
          <w:color w:val="000000"/>
          <w:sz w:val="30"/>
          <w:szCs w:val="30"/>
        </w:rPr>
        <w:t>У 1990 р. Міжнародна спілка природи спільно з програмою ООН з навколишнього середовища та Всесвітнім фондом дикої природи розробила стратегію збалансованого життя «Турбота про Землю». У цій стратегії сталий розвиток розглядається  «як поліпшення якості життя в межах потенційної місткості екосистем, що забезпечують життєдіяльність» зародження [28].</w:t>
      </w:r>
    </w:p>
    <w:p w:rsidR="00A318F9" w:rsidRPr="0078114D" w:rsidRDefault="00A318F9" w:rsidP="0078114D">
      <w:pPr>
        <w:ind w:firstLine="720"/>
        <w:jc w:val="both"/>
        <w:rPr>
          <w:color w:val="000000"/>
          <w:sz w:val="30"/>
          <w:szCs w:val="30"/>
          <w:lang w:val="ru-RU"/>
        </w:rPr>
      </w:pPr>
      <w:r w:rsidRPr="0078114D">
        <w:rPr>
          <w:color w:val="000000"/>
          <w:sz w:val="30"/>
          <w:szCs w:val="30"/>
        </w:rPr>
        <w:t xml:space="preserve">У 1992 р. у Ріо-де-Жанейро на конференції ООН з проблем навколишнього природного середовища і розвитку було ухвалено багато важливих документів, і серед них – «Порядок денний на ХХІ століття». Було проголошено нову концепцію розвитку. Світове співтовариство погодилося з необхідністю переходу до сталого розвитку. Здійснення такого переходу передбачає виконання цілого ряду умов. Зокрема, як зазначалося у висновках комісії, потрібними є новий підхід до розвитку і його теоретичне обґрунтування. З точки зору Гру Харлем Брунтланд, сталий розвиток - це модель поступального розвитку суспільства </w:t>
      </w:r>
      <w:r w:rsidRPr="0078114D">
        <w:rPr>
          <w:color w:val="000000"/>
          <w:sz w:val="30"/>
          <w:szCs w:val="30"/>
          <w:lang w:val="ru-RU"/>
        </w:rPr>
        <w:t>[144].</w:t>
      </w:r>
    </w:p>
    <w:p w:rsidR="00A318F9" w:rsidRPr="0078114D" w:rsidRDefault="00A318F9" w:rsidP="0078114D">
      <w:pPr>
        <w:ind w:firstLine="720"/>
        <w:jc w:val="both"/>
        <w:rPr>
          <w:color w:val="000000"/>
          <w:sz w:val="30"/>
          <w:szCs w:val="30"/>
        </w:rPr>
      </w:pPr>
      <w:r w:rsidRPr="0078114D">
        <w:rPr>
          <w:color w:val="000000"/>
          <w:sz w:val="30"/>
          <w:szCs w:val="30"/>
        </w:rPr>
        <w:t>Ідея сталого розвитку існувала ще задовго до початку роботи комісії</w:t>
      </w:r>
      <w:r w:rsidRPr="0078114D">
        <w:rPr>
          <w:color w:val="000000"/>
          <w:sz w:val="30"/>
          <w:szCs w:val="30"/>
          <w:lang w:val="ru-RU"/>
        </w:rPr>
        <w:t xml:space="preserve"> з питань навколишнього природного середовища і розвитку</w:t>
      </w:r>
      <w:r w:rsidRPr="0078114D">
        <w:rPr>
          <w:color w:val="000000"/>
          <w:sz w:val="30"/>
          <w:szCs w:val="30"/>
        </w:rPr>
        <w:t>, зокрема, у працях представників класичної економічної теорії. Американський вчений Н. Джорджеску-Роген пов’язував розвиток економіки з природніми обмеженнями та поєнував термодинаміку з економікою довкілля. Дослідження Н. Джорджеску-Рогена проводилися незалежно від К. Боудинга, якого у 1966 р. визнано за обґрунтуванням довкільних проблем принципу рівноваги речовини, а також від Г. Айреса і Л. Кохрсена, що використовували підхід балансу матеріалів та вхідних і вихідних систем [37].</w:t>
      </w:r>
    </w:p>
    <w:p w:rsidR="00A318F9" w:rsidRPr="0078114D" w:rsidRDefault="00A318F9" w:rsidP="0078114D">
      <w:pPr>
        <w:ind w:firstLine="720"/>
        <w:jc w:val="both"/>
        <w:rPr>
          <w:color w:val="000000"/>
          <w:sz w:val="30"/>
          <w:szCs w:val="30"/>
          <w:lang w:val="ru-RU"/>
        </w:rPr>
      </w:pPr>
      <w:r w:rsidRPr="0078114D">
        <w:rPr>
          <w:color w:val="000000"/>
          <w:sz w:val="30"/>
          <w:szCs w:val="30"/>
        </w:rPr>
        <w:t>У червні 2001 року на саміті лідерів країн-членів ЄС у Гетеборзі були обговорені пропозиції Європейської Комісії щодо переходу до сталого розвитку Європейського Союзу та прийнята спільна «Стратегія сталого розвитку ЄС». Стратегія окреслила заходи, які мають здійснити як установи</w:t>
      </w:r>
      <w:r w:rsidRPr="0078114D">
        <w:rPr>
          <w:color w:val="000000"/>
          <w:sz w:val="30"/>
          <w:szCs w:val="30"/>
          <w:lang w:val="en-US"/>
        </w:rPr>
        <w:t> </w:t>
      </w:r>
      <w:r w:rsidRPr="0078114D">
        <w:rPr>
          <w:color w:val="000000"/>
          <w:sz w:val="30"/>
          <w:szCs w:val="30"/>
        </w:rPr>
        <w:t>ЄС, так і країни-члени. Зокрема, показовим є той факт, що національні стратегії сталого розвитку країн ЄС вимагають глибокого залучення приватного бізнесу, а також практичної інтеграції принципів сталого розвитку в секторальну політику.</w:t>
      </w:r>
    </w:p>
    <w:p w:rsidR="00A318F9" w:rsidRPr="0078114D" w:rsidRDefault="00A318F9" w:rsidP="0078114D">
      <w:pPr>
        <w:ind w:firstLine="720"/>
        <w:jc w:val="both"/>
        <w:rPr>
          <w:color w:val="000000"/>
          <w:sz w:val="30"/>
          <w:szCs w:val="30"/>
        </w:rPr>
      </w:pPr>
      <w:r w:rsidRPr="0078114D">
        <w:rPr>
          <w:color w:val="000000"/>
          <w:sz w:val="30"/>
          <w:szCs w:val="30"/>
        </w:rPr>
        <w:t>У 2002 р. на черговому всесвітньому саміті зі сталого розвитку відбулося підбиття підсумків виконання завдань, проголошених на Конференції ООН з питань навколишнього середовища та розвитку. Спільність і взаємозв’язок усіх у світі щодо забезпечення сприятливих умов життєдіяльності не тільки для нинішнього, але й для прийдешніх поколінь на засадах партнерства було визначено представниками різних країн. На саміті прозвучали пропозиції щодо модернізації Концепції сталого розвитку та механізмів її реалізації у виступах представників Франції, Японії, Бельгії й інших країн.</w:t>
      </w:r>
    </w:p>
    <w:p w:rsidR="00A318F9" w:rsidRPr="0078114D" w:rsidRDefault="00A318F9" w:rsidP="0078114D">
      <w:pPr>
        <w:ind w:firstLine="720"/>
        <w:jc w:val="both"/>
        <w:rPr>
          <w:color w:val="000000"/>
          <w:sz w:val="30"/>
          <w:szCs w:val="30"/>
        </w:rPr>
      </w:pPr>
      <w:r w:rsidRPr="0078114D">
        <w:rPr>
          <w:color w:val="000000"/>
          <w:sz w:val="30"/>
          <w:szCs w:val="30"/>
        </w:rPr>
        <w:t>Франція бачить одним із завдань модернізацію інституційної структури сталого розвитку, запровадження глобального управління з метою гуманізації і контролю процесу глобалізації через створення Ради економічної і соціальної безпеки Всесвітньої економічної  Росією, яка ще у</w:t>
      </w:r>
      <w:r w:rsidRPr="0078114D">
        <w:rPr>
          <w:color w:val="000000"/>
          <w:sz w:val="30"/>
          <w:szCs w:val="30"/>
          <w:lang w:val="en-US"/>
        </w:rPr>
        <w:t> </w:t>
      </w:r>
      <w:r w:rsidRPr="0078114D">
        <w:rPr>
          <w:color w:val="000000"/>
          <w:sz w:val="30"/>
          <w:szCs w:val="30"/>
        </w:rPr>
        <w:t>1996 р. прийняла на державному рівні Концепцію сталого розвитку, для управління інституційного забезпечення її реалізації на світовому рівні висунула ідею щодо перетворення ООН на Організацію об’єднаних націй сталого розвитку [256].</w:t>
      </w:r>
    </w:p>
    <w:p w:rsidR="00A318F9" w:rsidRPr="0078114D" w:rsidRDefault="00A318F9" w:rsidP="0078114D">
      <w:pPr>
        <w:ind w:firstLine="720"/>
        <w:jc w:val="both"/>
        <w:rPr>
          <w:color w:val="000000"/>
          <w:sz w:val="30"/>
          <w:szCs w:val="30"/>
          <w:lang w:val="ru-RU"/>
        </w:rPr>
      </w:pPr>
      <w:r w:rsidRPr="0078114D">
        <w:rPr>
          <w:color w:val="000000"/>
          <w:sz w:val="30"/>
          <w:szCs w:val="30"/>
        </w:rPr>
        <w:t>У той самий час для реалізації Концепції сталого розвитку потрібна більш сучасна модель співробітництва країн, яка, на думку Прем’єр-міністра Бельгії, повинна полягати не в опікунстві, а в партнерстві і взаємоповазі </w:t>
      </w:r>
      <w:r w:rsidRPr="0078114D">
        <w:rPr>
          <w:color w:val="000000"/>
          <w:sz w:val="30"/>
          <w:szCs w:val="30"/>
          <w:lang w:val="ru-RU"/>
        </w:rPr>
        <w:t>[247].</w:t>
      </w:r>
    </w:p>
    <w:p w:rsidR="00A318F9" w:rsidRPr="0078114D" w:rsidRDefault="00A318F9" w:rsidP="0078114D">
      <w:pPr>
        <w:ind w:firstLine="720"/>
        <w:jc w:val="both"/>
        <w:rPr>
          <w:color w:val="000000"/>
          <w:sz w:val="30"/>
          <w:szCs w:val="30"/>
          <w:lang w:val="ru-RU"/>
        </w:rPr>
      </w:pPr>
      <w:r w:rsidRPr="0078114D">
        <w:rPr>
          <w:color w:val="000000"/>
          <w:sz w:val="30"/>
          <w:szCs w:val="30"/>
          <w:lang w:val="ru-RU"/>
        </w:rPr>
        <w:t>Концепція про ноосферний розвиток, обгрунтована В. Вернадським,</w:t>
      </w:r>
      <w:r w:rsidRPr="0078114D">
        <w:rPr>
          <w:color w:val="000000"/>
          <w:sz w:val="30"/>
          <w:szCs w:val="30"/>
        </w:rPr>
        <w:t xml:space="preserve"> послужила основою формування фундаментальних засад концепції сталого розвитку. У науковій літературі встановлений зв'язок сталого розвитку і формування ноосфери як його першооснови. Ноосфера - зрілий та завершальний етап переходу до сталого розвитку, бажаний майбутній стан суспільства, коли забезпечується еколого-допустимий рівень впливу людини на природу. Повніше задоволення потреб людей у якісному харчуванні, а також освіті, зміцненні здоров’я набуває інвестиційного характеру, оскільки сприяє підвищенню продуктивності праці, а економічне зростання виявляється наслідком соціально розвитку, а не його передумовою [125</w:t>
      </w:r>
      <w:r w:rsidRPr="0078114D">
        <w:rPr>
          <w:color w:val="000000"/>
          <w:sz w:val="30"/>
          <w:szCs w:val="30"/>
          <w:lang w:val="ru-RU"/>
        </w:rPr>
        <w:t>, </w:t>
      </w:r>
      <w:r w:rsidRPr="0078114D">
        <w:rPr>
          <w:color w:val="000000"/>
          <w:sz w:val="30"/>
          <w:szCs w:val="30"/>
        </w:rPr>
        <w:t>с. 20-21].</w:t>
      </w:r>
    </w:p>
    <w:p w:rsidR="00A318F9" w:rsidRPr="0078114D" w:rsidRDefault="00A318F9" w:rsidP="0078114D">
      <w:pPr>
        <w:ind w:firstLine="720"/>
        <w:jc w:val="both"/>
        <w:rPr>
          <w:color w:val="000000"/>
          <w:sz w:val="30"/>
          <w:szCs w:val="30"/>
        </w:rPr>
      </w:pPr>
      <w:r w:rsidRPr="0078114D">
        <w:rPr>
          <w:color w:val="000000"/>
          <w:sz w:val="30"/>
          <w:szCs w:val="30"/>
        </w:rPr>
        <w:t xml:space="preserve">У сучасному світі питання економічної самостійності, безпеки і сталого розвитку країни стають ключовими в їх розвитку. Сталість є однією з найважливіших вимог здійснення зростаючої траєкторії розвитку будь-якої системи, у тому числі і соціальної. </w:t>
      </w:r>
    </w:p>
    <w:p w:rsidR="00A318F9" w:rsidRPr="0078114D" w:rsidRDefault="00A318F9" w:rsidP="0078114D">
      <w:pPr>
        <w:ind w:firstLine="720"/>
        <w:jc w:val="both"/>
        <w:rPr>
          <w:color w:val="000000"/>
          <w:sz w:val="30"/>
          <w:szCs w:val="30"/>
          <w:lang w:val="ru-RU"/>
        </w:rPr>
      </w:pPr>
      <w:r w:rsidRPr="0078114D">
        <w:rPr>
          <w:color w:val="000000"/>
          <w:sz w:val="30"/>
          <w:szCs w:val="30"/>
        </w:rPr>
        <w:t>Сталий розвиток розглядається як тривалий економічний розвиток, що ґрунтується на певних умовах і нормативах. У вужчому, економічному значенні сталий розвиток означає створення суспільних благ для багатьох поколінь і дотримання визначальних передумов його здійснення. Модель сталого розвитку має загальнонаукове, методологічне значення, є альтернативою парадигмі економічного зростання, що ігнорує низку соціальних, екологічних, техногенних небезпек і ризиків розвитку суспільства за екстенсивною моделлю. Проблема сталого розвитку охоплює широке коло проблем суспільства, які слід вирішувати системно.</w:t>
      </w:r>
    </w:p>
    <w:p w:rsidR="00A318F9" w:rsidRPr="0078114D" w:rsidRDefault="00A318F9" w:rsidP="0078114D">
      <w:pPr>
        <w:ind w:firstLine="720"/>
        <w:jc w:val="both"/>
        <w:rPr>
          <w:color w:val="000000"/>
          <w:sz w:val="30"/>
          <w:szCs w:val="30"/>
        </w:rPr>
      </w:pPr>
      <w:r w:rsidRPr="0078114D">
        <w:rPr>
          <w:color w:val="000000"/>
          <w:sz w:val="30"/>
          <w:szCs w:val="30"/>
          <w:lang w:val="ru-RU"/>
        </w:rPr>
        <w:t xml:space="preserve">Такий </w:t>
      </w:r>
      <w:r w:rsidRPr="0078114D">
        <w:rPr>
          <w:color w:val="000000"/>
          <w:sz w:val="30"/>
          <w:szCs w:val="30"/>
        </w:rPr>
        <w:t xml:space="preserve">підхід передбачає забезпечення сталого розвитку країни, регіонів, галузей, підприємств та організацій. Саме тому стійкість як економічна категорія </w:t>
      </w:r>
      <w:r w:rsidRPr="0078114D">
        <w:rPr>
          <w:color w:val="000000"/>
          <w:sz w:val="30"/>
          <w:szCs w:val="30"/>
          <w:lang w:val="ru-RU"/>
        </w:rPr>
        <w:t xml:space="preserve">[128] </w:t>
      </w:r>
      <w:r w:rsidRPr="0078114D">
        <w:rPr>
          <w:color w:val="000000"/>
          <w:sz w:val="30"/>
          <w:szCs w:val="30"/>
        </w:rPr>
        <w:t xml:space="preserve">є абстрактним поняттям поза аналізом структури складових її елементів. На сучасному етапі сталість слід розглядати як відображення процесу розширеного відтворення, яке передбачає підтримку пропорційності розвитку продуктивних сил, виробничих відносин і природного середовища. В умовах ринку постійно змінюється співвідношення попиту і пропозиції, що призводить до сталості одних галузей і порушення рівноваги інших. «Рівновага може бути нестійкою </w:t>
      </w:r>
      <w:r w:rsidRPr="0078114D">
        <w:rPr>
          <w:sz w:val="30"/>
          <w:szCs w:val="30"/>
        </w:rPr>
        <w:t>—</w:t>
      </w:r>
      <w:r w:rsidRPr="0078114D">
        <w:rPr>
          <w:color w:val="000000"/>
          <w:sz w:val="30"/>
          <w:szCs w:val="30"/>
        </w:rPr>
        <w:t xml:space="preserve">короткочасною, а сталість </w:t>
      </w:r>
      <w:r w:rsidRPr="0078114D">
        <w:rPr>
          <w:sz w:val="30"/>
          <w:szCs w:val="30"/>
        </w:rPr>
        <w:t xml:space="preserve">— </w:t>
      </w:r>
      <w:r w:rsidRPr="0078114D">
        <w:rPr>
          <w:color w:val="000000"/>
          <w:sz w:val="30"/>
          <w:szCs w:val="30"/>
        </w:rPr>
        <w:t>довготривалою. Загалом сталість економічної системи визначає її здатність після неблагополучного відхилення за межі допустимого значення повернутися в стан рівноваги завдяки власним і запозиченим ресурсам, перепрофілювання виробництва і т. ін.» [228].</w:t>
      </w:r>
    </w:p>
    <w:p w:rsidR="00A318F9" w:rsidRPr="0078114D" w:rsidRDefault="00A318F9" w:rsidP="0078114D">
      <w:pPr>
        <w:ind w:firstLine="720"/>
        <w:jc w:val="both"/>
        <w:rPr>
          <w:color w:val="000000"/>
          <w:sz w:val="30"/>
          <w:szCs w:val="30"/>
        </w:rPr>
      </w:pPr>
      <w:r w:rsidRPr="0078114D">
        <w:rPr>
          <w:color w:val="000000"/>
          <w:sz w:val="30"/>
          <w:szCs w:val="30"/>
        </w:rPr>
        <w:t>Загалом сталий розвиток, як поняття, охоплює дві основні ознаки: по-перше, виж</w:t>
      </w:r>
      <w:r w:rsidRPr="0078114D">
        <w:rPr>
          <w:color w:val="000000"/>
          <w:sz w:val="30"/>
          <w:szCs w:val="30"/>
          <w:lang w:val="ru-RU"/>
        </w:rPr>
        <w:t xml:space="preserve">ивання і </w:t>
      </w:r>
      <w:r w:rsidRPr="0078114D">
        <w:rPr>
          <w:color w:val="000000"/>
          <w:sz w:val="30"/>
          <w:szCs w:val="30"/>
        </w:rPr>
        <w:t>невизначено довготривалий розвиток суспільства, по-друге, збереження навколишнього природного середовища, перш за все біосфери.</w:t>
      </w:r>
    </w:p>
    <w:p w:rsidR="00A318F9" w:rsidRPr="0078114D" w:rsidRDefault="00A318F9" w:rsidP="0078114D">
      <w:pPr>
        <w:ind w:firstLine="720"/>
        <w:jc w:val="both"/>
        <w:rPr>
          <w:color w:val="000000"/>
          <w:sz w:val="30"/>
          <w:szCs w:val="30"/>
        </w:rPr>
      </w:pPr>
      <w:r w:rsidRPr="0078114D">
        <w:rPr>
          <w:color w:val="000000"/>
          <w:sz w:val="30"/>
          <w:szCs w:val="30"/>
        </w:rPr>
        <w:t>Осмислюючи ресурсний потенціал входження людства у ХХ</w:t>
      </w:r>
      <w:r w:rsidRPr="0078114D">
        <w:rPr>
          <w:color w:val="000000"/>
          <w:sz w:val="30"/>
          <w:szCs w:val="30"/>
          <w:lang w:val="en-US"/>
        </w:rPr>
        <w:t>I</w:t>
      </w:r>
      <w:r w:rsidRPr="0078114D">
        <w:rPr>
          <w:color w:val="000000"/>
          <w:sz w:val="30"/>
          <w:szCs w:val="30"/>
        </w:rPr>
        <w:t xml:space="preserve"> століття, М. Руденко висловив своє економіко-філософське бачення майбутнього, яке можна вважати моделлю сталого розвитку. На його думку:</w:t>
      </w:r>
    </w:p>
    <w:p w:rsidR="00A318F9" w:rsidRPr="0078114D" w:rsidRDefault="00A318F9" w:rsidP="0078114D">
      <w:pPr>
        <w:ind w:firstLine="720"/>
        <w:jc w:val="both"/>
        <w:rPr>
          <w:color w:val="000000"/>
          <w:sz w:val="30"/>
          <w:szCs w:val="30"/>
        </w:rPr>
      </w:pPr>
      <w:r w:rsidRPr="0078114D">
        <w:rPr>
          <w:color w:val="000000"/>
          <w:sz w:val="30"/>
          <w:szCs w:val="30"/>
        </w:rPr>
        <w:t>- модель дозволяє трактувати сталий розвиток як систему, складові якої з’ясовуються завдяки відповідям на питання «що?», «хто?» і «як?». Цими найважливішими складовими є пов’язані між собою об’єкт, суб’єкт і взаємодія, що існує між ними;</w:t>
      </w:r>
    </w:p>
    <w:p w:rsidR="00A318F9" w:rsidRPr="0078114D" w:rsidRDefault="00A318F9" w:rsidP="0078114D">
      <w:pPr>
        <w:ind w:firstLine="720"/>
        <w:jc w:val="both"/>
        <w:rPr>
          <w:color w:val="000000"/>
          <w:sz w:val="30"/>
          <w:szCs w:val="30"/>
        </w:rPr>
      </w:pPr>
      <w:r w:rsidRPr="0078114D">
        <w:rPr>
          <w:color w:val="000000"/>
          <w:sz w:val="30"/>
          <w:szCs w:val="30"/>
        </w:rPr>
        <w:t>- ця система є динамічною: з плином часу її складові зазнають дедалі суттєвіших і більш швидких змін. Таких змін зазнає, насамперед, суб’єкт: сьогодні – ми, а в майбутньому - нащадки. Під впливом суб’єкта істотно змінюється об’єкт - те, що належить і сучасним, і наступним поколінням;</w:t>
      </w:r>
    </w:p>
    <w:p w:rsidR="00A318F9" w:rsidRPr="0078114D" w:rsidRDefault="00A318F9" w:rsidP="0078114D">
      <w:pPr>
        <w:ind w:firstLine="720"/>
        <w:jc w:val="both"/>
        <w:rPr>
          <w:color w:val="000000"/>
          <w:sz w:val="30"/>
          <w:szCs w:val="30"/>
        </w:rPr>
      </w:pPr>
      <w:r w:rsidRPr="0078114D">
        <w:rPr>
          <w:color w:val="000000"/>
          <w:sz w:val="30"/>
          <w:szCs w:val="30"/>
        </w:rPr>
        <w:t>- нинішня динаміка складових досліджуваної системи та її взаємодії стає потенційно деструктивною. Руйнівний характер змін зумовлений так званим «ефектом ножиць» [128, с. 397]. Як наслідок, це спричиняє істотне посилення антропогенного і техногенного тиску на навколишнє середовище. Одним із найважливіших положень досліджуваної моделі є застереження реальної загрози знищення того, що належить сучасним і наступним поколінням;</w:t>
      </w:r>
    </w:p>
    <w:p w:rsidR="00A318F9" w:rsidRPr="0078114D" w:rsidRDefault="00A318F9" w:rsidP="0078114D">
      <w:pPr>
        <w:ind w:firstLine="720"/>
        <w:jc w:val="both"/>
        <w:rPr>
          <w:color w:val="000000"/>
          <w:sz w:val="30"/>
          <w:szCs w:val="30"/>
        </w:rPr>
      </w:pPr>
      <w:r w:rsidRPr="0078114D">
        <w:rPr>
          <w:color w:val="000000"/>
          <w:sz w:val="30"/>
          <w:szCs w:val="30"/>
        </w:rPr>
        <w:t>- модель у викладеній інтерпретації окреслює принципи відносин між поколіннями, сприятливі для виживання й розвитку нащадків, а також визначає міру належності благ певним поколінням. Модель встановлює пріоритетність інтересів майбутніх поколінь;</w:t>
      </w:r>
    </w:p>
    <w:p w:rsidR="00A318F9" w:rsidRPr="0078114D" w:rsidRDefault="00A318F9" w:rsidP="0078114D">
      <w:pPr>
        <w:tabs>
          <w:tab w:val="left" w:pos="5220"/>
        </w:tabs>
        <w:ind w:firstLine="720"/>
        <w:jc w:val="both"/>
        <w:rPr>
          <w:color w:val="000000"/>
          <w:sz w:val="30"/>
          <w:szCs w:val="30"/>
        </w:rPr>
      </w:pPr>
      <w:r w:rsidRPr="0078114D">
        <w:rPr>
          <w:color w:val="000000"/>
          <w:sz w:val="30"/>
          <w:szCs w:val="30"/>
        </w:rPr>
        <w:t>- Україна має потенційні можливості запобігати руйнівним тенденціям. Це дозволяє змінити взаємодію суб’єкта з об’єктом на краще. Замість загрозливого знищення благ, які належать нам і нащадкам, можливими та необхідними стають активні дії з нарощування або хоча б збереження того, що має належати і прийдешнім поколінням [178, с. 219].</w:t>
      </w:r>
    </w:p>
    <w:p w:rsidR="00A318F9" w:rsidRPr="0078114D" w:rsidRDefault="00A318F9" w:rsidP="0078114D">
      <w:pPr>
        <w:ind w:firstLine="720"/>
        <w:jc w:val="both"/>
        <w:rPr>
          <w:color w:val="000000"/>
          <w:sz w:val="30"/>
          <w:szCs w:val="30"/>
        </w:rPr>
      </w:pPr>
      <w:r w:rsidRPr="0078114D">
        <w:rPr>
          <w:color w:val="000000"/>
          <w:sz w:val="30"/>
          <w:szCs w:val="30"/>
        </w:rPr>
        <w:t>Викладена інтерпретація моделі сталого розвитку є осередком економіко-філософського бачення того, що, для кого, кому та як належить зберігати, нарощувати й передавати з метою забезпечення безперервності загальнолюдського існування.</w:t>
      </w:r>
    </w:p>
    <w:p w:rsidR="00A318F9" w:rsidRPr="0078114D" w:rsidRDefault="00A318F9" w:rsidP="0078114D">
      <w:pPr>
        <w:ind w:firstLine="720"/>
        <w:jc w:val="both"/>
        <w:rPr>
          <w:color w:val="000000"/>
          <w:sz w:val="30"/>
          <w:szCs w:val="30"/>
        </w:rPr>
      </w:pPr>
      <w:r w:rsidRPr="0078114D">
        <w:rPr>
          <w:color w:val="000000"/>
          <w:sz w:val="30"/>
          <w:szCs w:val="30"/>
        </w:rPr>
        <w:t>У філософському розумінні сталий розвиток - це розвиток за спіраллю. Виходячи з цього важливо враховувати вчення про циклічність розвитку, що зумовлює зміни в економічних відносинах. Елементи циклічності, повторювальних подій, явищ, процесів поєднуються з односпрямованою послідовною траєкторією. При цьому не слід абстрагуватись від уявлень про такі стадії розвитку: зміну пропорцій між сферами економіки - на макрорівні; перерозподіл між провідним галузями виробничої і невиробничої сфери - на мезорівні;  інновацією продукту, зміною пропорцій між підгалузями - на мікрорівні. Згідно з теорією М.</w:t>
      </w:r>
      <w:r w:rsidRPr="0078114D">
        <w:rPr>
          <w:sz w:val="30"/>
          <w:szCs w:val="30"/>
        </w:rPr>
        <w:t> </w:t>
      </w:r>
      <w:r w:rsidRPr="0078114D">
        <w:rPr>
          <w:color w:val="000000"/>
          <w:sz w:val="30"/>
          <w:szCs w:val="30"/>
        </w:rPr>
        <w:t>Кондратьєва, у соціально-економічному розвитку існують довгі і короткі стадії (цикли). Періоди кардинальних інновацій тривають десятиріччями, докорінні внутрішньогалузеві зрушення відбуваються за кілька років [103, с. 47].</w:t>
      </w:r>
    </w:p>
    <w:p w:rsidR="00A318F9" w:rsidRPr="0078114D" w:rsidRDefault="00A318F9" w:rsidP="0078114D">
      <w:pPr>
        <w:ind w:firstLine="720"/>
        <w:jc w:val="both"/>
        <w:rPr>
          <w:color w:val="000000"/>
          <w:sz w:val="30"/>
          <w:szCs w:val="30"/>
        </w:rPr>
      </w:pPr>
      <w:r w:rsidRPr="0078114D">
        <w:rPr>
          <w:color w:val="000000"/>
          <w:sz w:val="30"/>
          <w:szCs w:val="30"/>
        </w:rPr>
        <w:t xml:space="preserve">Теоретико-методологічну цінність у межах даного розгляду також становить концепція філософського обґрунтування сталого розвитку та сталості, розроблена В. Рабошою. На його думку, «основою сталого розвитку будь-якої системи є самоорганізація, її важлива властивість синергія… синергія факторів розвитку, безперервна взаємодія елементів, які визначають динаміку системи, її транзитну детермінацію, так і зміни, які відбуваються у зовнішньому середовищі» [219, с. 43]. </w:t>
      </w:r>
    </w:p>
    <w:p w:rsidR="00A318F9" w:rsidRPr="0078114D" w:rsidRDefault="00A318F9" w:rsidP="0078114D">
      <w:pPr>
        <w:ind w:firstLine="720"/>
        <w:jc w:val="both"/>
        <w:rPr>
          <w:color w:val="000000"/>
          <w:sz w:val="30"/>
          <w:szCs w:val="30"/>
        </w:rPr>
      </w:pPr>
      <w:r w:rsidRPr="0078114D">
        <w:rPr>
          <w:color w:val="000000"/>
          <w:sz w:val="30"/>
          <w:szCs w:val="30"/>
        </w:rPr>
        <w:t>Ширше тлумачення сталого розвитку як системи стає можливим, якщо доповнювати наведений опис відповідями про те, що являє собою сталий розвиток, чим він зумовлений, для чого необхідний, завдяки чому, де і коли може бути досягнутий, а також що дає і даватиме дотримання його вимог.</w:t>
      </w:r>
    </w:p>
    <w:p w:rsidR="00A318F9" w:rsidRPr="0078114D" w:rsidRDefault="00A318F9" w:rsidP="0078114D">
      <w:pPr>
        <w:ind w:firstLine="720"/>
        <w:jc w:val="both"/>
        <w:rPr>
          <w:color w:val="000000"/>
          <w:sz w:val="30"/>
          <w:szCs w:val="30"/>
        </w:rPr>
      </w:pPr>
      <w:r w:rsidRPr="0078114D">
        <w:rPr>
          <w:color w:val="000000"/>
          <w:sz w:val="30"/>
          <w:szCs w:val="30"/>
        </w:rPr>
        <w:t>Цілі соціальної системи як рівнозначної складової сталого розвитку створюють певні рамки, умови й передумови для пошуку найдоцільніших і раціональних економічних рішень з метою досягнення суспільного прогресу. При цьому соціальні параметри підвищують добробут людей, забезпечуючи соціальний комфорт проживання. Ігнорування цілей однієї з систем може поставити під загрозу не лише економічне зростання, а й весь подальший розвиток суспільства.</w:t>
      </w:r>
    </w:p>
    <w:p w:rsidR="00A318F9" w:rsidRPr="0078114D" w:rsidRDefault="00A318F9" w:rsidP="0078114D">
      <w:pPr>
        <w:autoSpaceDE w:val="0"/>
        <w:autoSpaceDN w:val="0"/>
        <w:adjustRightInd w:val="0"/>
        <w:ind w:firstLine="720"/>
        <w:jc w:val="both"/>
        <w:rPr>
          <w:color w:val="000000"/>
          <w:sz w:val="30"/>
          <w:szCs w:val="30"/>
        </w:rPr>
      </w:pPr>
      <w:r w:rsidRPr="0078114D">
        <w:rPr>
          <w:color w:val="000000"/>
          <w:sz w:val="30"/>
          <w:szCs w:val="30"/>
        </w:rPr>
        <w:t>Різні країни світу дають офіційно прийняті переклади терміна «</w:t>
      </w:r>
      <w:r w:rsidRPr="0078114D">
        <w:rPr>
          <w:color w:val="000000"/>
          <w:sz w:val="30"/>
          <w:szCs w:val="30"/>
          <w:lang w:val="ru-RU"/>
        </w:rPr>
        <w:t>sustainable</w:t>
      </w:r>
      <w:r w:rsidRPr="0078114D">
        <w:rPr>
          <w:color w:val="000000"/>
          <w:sz w:val="30"/>
          <w:szCs w:val="30"/>
        </w:rPr>
        <w:t xml:space="preserve"> </w:t>
      </w:r>
      <w:r w:rsidRPr="0078114D">
        <w:rPr>
          <w:color w:val="000000"/>
          <w:sz w:val="30"/>
          <w:szCs w:val="30"/>
          <w:lang w:val="ru-RU"/>
        </w:rPr>
        <w:t>development</w:t>
      </w:r>
      <w:r w:rsidRPr="0078114D">
        <w:rPr>
          <w:color w:val="000000"/>
          <w:sz w:val="30"/>
          <w:szCs w:val="30"/>
        </w:rPr>
        <w:t>»: італійський варіант – «</w:t>
      </w:r>
      <w:r w:rsidRPr="0078114D">
        <w:rPr>
          <w:color w:val="000000"/>
          <w:sz w:val="30"/>
          <w:szCs w:val="30"/>
          <w:lang w:val="ru-RU"/>
        </w:rPr>
        <w:t>sviluppo</w:t>
      </w:r>
      <w:r w:rsidRPr="0078114D">
        <w:rPr>
          <w:color w:val="000000"/>
          <w:sz w:val="30"/>
          <w:szCs w:val="30"/>
        </w:rPr>
        <w:t xml:space="preserve"> </w:t>
      </w:r>
      <w:r w:rsidRPr="0078114D">
        <w:rPr>
          <w:color w:val="000000"/>
          <w:sz w:val="30"/>
          <w:szCs w:val="30"/>
          <w:lang w:val="ru-RU"/>
        </w:rPr>
        <w:t>sostenibile</w:t>
      </w:r>
      <w:r w:rsidRPr="0078114D">
        <w:rPr>
          <w:color w:val="000000"/>
          <w:sz w:val="30"/>
          <w:szCs w:val="30"/>
        </w:rPr>
        <w:t>» - «розвиток, що заслуговує на підтримку»; французький – «</w:t>
      </w:r>
      <w:r w:rsidRPr="0078114D">
        <w:rPr>
          <w:color w:val="000000"/>
          <w:sz w:val="30"/>
          <w:szCs w:val="30"/>
          <w:lang w:val="ru-RU"/>
        </w:rPr>
        <w:t>development</w:t>
      </w:r>
      <w:r w:rsidRPr="0078114D">
        <w:rPr>
          <w:color w:val="000000"/>
          <w:sz w:val="30"/>
          <w:szCs w:val="30"/>
        </w:rPr>
        <w:t xml:space="preserve"> </w:t>
      </w:r>
      <w:r w:rsidRPr="0078114D">
        <w:rPr>
          <w:color w:val="000000"/>
          <w:sz w:val="30"/>
          <w:szCs w:val="30"/>
          <w:lang w:val="ru-RU"/>
        </w:rPr>
        <w:t>durable</w:t>
      </w:r>
      <w:r w:rsidRPr="0078114D">
        <w:rPr>
          <w:color w:val="000000"/>
          <w:sz w:val="30"/>
          <w:szCs w:val="30"/>
        </w:rPr>
        <w:t>» – означає «довгостроковий розвиток»; японський – «</w:t>
      </w:r>
      <w:r w:rsidRPr="0078114D">
        <w:rPr>
          <w:color w:val="000000"/>
          <w:sz w:val="30"/>
          <w:szCs w:val="30"/>
          <w:lang w:val="ru-RU"/>
        </w:rPr>
        <w:t>jizoki</w:t>
      </w:r>
      <w:r w:rsidRPr="0078114D">
        <w:rPr>
          <w:color w:val="000000"/>
          <w:sz w:val="30"/>
          <w:szCs w:val="30"/>
        </w:rPr>
        <w:t>-</w:t>
      </w:r>
      <w:r w:rsidRPr="0078114D">
        <w:rPr>
          <w:color w:val="000000"/>
          <w:sz w:val="30"/>
          <w:szCs w:val="30"/>
          <w:lang w:val="ru-RU"/>
        </w:rPr>
        <w:t>tekina</w:t>
      </w:r>
      <w:r w:rsidRPr="0078114D">
        <w:rPr>
          <w:color w:val="000000"/>
          <w:sz w:val="30"/>
          <w:szCs w:val="30"/>
        </w:rPr>
        <w:t xml:space="preserve"> </w:t>
      </w:r>
      <w:r w:rsidRPr="0078114D">
        <w:rPr>
          <w:color w:val="000000"/>
          <w:sz w:val="30"/>
          <w:szCs w:val="30"/>
          <w:lang w:val="ru-RU"/>
        </w:rPr>
        <w:t>kaihatsu</w:t>
      </w:r>
      <w:r w:rsidRPr="0078114D">
        <w:rPr>
          <w:color w:val="000000"/>
          <w:sz w:val="30"/>
          <w:szCs w:val="30"/>
        </w:rPr>
        <w:t>» – «тривалий розвиток»; німецький – «</w:t>
      </w:r>
      <w:r w:rsidRPr="0078114D">
        <w:rPr>
          <w:color w:val="000000"/>
          <w:sz w:val="30"/>
          <w:szCs w:val="30"/>
          <w:lang w:val="ru-RU"/>
        </w:rPr>
        <w:t>nachhaltige</w:t>
      </w:r>
      <w:r w:rsidRPr="0078114D">
        <w:rPr>
          <w:color w:val="000000"/>
          <w:sz w:val="30"/>
          <w:szCs w:val="30"/>
        </w:rPr>
        <w:t xml:space="preserve"> </w:t>
      </w:r>
      <w:r w:rsidRPr="0078114D">
        <w:rPr>
          <w:color w:val="000000"/>
          <w:sz w:val="30"/>
          <w:szCs w:val="30"/>
          <w:lang w:val="ru-RU"/>
        </w:rPr>
        <w:t>entwicklung</w:t>
      </w:r>
      <w:r w:rsidRPr="0078114D">
        <w:rPr>
          <w:color w:val="000000"/>
          <w:sz w:val="30"/>
          <w:szCs w:val="30"/>
        </w:rPr>
        <w:t>» – тривалий розвиток; шведський – «</w:t>
      </w:r>
      <w:r w:rsidRPr="0078114D">
        <w:rPr>
          <w:color w:val="000000"/>
          <w:sz w:val="30"/>
          <w:szCs w:val="30"/>
          <w:lang w:val="ru-RU"/>
        </w:rPr>
        <w:t>en</w:t>
      </w:r>
      <w:r w:rsidRPr="0078114D">
        <w:rPr>
          <w:color w:val="000000"/>
          <w:sz w:val="30"/>
          <w:szCs w:val="30"/>
        </w:rPr>
        <w:t xml:space="preserve"> </w:t>
      </w:r>
      <w:r w:rsidRPr="0078114D">
        <w:rPr>
          <w:color w:val="000000"/>
          <w:sz w:val="30"/>
          <w:szCs w:val="30"/>
          <w:lang w:val="ru-RU"/>
        </w:rPr>
        <w:t>stadig</w:t>
      </w:r>
      <w:r w:rsidRPr="0078114D">
        <w:rPr>
          <w:color w:val="000000"/>
          <w:sz w:val="30"/>
          <w:szCs w:val="30"/>
        </w:rPr>
        <w:t xml:space="preserve"> </w:t>
      </w:r>
      <w:r w:rsidRPr="0078114D">
        <w:rPr>
          <w:color w:val="000000"/>
          <w:sz w:val="30"/>
          <w:szCs w:val="30"/>
          <w:lang w:val="ru-RU"/>
        </w:rPr>
        <w:t>utveckling</w:t>
      </w:r>
      <w:r w:rsidRPr="0078114D">
        <w:rPr>
          <w:color w:val="000000"/>
          <w:sz w:val="30"/>
          <w:szCs w:val="30"/>
        </w:rPr>
        <w:t>» – «стійкий розвиток». Термін «сталий розвиток» є офіційним українським відповідником англійського терміна «</w:t>
      </w:r>
      <w:r w:rsidRPr="0078114D">
        <w:rPr>
          <w:color w:val="000000"/>
          <w:sz w:val="30"/>
          <w:szCs w:val="30"/>
          <w:lang w:val="ru-RU"/>
        </w:rPr>
        <w:t>sustainable</w:t>
      </w:r>
      <w:r w:rsidRPr="0078114D">
        <w:rPr>
          <w:color w:val="000000"/>
          <w:sz w:val="30"/>
          <w:szCs w:val="30"/>
        </w:rPr>
        <w:t xml:space="preserve"> </w:t>
      </w:r>
      <w:r w:rsidRPr="0078114D">
        <w:rPr>
          <w:color w:val="000000"/>
          <w:sz w:val="30"/>
          <w:szCs w:val="30"/>
          <w:lang w:val="ru-RU"/>
        </w:rPr>
        <w:t>development</w:t>
      </w:r>
      <w:r w:rsidRPr="0078114D">
        <w:rPr>
          <w:color w:val="000000"/>
          <w:sz w:val="30"/>
          <w:szCs w:val="30"/>
        </w:rPr>
        <w:t>», дослівний переклад якого з урахуванням контексту може бути «життєздатний розвиток», а за сенсом - «самопідтримуваний розвиток», або всебічно збалансований розвиток.</w:t>
      </w:r>
    </w:p>
    <w:p w:rsidR="00A318F9" w:rsidRPr="0078114D" w:rsidRDefault="00A318F9" w:rsidP="0078114D">
      <w:pPr>
        <w:ind w:firstLine="720"/>
        <w:jc w:val="both"/>
        <w:rPr>
          <w:color w:val="000000"/>
          <w:sz w:val="30"/>
          <w:szCs w:val="30"/>
          <w:lang w:val="ru-RU"/>
        </w:rPr>
      </w:pPr>
      <w:r w:rsidRPr="0078114D">
        <w:rPr>
          <w:color w:val="000000"/>
          <w:sz w:val="30"/>
          <w:szCs w:val="30"/>
        </w:rPr>
        <w:t xml:space="preserve">Сталий розвиток означає збалансоване, зрівноважене, якісне зростання як економічних, так і соціальних й екологічних параметрів постійними пропорційними темпами, забезпечуючи загальний прогрес суспільства в усіх його сферах. Основою соціального розвитку виступає паритетність відносин в тріаді «людина-господарство-природа» </w:t>
      </w:r>
      <w:r w:rsidRPr="0078114D">
        <w:rPr>
          <w:color w:val="000000"/>
          <w:sz w:val="30"/>
          <w:szCs w:val="30"/>
          <w:lang w:val="ru-RU"/>
        </w:rPr>
        <w:t xml:space="preserve">[9, с. 26]. Збалансований розвиток </w:t>
      </w:r>
      <w:r w:rsidRPr="0078114D">
        <w:rPr>
          <w:color w:val="000000"/>
          <w:sz w:val="30"/>
          <w:szCs w:val="30"/>
        </w:rPr>
        <w:t xml:space="preserve">передбачає процес виживання та відтворення генофонду нації, активізацію ролі кожної окремо взятої людини в суспільстві, забезпечення її прав і свободи, формування умов для відновлення біосфери, гармонізацію розвитку людини в природі </w:t>
      </w:r>
      <w:r w:rsidRPr="0078114D">
        <w:rPr>
          <w:color w:val="000000"/>
          <w:sz w:val="30"/>
          <w:szCs w:val="30"/>
          <w:lang w:val="ru-RU"/>
        </w:rPr>
        <w:t>[246].</w:t>
      </w:r>
    </w:p>
    <w:p w:rsidR="00A318F9" w:rsidRPr="0078114D" w:rsidRDefault="00A318F9" w:rsidP="0078114D">
      <w:pPr>
        <w:ind w:firstLine="720"/>
        <w:jc w:val="both"/>
        <w:rPr>
          <w:color w:val="000000"/>
          <w:sz w:val="30"/>
          <w:szCs w:val="30"/>
        </w:rPr>
      </w:pPr>
      <w:r w:rsidRPr="0078114D">
        <w:rPr>
          <w:color w:val="000000"/>
          <w:sz w:val="30"/>
          <w:szCs w:val="30"/>
        </w:rPr>
        <w:t>На думку З. Греффа, «сталий розвиток – це концепція, ідеологія, реакція світового співтовариства на кризові явища у біосфері, економіці, сфері міжнародних відносин» [260]. З огляду на це, сталий розвиток як нова форма соціальної динаміки стосується всіх сфер життєдіяльності людини і потребує науково-методологічного розроблення проблем його запровадження. Найменш розробленими його аспектами залишаються аналіз соціальної інфраструктури в умовах сталого розвитку, перехід суспільства до принципів сталого розвитку, механізми утвердження сталого розвитку та управління ним.</w:t>
      </w:r>
    </w:p>
    <w:p w:rsidR="00A318F9" w:rsidRPr="0078114D" w:rsidRDefault="00A318F9" w:rsidP="0078114D">
      <w:pPr>
        <w:ind w:firstLine="720"/>
        <w:jc w:val="both"/>
        <w:rPr>
          <w:color w:val="000000"/>
          <w:sz w:val="30"/>
          <w:szCs w:val="30"/>
        </w:rPr>
      </w:pPr>
      <w:r w:rsidRPr="0078114D">
        <w:rPr>
          <w:color w:val="000000"/>
          <w:sz w:val="30"/>
          <w:szCs w:val="30"/>
        </w:rPr>
        <w:t>На думку вчених Д. Туркотта, Д. Сорнетте, «процес переходу суспільства до сталого розвитку є своєрідною формою руху від несталості до сталості суспільства, він потребує масштабних, глибоких та багатогранних дій: від перегляду філософських та світоглядних концепцій, перебудови політичних систем та держав на всіх організаційних рівнях» [261]. Саме тому, для сучасного людства першочерговим питанням є розроблення ефективних та оптимальних інструментаріїв забезпечення переходу суспільств до сталого розвитку. Вважають, що розвиток є сталим, якщо він максимізує чисті вигоди економічного розвитку при збереженні природних ресурсів і забезпеченні їх якості в часі, передбачає збільшення не тільки реального доходу на душу населення, але й також зростання інших показників добробуту, приводить до позитивних структурних змін в економіці й суспільстві.</w:t>
      </w:r>
    </w:p>
    <w:p w:rsidR="00A318F9" w:rsidRPr="0078114D" w:rsidRDefault="00A318F9" w:rsidP="0078114D">
      <w:pPr>
        <w:ind w:firstLine="720"/>
        <w:jc w:val="both"/>
        <w:rPr>
          <w:color w:val="000000"/>
          <w:sz w:val="30"/>
          <w:szCs w:val="30"/>
        </w:rPr>
      </w:pPr>
      <w:r w:rsidRPr="0078114D">
        <w:rPr>
          <w:color w:val="000000"/>
          <w:sz w:val="30"/>
          <w:szCs w:val="30"/>
        </w:rPr>
        <w:t>З макроекономічного підходу стійка система - це та, яка не піддається ризику і та, яка забезпечує довготривалу рівновагу між експлуатацією ресурсів і розвитком суспільства за наявності зовнішніх впливів. Стабільність економічної системи  означає унеможливлення, призупинення економічного спаду, закріплення і підтримка показників функціонування економіки на визначеному рівні, оздоровлення господарства [14, с. 341].</w:t>
      </w:r>
    </w:p>
    <w:p w:rsidR="00A318F9" w:rsidRPr="0078114D" w:rsidRDefault="00A318F9" w:rsidP="0078114D">
      <w:pPr>
        <w:ind w:firstLine="720"/>
        <w:jc w:val="both"/>
        <w:rPr>
          <w:color w:val="000000"/>
          <w:sz w:val="30"/>
          <w:szCs w:val="30"/>
        </w:rPr>
      </w:pPr>
      <w:r w:rsidRPr="0078114D">
        <w:rPr>
          <w:color w:val="000000"/>
          <w:sz w:val="30"/>
          <w:szCs w:val="30"/>
        </w:rPr>
        <w:t xml:space="preserve">На думку Д. Норда, «сталість забезпечується складним набором обмежень, які включають формальні правила, пов’язані одні з одним ієрархічною взаємозалежністю, якщо зміни кожного рівня ієрархії потребують більших витрат, ніж зміни попередніх рівнів. До цього набору входять також неформальні обмеження, які є продовженням, розвитком і конкретизацією формальних правил і здатні виживати завдяки тому, що є частиною звичної поведінки людей» [148, с. 108]. </w:t>
      </w:r>
    </w:p>
    <w:p w:rsidR="00A318F9" w:rsidRPr="0078114D" w:rsidRDefault="00A318F9" w:rsidP="0078114D">
      <w:pPr>
        <w:ind w:firstLine="720"/>
        <w:jc w:val="both"/>
        <w:rPr>
          <w:color w:val="000000"/>
          <w:sz w:val="30"/>
          <w:szCs w:val="30"/>
        </w:rPr>
      </w:pPr>
      <w:r w:rsidRPr="0078114D">
        <w:rPr>
          <w:color w:val="000000"/>
          <w:sz w:val="30"/>
          <w:szCs w:val="30"/>
        </w:rPr>
        <w:t>На нашу думку, сталий розвиток передбачає приведення системи у такий стан, за якого сталий ріст виробництва при відповідному зростанні населення  забезпечує його зайнятість і відносну стабільність цін.  Таким чином, сталий економічний розвиток - наслідок довготривалої соціальної сталості. Принципами сталого розвитку є: поліпшення якості життя та задоволення основних життєвих потреб як існуючого населення, так і майбутніх поколінь; боротьба з бідністю; раціональне природокористування; збереження екосистем; захист клімату і озонового шару; усунення всіх форм насильства над людиною і природою; глобальне партнерство; реальні можливості поєднання інтересів за конкретними параметрами та характеристиками життєдіяльності людини й суспільства.</w:t>
      </w:r>
    </w:p>
    <w:p w:rsidR="00A318F9" w:rsidRPr="0078114D" w:rsidRDefault="00A318F9" w:rsidP="0078114D">
      <w:pPr>
        <w:ind w:firstLine="720"/>
        <w:jc w:val="both"/>
        <w:rPr>
          <w:color w:val="000000"/>
          <w:sz w:val="30"/>
          <w:szCs w:val="30"/>
        </w:rPr>
      </w:pPr>
      <w:r w:rsidRPr="0078114D">
        <w:rPr>
          <w:color w:val="000000"/>
          <w:sz w:val="30"/>
          <w:szCs w:val="30"/>
        </w:rPr>
        <w:t>Науковець Е. Аероянц трактує перехід суспільства на траєкторію сталого розвитку за умови цілісності трьох систем: середовища-соціуму-людини. Логіка функціонування цих систем побудована на взаємообумовленій послідовності: цілісність-сталість-безпека. У свою чергу, принцип цілісності реалізується на основі світоглядної парадигми, принцип сталості – концепцією моделі сталого розвитку, а принцип безпеки – доктриною системи національної безпеки [9, с. 6].</w:t>
      </w:r>
    </w:p>
    <w:p w:rsidR="00A318F9" w:rsidRPr="0078114D" w:rsidRDefault="00A318F9" w:rsidP="0078114D">
      <w:pPr>
        <w:ind w:firstLine="720"/>
        <w:jc w:val="both"/>
        <w:rPr>
          <w:sz w:val="30"/>
          <w:szCs w:val="30"/>
        </w:rPr>
      </w:pPr>
      <w:r w:rsidRPr="0078114D">
        <w:rPr>
          <w:sz w:val="30"/>
          <w:szCs w:val="30"/>
        </w:rPr>
        <w:t>Ідею про необхідність забезпечення сталого розвитку розглянуто в літературі, де є різні думки про час та джерела її зародження</w:t>
      </w:r>
      <w:r w:rsidRPr="0078114D">
        <w:rPr>
          <w:sz w:val="30"/>
          <w:szCs w:val="30"/>
          <w:lang w:val="ru-RU"/>
        </w:rPr>
        <w:t xml:space="preserve">. Одна група </w:t>
      </w:r>
      <w:r w:rsidRPr="0078114D">
        <w:rPr>
          <w:sz w:val="30"/>
          <w:szCs w:val="30"/>
        </w:rPr>
        <w:t>авторів</w:t>
      </w:r>
      <w:r w:rsidRPr="0078114D">
        <w:rPr>
          <w:sz w:val="30"/>
          <w:szCs w:val="30"/>
          <w:lang w:val="ru-RU"/>
        </w:rPr>
        <w:t xml:space="preserve"> </w:t>
      </w:r>
      <w:r w:rsidRPr="0078114D">
        <w:rPr>
          <w:sz w:val="30"/>
          <w:szCs w:val="30"/>
        </w:rPr>
        <w:t>вважає</w:t>
      </w:r>
      <w:r w:rsidRPr="0078114D">
        <w:rPr>
          <w:sz w:val="30"/>
          <w:szCs w:val="30"/>
          <w:lang w:val="ru-RU"/>
        </w:rPr>
        <w:t xml:space="preserve">, </w:t>
      </w:r>
      <w:r w:rsidRPr="0078114D">
        <w:rPr>
          <w:sz w:val="30"/>
          <w:szCs w:val="30"/>
        </w:rPr>
        <w:t>що сучасна концепція сталого розвитку тісно переплітається з підходом до розвитку з точки зору «основних потреб», визначених МОП ще в 70-их роках ХХ ст. Друга група пов’язує початок застосування терміну «сталий розвиток» з виходом у 1987 р. доповіді Всесвітньої комісії з економічного розвитку «наше спільне майбутнє».</w:t>
      </w:r>
    </w:p>
    <w:p w:rsidR="00A318F9" w:rsidRPr="0078114D" w:rsidRDefault="00A318F9" w:rsidP="0078114D">
      <w:pPr>
        <w:ind w:firstLine="720"/>
        <w:jc w:val="both"/>
        <w:rPr>
          <w:sz w:val="30"/>
          <w:szCs w:val="30"/>
        </w:rPr>
      </w:pPr>
      <w:r w:rsidRPr="0078114D">
        <w:rPr>
          <w:sz w:val="30"/>
          <w:szCs w:val="30"/>
        </w:rPr>
        <w:t>Третя група науковців стверджує, що концепція сталого розвитку формується виходячи з концепції (або стратегії) людського розвитку, розкриття якої пов’язане з підготовки 1990 р. у рамках Програми розвитку ООН «Звіту про людський розвиток». Проте, окремі науковці вважають сталий розвиток антиподом поняття стійкості. На думку М. Моісеєва, сталого розвитку просто не може бути, якщо є розвиток, то стабільності вже немає [</w:t>
      </w:r>
      <w:r w:rsidRPr="0078114D">
        <w:rPr>
          <w:sz w:val="30"/>
          <w:szCs w:val="30"/>
          <w:lang w:val="ru-RU"/>
        </w:rPr>
        <w:t>138</w:t>
      </w:r>
      <w:r w:rsidRPr="0078114D">
        <w:rPr>
          <w:sz w:val="30"/>
          <w:szCs w:val="30"/>
        </w:rPr>
        <w:t>].</w:t>
      </w:r>
    </w:p>
    <w:p w:rsidR="00A318F9" w:rsidRPr="0078114D" w:rsidRDefault="00A318F9" w:rsidP="0078114D">
      <w:pPr>
        <w:ind w:firstLine="720"/>
        <w:jc w:val="both"/>
        <w:rPr>
          <w:sz w:val="30"/>
          <w:szCs w:val="30"/>
          <w:lang w:val="ru-RU"/>
        </w:rPr>
      </w:pPr>
      <w:r w:rsidRPr="0078114D">
        <w:rPr>
          <w:sz w:val="30"/>
          <w:szCs w:val="30"/>
        </w:rPr>
        <w:t xml:space="preserve">У центрі сучасних підходів до визначення поняття сталого розвитку поставлені інтереси людської особистості, право людини на здорове та плідне життя </w:t>
      </w:r>
      <w:r w:rsidRPr="0078114D">
        <w:rPr>
          <w:sz w:val="30"/>
          <w:szCs w:val="30"/>
          <w:lang w:val="ru-RU"/>
        </w:rPr>
        <w:t xml:space="preserve">[144]. У </w:t>
      </w:r>
      <w:r w:rsidRPr="0078114D">
        <w:rPr>
          <w:sz w:val="30"/>
          <w:szCs w:val="30"/>
        </w:rPr>
        <w:t xml:space="preserve">роботах </w:t>
      </w:r>
      <w:r w:rsidRPr="0078114D">
        <w:rPr>
          <w:sz w:val="30"/>
          <w:szCs w:val="30"/>
          <w:lang w:val="ru-RU"/>
        </w:rPr>
        <w:t>[</w:t>
      </w:r>
      <w:r w:rsidRPr="0078114D">
        <w:rPr>
          <w:sz w:val="30"/>
          <w:szCs w:val="30"/>
        </w:rPr>
        <w:t>12, 30</w:t>
      </w:r>
      <w:r w:rsidRPr="0078114D">
        <w:rPr>
          <w:sz w:val="30"/>
          <w:szCs w:val="30"/>
          <w:lang w:val="ru-RU"/>
        </w:rPr>
        <w:t>, 145, 185]</w:t>
      </w:r>
      <w:r w:rsidRPr="0078114D">
        <w:rPr>
          <w:sz w:val="30"/>
          <w:szCs w:val="30"/>
        </w:rPr>
        <w:t xml:space="preserve"> широко розкрито передумови і закономірності переходу суспільства до моделі сталого розвитку, сформульовані визначення та концептуальні підходи та зроблено висновок, що незалежно від світоглядних позицій акцент у більшій мірі роботи на соціальну, екологічну та економічну сталість.</w:t>
      </w:r>
    </w:p>
    <w:p w:rsidR="00A318F9" w:rsidRPr="0078114D" w:rsidRDefault="00A318F9" w:rsidP="0078114D">
      <w:pPr>
        <w:ind w:firstLine="720"/>
        <w:jc w:val="both"/>
        <w:rPr>
          <w:sz w:val="30"/>
          <w:szCs w:val="30"/>
          <w:lang w:val="ru-RU"/>
        </w:rPr>
      </w:pPr>
      <w:r w:rsidRPr="0078114D">
        <w:rPr>
          <w:sz w:val="30"/>
          <w:szCs w:val="30"/>
        </w:rPr>
        <w:t>Проблеми сталого розвитку для вітчизняної економіки не нові, вони піднімалися в колишньому СРСР при розробленні планів і програм довгострокового розвитку та формулювалися як «стабільний розвиток». Очевидно, що у ставленні до відтворення між ринковою і радянською адміністративно-командною економічними системами загалом великої різниці не було – і та, й інша були орієнтовані на використання ресурсів, причому вельми марнотратне, а не на організацію відтворювального процесу.</w:t>
      </w:r>
    </w:p>
    <w:p w:rsidR="00A318F9" w:rsidRPr="00551E27" w:rsidRDefault="00A318F9" w:rsidP="0078114D">
      <w:pPr>
        <w:ind w:firstLine="720"/>
        <w:jc w:val="both"/>
        <w:rPr>
          <w:sz w:val="30"/>
          <w:szCs w:val="30"/>
          <w:lang w:val="ru-RU"/>
        </w:rPr>
      </w:pPr>
      <w:r w:rsidRPr="0078114D">
        <w:rPr>
          <w:sz w:val="30"/>
          <w:szCs w:val="30"/>
        </w:rPr>
        <w:t>Залежно від сфери діяльності науковці – біологи, екологи, економісти, соціологи, філософи, фахівці з теорії систем, управлінці – роблять акцент на тих або інших аспектах. Так, зокрема, біологи розглядають сталість з точки зору підтримки продуктивності біологічних процесів; екологи – у підтримці різноманітності видів в екосистемах; економісти – через підтримання економічного розвитку на основі раціонального використання наявних ресурсів та їх збереження для наступних поколінь. Наведені в табл. 1.1 визначення відображають окремі погляди науковців щодо сталого розвитку, не розкриваючи повністю його змісту. Їх не можна розглядати відокремлено один від одного, оскільки вони тісно взаємопов’язані і кожне з них доповнює інше.</w:t>
      </w:r>
    </w:p>
    <w:p w:rsidR="00A318F9" w:rsidRPr="00551E27" w:rsidRDefault="00A318F9" w:rsidP="0078114D">
      <w:pPr>
        <w:ind w:firstLine="720"/>
        <w:jc w:val="both"/>
        <w:rPr>
          <w:sz w:val="30"/>
          <w:szCs w:val="30"/>
          <w:lang w:val="ru-RU"/>
        </w:rPr>
      </w:pPr>
    </w:p>
    <w:p w:rsidR="00A318F9" w:rsidRPr="00E63342" w:rsidRDefault="00A318F9" w:rsidP="00AE470F">
      <w:pPr>
        <w:spacing w:line="360" w:lineRule="auto"/>
        <w:ind w:firstLine="720"/>
        <w:jc w:val="center"/>
        <w:rPr>
          <w:color w:val="000000"/>
        </w:rPr>
      </w:pPr>
      <w:r w:rsidRPr="002E56BE">
        <w:t>Таблиця 1.1</w:t>
      </w:r>
      <w:r>
        <w:t xml:space="preserve"> </w:t>
      </w:r>
      <w:r w:rsidRPr="00E63342">
        <w:rPr>
          <w:color w:val="000000"/>
        </w:rPr>
        <w:t>–</w:t>
      </w:r>
      <w:r w:rsidRPr="002E56BE">
        <w:t xml:space="preserve"> Типологія поняття « сталий розвиток</w:t>
      </w:r>
      <w:r w:rsidRPr="00E63342">
        <w:rPr>
          <w:color w:val="000000"/>
        </w:rPr>
        <w:t>»</w:t>
      </w:r>
    </w:p>
    <w:tbl>
      <w:tblPr>
        <w:tblW w:w="957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5"/>
        <w:gridCol w:w="141"/>
        <w:gridCol w:w="7195"/>
      </w:tblGrid>
      <w:tr w:rsidR="00A318F9" w:rsidRPr="008069F5">
        <w:trPr>
          <w:trHeight w:val="3045"/>
        </w:trPr>
        <w:tc>
          <w:tcPr>
            <w:tcW w:w="2376" w:type="dxa"/>
            <w:gridSpan w:val="2"/>
            <w:vAlign w:val="center"/>
          </w:tcPr>
          <w:p w:rsidR="00A318F9" w:rsidRPr="008069F5" w:rsidRDefault="00A318F9" w:rsidP="00D22E26">
            <w:pPr>
              <w:jc w:val="center"/>
              <w:rPr>
                <w:color w:val="000000"/>
              </w:rPr>
            </w:pPr>
            <w:r w:rsidRPr="008069F5">
              <w:rPr>
                <w:color w:val="000000"/>
              </w:rPr>
              <w:t>Г.</w:t>
            </w:r>
            <w:r>
              <w:rPr>
                <w:color w:val="000000"/>
              </w:rPr>
              <w:t> </w:t>
            </w:r>
            <w:r w:rsidRPr="008069F5">
              <w:rPr>
                <w:color w:val="000000"/>
              </w:rPr>
              <w:t>Дейлі</w:t>
            </w:r>
            <w:r>
              <w:rPr>
                <w:color w:val="000000"/>
                <w:lang w:val="ru-RU"/>
              </w:rPr>
              <w:t xml:space="preserve"> [42</w:t>
            </w:r>
            <w:r w:rsidRPr="008069F5">
              <w:rPr>
                <w:color w:val="000000"/>
                <w:lang w:val="ru-RU"/>
              </w:rPr>
              <w:t>]</w:t>
            </w:r>
          </w:p>
        </w:tc>
        <w:tc>
          <w:tcPr>
            <w:tcW w:w="7195" w:type="dxa"/>
          </w:tcPr>
          <w:p w:rsidR="00A318F9" w:rsidRPr="008069F5" w:rsidRDefault="00A318F9" w:rsidP="00D22E26">
            <w:pPr>
              <w:ind w:firstLine="317"/>
              <w:jc w:val="both"/>
              <w:rPr>
                <w:color w:val="000000"/>
              </w:rPr>
            </w:pPr>
            <w:r w:rsidRPr="008069F5">
              <w:rPr>
                <w:color w:val="000000"/>
              </w:rPr>
              <w:t>Гармонічний, збалансований, безконфліктний прогрес усієї земної цивілізації, груп країн, а також окремо взятих держав нашої планети за науковообгрунтованими планами, коли у пр</w:t>
            </w:r>
            <w:r>
              <w:rPr>
                <w:color w:val="000000"/>
              </w:rPr>
              <w:t>оцесі неухильного інноваційнно -</w:t>
            </w:r>
            <w:r w:rsidRPr="008069F5">
              <w:rPr>
                <w:color w:val="000000"/>
              </w:rPr>
              <w:t>інвестиційного  економічного розвитку країн одночасно позитивно вирішується весь комплекс питань щодо збереження довкілля, ліквідації бідності</w:t>
            </w:r>
            <w:r>
              <w:rPr>
                <w:color w:val="000000"/>
              </w:rPr>
              <w:t>,</w:t>
            </w:r>
            <w:r w:rsidRPr="008069F5">
              <w:rPr>
                <w:color w:val="000000"/>
              </w:rPr>
              <w:t xml:space="preserve"> експлуатації та дискримінації як кожної окремої людини, так і цілих народів чи груп населення, у тому числі за ет</w:t>
            </w:r>
            <w:r>
              <w:rPr>
                <w:color w:val="000000"/>
              </w:rPr>
              <w:t xml:space="preserve">нічними, расовими чи статевими </w:t>
            </w:r>
            <w:r w:rsidRPr="008069F5">
              <w:rPr>
                <w:color w:val="000000"/>
              </w:rPr>
              <w:t>ознаками.</w:t>
            </w:r>
          </w:p>
        </w:tc>
      </w:tr>
      <w:tr w:rsidR="00A318F9" w:rsidRPr="008069F5">
        <w:trPr>
          <w:trHeight w:val="1036"/>
        </w:trPr>
        <w:tc>
          <w:tcPr>
            <w:tcW w:w="2376" w:type="dxa"/>
            <w:gridSpan w:val="2"/>
            <w:vAlign w:val="center"/>
          </w:tcPr>
          <w:p w:rsidR="00A318F9" w:rsidRPr="008069F5" w:rsidRDefault="00A318F9" w:rsidP="00D22E26">
            <w:pPr>
              <w:jc w:val="center"/>
              <w:rPr>
                <w:color w:val="000000"/>
              </w:rPr>
            </w:pPr>
            <w:r>
              <w:rPr>
                <w:color w:val="000000"/>
              </w:rPr>
              <w:t>З. </w:t>
            </w:r>
            <w:r w:rsidRPr="008069F5">
              <w:rPr>
                <w:color w:val="000000"/>
              </w:rPr>
              <w:t>Герасимчук</w:t>
            </w:r>
          </w:p>
          <w:p w:rsidR="00A318F9" w:rsidRPr="008069F5" w:rsidRDefault="00A318F9" w:rsidP="00D22E26">
            <w:pPr>
              <w:jc w:val="center"/>
              <w:rPr>
                <w:color w:val="000000"/>
              </w:rPr>
            </w:pPr>
            <w:r>
              <w:rPr>
                <w:color w:val="000000"/>
              </w:rPr>
              <w:t>[30</w:t>
            </w:r>
            <w:r w:rsidRPr="00571CB4">
              <w:rPr>
                <w:color w:val="000000"/>
              </w:rPr>
              <w:t>]</w:t>
            </w:r>
          </w:p>
        </w:tc>
        <w:tc>
          <w:tcPr>
            <w:tcW w:w="7195" w:type="dxa"/>
          </w:tcPr>
          <w:p w:rsidR="00A318F9" w:rsidRPr="008069F5" w:rsidRDefault="00A318F9" w:rsidP="009A63CA">
            <w:pPr>
              <w:ind w:firstLine="317"/>
              <w:jc w:val="both"/>
              <w:rPr>
                <w:color w:val="000000"/>
              </w:rPr>
            </w:pPr>
            <w:r w:rsidRPr="008069F5">
              <w:rPr>
                <w:color w:val="000000"/>
              </w:rPr>
              <w:t>Процес соціально-економічного розвитку за умови забезпечення екологічної рівноваги соціо-еколого-економічної системи певної суспільної трансформації</w:t>
            </w:r>
          </w:p>
        </w:tc>
      </w:tr>
      <w:tr w:rsidR="00A318F9" w:rsidRPr="008069F5">
        <w:tc>
          <w:tcPr>
            <w:tcW w:w="2376" w:type="dxa"/>
            <w:gridSpan w:val="2"/>
            <w:vAlign w:val="center"/>
          </w:tcPr>
          <w:p w:rsidR="00A318F9" w:rsidRPr="00571CB4" w:rsidRDefault="00A318F9" w:rsidP="00D22E26">
            <w:pPr>
              <w:rPr>
                <w:lang w:val="ru-RU"/>
              </w:rPr>
            </w:pPr>
            <w:r w:rsidRPr="00571CB4">
              <w:t>Б.</w:t>
            </w:r>
            <w:r>
              <w:t> Буркинський, В. Сте</w:t>
            </w:r>
            <w:r w:rsidRPr="00571CB4">
              <w:t>панов, С. </w:t>
            </w:r>
            <w:r>
              <w:t>Ха</w:t>
            </w:r>
            <w:r w:rsidRPr="00571CB4">
              <w:t>ричков</w:t>
            </w:r>
            <w:r>
              <w:rPr>
                <w:lang w:val="ru-RU"/>
              </w:rPr>
              <w:t>[17</w:t>
            </w:r>
            <w:r w:rsidRPr="00571CB4">
              <w:rPr>
                <w:lang w:val="ru-RU"/>
              </w:rPr>
              <w:t>]</w:t>
            </w:r>
          </w:p>
        </w:tc>
        <w:tc>
          <w:tcPr>
            <w:tcW w:w="7195" w:type="dxa"/>
          </w:tcPr>
          <w:p w:rsidR="00A318F9" w:rsidRPr="008069F5" w:rsidRDefault="00A318F9" w:rsidP="00D22E26">
            <w:pPr>
              <w:ind w:firstLine="317"/>
              <w:jc w:val="both"/>
              <w:rPr>
                <w:color w:val="000000"/>
              </w:rPr>
            </w:pPr>
            <w:r w:rsidRPr="008069F5">
              <w:rPr>
                <w:color w:val="000000"/>
              </w:rPr>
              <w:t>Здатність еколого-економічної системи втримувати зміни, а також здатність збереження визначеної динамічної рівноваги</w:t>
            </w:r>
          </w:p>
        </w:tc>
      </w:tr>
      <w:tr w:rsidR="00A318F9" w:rsidRPr="008069F5">
        <w:tc>
          <w:tcPr>
            <w:tcW w:w="2376" w:type="dxa"/>
            <w:gridSpan w:val="2"/>
            <w:vAlign w:val="center"/>
          </w:tcPr>
          <w:p w:rsidR="00A318F9" w:rsidRPr="008069F5" w:rsidRDefault="00A318F9" w:rsidP="00D22E26">
            <w:pPr>
              <w:jc w:val="center"/>
              <w:rPr>
                <w:color w:val="000000"/>
                <w:lang w:val="ru-RU"/>
              </w:rPr>
            </w:pPr>
            <w:r w:rsidRPr="008069F5">
              <w:rPr>
                <w:color w:val="000000"/>
              </w:rPr>
              <w:t>Л.</w:t>
            </w:r>
            <w:r>
              <w:rPr>
                <w:color w:val="000000"/>
              </w:rPr>
              <w:t> </w:t>
            </w:r>
            <w:r w:rsidRPr="008069F5">
              <w:rPr>
                <w:color w:val="000000"/>
              </w:rPr>
              <w:t>Мельник</w:t>
            </w:r>
            <w:r>
              <w:rPr>
                <w:color w:val="000000"/>
                <w:lang w:val="ru-RU"/>
              </w:rPr>
              <w:t xml:space="preserve"> [194</w:t>
            </w:r>
            <w:r w:rsidRPr="008069F5">
              <w:rPr>
                <w:color w:val="000000"/>
                <w:lang w:val="ru-RU"/>
              </w:rPr>
              <w:t>]</w:t>
            </w:r>
          </w:p>
        </w:tc>
        <w:tc>
          <w:tcPr>
            <w:tcW w:w="7195" w:type="dxa"/>
          </w:tcPr>
          <w:p w:rsidR="00A318F9" w:rsidRPr="008069F5" w:rsidRDefault="00A318F9" w:rsidP="00D22E26">
            <w:pPr>
              <w:ind w:firstLine="317"/>
              <w:jc w:val="both"/>
              <w:rPr>
                <w:color w:val="000000"/>
                <w:lang w:val="ru-RU"/>
              </w:rPr>
            </w:pPr>
            <w:r>
              <w:rPr>
                <w:color w:val="000000"/>
              </w:rPr>
              <w:t>З</w:t>
            </w:r>
            <w:r w:rsidRPr="008069F5">
              <w:rPr>
                <w:color w:val="000000"/>
              </w:rPr>
              <w:t>датн</w:t>
            </w:r>
            <w:r>
              <w:rPr>
                <w:color w:val="000000"/>
              </w:rPr>
              <w:t>ість утримувати рівновагу (не па</w:t>
            </w:r>
            <w:r w:rsidRPr="008069F5">
              <w:rPr>
                <w:color w:val="000000"/>
              </w:rPr>
              <w:t>дати, не руйнувати</w:t>
            </w:r>
            <w:r>
              <w:rPr>
                <w:color w:val="000000"/>
              </w:rPr>
              <w:t>сь</w:t>
            </w:r>
            <w:r w:rsidRPr="008069F5">
              <w:rPr>
                <w:color w:val="000000"/>
              </w:rPr>
              <w:t>)</w:t>
            </w:r>
          </w:p>
        </w:tc>
      </w:tr>
      <w:tr w:rsidR="00A318F9" w:rsidRPr="008069F5">
        <w:tc>
          <w:tcPr>
            <w:tcW w:w="2376" w:type="dxa"/>
            <w:gridSpan w:val="2"/>
            <w:vAlign w:val="center"/>
          </w:tcPr>
          <w:p w:rsidR="00A318F9" w:rsidRPr="008069F5" w:rsidRDefault="00A318F9" w:rsidP="00D22E26">
            <w:pPr>
              <w:jc w:val="center"/>
              <w:rPr>
                <w:color w:val="000000"/>
              </w:rPr>
            </w:pPr>
            <w:r w:rsidRPr="008069F5">
              <w:rPr>
                <w:color w:val="000000"/>
              </w:rPr>
              <w:t>Б.</w:t>
            </w:r>
            <w:r>
              <w:rPr>
                <w:color w:val="000000"/>
              </w:rPr>
              <w:t> </w:t>
            </w:r>
            <w:r w:rsidRPr="008069F5">
              <w:rPr>
                <w:color w:val="000000"/>
              </w:rPr>
              <w:t>Данилишин Л.</w:t>
            </w:r>
            <w:r>
              <w:rPr>
                <w:color w:val="000000"/>
              </w:rPr>
              <w:t> </w:t>
            </w:r>
            <w:r w:rsidRPr="008069F5">
              <w:rPr>
                <w:color w:val="000000"/>
              </w:rPr>
              <w:t>Шостак</w:t>
            </w:r>
          </w:p>
          <w:p w:rsidR="00A318F9" w:rsidRPr="008069F5" w:rsidRDefault="00A318F9" w:rsidP="00D22E26">
            <w:pPr>
              <w:jc w:val="center"/>
              <w:rPr>
                <w:color w:val="000000"/>
              </w:rPr>
            </w:pPr>
            <w:r>
              <w:rPr>
                <w:color w:val="000000"/>
                <w:lang w:val="ru-RU"/>
              </w:rPr>
              <w:t>[39</w:t>
            </w:r>
            <w:r w:rsidRPr="008069F5">
              <w:rPr>
                <w:color w:val="000000"/>
                <w:lang w:val="ru-RU"/>
              </w:rPr>
              <w:t>]</w:t>
            </w:r>
          </w:p>
        </w:tc>
        <w:tc>
          <w:tcPr>
            <w:tcW w:w="7195" w:type="dxa"/>
          </w:tcPr>
          <w:p w:rsidR="00A318F9" w:rsidRPr="008069F5" w:rsidRDefault="00A318F9" w:rsidP="00D22E26">
            <w:pPr>
              <w:ind w:firstLine="317"/>
              <w:jc w:val="both"/>
              <w:rPr>
                <w:color w:val="000000"/>
              </w:rPr>
            </w:pPr>
            <w:r w:rsidRPr="008069F5">
              <w:rPr>
                <w:color w:val="000000"/>
              </w:rPr>
              <w:t>Це такі відносини в суспільному виробництві, завдяки яким досягаються оптимальні пропорції нормалізації якісного стану середовища, економічного зростання і зростання духовних і матеріальних потреб людей</w:t>
            </w:r>
          </w:p>
        </w:tc>
      </w:tr>
      <w:tr w:rsidR="00A318F9" w:rsidRPr="008069F5">
        <w:tc>
          <w:tcPr>
            <w:tcW w:w="2376" w:type="dxa"/>
            <w:gridSpan w:val="2"/>
            <w:vAlign w:val="center"/>
          </w:tcPr>
          <w:p w:rsidR="00A318F9" w:rsidRPr="008069F5" w:rsidRDefault="00A318F9" w:rsidP="00D22E26">
            <w:pPr>
              <w:jc w:val="center"/>
              <w:rPr>
                <w:color w:val="000000"/>
              </w:rPr>
            </w:pPr>
            <w:r>
              <w:rPr>
                <w:color w:val="000000"/>
              </w:rPr>
              <w:t>О. </w:t>
            </w:r>
            <w:r w:rsidRPr="008069F5">
              <w:rPr>
                <w:color w:val="000000"/>
              </w:rPr>
              <w:t>Котикова</w:t>
            </w:r>
          </w:p>
          <w:p w:rsidR="00A318F9" w:rsidRPr="008069F5" w:rsidRDefault="00A318F9" w:rsidP="00D22E26">
            <w:pPr>
              <w:jc w:val="center"/>
              <w:rPr>
                <w:color w:val="000000"/>
              </w:rPr>
            </w:pPr>
            <w:r>
              <w:rPr>
                <w:color w:val="000000"/>
                <w:lang w:val="ru-RU"/>
              </w:rPr>
              <w:t>[109</w:t>
            </w:r>
            <w:r w:rsidRPr="008069F5">
              <w:rPr>
                <w:color w:val="000000"/>
                <w:lang w:val="ru-RU"/>
              </w:rPr>
              <w:t>]</w:t>
            </w:r>
          </w:p>
        </w:tc>
        <w:tc>
          <w:tcPr>
            <w:tcW w:w="7195" w:type="dxa"/>
          </w:tcPr>
          <w:p w:rsidR="00A318F9" w:rsidRPr="008069F5" w:rsidRDefault="00A318F9" w:rsidP="00D22E26">
            <w:pPr>
              <w:ind w:firstLine="317"/>
              <w:jc w:val="both"/>
              <w:rPr>
                <w:color w:val="000000"/>
              </w:rPr>
            </w:pPr>
            <w:r w:rsidRPr="008069F5">
              <w:rPr>
                <w:color w:val="000000"/>
              </w:rPr>
              <w:t>Це модель функціонування системи із обмеженими параметрами, що забезпечує збалансовану динамічну рівновагу між компонентами інтегрованої екосистеми протягом визначеного проміжку часу</w:t>
            </w:r>
          </w:p>
        </w:tc>
      </w:tr>
      <w:tr w:rsidR="00A318F9" w:rsidRPr="008069F5">
        <w:tc>
          <w:tcPr>
            <w:tcW w:w="2376" w:type="dxa"/>
            <w:gridSpan w:val="2"/>
            <w:vAlign w:val="center"/>
          </w:tcPr>
          <w:p w:rsidR="00A318F9" w:rsidRPr="00D92954" w:rsidRDefault="00A318F9" w:rsidP="00D22E26">
            <w:pPr>
              <w:jc w:val="center"/>
              <w:rPr>
                <w:lang w:val="ru-RU"/>
              </w:rPr>
            </w:pPr>
            <w:r w:rsidRPr="00D92954">
              <w:t>Т. Шовгенов</w:t>
            </w:r>
            <w:r w:rsidRPr="00D92954">
              <w:rPr>
                <w:lang w:val="ru-RU"/>
              </w:rPr>
              <w:t xml:space="preserve"> </w:t>
            </w:r>
          </w:p>
          <w:p w:rsidR="00A318F9" w:rsidRPr="00D92954" w:rsidRDefault="00A318F9" w:rsidP="00D22E26">
            <w:pPr>
              <w:jc w:val="center"/>
              <w:rPr>
                <w:lang w:val="en-US"/>
              </w:rPr>
            </w:pPr>
            <w:r w:rsidRPr="00D92954">
              <w:rPr>
                <w:lang w:val="ru-RU"/>
              </w:rPr>
              <w:t>[236</w:t>
            </w:r>
            <w:r w:rsidRPr="00D92954">
              <w:rPr>
                <w:lang w:val="en-US"/>
              </w:rPr>
              <w:t>]</w:t>
            </w:r>
          </w:p>
        </w:tc>
        <w:tc>
          <w:tcPr>
            <w:tcW w:w="7195" w:type="dxa"/>
          </w:tcPr>
          <w:p w:rsidR="00A318F9" w:rsidRPr="00D92954" w:rsidRDefault="00A318F9" w:rsidP="00D22E26">
            <w:pPr>
              <w:ind w:firstLine="317"/>
              <w:jc w:val="both"/>
            </w:pPr>
            <w:r w:rsidRPr="00D92954">
              <w:t>Здатність ефективно використовувати,  видозмінювати ресурси свого розвитку, безпосередньо нарощувати показники своєї позитивної зміни, не збільшуючи або мінімізуючи витрати б не відновлюваних ресурсів</w:t>
            </w:r>
          </w:p>
        </w:tc>
      </w:tr>
      <w:tr w:rsidR="00A318F9" w:rsidRPr="00B55530">
        <w:tc>
          <w:tcPr>
            <w:tcW w:w="9571" w:type="dxa"/>
            <w:gridSpan w:val="3"/>
            <w:vAlign w:val="center"/>
          </w:tcPr>
          <w:p w:rsidR="00A318F9" w:rsidRPr="0078114D" w:rsidRDefault="00A318F9" w:rsidP="00575281">
            <w:pPr>
              <w:ind w:firstLine="317"/>
              <w:rPr>
                <w:color w:val="FF0000"/>
                <w:lang w:val="ru-RU"/>
              </w:rPr>
            </w:pPr>
            <w:r w:rsidRPr="0078114D">
              <w:rPr>
                <w:color w:val="FF0000"/>
                <w:lang w:val="ru-RU"/>
              </w:rPr>
              <w:t>Продовження таблиці 1.1</w:t>
            </w:r>
          </w:p>
        </w:tc>
      </w:tr>
      <w:tr w:rsidR="00A318F9" w:rsidRPr="008069F5">
        <w:tc>
          <w:tcPr>
            <w:tcW w:w="2235" w:type="dxa"/>
            <w:vAlign w:val="center"/>
          </w:tcPr>
          <w:p w:rsidR="00A318F9" w:rsidRPr="008069F5" w:rsidRDefault="00A318F9" w:rsidP="00D22E26">
            <w:pPr>
              <w:jc w:val="center"/>
              <w:rPr>
                <w:color w:val="000000"/>
              </w:rPr>
            </w:pPr>
            <w:r w:rsidRPr="008069F5">
              <w:rPr>
                <w:color w:val="000000"/>
              </w:rPr>
              <w:t>О.Пчелінцев</w:t>
            </w:r>
          </w:p>
          <w:p w:rsidR="00A318F9" w:rsidRPr="008069F5" w:rsidRDefault="00A318F9" w:rsidP="00D22E26">
            <w:pPr>
              <w:jc w:val="center"/>
              <w:rPr>
                <w:color w:val="000000"/>
              </w:rPr>
            </w:pPr>
            <w:r w:rsidRPr="008069F5">
              <w:rPr>
                <w:color w:val="000000"/>
                <w:lang w:val="ru-RU"/>
              </w:rPr>
              <w:t>[</w:t>
            </w:r>
            <w:r>
              <w:rPr>
                <w:color w:val="000000"/>
              </w:rPr>
              <w:t>167</w:t>
            </w:r>
            <w:r w:rsidRPr="008069F5">
              <w:rPr>
                <w:color w:val="000000"/>
                <w:lang w:val="ru-RU"/>
              </w:rPr>
              <w:t>]</w:t>
            </w:r>
          </w:p>
        </w:tc>
        <w:tc>
          <w:tcPr>
            <w:tcW w:w="7336" w:type="dxa"/>
            <w:gridSpan w:val="2"/>
          </w:tcPr>
          <w:p w:rsidR="00A318F9" w:rsidRPr="008069F5" w:rsidRDefault="00A318F9" w:rsidP="00D22E26">
            <w:pPr>
              <w:ind w:firstLine="317"/>
              <w:jc w:val="both"/>
              <w:rPr>
                <w:color w:val="000000"/>
              </w:rPr>
            </w:pPr>
            <w:r w:rsidRPr="008069F5">
              <w:rPr>
                <w:color w:val="000000"/>
              </w:rPr>
              <w:t>Розширення поняття комплексного регіонального розвитку-перехід до системного управління сукупністю економічних, соціально-демографічних і екологічних процесів на даній території</w:t>
            </w:r>
          </w:p>
        </w:tc>
      </w:tr>
      <w:tr w:rsidR="00A318F9" w:rsidRPr="008069F5">
        <w:tc>
          <w:tcPr>
            <w:tcW w:w="2235" w:type="dxa"/>
            <w:vAlign w:val="center"/>
          </w:tcPr>
          <w:p w:rsidR="00A318F9" w:rsidRPr="008069F5" w:rsidRDefault="00A318F9" w:rsidP="00D22E26">
            <w:pPr>
              <w:jc w:val="center"/>
              <w:rPr>
                <w:color w:val="000000"/>
                <w:lang w:val="ru-RU"/>
              </w:rPr>
            </w:pPr>
            <w:r w:rsidRPr="008069F5">
              <w:rPr>
                <w:color w:val="000000"/>
              </w:rPr>
              <w:t>В.</w:t>
            </w:r>
            <w:r>
              <w:rPr>
                <w:color w:val="000000"/>
              </w:rPr>
              <w:t> </w:t>
            </w:r>
            <w:r w:rsidRPr="008069F5">
              <w:rPr>
                <w:color w:val="000000"/>
              </w:rPr>
              <w:t>Кретінін</w:t>
            </w:r>
            <w:r w:rsidRPr="008069F5">
              <w:rPr>
                <w:color w:val="000000"/>
                <w:lang w:val="ru-RU"/>
              </w:rPr>
              <w:t xml:space="preserve"> [</w:t>
            </w:r>
            <w:r>
              <w:rPr>
                <w:color w:val="000000"/>
                <w:lang w:val="en-US"/>
              </w:rPr>
              <w:t>1</w:t>
            </w:r>
            <w:r>
              <w:rPr>
                <w:color w:val="000000"/>
              </w:rPr>
              <w:t>14</w:t>
            </w:r>
            <w:r w:rsidRPr="008069F5">
              <w:rPr>
                <w:color w:val="000000"/>
                <w:lang w:val="ru-RU"/>
              </w:rPr>
              <w:t>].</w:t>
            </w:r>
          </w:p>
        </w:tc>
        <w:tc>
          <w:tcPr>
            <w:tcW w:w="7336" w:type="dxa"/>
            <w:gridSpan w:val="2"/>
          </w:tcPr>
          <w:p w:rsidR="00A318F9" w:rsidRDefault="00A318F9" w:rsidP="00D22E26">
            <w:pPr>
              <w:ind w:firstLine="317"/>
              <w:jc w:val="both"/>
              <w:rPr>
                <w:color w:val="000000"/>
              </w:rPr>
            </w:pPr>
            <w:r w:rsidRPr="008069F5">
              <w:rPr>
                <w:color w:val="000000"/>
              </w:rPr>
              <w:t>Сукупність соціально-економічних, політичних і інших взаємопов’язаних  процесів, що дозволяють послідовно збільшувати потенціал регіону для задоволення зростаючих потреб громадян, які проживають на його території</w:t>
            </w:r>
          </w:p>
          <w:p w:rsidR="00A318F9" w:rsidRPr="008069F5" w:rsidRDefault="00A318F9" w:rsidP="00D22E26">
            <w:pPr>
              <w:ind w:firstLine="317"/>
              <w:jc w:val="both"/>
              <w:rPr>
                <w:color w:val="000000"/>
              </w:rPr>
            </w:pPr>
          </w:p>
        </w:tc>
      </w:tr>
      <w:tr w:rsidR="00A318F9" w:rsidRPr="008069F5">
        <w:tc>
          <w:tcPr>
            <w:tcW w:w="2235" w:type="dxa"/>
            <w:vAlign w:val="center"/>
          </w:tcPr>
          <w:p w:rsidR="00A318F9" w:rsidRPr="008069F5" w:rsidRDefault="00A318F9" w:rsidP="00D22E26">
            <w:pPr>
              <w:jc w:val="center"/>
              <w:rPr>
                <w:color w:val="000000"/>
                <w:lang w:val="ru-RU"/>
              </w:rPr>
            </w:pPr>
            <w:r>
              <w:rPr>
                <w:color w:val="000000"/>
              </w:rPr>
              <w:t>Є. </w:t>
            </w:r>
            <w:r w:rsidRPr="008069F5">
              <w:rPr>
                <w:color w:val="000000"/>
              </w:rPr>
              <w:t>Хлобистов</w:t>
            </w:r>
          </w:p>
          <w:p w:rsidR="00A318F9" w:rsidRPr="008069F5" w:rsidRDefault="00A318F9" w:rsidP="00D22E26">
            <w:pPr>
              <w:jc w:val="center"/>
              <w:rPr>
                <w:color w:val="000000"/>
                <w:lang w:val="ru-RU"/>
              </w:rPr>
            </w:pPr>
            <w:r w:rsidRPr="008069F5">
              <w:rPr>
                <w:color w:val="000000"/>
                <w:lang w:val="ru-RU"/>
              </w:rPr>
              <w:t>[</w:t>
            </w:r>
            <w:r>
              <w:rPr>
                <w:color w:val="000000"/>
                <w:lang w:val="ru-RU"/>
              </w:rPr>
              <w:t>224</w:t>
            </w:r>
            <w:r w:rsidRPr="008069F5">
              <w:rPr>
                <w:color w:val="000000"/>
                <w:lang w:val="ru-RU"/>
              </w:rPr>
              <w:t>]</w:t>
            </w:r>
          </w:p>
        </w:tc>
        <w:tc>
          <w:tcPr>
            <w:tcW w:w="7336" w:type="dxa"/>
            <w:gridSpan w:val="2"/>
          </w:tcPr>
          <w:p w:rsidR="00A318F9" w:rsidRPr="008069F5" w:rsidRDefault="00A318F9" w:rsidP="00D22E26">
            <w:pPr>
              <w:ind w:firstLine="317"/>
              <w:jc w:val="both"/>
              <w:rPr>
                <w:color w:val="000000"/>
              </w:rPr>
            </w:pPr>
            <w:r>
              <w:rPr>
                <w:color w:val="000000"/>
                <w:lang w:val="ru-RU"/>
              </w:rPr>
              <w:t>М</w:t>
            </w:r>
            <w:r w:rsidRPr="008069F5">
              <w:rPr>
                <w:color w:val="000000"/>
              </w:rPr>
              <w:t>етодологічний орієнтир, що має узгоджуватися з національною ситуацією, особливостями національного економічного зростання</w:t>
            </w:r>
          </w:p>
        </w:tc>
      </w:tr>
      <w:tr w:rsidR="00A318F9" w:rsidRPr="008069F5">
        <w:tc>
          <w:tcPr>
            <w:tcW w:w="2235" w:type="dxa"/>
            <w:vAlign w:val="center"/>
          </w:tcPr>
          <w:p w:rsidR="00A318F9" w:rsidRPr="008069F5" w:rsidRDefault="00A318F9" w:rsidP="00D22E26">
            <w:pPr>
              <w:jc w:val="center"/>
              <w:rPr>
                <w:color w:val="000000"/>
              </w:rPr>
            </w:pPr>
            <w:r>
              <w:rPr>
                <w:color w:val="000000"/>
              </w:rPr>
              <w:t>І. Шевченко, К. </w:t>
            </w:r>
            <w:r w:rsidRPr="008069F5">
              <w:rPr>
                <w:color w:val="000000"/>
              </w:rPr>
              <w:t xml:space="preserve">Литвинський </w:t>
            </w:r>
            <w:r>
              <w:rPr>
                <w:color w:val="000000"/>
                <w:lang w:val="ru-RU"/>
              </w:rPr>
              <w:t>[232</w:t>
            </w:r>
            <w:r w:rsidRPr="008069F5">
              <w:rPr>
                <w:color w:val="000000"/>
                <w:lang w:val="ru-RU"/>
              </w:rPr>
              <w:t>]</w:t>
            </w:r>
          </w:p>
        </w:tc>
        <w:tc>
          <w:tcPr>
            <w:tcW w:w="7336" w:type="dxa"/>
            <w:gridSpan w:val="2"/>
          </w:tcPr>
          <w:p w:rsidR="00A318F9" w:rsidRPr="008069F5" w:rsidRDefault="00A318F9" w:rsidP="00D22E26">
            <w:pPr>
              <w:ind w:firstLine="317"/>
              <w:jc w:val="both"/>
              <w:rPr>
                <w:color w:val="000000"/>
              </w:rPr>
            </w:pPr>
            <w:r w:rsidRPr="008069F5">
              <w:rPr>
                <w:color w:val="000000"/>
              </w:rPr>
              <w:t>Керований процес коеволюційного розвитку природи та суспільства, мета якого забезпечити здорове, продуктивне життя в гармонії з природою нинішнім поколінням та майбутнім на основі збалансованого розвитку економічних систем, з врахуванням охорони культурної та природної спадщини</w:t>
            </w:r>
          </w:p>
        </w:tc>
      </w:tr>
      <w:tr w:rsidR="00A318F9" w:rsidRPr="008069F5">
        <w:tc>
          <w:tcPr>
            <w:tcW w:w="2235" w:type="dxa"/>
            <w:vAlign w:val="center"/>
          </w:tcPr>
          <w:p w:rsidR="00A318F9" w:rsidRPr="008069F5" w:rsidRDefault="00A318F9" w:rsidP="00D22E26">
            <w:pPr>
              <w:jc w:val="center"/>
              <w:rPr>
                <w:color w:val="000000"/>
              </w:rPr>
            </w:pPr>
            <w:r>
              <w:rPr>
                <w:color w:val="000000"/>
              </w:rPr>
              <w:t>В. Торкатюк, Н. </w:t>
            </w:r>
            <w:r w:rsidRPr="008069F5">
              <w:rPr>
                <w:color w:val="000000"/>
              </w:rPr>
              <w:t>Бібік</w:t>
            </w:r>
            <w:r>
              <w:rPr>
                <w:color w:val="000000"/>
              </w:rPr>
              <w:t xml:space="preserve"> [206</w:t>
            </w:r>
            <w:r w:rsidRPr="008069F5">
              <w:rPr>
                <w:color w:val="000000"/>
              </w:rPr>
              <w:t>]</w:t>
            </w:r>
          </w:p>
        </w:tc>
        <w:tc>
          <w:tcPr>
            <w:tcW w:w="7336" w:type="dxa"/>
            <w:gridSpan w:val="2"/>
          </w:tcPr>
          <w:p w:rsidR="00A318F9" w:rsidRPr="008069F5" w:rsidRDefault="00A318F9" w:rsidP="00D22E26">
            <w:pPr>
              <w:ind w:firstLine="317"/>
              <w:jc w:val="both"/>
              <w:rPr>
                <w:color w:val="000000"/>
              </w:rPr>
            </w:pPr>
            <w:r w:rsidRPr="008069F5">
              <w:rPr>
                <w:color w:val="000000"/>
              </w:rPr>
              <w:t>Процес поліпшення соціально-економічного середовища життєздатності людини без нанесення шкоди оточуючому середовищу ані в теперішньому часі, ані в майбутньому</w:t>
            </w:r>
          </w:p>
        </w:tc>
      </w:tr>
      <w:tr w:rsidR="00A318F9" w:rsidRPr="008069F5">
        <w:tc>
          <w:tcPr>
            <w:tcW w:w="2235" w:type="dxa"/>
            <w:vAlign w:val="center"/>
          </w:tcPr>
          <w:p w:rsidR="00A318F9" w:rsidRPr="008069F5" w:rsidRDefault="00A318F9" w:rsidP="00D22E26">
            <w:pPr>
              <w:jc w:val="center"/>
              <w:rPr>
                <w:color w:val="000000"/>
                <w:lang w:val="en-US"/>
              </w:rPr>
            </w:pPr>
            <w:r>
              <w:rPr>
                <w:color w:val="000000"/>
              </w:rPr>
              <w:t>О. </w:t>
            </w:r>
            <w:r w:rsidRPr="008069F5">
              <w:rPr>
                <w:color w:val="000000"/>
              </w:rPr>
              <w:t xml:space="preserve">Шубравська </w:t>
            </w:r>
            <w:r>
              <w:rPr>
                <w:color w:val="000000"/>
                <w:lang w:val="en-US"/>
              </w:rPr>
              <w:t>[</w:t>
            </w:r>
            <w:r>
              <w:rPr>
                <w:color w:val="000000"/>
              </w:rPr>
              <w:t>239</w:t>
            </w:r>
            <w:r w:rsidRPr="008069F5">
              <w:rPr>
                <w:color w:val="000000"/>
                <w:lang w:val="en-US"/>
              </w:rPr>
              <w:t>]</w:t>
            </w:r>
          </w:p>
        </w:tc>
        <w:tc>
          <w:tcPr>
            <w:tcW w:w="7336" w:type="dxa"/>
            <w:gridSpan w:val="2"/>
          </w:tcPr>
          <w:p w:rsidR="00A318F9" w:rsidRPr="008069F5" w:rsidRDefault="00A318F9" w:rsidP="00D22E26">
            <w:pPr>
              <w:ind w:firstLine="317"/>
              <w:jc w:val="both"/>
              <w:rPr>
                <w:color w:val="000000"/>
              </w:rPr>
            </w:pPr>
            <w:r w:rsidRPr="008069F5">
              <w:rPr>
                <w:color w:val="000000"/>
              </w:rPr>
              <w:t>Узгоджений розвиток економічних і соціальних процесів, а також навколишнього природного середовища</w:t>
            </w:r>
          </w:p>
        </w:tc>
      </w:tr>
    </w:tbl>
    <w:p w:rsidR="00A318F9" w:rsidRPr="00E63342" w:rsidRDefault="00A318F9" w:rsidP="00AE470F">
      <w:pPr>
        <w:spacing w:line="360" w:lineRule="auto"/>
        <w:jc w:val="both"/>
        <w:rPr>
          <w:color w:val="000000"/>
        </w:rPr>
      </w:pPr>
    </w:p>
    <w:p w:rsidR="00A318F9" w:rsidRPr="00551E27" w:rsidRDefault="00A318F9" w:rsidP="00883156">
      <w:pPr>
        <w:ind w:firstLine="720"/>
        <w:jc w:val="both"/>
        <w:rPr>
          <w:color w:val="000000"/>
          <w:sz w:val="30"/>
          <w:szCs w:val="30"/>
        </w:rPr>
      </w:pPr>
      <w:r w:rsidRPr="0078114D">
        <w:rPr>
          <w:color w:val="000000"/>
          <w:sz w:val="30"/>
          <w:szCs w:val="30"/>
        </w:rPr>
        <w:t>Із наведених у таблиці тлумачень можна визначити узагальнювальні засади сталого розвитку [34]: справедливість щодо поколінь; збалансованість розвитку з урахуванням економічних, соціальних і екологічних аспектів; довготривалість суспільного розвитку; процес потрійної суспільної інтеграції.</w:t>
      </w:r>
    </w:p>
    <w:p w:rsidR="00A318F9" w:rsidRPr="0078114D" w:rsidRDefault="00A318F9" w:rsidP="0078114D">
      <w:pPr>
        <w:ind w:firstLine="720"/>
        <w:jc w:val="both"/>
        <w:rPr>
          <w:color w:val="000000"/>
          <w:sz w:val="30"/>
          <w:szCs w:val="30"/>
        </w:rPr>
      </w:pPr>
      <w:r w:rsidRPr="0078114D">
        <w:rPr>
          <w:color w:val="000000"/>
          <w:sz w:val="30"/>
          <w:szCs w:val="30"/>
        </w:rPr>
        <w:t>Розкривають і доповнюють зміст поняття сталого розвитку такі його трактування в сучасних дослідженнях: благодатна спіраль процесу, за якого людський розвиок і економічне зростання взаємно сприяють один одному; гармонізація розвитку людства і навколишнього середовища; цілеспрямована самоорганізація суспільства; управління капіталом в інтересах збереження і примноження людських можливостей.</w:t>
      </w:r>
    </w:p>
    <w:p w:rsidR="00A318F9" w:rsidRPr="00F31274" w:rsidRDefault="00A318F9" w:rsidP="00F31274">
      <w:pPr>
        <w:ind w:firstLine="720"/>
        <w:jc w:val="both"/>
        <w:rPr>
          <w:i/>
          <w:iCs/>
          <w:color w:val="000000"/>
          <w:sz w:val="30"/>
          <w:szCs w:val="30"/>
        </w:rPr>
      </w:pPr>
      <w:r w:rsidRPr="00F31274">
        <w:rPr>
          <w:color w:val="000000"/>
          <w:sz w:val="30"/>
          <w:szCs w:val="30"/>
        </w:rPr>
        <w:t xml:space="preserve">На нашу думку, </w:t>
      </w:r>
      <w:r w:rsidRPr="00F31274">
        <w:rPr>
          <w:i/>
          <w:iCs/>
          <w:color w:val="000000"/>
          <w:sz w:val="30"/>
          <w:szCs w:val="30"/>
        </w:rPr>
        <w:t>сталий розвиток - це такі узгоджені відносини у суспільному виробництві, які забезпечують якісне зростання економічних, соціальних та екологічних параметрів суспільства.</w:t>
      </w:r>
    </w:p>
    <w:p w:rsidR="00A318F9" w:rsidRPr="00F31274" w:rsidRDefault="00A318F9" w:rsidP="00F31274">
      <w:pPr>
        <w:ind w:firstLine="720"/>
        <w:jc w:val="both"/>
        <w:rPr>
          <w:color w:val="000000"/>
          <w:sz w:val="30"/>
          <w:szCs w:val="30"/>
          <w:lang w:val="ru-RU"/>
        </w:rPr>
      </w:pPr>
      <w:r w:rsidRPr="00F31274">
        <w:rPr>
          <w:color w:val="000000"/>
          <w:sz w:val="30"/>
          <w:szCs w:val="30"/>
        </w:rPr>
        <w:t>Здійснений нами аналіз концепцій та теорій розуміння змісту сталого розвитку дозволив виокремити такі основні, які відіграють важливу теоретико-методологічну роль для розроблення цієї проблематики в межах даного монографічного дослідження. На підставі цього необхідно виокремити такі основні підходи та теорії як:</w:t>
      </w:r>
    </w:p>
    <w:p w:rsidR="00A318F9" w:rsidRPr="00F31274" w:rsidRDefault="00A318F9" w:rsidP="00F31274">
      <w:pPr>
        <w:ind w:firstLine="720"/>
        <w:jc w:val="both"/>
        <w:rPr>
          <w:color w:val="000000"/>
          <w:sz w:val="30"/>
          <w:szCs w:val="30"/>
          <w:lang w:val="ru-RU"/>
        </w:rPr>
      </w:pPr>
      <w:r w:rsidRPr="00F31274">
        <w:rPr>
          <w:color w:val="000000"/>
          <w:sz w:val="30"/>
          <w:szCs w:val="30"/>
        </w:rPr>
        <w:t>1. Антропоцентричний підхід (сталий розвиток передбачає збалансоване вирішення задач соціально-економічного розвитку на перспективу та збереження сприятливих умов оточуючого середовища та природно-ресурсного потенціалу з метою задоволення життєвих потреб населення певної території).</w:t>
      </w:r>
    </w:p>
    <w:p w:rsidR="00A318F9" w:rsidRPr="00F31274" w:rsidRDefault="00A318F9" w:rsidP="00F31274">
      <w:pPr>
        <w:ind w:firstLine="720"/>
        <w:jc w:val="both"/>
        <w:rPr>
          <w:color w:val="000000"/>
          <w:sz w:val="30"/>
          <w:szCs w:val="30"/>
          <w:lang w:val="ru-RU"/>
        </w:rPr>
      </w:pPr>
      <w:r w:rsidRPr="00F31274">
        <w:rPr>
          <w:color w:val="000000"/>
          <w:sz w:val="30"/>
          <w:szCs w:val="30"/>
        </w:rPr>
        <w:t>2. Еволюційно-циклічна теорія та теорія динамічної рівноваги (сталий розвиток розглядається як основа дослідження трансформації, динаміки, інтеграції та диференціації в системі розвитку суспільних відносин).</w:t>
      </w:r>
    </w:p>
    <w:p w:rsidR="00A318F9" w:rsidRPr="00F31274" w:rsidRDefault="00A318F9" w:rsidP="00F31274">
      <w:pPr>
        <w:ind w:firstLine="720"/>
        <w:jc w:val="both"/>
        <w:rPr>
          <w:color w:val="000000"/>
          <w:sz w:val="30"/>
          <w:szCs w:val="30"/>
          <w:lang w:val="ru-RU"/>
        </w:rPr>
      </w:pPr>
      <w:r w:rsidRPr="00F31274">
        <w:rPr>
          <w:color w:val="000000"/>
          <w:sz w:val="30"/>
          <w:szCs w:val="30"/>
        </w:rPr>
        <w:t>3. Системний підхід (сталий розвиток формується під впливом суспільної, економічної, соціальної та науково-технічної системи).</w:t>
      </w:r>
    </w:p>
    <w:p w:rsidR="00A318F9" w:rsidRPr="00F31274" w:rsidRDefault="00A318F9" w:rsidP="00F31274">
      <w:pPr>
        <w:ind w:firstLine="720"/>
        <w:jc w:val="both"/>
        <w:rPr>
          <w:color w:val="000000"/>
          <w:sz w:val="30"/>
          <w:szCs w:val="30"/>
          <w:lang w:val="ru-RU"/>
        </w:rPr>
      </w:pPr>
      <w:r w:rsidRPr="00F31274">
        <w:rPr>
          <w:color w:val="000000"/>
          <w:sz w:val="30"/>
          <w:szCs w:val="30"/>
        </w:rPr>
        <w:t>4. Неокласичний підхід (сталий розвиток розглядається як результат запровадження нових технологій в умовах запровадження саморегуляційних ринкових механізмів).</w:t>
      </w:r>
    </w:p>
    <w:p w:rsidR="00A318F9" w:rsidRPr="00F31274" w:rsidRDefault="00A318F9" w:rsidP="00F31274">
      <w:pPr>
        <w:ind w:firstLine="720"/>
        <w:jc w:val="both"/>
        <w:rPr>
          <w:color w:val="000000"/>
          <w:sz w:val="30"/>
          <w:szCs w:val="30"/>
          <w:lang w:val="ru-RU"/>
        </w:rPr>
      </w:pPr>
      <w:r w:rsidRPr="00F31274">
        <w:rPr>
          <w:color w:val="000000"/>
          <w:sz w:val="30"/>
          <w:szCs w:val="30"/>
        </w:rPr>
        <w:t>5. Неокенсіанський підхід (сталий розвиток досягається на межі формування ринкового механізму та державного регулювання економічних процесів).</w:t>
      </w:r>
    </w:p>
    <w:p w:rsidR="00A318F9" w:rsidRPr="00F31274" w:rsidRDefault="00A318F9" w:rsidP="00F31274">
      <w:pPr>
        <w:ind w:firstLine="720"/>
        <w:jc w:val="both"/>
        <w:rPr>
          <w:color w:val="000000"/>
          <w:sz w:val="30"/>
          <w:szCs w:val="30"/>
          <w:lang w:val="ru-RU"/>
        </w:rPr>
      </w:pPr>
      <w:r w:rsidRPr="00F31274">
        <w:rPr>
          <w:color w:val="000000"/>
          <w:sz w:val="30"/>
          <w:szCs w:val="30"/>
        </w:rPr>
        <w:t>6. Інституціональний підхід (сталий розвиток трактується у контексті запровадження адекватних інституційних заходів, спрямованих на його забезпечення).</w:t>
      </w:r>
    </w:p>
    <w:p w:rsidR="00A318F9" w:rsidRPr="00F31274" w:rsidRDefault="00A318F9" w:rsidP="00F31274">
      <w:pPr>
        <w:ind w:firstLine="720"/>
        <w:jc w:val="both"/>
        <w:rPr>
          <w:color w:val="000000"/>
          <w:sz w:val="30"/>
          <w:szCs w:val="30"/>
        </w:rPr>
      </w:pPr>
      <w:r w:rsidRPr="00F31274">
        <w:rPr>
          <w:color w:val="000000"/>
          <w:sz w:val="30"/>
          <w:szCs w:val="30"/>
        </w:rPr>
        <w:t>7. Інфраструктурний підхід (сталий розвиток досягається за умови наявності гнучкого інваріантного інфраструктурного механізму забезпечення інноваційного типу сталого розвитку кожного елементу соціальної системи).</w:t>
      </w:r>
    </w:p>
    <w:p w:rsidR="00A318F9" w:rsidRPr="00F31274" w:rsidRDefault="00A318F9" w:rsidP="00F31274">
      <w:pPr>
        <w:ind w:firstLine="720"/>
        <w:jc w:val="both"/>
        <w:rPr>
          <w:color w:val="000000"/>
          <w:sz w:val="30"/>
          <w:szCs w:val="30"/>
          <w:lang w:val="ru-RU"/>
        </w:rPr>
      </w:pPr>
      <w:r w:rsidRPr="00F31274">
        <w:rPr>
          <w:color w:val="000000"/>
          <w:sz w:val="30"/>
          <w:szCs w:val="30"/>
        </w:rPr>
        <w:t>Необхідністю переходу України до сталого розвитку є</w:t>
      </w:r>
      <w:r w:rsidRPr="00F31274">
        <w:rPr>
          <w:color w:val="000000"/>
          <w:sz w:val="30"/>
          <w:szCs w:val="30"/>
          <w:lang w:val="ru-RU"/>
        </w:rPr>
        <w:t xml:space="preserve"> офіційне приєднання  держави до рамкового документа ООН «Порядок денний на </w:t>
      </w:r>
      <w:r w:rsidRPr="00F31274">
        <w:rPr>
          <w:color w:val="000000"/>
          <w:sz w:val="30"/>
          <w:szCs w:val="30"/>
          <w:lang w:val="en-US"/>
        </w:rPr>
        <w:t>XXI</w:t>
      </w:r>
      <w:r w:rsidRPr="00F31274">
        <w:rPr>
          <w:color w:val="000000"/>
          <w:sz w:val="30"/>
          <w:szCs w:val="30"/>
        </w:rPr>
        <w:t xml:space="preserve"> століття»</w:t>
      </w:r>
      <w:r w:rsidRPr="00F31274">
        <w:rPr>
          <w:color w:val="000000"/>
          <w:sz w:val="30"/>
          <w:szCs w:val="30"/>
          <w:lang w:val="ru-RU"/>
        </w:rPr>
        <w:t xml:space="preserve">, а також </w:t>
      </w:r>
      <w:r w:rsidRPr="00F31274">
        <w:rPr>
          <w:color w:val="000000"/>
          <w:sz w:val="30"/>
          <w:szCs w:val="30"/>
        </w:rPr>
        <w:t>підписання Україною рядом міжнародних договорів, які зобов’язують уряд вести країну в напрямку сталого розвитку</w:t>
      </w:r>
      <w:r w:rsidRPr="00F31274">
        <w:rPr>
          <w:color w:val="000000"/>
          <w:sz w:val="30"/>
          <w:szCs w:val="30"/>
          <w:lang w:val="ru-RU"/>
        </w:rPr>
        <w:t>. Україна була одним із ініціаторів всесвітніх зустрічей в Ріо та Йонаннесбурзі з питань сталого розвитку та активним учасником обговорення питань на них. Основні рішення та заходи уряду України було відображено в таких документах:</w:t>
      </w:r>
    </w:p>
    <w:p w:rsidR="00A318F9" w:rsidRPr="00F31274" w:rsidRDefault="00A318F9" w:rsidP="00F31274">
      <w:pPr>
        <w:ind w:firstLine="720"/>
        <w:jc w:val="both"/>
        <w:rPr>
          <w:color w:val="000000"/>
          <w:sz w:val="30"/>
          <w:szCs w:val="30"/>
        </w:rPr>
      </w:pPr>
      <w:r w:rsidRPr="00F31274">
        <w:rPr>
          <w:color w:val="000000"/>
          <w:sz w:val="30"/>
          <w:szCs w:val="30"/>
        </w:rPr>
        <w:t>- Концепція сталого розвитку населених пунктів (затверджена Постановою ВР України від 24 грудня 1999 р. № 1359-</w:t>
      </w:r>
      <w:r w:rsidRPr="00F31274">
        <w:rPr>
          <w:color w:val="000000"/>
          <w:sz w:val="30"/>
          <w:szCs w:val="30"/>
          <w:lang w:val="en-US"/>
        </w:rPr>
        <w:t>XIY</w:t>
      </w:r>
      <w:r w:rsidRPr="00F31274">
        <w:rPr>
          <w:color w:val="000000"/>
          <w:sz w:val="30"/>
          <w:szCs w:val="30"/>
        </w:rPr>
        <w:t>);</w:t>
      </w:r>
    </w:p>
    <w:p w:rsidR="00A318F9" w:rsidRPr="00F31274" w:rsidRDefault="00A318F9" w:rsidP="00F31274">
      <w:pPr>
        <w:ind w:firstLine="720"/>
        <w:jc w:val="both"/>
        <w:rPr>
          <w:color w:val="000000"/>
          <w:sz w:val="30"/>
          <w:szCs w:val="30"/>
        </w:rPr>
      </w:pPr>
      <w:r w:rsidRPr="00F31274">
        <w:rPr>
          <w:color w:val="000000"/>
          <w:sz w:val="30"/>
          <w:szCs w:val="30"/>
        </w:rPr>
        <w:t>- Комплексна програма забезпечення реалізації Стратегії подолання бідності (затверджена Постановою КМ України від 21 грудня 2000 р. № 1712);</w:t>
      </w:r>
    </w:p>
    <w:p w:rsidR="00A318F9" w:rsidRPr="00F31274" w:rsidRDefault="00A318F9" w:rsidP="00F31274">
      <w:pPr>
        <w:ind w:firstLine="720"/>
        <w:jc w:val="both"/>
        <w:rPr>
          <w:color w:val="000000"/>
          <w:sz w:val="30"/>
          <w:szCs w:val="30"/>
        </w:rPr>
      </w:pPr>
      <w:r w:rsidRPr="00F31274">
        <w:rPr>
          <w:color w:val="000000"/>
          <w:sz w:val="30"/>
          <w:szCs w:val="30"/>
        </w:rPr>
        <w:t>- Програма профілактики ВІЛ-Інфекції /Сніду в Україні на 2001-2003 рр.( затверджена Постановою КМ України від 11 липня 2001 р. № 790);</w:t>
      </w:r>
    </w:p>
    <w:p w:rsidR="00A318F9" w:rsidRPr="00F31274" w:rsidRDefault="00A318F9" w:rsidP="00F31274">
      <w:pPr>
        <w:ind w:firstLine="720"/>
        <w:jc w:val="both"/>
        <w:rPr>
          <w:color w:val="000000"/>
          <w:sz w:val="30"/>
          <w:szCs w:val="30"/>
        </w:rPr>
      </w:pPr>
      <w:r w:rsidRPr="00F31274">
        <w:rPr>
          <w:color w:val="000000"/>
          <w:sz w:val="30"/>
          <w:szCs w:val="30"/>
        </w:rPr>
        <w:t>- Державна програма зайнятості населення на 2001-2004 рр. (введена в дію Законом України від 07.03.2002 р. № 3076-</w:t>
      </w:r>
      <w:r w:rsidRPr="00F31274">
        <w:rPr>
          <w:color w:val="000000"/>
          <w:sz w:val="30"/>
          <w:szCs w:val="30"/>
          <w:lang w:val="en-US"/>
        </w:rPr>
        <w:t>III</w:t>
      </w:r>
      <w:r w:rsidRPr="00F31274">
        <w:rPr>
          <w:color w:val="000000"/>
          <w:sz w:val="30"/>
          <w:szCs w:val="30"/>
        </w:rPr>
        <w:t>);</w:t>
      </w:r>
    </w:p>
    <w:p w:rsidR="00A318F9" w:rsidRPr="00F31274" w:rsidRDefault="00A318F9" w:rsidP="00F31274">
      <w:pPr>
        <w:ind w:firstLine="720"/>
        <w:jc w:val="both"/>
        <w:rPr>
          <w:color w:val="000000"/>
          <w:sz w:val="30"/>
          <w:szCs w:val="30"/>
        </w:rPr>
      </w:pPr>
      <w:r w:rsidRPr="00F31274">
        <w:rPr>
          <w:color w:val="000000"/>
          <w:sz w:val="30"/>
          <w:szCs w:val="30"/>
        </w:rPr>
        <w:t>- Державна програма забезпечення молоді житлом на 2002-2012 рр. (затверджена Постановою КМ України від 29 липня 2002 р. № 1089) та ін.</w:t>
      </w:r>
    </w:p>
    <w:p w:rsidR="00A318F9" w:rsidRPr="00F31274" w:rsidRDefault="00A318F9" w:rsidP="00F31274">
      <w:pPr>
        <w:ind w:firstLine="720"/>
        <w:jc w:val="both"/>
        <w:rPr>
          <w:color w:val="000000"/>
          <w:sz w:val="30"/>
          <w:szCs w:val="30"/>
        </w:rPr>
      </w:pPr>
      <w:r w:rsidRPr="00F31274">
        <w:rPr>
          <w:color w:val="000000"/>
          <w:sz w:val="30"/>
          <w:szCs w:val="30"/>
        </w:rPr>
        <w:t>Після проведення Всесвітнього саміту в Йоганнесбурзі з’явився новий український план виконання рішень цієї зустрічі, який у концентрованому вигляді відображено у Комплексній програмі реалізації на національному рівні рішень, прийнятих на Всесвітньому саміту зі сталого розвитку, на 2003-2015 рр., затвердженій постановою КМУ № 634 від 26.04.2003 р.</w:t>
      </w:r>
    </w:p>
    <w:p w:rsidR="00A318F9" w:rsidRPr="00F31274" w:rsidRDefault="00A318F9" w:rsidP="00F31274">
      <w:pPr>
        <w:ind w:firstLine="720"/>
        <w:jc w:val="both"/>
        <w:rPr>
          <w:color w:val="000000"/>
          <w:sz w:val="30"/>
          <w:szCs w:val="30"/>
        </w:rPr>
      </w:pPr>
      <w:r w:rsidRPr="00F31274">
        <w:rPr>
          <w:color w:val="000000"/>
          <w:sz w:val="30"/>
          <w:szCs w:val="30"/>
        </w:rPr>
        <w:t>Йоганнесбурзькі рішення також отримали розвиток у Стратегії економічного та соціального розвитку України на 2004-2015 рр., в «Порядку денному на 21 століття» для України та Концепції сталого розвитку України.</w:t>
      </w:r>
    </w:p>
    <w:p w:rsidR="00A318F9" w:rsidRPr="00F31274" w:rsidRDefault="00A318F9" w:rsidP="00F31274">
      <w:pPr>
        <w:ind w:firstLine="720"/>
        <w:jc w:val="both"/>
        <w:rPr>
          <w:color w:val="000000"/>
          <w:sz w:val="30"/>
          <w:szCs w:val="30"/>
        </w:rPr>
      </w:pPr>
      <w:r w:rsidRPr="00F31274">
        <w:rPr>
          <w:color w:val="000000"/>
          <w:sz w:val="30"/>
          <w:szCs w:val="30"/>
        </w:rPr>
        <w:t>Проект концепції сталого розвитку України [15], який було розроблено за рішенням Кабінету Міністрів України, потребує окремого доопрацювання з метою висвітлення методологічних аспектів. Він не передбачає конкретних шляхів вирішення проблем і не регламентує цей процес часовими рамками</w:t>
      </w:r>
      <w:r w:rsidRPr="00F31274">
        <w:rPr>
          <w:color w:val="000000"/>
          <w:sz w:val="30"/>
          <w:szCs w:val="30"/>
          <w:lang w:val="ru-RU"/>
        </w:rPr>
        <w:t> [177]</w:t>
      </w:r>
      <w:r w:rsidRPr="00F31274">
        <w:rPr>
          <w:color w:val="000000"/>
          <w:sz w:val="30"/>
          <w:szCs w:val="30"/>
        </w:rPr>
        <w:t>.</w:t>
      </w:r>
    </w:p>
    <w:p w:rsidR="00A318F9" w:rsidRPr="00F31274" w:rsidRDefault="00A318F9" w:rsidP="00F31274">
      <w:pPr>
        <w:ind w:firstLine="720"/>
        <w:jc w:val="both"/>
        <w:rPr>
          <w:color w:val="000000"/>
          <w:sz w:val="30"/>
          <w:szCs w:val="30"/>
        </w:rPr>
      </w:pPr>
      <w:r w:rsidRPr="00F31274">
        <w:rPr>
          <w:color w:val="000000"/>
          <w:sz w:val="30"/>
          <w:szCs w:val="30"/>
        </w:rPr>
        <w:t>Концепція сталого розвитку України визначає цілісну систему поглядів на збалансованість соціального, гуманістичного, економічного та екологічного розвитку України, правові аспекти, принципи, завдання та організаційні заходи переходу країни до сталого розвитку і базою для розроблення відповідної стратегії, державних, регіональних та інших програм, проектів соціально-економічного розвитку на найближчу та віддалену перспективу.</w:t>
      </w:r>
    </w:p>
    <w:p w:rsidR="00A318F9" w:rsidRPr="00F31274" w:rsidRDefault="00A318F9" w:rsidP="00F31274">
      <w:pPr>
        <w:ind w:firstLine="720"/>
        <w:jc w:val="both"/>
        <w:rPr>
          <w:color w:val="000000"/>
          <w:sz w:val="30"/>
          <w:szCs w:val="30"/>
        </w:rPr>
      </w:pPr>
      <w:r w:rsidRPr="00F31274">
        <w:rPr>
          <w:color w:val="000000"/>
          <w:sz w:val="30"/>
          <w:szCs w:val="30"/>
        </w:rPr>
        <w:t>Вже в нинішньому Плані дій Україна-ЄС, ухваленому Комісією ЄС в грудні 2004 р., сталий розвиток зазначається як важлива довгострокова мета. Сприяння сталому розвитку винесено в окремий пункт Плану, в якому зазначається необхідність</w:t>
      </w:r>
      <w:r w:rsidRPr="00F31274">
        <w:rPr>
          <w:color w:val="000000"/>
          <w:sz w:val="30"/>
          <w:szCs w:val="30"/>
          <w:lang w:val="ru-RU"/>
        </w:rPr>
        <w:t xml:space="preserve">: </w:t>
      </w:r>
      <w:r w:rsidRPr="00F31274">
        <w:rPr>
          <w:color w:val="000000"/>
          <w:sz w:val="30"/>
          <w:szCs w:val="30"/>
        </w:rPr>
        <w:t>формування адміністративної структури та процедур для забезпечення стратегічного планування сталого розвитку в Україні за участі усіх зацікавлених сторін; розроблення, прийняття та впровадження національної стратегії сталого розвитку;</w:t>
      </w:r>
      <w:r w:rsidRPr="00F31274">
        <w:rPr>
          <w:color w:val="000000"/>
          <w:sz w:val="30"/>
          <w:szCs w:val="30"/>
          <w:lang w:val="ru-RU"/>
        </w:rPr>
        <w:t xml:space="preserve"> </w:t>
      </w:r>
      <w:r w:rsidRPr="00F31274">
        <w:rPr>
          <w:color w:val="000000"/>
          <w:sz w:val="30"/>
          <w:szCs w:val="30"/>
        </w:rPr>
        <w:t>інтеграції відповідних принципів у секторальну політику в Україні.</w:t>
      </w:r>
    </w:p>
    <w:p w:rsidR="00A318F9" w:rsidRPr="00F31274" w:rsidRDefault="00A318F9" w:rsidP="00F31274">
      <w:pPr>
        <w:pStyle w:val="NormalWeb"/>
        <w:spacing w:before="0" w:beforeAutospacing="0" w:after="0" w:afterAutospacing="0"/>
        <w:ind w:firstLine="720"/>
        <w:jc w:val="both"/>
        <w:rPr>
          <w:sz w:val="30"/>
          <w:szCs w:val="30"/>
          <w:lang w:val="uk-UA"/>
        </w:rPr>
      </w:pPr>
      <w:r w:rsidRPr="00F31274">
        <w:rPr>
          <w:sz w:val="30"/>
          <w:szCs w:val="30"/>
          <w:lang w:val="uk-UA"/>
        </w:rPr>
        <w:t>Концепція реалізується</w:t>
      </w:r>
      <w:r w:rsidRPr="00F31274">
        <w:rPr>
          <w:sz w:val="30"/>
          <w:szCs w:val="30"/>
        </w:rPr>
        <w:t xml:space="preserve"> у три етапи: короткостроковий (підготовчий) - до 2007 р., середньостроковий (стабілізаційний) - до 2015 - 2025 років та довгостроковий - на подальшу перспективу. Метою першого етапу є створення стартових умов для ефективної реалізації завдань визначених Стратегією. </w:t>
      </w:r>
      <w:r w:rsidRPr="00F31274">
        <w:rPr>
          <w:sz w:val="30"/>
          <w:szCs w:val="30"/>
          <w:lang w:val="uk-UA"/>
        </w:rPr>
        <w:t>В Україні необхідно здійснити структурну перебудову економіки інноваційного напрямку, забезпечити економію як сировинних, так і несировинних ресурсів, впроваджувати заходи зі зниження енергоємності та матеріалоємності виробництва. Цей етап передбачав відродження та перебудову промисловості, формування раціонального промислового комплексу. Впродовж цього періоду передбачалося досягнення стійкої стабілізації та економічного зростання на основі випереджального розвитку наукоємних галузей, стимулювання виробництва, орієнтованих на внутрішній ринок споживчих товарів тощо.</w:t>
      </w:r>
    </w:p>
    <w:p w:rsidR="00A318F9" w:rsidRPr="00F31274" w:rsidRDefault="00A318F9" w:rsidP="00F31274">
      <w:pPr>
        <w:pStyle w:val="NormalWeb"/>
        <w:spacing w:before="0" w:beforeAutospacing="0" w:after="0" w:afterAutospacing="0"/>
        <w:ind w:firstLine="720"/>
        <w:jc w:val="both"/>
        <w:rPr>
          <w:sz w:val="30"/>
          <w:szCs w:val="30"/>
          <w:lang w:val="uk-UA"/>
        </w:rPr>
      </w:pPr>
      <w:r w:rsidRPr="00F31274">
        <w:rPr>
          <w:sz w:val="30"/>
          <w:szCs w:val="30"/>
          <w:lang w:val="uk-UA"/>
        </w:rPr>
        <w:t>Метою другого етапу є стабілізація структурних змін в економіці та соціальній сфері, створення основних засад соціально спрямованої ринкової економіки, подолання масової бідності, вихід на економічні показники середньорозвинутих країн. Здійснюватимуться масштабні екологічні реформи і реструктуризація виробництва, набудуть випереджального розвитку традиційні галузі сфери послуг в економіці країни. Стратегічна мета другого періоду - формування єдиної промислової системи країни як органічної частини європейського простору, що використовує всі переваги своєї ресурсної бази, високорозвиненого інтелектуального потенціалу нації. Цей період визначається як інвестиційно-інноваційний і характеризується переходом на капіталоємний шлях розвитку зі значними обсягами капіталовкладень у реконструкцію всіх галузей промисловості.</w:t>
      </w:r>
    </w:p>
    <w:p w:rsidR="00A318F9" w:rsidRPr="00F31274" w:rsidRDefault="00A318F9" w:rsidP="00F31274">
      <w:pPr>
        <w:ind w:firstLine="720"/>
        <w:jc w:val="both"/>
        <w:rPr>
          <w:color w:val="000000"/>
          <w:sz w:val="30"/>
          <w:szCs w:val="30"/>
        </w:rPr>
      </w:pPr>
      <w:r w:rsidRPr="00F31274">
        <w:rPr>
          <w:color w:val="000000"/>
          <w:sz w:val="30"/>
          <w:szCs w:val="30"/>
        </w:rPr>
        <w:t>На третьому етапі сталий розвиток повинен стати домінуючим принципом державної політики. Він передбачає забезпечення сталого розвитку виробництва нових секторів і галузей, створення екологічно чистих виробництв, задоволення потреб населення з урахуванням екологічних вимог, закладення фундаменту ноосферного розвитку. Повинен завершитися перехід до постіндустріального суспільства на засадах інформатизації та інтелектуалізації, макроекономічні показники країни повинні стати характерними для розвинених країн світу. Україна має стати повноправним членом спільноти розвинених держав світу як така, що перейшла на засади сталого розвитку.</w:t>
      </w:r>
    </w:p>
    <w:p w:rsidR="00A318F9" w:rsidRPr="00F31274" w:rsidRDefault="00A318F9" w:rsidP="00F31274">
      <w:pPr>
        <w:ind w:firstLine="720"/>
        <w:jc w:val="both"/>
        <w:rPr>
          <w:color w:val="000000"/>
          <w:sz w:val="30"/>
          <w:szCs w:val="30"/>
        </w:rPr>
      </w:pPr>
      <w:r w:rsidRPr="00F31274">
        <w:rPr>
          <w:color w:val="000000"/>
          <w:sz w:val="30"/>
          <w:szCs w:val="30"/>
        </w:rPr>
        <w:t>На різних етапах переходу до сталого розвитку виконання завдань повинно координуватись спільними зусиллями на державному рівні, регіональному, місцевому за активної участі наукових, освітніх та інших структур громадськості.</w:t>
      </w:r>
    </w:p>
    <w:p w:rsidR="00A318F9" w:rsidRPr="00F31274" w:rsidRDefault="00A318F9" w:rsidP="00F31274">
      <w:pPr>
        <w:ind w:firstLine="720"/>
        <w:jc w:val="both"/>
        <w:rPr>
          <w:color w:val="000000"/>
          <w:sz w:val="30"/>
          <w:szCs w:val="30"/>
          <w:lang w:val="ru-RU"/>
        </w:rPr>
      </w:pPr>
      <w:r w:rsidRPr="00F31274">
        <w:rPr>
          <w:color w:val="000000"/>
          <w:sz w:val="30"/>
          <w:szCs w:val="30"/>
        </w:rPr>
        <w:t>Основними цілями сталого розвитку для України визначено</w:t>
      </w:r>
      <w:r w:rsidRPr="00F31274">
        <w:rPr>
          <w:color w:val="000000"/>
          <w:sz w:val="30"/>
          <w:szCs w:val="30"/>
          <w:lang w:val="ru-RU"/>
        </w:rPr>
        <w:t>:</w:t>
      </w:r>
    </w:p>
    <w:p w:rsidR="00A318F9" w:rsidRPr="00F31274" w:rsidRDefault="00A318F9" w:rsidP="00F31274">
      <w:pPr>
        <w:ind w:firstLine="720"/>
        <w:jc w:val="both"/>
        <w:rPr>
          <w:color w:val="000000"/>
          <w:sz w:val="30"/>
          <w:szCs w:val="30"/>
        </w:rPr>
      </w:pPr>
      <w:r w:rsidRPr="00F31274">
        <w:rPr>
          <w:color w:val="000000"/>
          <w:sz w:val="30"/>
          <w:szCs w:val="30"/>
          <w:lang w:val="ru-RU"/>
        </w:rPr>
        <w:t xml:space="preserve">- економічний </w:t>
      </w:r>
      <w:r w:rsidRPr="00F31274">
        <w:rPr>
          <w:color w:val="000000"/>
          <w:sz w:val="30"/>
          <w:szCs w:val="30"/>
        </w:rPr>
        <w:t>розвиток-формування соціально та екологічно орієнтованої інвестиційно-інноваційної ринкової економіки, забезпечення якості життя, раціонального споживання матеріальних ресурсів;</w:t>
      </w:r>
    </w:p>
    <w:p w:rsidR="00A318F9" w:rsidRPr="00F31274" w:rsidRDefault="00A318F9" w:rsidP="00F31274">
      <w:pPr>
        <w:ind w:firstLine="720"/>
        <w:jc w:val="both"/>
        <w:rPr>
          <w:color w:val="000000"/>
          <w:sz w:val="30"/>
          <w:szCs w:val="30"/>
        </w:rPr>
      </w:pPr>
      <w:r w:rsidRPr="00F31274">
        <w:rPr>
          <w:color w:val="000000"/>
          <w:sz w:val="30"/>
          <w:szCs w:val="30"/>
        </w:rPr>
        <w:t>- охорона навколишнього природного середовища – створення громадянам умов в якісному середовищі з чистим повітрям, землею, водою, захист та відновлення біорізноманіття;</w:t>
      </w:r>
    </w:p>
    <w:p w:rsidR="00A318F9" w:rsidRPr="00F31274" w:rsidRDefault="00A318F9" w:rsidP="00F31274">
      <w:pPr>
        <w:ind w:firstLine="720"/>
        <w:jc w:val="both"/>
        <w:rPr>
          <w:color w:val="000000"/>
          <w:sz w:val="30"/>
          <w:szCs w:val="30"/>
        </w:rPr>
      </w:pPr>
      <w:r w:rsidRPr="00F31274">
        <w:rPr>
          <w:color w:val="000000"/>
          <w:sz w:val="30"/>
          <w:szCs w:val="30"/>
        </w:rPr>
        <w:t>- добробут – запровадження єдиних соціальних стандартів на основі науково обґрунтованих нормативів бюджетної забезпеченості одного жителя з урахуванням регіональних особливостей;</w:t>
      </w:r>
    </w:p>
    <w:p w:rsidR="00A318F9" w:rsidRPr="00F31274" w:rsidRDefault="00A318F9" w:rsidP="00F31274">
      <w:pPr>
        <w:ind w:firstLine="720"/>
        <w:jc w:val="both"/>
        <w:rPr>
          <w:color w:val="000000"/>
          <w:sz w:val="30"/>
          <w:szCs w:val="30"/>
        </w:rPr>
      </w:pPr>
      <w:r w:rsidRPr="00F31274">
        <w:rPr>
          <w:color w:val="000000"/>
          <w:sz w:val="30"/>
          <w:szCs w:val="30"/>
        </w:rPr>
        <w:t>- справедливість - встановлення гарантій рівності громадян перед законом, забезпечення рівних можливостей для досягнення матеріального, екологічного і соціального благополуччя;</w:t>
      </w:r>
    </w:p>
    <w:p w:rsidR="00A318F9" w:rsidRPr="00F31274" w:rsidRDefault="00A318F9" w:rsidP="00F31274">
      <w:pPr>
        <w:ind w:firstLine="720"/>
        <w:jc w:val="both"/>
        <w:rPr>
          <w:color w:val="000000"/>
          <w:sz w:val="30"/>
          <w:szCs w:val="30"/>
        </w:rPr>
      </w:pPr>
      <w:r w:rsidRPr="00F31274">
        <w:rPr>
          <w:color w:val="000000"/>
          <w:sz w:val="30"/>
          <w:szCs w:val="30"/>
        </w:rPr>
        <w:t>- стале використання природних ресурсів – створення системи гарантій раціонального використання природних ресурсів на основі дотримання національних інтересів країни та їх збереження для майбутніх поколінь;</w:t>
      </w:r>
    </w:p>
    <w:p w:rsidR="00A318F9" w:rsidRPr="00F31274" w:rsidRDefault="00A318F9" w:rsidP="00F31274">
      <w:pPr>
        <w:ind w:firstLine="720"/>
        <w:jc w:val="both"/>
        <w:rPr>
          <w:color w:val="000000"/>
          <w:sz w:val="30"/>
          <w:szCs w:val="30"/>
        </w:rPr>
      </w:pPr>
      <w:r w:rsidRPr="00F31274">
        <w:rPr>
          <w:color w:val="000000"/>
          <w:sz w:val="30"/>
          <w:szCs w:val="30"/>
        </w:rPr>
        <w:t>- стабілізація чисельності населення – припинення процесів деполяризації, формування державної політики з метою збільшення тривалості життя і стабілізації чисельності населення, надання всебічної підтримки молодим сім ям, охорона материнства і дитинства;</w:t>
      </w:r>
    </w:p>
    <w:p w:rsidR="00A318F9" w:rsidRPr="00F31274" w:rsidRDefault="00A318F9" w:rsidP="00F31274">
      <w:pPr>
        <w:ind w:firstLine="720"/>
        <w:jc w:val="both"/>
        <w:rPr>
          <w:color w:val="000000"/>
          <w:sz w:val="30"/>
          <w:szCs w:val="30"/>
        </w:rPr>
      </w:pPr>
      <w:r w:rsidRPr="00F31274">
        <w:rPr>
          <w:color w:val="000000"/>
          <w:sz w:val="30"/>
          <w:szCs w:val="30"/>
        </w:rPr>
        <w:t>- освіта – забезпечення гарантій доступності освіти для громадян, збереження інтелектуального потенціалу країни;</w:t>
      </w:r>
    </w:p>
    <w:p w:rsidR="00A318F9" w:rsidRPr="00F31274" w:rsidRDefault="00A318F9" w:rsidP="00F31274">
      <w:pPr>
        <w:ind w:firstLine="720"/>
        <w:jc w:val="both"/>
        <w:rPr>
          <w:color w:val="000000"/>
          <w:sz w:val="30"/>
          <w:szCs w:val="30"/>
        </w:rPr>
      </w:pPr>
      <w:r w:rsidRPr="00F31274">
        <w:rPr>
          <w:color w:val="000000"/>
          <w:sz w:val="30"/>
          <w:szCs w:val="30"/>
        </w:rPr>
        <w:t>- міжнародне співробітництво – активна співпраця з усіма країнами і міжнародними організаціями з метою збереження природних екосистем, раціонального використання ресурсів, гарантування безпечного і сприятливого майбутнього.</w:t>
      </w:r>
    </w:p>
    <w:p w:rsidR="00A318F9" w:rsidRPr="00F31274" w:rsidRDefault="00A318F9" w:rsidP="00F31274">
      <w:pPr>
        <w:ind w:firstLine="709"/>
        <w:jc w:val="both"/>
        <w:rPr>
          <w:color w:val="000000"/>
          <w:sz w:val="30"/>
          <w:szCs w:val="30"/>
        </w:rPr>
      </w:pPr>
      <w:r w:rsidRPr="00F31274">
        <w:rPr>
          <w:color w:val="000000"/>
          <w:sz w:val="30"/>
          <w:szCs w:val="30"/>
        </w:rPr>
        <w:t>Виходячи із зазначеного вище національна стратегія сталого розвитку повинна бути структуризованою та обґрунтованою, що стане засобом наближення України до світових стандартів економічного та соціоекологічного прогресу. Розробляючи дану стратегіює, слід керуватися такими методологічними підходами</w:t>
      </w:r>
      <w:r w:rsidRPr="00F31274">
        <w:rPr>
          <w:color w:val="000000"/>
          <w:sz w:val="30"/>
          <w:szCs w:val="30"/>
          <w:lang w:val="ru-RU"/>
        </w:rPr>
        <w:t>:</w:t>
      </w:r>
    </w:p>
    <w:p w:rsidR="00A318F9" w:rsidRPr="00F31274" w:rsidRDefault="00A318F9" w:rsidP="00F31274">
      <w:pPr>
        <w:numPr>
          <w:ilvl w:val="0"/>
          <w:numId w:val="26"/>
        </w:numPr>
        <w:ind w:left="0" w:firstLine="720"/>
        <w:jc w:val="both"/>
        <w:rPr>
          <w:color w:val="000000"/>
          <w:sz w:val="30"/>
          <w:szCs w:val="30"/>
          <w:lang w:val="ru-RU"/>
        </w:rPr>
      </w:pPr>
      <w:r w:rsidRPr="00F31274">
        <w:rPr>
          <w:color w:val="000000"/>
          <w:sz w:val="30"/>
          <w:szCs w:val="30"/>
        </w:rPr>
        <w:t>шляхи та засоби досягнення поставленої мети повинні бути індивідуалізованими, тобто, повинні враховувати специфічні особливості національного господарства</w:t>
      </w:r>
      <w:r w:rsidRPr="00F31274">
        <w:rPr>
          <w:color w:val="000000"/>
          <w:sz w:val="30"/>
          <w:szCs w:val="30"/>
          <w:lang w:val="ru-RU"/>
        </w:rPr>
        <w:t>;</w:t>
      </w:r>
    </w:p>
    <w:p w:rsidR="00A318F9" w:rsidRPr="00F31274" w:rsidRDefault="00A318F9" w:rsidP="00F31274">
      <w:pPr>
        <w:numPr>
          <w:ilvl w:val="0"/>
          <w:numId w:val="26"/>
        </w:numPr>
        <w:ind w:left="0" w:firstLine="720"/>
        <w:jc w:val="both"/>
        <w:rPr>
          <w:color w:val="000000"/>
          <w:sz w:val="30"/>
          <w:szCs w:val="30"/>
          <w:lang w:val="ru-RU"/>
        </w:rPr>
      </w:pPr>
      <w:r w:rsidRPr="00F31274">
        <w:rPr>
          <w:color w:val="000000"/>
          <w:sz w:val="30"/>
          <w:szCs w:val="30"/>
        </w:rPr>
        <w:t>у повному обсязі врахувати надбання вітчизняних науковців, які вивчали проблеми оптимізації виробничо-ресурсних відносин, враховували менталітет, культурні традиції та досвід українського народу.</w:t>
      </w:r>
    </w:p>
    <w:p w:rsidR="00A318F9" w:rsidRPr="00F31274" w:rsidRDefault="00A318F9" w:rsidP="00F31274">
      <w:pPr>
        <w:ind w:firstLine="720"/>
        <w:jc w:val="both"/>
        <w:rPr>
          <w:color w:val="000000"/>
          <w:sz w:val="30"/>
          <w:szCs w:val="30"/>
        </w:rPr>
      </w:pPr>
      <w:r w:rsidRPr="00F31274">
        <w:rPr>
          <w:color w:val="000000"/>
          <w:sz w:val="30"/>
          <w:szCs w:val="30"/>
        </w:rPr>
        <w:t>Для створення передумов сталого розвитку соціально-економічної системи необхідна глибока перебудова сучасної практики соціально-економічних відносин, яка передбачає зміну теперішніх ціннісних орієнтирів. Досягнення цих орієнтирів відповідає культурним і світоглядним цінностям українського народу.</w:t>
      </w:r>
    </w:p>
    <w:p w:rsidR="00A318F9" w:rsidRPr="00F31274" w:rsidRDefault="00A318F9" w:rsidP="00F31274">
      <w:pPr>
        <w:ind w:firstLine="720"/>
        <w:jc w:val="both"/>
        <w:rPr>
          <w:color w:val="000000"/>
          <w:sz w:val="30"/>
          <w:szCs w:val="30"/>
          <w:lang w:val="ru-RU"/>
        </w:rPr>
      </w:pPr>
      <w:r w:rsidRPr="00F31274">
        <w:rPr>
          <w:color w:val="000000"/>
          <w:sz w:val="30"/>
          <w:szCs w:val="30"/>
        </w:rPr>
        <w:t>Серед напрямів і пріоритетів забезпечення сталого розвитку особливу увагу слід звернути на розвиток людини і її соціальні гарантії, здоров’я і повноцінне життя, доступ до якісної освіти, гуманізацію суспільства, активізацію соціальної політики та реалізацію соціальних зобов’язань держави  перед її громадянами. Таким чином, нинішня настанова на сталий розвиток вимагає змін у всіх сферах господарювання, у тому числі і соціальній сфері, яка повинна розвиватися адекватно сучасним реаліям парадигми соціально-економічного розвитку.</w:t>
      </w:r>
    </w:p>
    <w:p w:rsidR="00A318F9" w:rsidRPr="00F31274" w:rsidRDefault="00A318F9" w:rsidP="00F31274">
      <w:pPr>
        <w:ind w:firstLine="720"/>
        <w:jc w:val="both"/>
        <w:rPr>
          <w:color w:val="000000"/>
          <w:sz w:val="30"/>
          <w:szCs w:val="30"/>
        </w:rPr>
      </w:pPr>
      <w:r w:rsidRPr="00F31274">
        <w:rPr>
          <w:color w:val="000000"/>
          <w:sz w:val="30"/>
          <w:szCs w:val="30"/>
        </w:rPr>
        <w:t>З огляду на це, становить інтерес думка науковців, які детально аналізують цілі й завдання сталого розвитку, розкривають проблеми, що виникають на шляху до його втілення» [30, с. 419].</w:t>
      </w:r>
    </w:p>
    <w:p w:rsidR="00A318F9" w:rsidRPr="00F31274" w:rsidRDefault="00A318F9" w:rsidP="00F31274">
      <w:pPr>
        <w:ind w:firstLine="720"/>
        <w:jc w:val="both"/>
        <w:rPr>
          <w:color w:val="000000"/>
          <w:sz w:val="30"/>
          <w:szCs w:val="30"/>
        </w:rPr>
      </w:pPr>
      <w:r w:rsidRPr="00F31274">
        <w:rPr>
          <w:color w:val="000000"/>
          <w:sz w:val="30"/>
          <w:szCs w:val="30"/>
        </w:rPr>
        <w:t>Значний вклад у постановку проблематики сталого розвитку внесли вітчизняні дослідники Б. Буркинський, І. Бистряков, Т. Галушкіна, З. Герасимчук, М. Голубець, С. Дорогунцов, М.  Долішній, М. Згуровський, В. Куценко, Л. Масловська, Л. Мельник, Л. Руденко, Н. Павліха, В.  Туниця, В. Шевчук, М. Чумаченко та багато інших.</w:t>
      </w:r>
    </w:p>
    <w:p w:rsidR="00A318F9" w:rsidRPr="00F31274" w:rsidRDefault="00A318F9" w:rsidP="00F31274">
      <w:pPr>
        <w:ind w:firstLine="720"/>
        <w:jc w:val="both"/>
        <w:rPr>
          <w:color w:val="000000"/>
          <w:sz w:val="30"/>
          <w:szCs w:val="30"/>
        </w:rPr>
      </w:pPr>
      <w:r w:rsidRPr="00F31274">
        <w:rPr>
          <w:color w:val="000000"/>
          <w:sz w:val="30"/>
          <w:szCs w:val="30"/>
        </w:rPr>
        <w:t xml:space="preserve">Як зазначають Б. Буркинський, В. Степанов, С. Харічков, реалізація концепції сталого розвитку базується на реальних соціально-економічних, географічних, екологічних та геополітичних передумов кожної держави [17]. </w:t>
      </w:r>
    </w:p>
    <w:p w:rsidR="00A318F9" w:rsidRPr="00F31274" w:rsidRDefault="00A318F9" w:rsidP="00F31274">
      <w:pPr>
        <w:ind w:firstLine="720"/>
        <w:jc w:val="both"/>
        <w:rPr>
          <w:color w:val="000000"/>
          <w:sz w:val="30"/>
          <w:szCs w:val="30"/>
        </w:rPr>
      </w:pPr>
      <w:r w:rsidRPr="00F31274">
        <w:rPr>
          <w:color w:val="000000"/>
          <w:sz w:val="30"/>
          <w:szCs w:val="30"/>
        </w:rPr>
        <w:t>М.  Голубець вважає, що ідея сталого розвитку набула поширення в Україні, проте для її втілення в життя потрібно ще багато праці, часу та фінансів. Науковець вказує на недосконалість національної програми, на неадекватне усвідомлення концепції, завдань та невідкладної потреби їх реалізації [</w:t>
      </w:r>
      <w:r w:rsidRPr="00F31274">
        <w:rPr>
          <w:color w:val="000000"/>
          <w:sz w:val="30"/>
          <w:szCs w:val="30"/>
          <w:lang w:val="ru-RU"/>
        </w:rPr>
        <w:t>33, </w:t>
      </w:r>
      <w:r w:rsidRPr="00F31274">
        <w:rPr>
          <w:color w:val="000000"/>
          <w:sz w:val="30"/>
          <w:szCs w:val="30"/>
        </w:rPr>
        <w:t>с. 12].</w:t>
      </w:r>
    </w:p>
    <w:p w:rsidR="00A318F9" w:rsidRPr="00F31274" w:rsidRDefault="00A318F9" w:rsidP="00F31274">
      <w:pPr>
        <w:ind w:firstLine="720"/>
        <w:jc w:val="both"/>
        <w:rPr>
          <w:color w:val="000000"/>
          <w:sz w:val="30"/>
          <w:szCs w:val="30"/>
        </w:rPr>
      </w:pPr>
      <w:r w:rsidRPr="00F31274">
        <w:rPr>
          <w:color w:val="000000"/>
          <w:sz w:val="30"/>
          <w:szCs w:val="30"/>
        </w:rPr>
        <w:t>М. Долішній вважає, що стратегія сталого розвитку повинна враховувати інтереси  теперішніх, майбутніх поколінь. Природні можливості кожної країни для вирішення демографічних і технологічних проблем, а також можливості міжнародного співробітництва в цьому напрямку [59, с. 7].</w:t>
      </w:r>
    </w:p>
    <w:p w:rsidR="00A318F9" w:rsidRPr="00F31274" w:rsidRDefault="00A318F9" w:rsidP="00F31274">
      <w:pPr>
        <w:ind w:firstLine="720"/>
        <w:jc w:val="both"/>
        <w:rPr>
          <w:color w:val="000000"/>
          <w:sz w:val="30"/>
          <w:szCs w:val="30"/>
        </w:rPr>
      </w:pPr>
      <w:r w:rsidRPr="00F31274">
        <w:rPr>
          <w:color w:val="000000"/>
          <w:sz w:val="30"/>
          <w:szCs w:val="30"/>
        </w:rPr>
        <w:t>На думку Н. Павліхи, реалізацію концепції сталого розвитку слід розглядати через призму сталого просторового розвитку як динамічного процесу забезпечення ефективної ієрархічної взаємодії та зміни концентрацій функцій соціальних, економічних, екологічних, інноваційних, інформаційних елементів підсистем простору життєдіяльності людей для повного та доступного для всіх верств нинішнього та майбутнього поколінь людей задоволення їхніх різноманітних потреб [153, с. 26].</w:t>
      </w:r>
    </w:p>
    <w:p w:rsidR="00A318F9" w:rsidRPr="00F31274" w:rsidRDefault="00A318F9" w:rsidP="00F31274">
      <w:pPr>
        <w:ind w:firstLine="720"/>
        <w:jc w:val="both"/>
        <w:rPr>
          <w:color w:val="000000"/>
          <w:sz w:val="30"/>
          <w:szCs w:val="30"/>
        </w:rPr>
      </w:pPr>
      <w:r w:rsidRPr="00F31274">
        <w:rPr>
          <w:color w:val="000000"/>
          <w:sz w:val="30"/>
          <w:szCs w:val="30"/>
        </w:rPr>
        <w:t>Цікаві думки щодо визначення концепції висловлює Л. Мельник «Сталий розвиток є однією з утопій людства, яка, не маючи чітких критеріальних меж, як чергове «світле майбутнє», дозволяє нескінченно фантазувати про конкретні цільові орієнтири, шляхи та засоби наближення до кінцевої мети» [152, с. 412].</w:t>
      </w:r>
    </w:p>
    <w:p w:rsidR="00A318F9" w:rsidRPr="00F31274" w:rsidRDefault="00A318F9" w:rsidP="00F31274">
      <w:pPr>
        <w:ind w:firstLine="720"/>
        <w:jc w:val="both"/>
        <w:rPr>
          <w:color w:val="000000"/>
          <w:sz w:val="30"/>
          <w:szCs w:val="30"/>
        </w:rPr>
      </w:pPr>
      <w:r w:rsidRPr="00F31274">
        <w:rPr>
          <w:color w:val="000000"/>
          <w:sz w:val="30"/>
          <w:szCs w:val="30"/>
        </w:rPr>
        <w:t>Висловивши таку думку, автор, проте, детально аналізує напрями і умови розв’язання проблеми сталого розвитку, узгоджуючи їх з  проявами кризи. «Такий розвиток можливий тільки за умови кардинальної трансформації матеріально-енерго-інформаційних потоків, що обслуговують виробничу сферу. Має бути кардинально реформована сама соціально-економічна система, включаючи зміст економічних орієнтирів, технологічних систем, стилю життя» [30, с. 444].</w:t>
      </w:r>
    </w:p>
    <w:p w:rsidR="00A318F9" w:rsidRPr="00F31274" w:rsidRDefault="00A318F9" w:rsidP="00F31274">
      <w:pPr>
        <w:ind w:firstLine="720"/>
        <w:jc w:val="both"/>
        <w:rPr>
          <w:color w:val="000000"/>
          <w:sz w:val="30"/>
          <w:szCs w:val="30"/>
        </w:rPr>
      </w:pPr>
      <w:r w:rsidRPr="00F31274">
        <w:rPr>
          <w:color w:val="000000"/>
          <w:sz w:val="30"/>
          <w:szCs w:val="30"/>
        </w:rPr>
        <w:t>Як правило, дослідники пов’язують можливість реалізації концепції сталого розвитку з економічним зростанням. Прихильником економічного зростання є і Світовий банк. Досить поширеною є думка науковців про можливість сталого розвитку з формуванням інформаційного суспільства. Розкриваючи сутність, риси, характер дії та роль інформаційного суспільства, дослідники гіперболізують його. З формуванням такого суспільства вони пов’язують можливості вирішення усіх проблем: зміни суспільних структур і форм організації виробництва; підвищення його ефективності; усунення суперечностей  між людиною і природою; забезпечення матеріального добробуту; поліпшення освіти і системи виховання; нових підходів до науки, культури і мистецтва; бажаних соціальних змін тощо. Інформаційне суспільство вчені називають «новою суспільно-економічною формацією, а його головною ознакою-виробництво і споживання інформації як основи економічної системи і соціальної структуризації суспільства» [30, с. 626].</w:t>
      </w:r>
    </w:p>
    <w:p w:rsidR="00A318F9" w:rsidRPr="00F31274" w:rsidRDefault="00A318F9" w:rsidP="00F31274">
      <w:pPr>
        <w:ind w:firstLine="720"/>
        <w:jc w:val="both"/>
        <w:rPr>
          <w:color w:val="000000"/>
          <w:sz w:val="30"/>
          <w:szCs w:val="30"/>
        </w:rPr>
      </w:pPr>
      <w:r w:rsidRPr="00F31274">
        <w:rPr>
          <w:color w:val="000000"/>
          <w:sz w:val="30"/>
          <w:szCs w:val="30"/>
        </w:rPr>
        <w:t>Аналіз теоретичних досліджень та існуючих реалій спонукає вчених до висновку про те, що</w:t>
      </w:r>
      <w:r w:rsidRPr="00F31274">
        <w:rPr>
          <w:color w:val="000000"/>
          <w:sz w:val="30"/>
          <w:szCs w:val="30"/>
          <w:lang w:val="ru-RU"/>
        </w:rPr>
        <w:t xml:space="preserve"> «дуже складним є питання про наявність реальних можливостей для здійснення сталого розвитку»</w:t>
      </w:r>
      <w:r w:rsidRPr="00F31274">
        <w:rPr>
          <w:color w:val="000000"/>
          <w:sz w:val="30"/>
          <w:szCs w:val="30"/>
        </w:rPr>
        <w:t xml:space="preserve"> [220, с. 517].</w:t>
      </w:r>
    </w:p>
    <w:p w:rsidR="00A318F9" w:rsidRPr="00F31274" w:rsidRDefault="00A318F9" w:rsidP="00F31274">
      <w:pPr>
        <w:ind w:firstLine="720"/>
        <w:jc w:val="both"/>
        <w:rPr>
          <w:color w:val="000000"/>
          <w:sz w:val="30"/>
          <w:szCs w:val="30"/>
        </w:rPr>
      </w:pPr>
      <w:r w:rsidRPr="00F31274">
        <w:rPr>
          <w:color w:val="000000"/>
          <w:sz w:val="30"/>
          <w:szCs w:val="30"/>
          <w:lang w:val="ru-RU"/>
        </w:rPr>
        <w:t xml:space="preserve">Сталий розвиток може мати різні моделі реалізації. Вони передбачають неоднакові темпи </w:t>
      </w:r>
      <w:r w:rsidRPr="00F31274">
        <w:rPr>
          <w:color w:val="000000"/>
          <w:sz w:val="30"/>
          <w:szCs w:val="30"/>
        </w:rPr>
        <w:t xml:space="preserve">і пропорції суспільного відтворення. Кожній моделі повинна відповідати система цілей та пріоритетів, які здатні забезпечити врахування особливостей країни. В Україні сталий розвиток можливий тільки на основі інтенсивної економіки. Особливістю України з перехідною економікою є наявність високоосвіченого людського потенціалу. Зважаючи на це, а також враховуючи географічне розташування території, можна стверджувати, що Україна має достатньо сприятливі умови для втілення засад сталого розвитку. </w:t>
      </w:r>
    </w:p>
    <w:p w:rsidR="00A318F9" w:rsidRPr="00F31274" w:rsidRDefault="00A318F9" w:rsidP="00F31274">
      <w:pPr>
        <w:ind w:firstLine="720"/>
        <w:jc w:val="both"/>
        <w:rPr>
          <w:color w:val="000000"/>
          <w:sz w:val="30"/>
          <w:szCs w:val="30"/>
        </w:rPr>
      </w:pPr>
      <w:r w:rsidRPr="00F31274">
        <w:rPr>
          <w:color w:val="000000"/>
          <w:sz w:val="30"/>
          <w:szCs w:val="30"/>
        </w:rPr>
        <w:t>Українське бачення сталого розвитку полягає у спрямуванні всієї сукупності економічних знань на утвердження життя на Землі. Сучасна держава володіє рядом передумов, достатніх для подолання світоглядних, економічних, соціальних, екологічних загроз і усвідомленої протидії глобальним викликам. Україна має, насамперед, унікальні інтелектуальні надбання  та матеріальні блага, які необхідно зберегти для нащадків. Те, чим володіє Україна, є одним з найважливіших вимірів її місії [105, с. 10].</w:t>
      </w:r>
    </w:p>
    <w:p w:rsidR="00A318F9" w:rsidRPr="00F31274" w:rsidRDefault="00A318F9" w:rsidP="00F31274">
      <w:pPr>
        <w:ind w:firstLine="720"/>
        <w:jc w:val="both"/>
        <w:rPr>
          <w:color w:val="000000"/>
          <w:sz w:val="30"/>
          <w:szCs w:val="30"/>
        </w:rPr>
      </w:pPr>
      <w:r w:rsidRPr="00F31274">
        <w:rPr>
          <w:color w:val="000000"/>
          <w:sz w:val="30"/>
          <w:szCs w:val="30"/>
        </w:rPr>
        <w:t>При переході держави до сталого розвитку слід впровадити інституційні перетворення через: удосконалення екологічної складової на всіх рівнях прийняття рішень, спрямованість політичного процесу на вирішення завдань переходу до сталого розвитку, розроблення ефективних методів оцінювання діяльності основних державних інституцій в аспекті переходу для сталого розвитку, удосконалення політичної системи на підставі її оцінок щодо переходу до сталого розвитку. Усі реформи  в країні необхідно спрямовуватись на послідовну реалізацію основних принципів переходу до сталого розвитку.</w:t>
      </w:r>
    </w:p>
    <w:p w:rsidR="00A318F9" w:rsidRPr="00F31274" w:rsidRDefault="00A318F9" w:rsidP="00F31274">
      <w:pPr>
        <w:pStyle w:val="NormalWeb"/>
        <w:spacing w:before="0" w:beforeAutospacing="0" w:after="0" w:afterAutospacing="0"/>
        <w:ind w:firstLine="720"/>
        <w:jc w:val="both"/>
        <w:rPr>
          <w:sz w:val="30"/>
          <w:szCs w:val="30"/>
        </w:rPr>
      </w:pPr>
      <w:r w:rsidRPr="00F31274">
        <w:rPr>
          <w:sz w:val="30"/>
          <w:szCs w:val="30"/>
        </w:rPr>
        <w:t xml:space="preserve">Важливе місце в комплексі стратегічних завдань сталого розвитку займають соціальні питання. </w:t>
      </w:r>
      <w:r w:rsidRPr="00F31274">
        <w:rPr>
          <w:sz w:val="30"/>
          <w:szCs w:val="30"/>
          <w:lang w:val="uk-UA"/>
        </w:rPr>
        <w:t xml:space="preserve">На наш погляд, переосмислення і перегляд теорії сталого розвитку потрібно здійснювати під кутом зору соціальної інфраструктури, як особливого ресурсу економічного зростання, оскільки її розвиток сприяє процесу відтворення населення, підвищення його добробуту, розширення сфери надання соціальних послуг, які і визначають якість життя населення. </w:t>
      </w:r>
      <w:r w:rsidRPr="00F31274">
        <w:rPr>
          <w:sz w:val="30"/>
          <w:szCs w:val="30"/>
        </w:rPr>
        <w:t>Зростаючий інтерес науки і практики до проблематики якості життя свідчить про те, що суспільство стурбоване потребою формування належних умов життя та праці</w:t>
      </w:r>
      <w:r w:rsidRPr="00F31274">
        <w:rPr>
          <w:sz w:val="30"/>
          <w:szCs w:val="30"/>
          <w:lang w:val="uk-UA"/>
        </w:rPr>
        <w:t xml:space="preserve"> громадян</w:t>
      </w:r>
      <w:r w:rsidRPr="00F31274">
        <w:rPr>
          <w:sz w:val="30"/>
          <w:szCs w:val="30"/>
        </w:rPr>
        <w:t>.</w:t>
      </w:r>
    </w:p>
    <w:p w:rsidR="00A318F9" w:rsidRPr="00551E27" w:rsidRDefault="00A318F9" w:rsidP="00F31274">
      <w:pPr>
        <w:ind w:firstLine="720"/>
        <w:jc w:val="both"/>
        <w:rPr>
          <w:color w:val="000000"/>
          <w:sz w:val="30"/>
          <w:szCs w:val="30"/>
          <w:lang w:val="ru-RU"/>
        </w:rPr>
      </w:pPr>
      <w:r w:rsidRPr="00F31274">
        <w:rPr>
          <w:color w:val="000000"/>
          <w:sz w:val="30"/>
          <w:szCs w:val="30"/>
        </w:rPr>
        <w:t>Таким чином,</w:t>
      </w:r>
      <w:r w:rsidRPr="00F31274">
        <w:rPr>
          <w:color w:val="000000"/>
          <w:sz w:val="30"/>
          <w:szCs w:val="30"/>
          <w:lang w:val="ru-RU"/>
        </w:rPr>
        <w:t xml:space="preserve"> проблема сталого розвитку – складна і багатогранна. Проте,</w:t>
      </w:r>
      <w:r w:rsidRPr="00F31274">
        <w:rPr>
          <w:color w:val="000000"/>
          <w:sz w:val="30"/>
          <w:szCs w:val="30"/>
        </w:rPr>
        <w:t xml:space="preserve"> сталий розвиток як інтеграція економічних, соціальних та екологічних цілей у діяльності людей є великим політичним викликом сучасності. Активна відповідь на цей виклик в Україні, дозволить, з одного боку, впроваджувати нову модель еко-соціальної ринкової економіки як сучасну «стратегію розвитку», що спрямована на всебічне покращення якості людського життя. А з іншого боку, вона служитиме надійною основою для євроінтеграційного процесу та вступу України до ЄС на наступному етапі його розширення, оскільки критерій «сталого розвитку» безсумнівно виходитиме на перший план.</w:t>
      </w:r>
    </w:p>
    <w:p w:rsidR="00A318F9" w:rsidRPr="00897B5F" w:rsidRDefault="00A318F9" w:rsidP="005C388D">
      <w:pPr>
        <w:pStyle w:val="Heading2"/>
        <w:rPr>
          <w:lang w:val="ru-RU"/>
        </w:rPr>
      </w:pPr>
      <w:bookmarkStart w:id="7" w:name="_Toc378872463"/>
      <w:bookmarkStart w:id="8" w:name="_Toc378873116"/>
      <w:r w:rsidRPr="00897B5F">
        <w:t>1.2 Витоки сталого соціального розвитку</w:t>
      </w:r>
      <w:r w:rsidRPr="00897B5F">
        <w:rPr>
          <w:lang w:val="ru-RU"/>
        </w:rPr>
        <w:t>:</w:t>
      </w:r>
      <w:bookmarkEnd w:id="7"/>
      <w:bookmarkEnd w:id="8"/>
    </w:p>
    <w:p w:rsidR="00A318F9" w:rsidRPr="00897B5F" w:rsidRDefault="00A318F9" w:rsidP="005C388D">
      <w:pPr>
        <w:pStyle w:val="Heading2"/>
      </w:pPr>
      <w:bookmarkStart w:id="9" w:name="_Toc378873117"/>
      <w:r w:rsidRPr="00897B5F">
        <w:t>розуміння змісту поняття «соціальний розвиток» та «</w:t>
      </w:r>
      <w:r w:rsidRPr="00897B5F">
        <w:rPr>
          <w:color w:val="000000"/>
        </w:rPr>
        <w:t>соціалізація»</w:t>
      </w:r>
      <w:r w:rsidRPr="00897B5F">
        <w:t xml:space="preserve"> як основи формування пріоритетного розвитку держави</w:t>
      </w:r>
      <w:bookmarkEnd w:id="9"/>
    </w:p>
    <w:p w:rsidR="00A318F9" w:rsidRPr="00267069" w:rsidRDefault="00A318F9" w:rsidP="00C00BAE">
      <w:pPr>
        <w:spacing w:line="360" w:lineRule="auto"/>
        <w:jc w:val="center"/>
      </w:pPr>
    </w:p>
    <w:p w:rsidR="00A318F9" w:rsidRPr="00883156" w:rsidRDefault="00A318F9" w:rsidP="00883156">
      <w:pPr>
        <w:ind w:firstLine="709"/>
        <w:jc w:val="both"/>
        <w:rPr>
          <w:sz w:val="30"/>
          <w:szCs w:val="30"/>
        </w:rPr>
      </w:pPr>
      <w:r w:rsidRPr="00883156">
        <w:rPr>
          <w:sz w:val="30"/>
          <w:szCs w:val="30"/>
        </w:rPr>
        <w:t>На основі сучасної наукової літератури проведемо узагальнення категорійного апарату «соціальний розвиток». Поняття «соціальний» лише на перший погляд загальнозрозуміле і загальновизнане. Насправді воно багатозмістовне і дуже важливо з’ясувати його різнопланову суть. Слово «соціальне» - латинське, socialis – спільний, суспільний, товаристський, громадський. Поняття соціальне служить для з’ясування суті суспільного життя  людей. Зміст поняття «соціальне» охоплює:</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істотну рису суспільної людини — здатність до спільної життєдіяльності, існування спільнотами та постійного їх відтворення через універсальну взаємодію (діяльність індивідів, їх груп), внаслідок якої виникає, формується і встановлюється конкретний тип (організація) єдності взаємодіючих індивідів і груп, тобто їх спільності (суспільності);</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сукупність характеристик взаємодіючих індивідів як членів різних груп, котрі (характеристики) формуються, а також розподіляються та перерозподіляються між ними завдяки статусній динаміці й зміні характеру пов'язаних із цією динамікою взаємодій і відносин;</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 інтерсуб'єктивна реальність «повсякденного світу», що створюється (конструюється), інтерпретується та сприймається через типізацію змісту і значень в інтеракційній взаємодії </w:t>
      </w:r>
      <w:r w:rsidRPr="00883156">
        <w:rPr>
          <w:sz w:val="30"/>
          <w:szCs w:val="30"/>
          <w:vertAlign w:val="superscript"/>
          <w:lang w:val="uk-UA"/>
        </w:rPr>
        <w:t xml:space="preserve"> </w:t>
      </w:r>
      <w:r w:rsidRPr="00883156">
        <w:rPr>
          <w:sz w:val="30"/>
          <w:szCs w:val="30"/>
          <w:lang w:val="uk-UA"/>
        </w:rPr>
        <w:t>[195, с. 489] .</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З філософської точки зору, під соціальним розуміють не лише будь-які власне суспільні явища, а й результати людської діяльності, субстратна організація яких лишається по-суті безпосередньо природною, а самі вони функціонально включені у систему соціальних зв'язків. Виникнення «соціального взагалі» нерозривно пов'язане зі становленням праці як вивільненого від інстинктивної форми доречного процесу, в якому людина власною своєю діяльністю, за висловом К. Маркса «опосередковує й контролює обмін речовин між собою й природою» [129, с. 15]. Розуміння соціального в традиції марксизму характеризується тим, що соціальне розглядається не як індивідуальне, а як загальне, типове. Поняття соціальне з’ясовується із становищем людей в суспільстві, їх способом життя. </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Генезис соціального пов'язаний </w:t>
      </w:r>
      <w:r w:rsidRPr="00883156">
        <w:rPr>
          <w:sz w:val="30"/>
          <w:szCs w:val="30"/>
        </w:rPr>
        <w:t>зі становленням цінностей. Будь-яке суспільне явище пов'язане із такими цінностями</w:t>
      </w:r>
      <w:r w:rsidRPr="00883156">
        <w:rPr>
          <w:sz w:val="30"/>
          <w:szCs w:val="30"/>
          <w:lang w:val="uk-UA"/>
        </w:rPr>
        <w:t>.</w:t>
      </w:r>
      <w:r w:rsidRPr="00883156">
        <w:rPr>
          <w:sz w:val="30"/>
          <w:szCs w:val="30"/>
        </w:rPr>
        <w:t xml:space="preserve"> За </w:t>
      </w:r>
      <w:r w:rsidRPr="00883156">
        <w:rPr>
          <w:sz w:val="30"/>
          <w:szCs w:val="30"/>
          <w:lang w:val="uk-UA"/>
        </w:rPr>
        <w:t>Г. </w:t>
      </w:r>
      <w:r w:rsidRPr="00883156">
        <w:rPr>
          <w:sz w:val="30"/>
          <w:szCs w:val="30"/>
        </w:rPr>
        <w:t xml:space="preserve">Ріккертом, </w:t>
      </w:r>
      <w:r w:rsidRPr="00883156">
        <w:rPr>
          <w:sz w:val="30"/>
          <w:szCs w:val="30"/>
          <w:lang w:val="uk-UA"/>
        </w:rPr>
        <w:t>«</w:t>
      </w:r>
      <w:r w:rsidRPr="00883156">
        <w:rPr>
          <w:sz w:val="30"/>
          <w:szCs w:val="30"/>
        </w:rPr>
        <w:t xml:space="preserve">головним об'єктом є... людина як соціальна істота... оскільки вона бере участь у реалізації соціальних цінностей. При цьому поняття </w:t>
      </w:r>
      <w:r w:rsidRPr="00883156">
        <w:rPr>
          <w:sz w:val="30"/>
          <w:szCs w:val="30"/>
          <w:lang w:val="uk-UA"/>
        </w:rPr>
        <w:t>«</w:t>
      </w:r>
      <w:r w:rsidRPr="00883156">
        <w:rPr>
          <w:sz w:val="30"/>
          <w:szCs w:val="30"/>
        </w:rPr>
        <w:t>societas</w:t>
      </w:r>
      <w:r w:rsidRPr="00883156">
        <w:rPr>
          <w:sz w:val="30"/>
          <w:szCs w:val="30"/>
          <w:lang w:val="uk-UA"/>
        </w:rPr>
        <w:t>»</w:t>
      </w:r>
      <w:r w:rsidRPr="00883156">
        <w:rPr>
          <w:sz w:val="30"/>
          <w:szCs w:val="30"/>
        </w:rPr>
        <w:t xml:space="preserve"> слід розуміти у можливо більш широкому </w:t>
      </w:r>
      <w:r w:rsidRPr="00883156">
        <w:rPr>
          <w:sz w:val="30"/>
          <w:szCs w:val="30"/>
          <w:lang w:val="uk-UA"/>
        </w:rPr>
        <w:t xml:space="preserve">змісті </w:t>
      </w:r>
      <w:r w:rsidRPr="00883156">
        <w:rPr>
          <w:sz w:val="30"/>
          <w:szCs w:val="30"/>
        </w:rPr>
        <w:t>так, аби під нього підпадали також і форми спілкування людей»</w:t>
      </w:r>
      <w:r w:rsidRPr="00883156">
        <w:rPr>
          <w:sz w:val="30"/>
          <w:szCs w:val="30"/>
          <w:lang w:val="uk-UA"/>
        </w:rPr>
        <w:t xml:space="preserve"> </w:t>
      </w:r>
      <w:r w:rsidRPr="00883156">
        <w:rPr>
          <w:sz w:val="30"/>
          <w:szCs w:val="30"/>
        </w:rPr>
        <w:t>[</w:t>
      </w:r>
      <w:r w:rsidRPr="00883156">
        <w:rPr>
          <w:sz w:val="30"/>
          <w:szCs w:val="30"/>
          <w:lang w:val="uk-UA"/>
        </w:rPr>
        <w:t>172</w:t>
      </w:r>
      <w:r w:rsidRPr="00883156">
        <w:rPr>
          <w:sz w:val="30"/>
          <w:szCs w:val="30"/>
        </w:rPr>
        <w:t>,</w:t>
      </w:r>
      <w:r w:rsidRPr="00883156">
        <w:rPr>
          <w:sz w:val="30"/>
          <w:szCs w:val="30"/>
          <w:lang w:val="uk-UA"/>
        </w:rPr>
        <w:t xml:space="preserve"> с. </w:t>
      </w:r>
      <w:r w:rsidRPr="00883156">
        <w:rPr>
          <w:sz w:val="30"/>
          <w:szCs w:val="30"/>
        </w:rPr>
        <w:t>164].</w:t>
      </w:r>
    </w:p>
    <w:p w:rsidR="00A318F9" w:rsidRPr="00883156" w:rsidRDefault="00A318F9" w:rsidP="00883156">
      <w:pPr>
        <w:ind w:firstLine="709"/>
        <w:jc w:val="both"/>
        <w:rPr>
          <w:color w:val="000000"/>
          <w:sz w:val="30"/>
          <w:szCs w:val="30"/>
          <w:lang w:val="ru-RU"/>
        </w:rPr>
      </w:pPr>
      <w:r w:rsidRPr="00883156">
        <w:rPr>
          <w:color w:val="000000"/>
          <w:sz w:val="30"/>
          <w:szCs w:val="30"/>
        </w:rPr>
        <w:t>У А. Бергсона феномен соціального репрезентований дескрипцією соціального життя, котра «накопичуючи й зберігаючи зусилля, накопичує думку, визначає тим самим середній рівень, якого індивіди повинні одразу досягти, і цим початковим пробудженням не дає заснути пересічному, а найліпших примушує підніматися усе вище» [172, с. 59</w:t>
      </w:r>
      <w:r w:rsidRPr="00883156">
        <w:rPr>
          <w:sz w:val="30"/>
          <w:szCs w:val="30"/>
        </w:rPr>
        <w:t>].</w:t>
      </w:r>
      <w:r w:rsidRPr="00883156">
        <w:rPr>
          <w:color w:val="000000"/>
          <w:sz w:val="30"/>
          <w:szCs w:val="30"/>
        </w:rPr>
        <w:t xml:space="preserve"> А.</w:t>
      </w:r>
      <w:r w:rsidRPr="00883156">
        <w:rPr>
          <w:color w:val="000000"/>
          <w:sz w:val="30"/>
          <w:szCs w:val="30"/>
          <w:lang w:val="en-US"/>
        </w:rPr>
        <w:t> </w:t>
      </w:r>
      <w:r w:rsidRPr="00883156">
        <w:rPr>
          <w:color w:val="000000"/>
          <w:sz w:val="30"/>
          <w:szCs w:val="30"/>
        </w:rPr>
        <w:t xml:space="preserve">Тойнбі, ведучи мову про соціальне, використовує поняття соціального навколишнього середовища, котре у нього означає простір, охоплений такими суспільними відносинами, котрі становляться і формулюються як відповідь перших людських популяцій на виклик нових природних умов їхнього буття. Але вказаний простір потребує основи. «Загальна основа, виникнувши як результат взаємодії двох або більше осіб, є водночас і полем їхньої дії». Таке поле називається соціальним і є «посередником, за допомогою якого окремі особи взаємодіють одна з одною» [205, с. 25]. За Леві-Строссом, соціалізація речовини (єства) природи відбувається під час функціонування якогось посередника, котрий перебуває між суб'єктом дії та цією речовиною як знаряддя його обробки [119, с. 35]. Про сутність соціального говорить П. Сорокін. «Сутність соціального процесу становить думка, світ понять... очевидно, він саме є </w:t>
      </w:r>
      <w:r w:rsidRPr="00883156">
        <w:rPr>
          <w:color w:val="000000"/>
          <w:sz w:val="30"/>
          <w:szCs w:val="30"/>
          <w:lang w:val="ru-RU"/>
        </w:rPr>
        <w:t>основним первісним чинником соціальної еволюції»</w:t>
      </w:r>
      <w:r w:rsidRPr="00883156">
        <w:rPr>
          <w:color w:val="000000"/>
          <w:sz w:val="30"/>
          <w:szCs w:val="30"/>
          <w:lang w:val="en-US"/>
        </w:rPr>
        <w:t> </w:t>
      </w:r>
      <w:r w:rsidRPr="00883156">
        <w:rPr>
          <w:color w:val="000000"/>
          <w:sz w:val="30"/>
          <w:szCs w:val="30"/>
          <w:lang w:val="ru-RU"/>
        </w:rPr>
        <w:t>[188, с. 531].</w:t>
      </w:r>
    </w:p>
    <w:p w:rsidR="00A318F9" w:rsidRPr="00883156" w:rsidRDefault="00A318F9" w:rsidP="00883156">
      <w:pPr>
        <w:ind w:firstLine="709"/>
        <w:jc w:val="both"/>
        <w:rPr>
          <w:sz w:val="30"/>
          <w:szCs w:val="30"/>
        </w:rPr>
      </w:pPr>
      <w:r w:rsidRPr="00883156">
        <w:rPr>
          <w:sz w:val="30"/>
          <w:szCs w:val="30"/>
        </w:rPr>
        <w:t>За В. Ядовим, соціальне — це, так зване, очікування, тобто орієнтація на іншого, на відповідну реакцію. Соціальне — сукупність тих чи інших якостей і особливостей соціальних відносин, інтегрована індивідом чи спільнотами у процесі спільної діяльності (взаємодії) в конкретних умовах, яка виявляється в їх ставленні: один до одного; до свого місця у суспільстві; до явищ і процесів суспільного життя [284, с.</w:t>
      </w:r>
      <w:r w:rsidRPr="00883156">
        <w:rPr>
          <w:sz w:val="30"/>
          <w:szCs w:val="30"/>
          <w:lang w:val="en-US"/>
        </w:rPr>
        <w:t> </w:t>
      </w:r>
      <w:r w:rsidRPr="00883156">
        <w:rPr>
          <w:sz w:val="30"/>
          <w:szCs w:val="30"/>
        </w:rPr>
        <w:t>24].</w:t>
      </w:r>
    </w:p>
    <w:p w:rsidR="00A318F9" w:rsidRPr="00883156" w:rsidRDefault="00A318F9" w:rsidP="00883156">
      <w:pPr>
        <w:ind w:firstLine="709"/>
        <w:jc w:val="both"/>
        <w:rPr>
          <w:sz w:val="30"/>
          <w:szCs w:val="30"/>
        </w:rPr>
      </w:pPr>
      <w:r w:rsidRPr="00883156">
        <w:rPr>
          <w:sz w:val="30"/>
          <w:szCs w:val="30"/>
        </w:rPr>
        <w:t>Соціальне, з нашої точки зору, буде використовуватись для з’ясування сутності сталого соціального розвитку, а також з точки зору особливостей його становлення та розвитку. Спроби змістовного визначення поняття «соціальне» будемо здійснювати в двох основних напрямках. По-перше, намагатимемося з’ясувати суть соціальних зв’язків. По-друге, визначатимемо природу соціальної реальності. Сучасне розуміння соціального має специфіку. У широкому розумінні соціальне означає все те, що стосується суспільства взагалі. У вузькому розумінні соціальне означає аспект суспільних відносин, з яких складається суспільство, стосується ставлення людей один до одного і суспільства. Тобто, це метод взаємодії між соціальними групами, їх становище і роль у суспільстві, способі і укладі життя, забезпечення умов для повної реалізації їх потреб та інтересів. Соціальний зв'язок породжується і відтворюється самими умовами життя людей та можливістю задоволення їх потреб. З появою потреб в освоєнні і передачі знань, формуванні певних якостей особи, її розвитку, набуття інноваційного характеру діяльності створюється соціальні групи (викладачів, лікарів, митців та ін.). Їх об’єднує територія проживання, матеріальні цінності, визнані ними цінності культури.</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За своїм змістом соціальне є відображенням організації і життєдіяльності суспільства як суб'єкта історичного процесу. Це інтегративне утворення, що акумулює знання, досвід, традиції і творчі здібності та реальну оцінку стану розвитку суспільства і його елементів. </w:t>
      </w:r>
      <w:r w:rsidRPr="00883156">
        <w:rPr>
          <w:sz w:val="30"/>
          <w:szCs w:val="30"/>
        </w:rPr>
        <w:t xml:space="preserve">Воно виражає характер використання потенціалу і соціальних резервів суспільства, </w:t>
      </w:r>
      <w:r w:rsidRPr="00883156">
        <w:rPr>
          <w:sz w:val="30"/>
          <w:szCs w:val="30"/>
          <w:lang w:val="uk-UA"/>
        </w:rPr>
        <w:t>колективу</w:t>
      </w:r>
      <w:r w:rsidRPr="00883156">
        <w:rPr>
          <w:sz w:val="30"/>
          <w:szCs w:val="30"/>
        </w:rPr>
        <w:t>, групи і особи для вироблення критеріїв оптимального розвитку всього соціального</w:t>
      </w:r>
      <w:r w:rsidRPr="00883156">
        <w:rPr>
          <w:sz w:val="30"/>
          <w:szCs w:val="30"/>
          <w:lang w:val="uk-UA"/>
        </w:rPr>
        <w:t xml:space="preserve"> організму.</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«Соціальне» повинно охоплювати все те, що виникає, формується, функціонує, розвивається і зникає у взаємодії індивідів та груп як між собою, так і з утворюваним у цій взаємодії цілим, спільним, загальним (колектив, нація, суспільство). Оскільки індивіди та соціальні групи вступають у взаємодію з різних позицій, з неоднаковими потребами, інтересами, енергією, домаганнями, то й результативність, значущість їх дій і впливів на ціле, внесків у нього теж різні. Ця внутрішня диференційованість і структурованість універсального взаємозв'язку виявляється через численні форми його трансформації та реалізації; дії, поведінку, відносини, інституційні утворення, нормативно-ціннісні системи, знаки, символи, духовні феномени, предмети, речі, а також тілесність самої людини. До того ж, усі ці форми соціального як суспільного локалізуються у певному просторово-часовому континуумі</w:t>
      </w:r>
      <w:r w:rsidRPr="00883156">
        <w:rPr>
          <w:sz w:val="30"/>
          <w:szCs w:val="30"/>
          <w:vertAlign w:val="superscript"/>
          <w:lang w:val="uk-UA"/>
        </w:rPr>
        <w:t xml:space="preserve"> </w:t>
      </w:r>
      <w:r w:rsidRPr="00883156">
        <w:rPr>
          <w:sz w:val="30"/>
          <w:szCs w:val="30"/>
          <w:lang w:val="uk-UA"/>
        </w:rPr>
        <w:t xml:space="preserve"> [196, с. 490].</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rPr>
        <w:t xml:space="preserve">Отже, категорія </w:t>
      </w:r>
      <w:r w:rsidRPr="00883156">
        <w:rPr>
          <w:sz w:val="30"/>
          <w:szCs w:val="30"/>
          <w:lang w:val="uk-UA"/>
        </w:rPr>
        <w:t>«</w:t>
      </w:r>
      <w:r w:rsidRPr="00883156">
        <w:rPr>
          <w:sz w:val="30"/>
          <w:szCs w:val="30"/>
        </w:rPr>
        <w:t>соціальне</w:t>
      </w:r>
      <w:r w:rsidRPr="00883156">
        <w:rPr>
          <w:sz w:val="30"/>
          <w:szCs w:val="30"/>
          <w:lang w:val="uk-UA"/>
        </w:rPr>
        <w:t>»</w:t>
      </w:r>
      <w:r w:rsidRPr="00883156">
        <w:rPr>
          <w:sz w:val="30"/>
          <w:szCs w:val="30"/>
        </w:rPr>
        <w:t xml:space="preserve"> в найзагальнішому значенні позначає суспільне, всю систему суспільних відносин, проте в одному випадку — з наголосом на надприродне, надорганічне, в іншому — на надіндивідуальне. </w:t>
      </w:r>
      <w:r w:rsidRPr="00883156">
        <w:rPr>
          <w:sz w:val="30"/>
          <w:szCs w:val="30"/>
          <w:lang w:val="uk-UA"/>
        </w:rPr>
        <w:t>«</w:t>
      </w:r>
      <w:r w:rsidRPr="00883156">
        <w:rPr>
          <w:sz w:val="30"/>
          <w:szCs w:val="30"/>
        </w:rPr>
        <w:t>Соціальне</w:t>
      </w:r>
      <w:r w:rsidRPr="00883156">
        <w:rPr>
          <w:sz w:val="30"/>
          <w:szCs w:val="30"/>
          <w:lang w:val="uk-UA"/>
        </w:rPr>
        <w:t>»</w:t>
      </w:r>
      <w:r w:rsidRPr="00883156">
        <w:rPr>
          <w:sz w:val="30"/>
          <w:szCs w:val="30"/>
        </w:rPr>
        <w:t xml:space="preserve"> як суспільне є надприродною, надорганічною та надіндивідуальною якістю спільноти</w:t>
      </w:r>
      <w:r w:rsidRPr="00883156">
        <w:rPr>
          <w:sz w:val="30"/>
          <w:szCs w:val="30"/>
          <w:lang w:val="uk-UA"/>
        </w:rPr>
        <w:t xml:space="preserve"> [196, с. 491]. При цьому, зазвичай, беруть до уваги, що за універсальної суспільної взаємодії індивідів виникає не лише соціальне, а й економічне, моральне, національно-етичне, естетичне. Крім того, і сама спільність, єдність індивідів може бути і соціальною, й економічною, і політичною, ідеологічною, територіальною та ін. Це надає, безумовно, різного забарвлення змісту поняття «соціальне».</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Категорія «соціальне» відображає особливу об'єктивну та суб'єктивну реальність, яка створюється людьми безпосередньо через буття в спільнотах. </w:t>
      </w:r>
      <w:r w:rsidRPr="00883156">
        <w:rPr>
          <w:sz w:val="30"/>
          <w:szCs w:val="30"/>
        </w:rPr>
        <w:t xml:space="preserve">Ця реальність поєднує риси, дії, вчинки людей, </w:t>
      </w:r>
      <w:r w:rsidRPr="00883156">
        <w:rPr>
          <w:sz w:val="30"/>
          <w:szCs w:val="30"/>
          <w:lang w:val="uk-UA"/>
        </w:rPr>
        <w:t>взаємини</w:t>
      </w:r>
      <w:r w:rsidRPr="00883156">
        <w:rPr>
          <w:sz w:val="30"/>
          <w:szCs w:val="30"/>
        </w:rPr>
        <w:t xml:space="preserve"> між ними, речі, норми, цінності, знаки, символи, смисли та їх значення. </w:t>
      </w:r>
      <w:r w:rsidRPr="00883156">
        <w:rPr>
          <w:sz w:val="30"/>
          <w:szCs w:val="30"/>
          <w:lang w:val="uk-UA"/>
        </w:rPr>
        <w:t>У</w:t>
      </w:r>
      <w:r w:rsidRPr="00883156">
        <w:rPr>
          <w:sz w:val="30"/>
          <w:szCs w:val="30"/>
        </w:rPr>
        <w:t xml:space="preserve"> науковій літературі акцентується на тому, що без точного позначення цієї реальності неможливо повною мірою виокремити предмет соціології як науки</w:t>
      </w:r>
      <w:r w:rsidRPr="00883156">
        <w:rPr>
          <w:sz w:val="30"/>
          <w:szCs w:val="30"/>
          <w:vertAlign w:val="superscript"/>
          <w:lang w:val="uk-UA"/>
        </w:rPr>
        <w:t xml:space="preserve"> </w:t>
      </w:r>
      <w:r w:rsidRPr="00883156">
        <w:rPr>
          <w:sz w:val="30"/>
          <w:szCs w:val="30"/>
          <w:lang w:val="uk-UA"/>
        </w:rPr>
        <w:t xml:space="preserve"> [196, с. 492]</w:t>
      </w:r>
      <w:r w:rsidRPr="00883156">
        <w:rPr>
          <w:sz w:val="30"/>
          <w:szCs w:val="30"/>
        </w:rPr>
        <w:t xml:space="preserve">. На нашу </w:t>
      </w:r>
      <w:r w:rsidRPr="00883156">
        <w:rPr>
          <w:color w:val="auto"/>
          <w:sz w:val="30"/>
          <w:szCs w:val="30"/>
        </w:rPr>
        <w:t xml:space="preserve">думку, позначення такої </w:t>
      </w:r>
      <w:r w:rsidRPr="00883156">
        <w:rPr>
          <w:color w:val="auto"/>
          <w:sz w:val="30"/>
          <w:szCs w:val="30"/>
          <w:lang w:val="uk-UA"/>
        </w:rPr>
        <w:t>реальності</w:t>
      </w:r>
      <w:r w:rsidRPr="00883156">
        <w:rPr>
          <w:color w:val="auto"/>
          <w:sz w:val="30"/>
          <w:szCs w:val="30"/>
        </w:rPr>
        <w:t xml:space="preserve"> дає змогу виокремити і предмет </w:t>
      </w:r>
      <w:r w:rsidRPr="00883156">
        <w:rPr>
          <w:color w:val="auto"/>
          <w:sz w:val="30"/>
          <w:szCs w:val="30"/>
          <w:lang w:val="uk-UA"/>
        </w:rPr>
        <w:t>сталого соціального розвитку</w:t>
      </w:r>
      <w:r w:rsidRPr="00883156">
        <w:rPr>
          <w:sz w:val="30"/>
          <w:szCs w:val="30"/>
          <w:lang w:val="uk-UA"/>
        </w:rPr>
        <w:t>.</w:t>
      </w:r>
    </w:p>
    <w:p w:rsidR="00A318F9" w:rsidRPr="00883156" w:rsidRDefault="00A318F9" w:rsidP="00883156">
      <w:pPr>
        <w:pStyle w:val="NormalWeb"/>
        <w:spacing w:before="0" w:beforeAutospacing="0" w:after="0" w:afterAutospacing="0"/>
        <w:ind w:firstLine="709"/>
        <w:jc w:val="both"/>
        <w:rPr>
          <w:color w:val="auto"/>
          <w:sz w:val="30"/>
          <w:szCs w:val="30"/>
          <w:lang w:val="uk-UA"/>
        </w:rPr>
      </w:pPr>
      <w:r w:rsidRPr="00883156">
        <w:rPr>
          <w:sz w:val="30"/>
          <w:szCs w:val="30"/>
          <w:lang w:val="uk-UA"/>
        </w:rPr>
        <w:t xml:space="preserve">Якщо розглядати «соціальне» в іншому полі зору, тобто в контексті сталого розвитку, то в такому випадку слід з’ясувати особливий тип взаємодій та відносин індивідів і груп — соціальних, соціальних інститутів, а також те, до яких змін може призвести такий розвиток. </w:t>
      </w:r>
      <w:r w:rsidRPr="00883156">
        <w:rPr>
          <w:sz w:val="30"/>
          <w:szCs w:val="30"/>
        </w:rPr>
        <w:t xml:space="preserve">Соціальні взаємодії єднають людей або протиставляють їх одне одному (між собою, суспільству тощо). Отже, в цьому випадку соціальне випливає з особливого виду взаємодій і відносин між людьми чи групами людей з метою встановлення, розподілу і перерозподілу </w:t>
      </w:r>
      <w:r w:rsidRPr="00883156">
        <w:rPr>
          <w:sz w:val="30"/>
          <w:szCs w:val="30"/>
          <w:lang w:val="uk-UA"/>
        </w:rPr>
        <w:t>відповідних</w:t>
      </w:r>
      <w:r w:rsidRPr="00883156">
        <w:rPr>
          <w:sz w:val="30"/>
          <w:szCs w:val="30"/>
        </w:rPr>
        <w:t xml:space="preserve"> їх домаганням статусних місць у суспільній системі. Такі відносини та взаємодії є соціальними, оскільки вони не лише орієнтують поведінку одних людей стосовно інших, а й відбуваються згідно з певними інтересами, цілями.</w:t>
      </w:r>
      <w:r w:rsidRPr="00883156">
        <w:rPr>
          <w:sz w:val="30"/>
          <w:szCs w:val="30"/>
          <w:lang w:val="uk-UA"/>
        </w:rPr>
        <w:t xml:space="preserve"> </w:t>
      </w:r>
      <w:r w:rsidRPr="00883156">
        <w:rPr>
          <w:color w:val="auto"/>
          <w:sz w:val="30"/>
          <w:szCs w:val="30"/>
          <w:lang w:val="uk-UA"/>
        </w:rPr>
        <w:t>У даному випадку це передбачає задоволення інтересів як теперішніх, так і майбутніх поколінь.</w:t>
      </w:r>
    </w:p>
    <w:p w:rsidR="00A318F9" w:rsidRPr="00883156" w:rsidRDefault="00A318F9" w:rsidP="00883156">
      <w:pPr>
        <w:ind w:firstLine="709"/>
        <w:jc w:val="both"/>
        <w:rPr>
          <w:sz w:val="30"/>
          <w:szCs w:val="30"/>
        </w:rPr>
      </w:pPr>
      <w:r w:rsidRPr="00883156">
        <w:rPr>
          <w:sz w:val="30"/>
          <w:szCs w:val="30"/>
        </w:rPr>
        <w:t>Поняття «соціальне» характеризує певну суспільну якість, що лежить в основі функціонування і розвитку суспільного організму. Таким чином, термін «соціальне» ми використовуватимемо у широкому значенні - як «суспільний», пов'язаний із суспільством, суспільними відносинами, і підкреслює, що аспекти соціального проходять через усі явища життя соціуму та обов’язково наявні у всіх сферах суспільства без винятку. Виходячи із зазначеного вище, з’ясуємо суть змісту поняття «соціальний розвиток».</w:t>
      </w:r>
    </w:p>
    <w:p w:rsidR="00A318F9" w:rsidRPr="00883156" w:rsidRDefault="00A318F9" w:rsidP="00883156">
      <w:pPr>
        <w:ind w:firstLine="708"/>
        <w:jc w:val="both"/>
        <w:rPr>
          <w:color w:val="000000"/>
          <w:sz w:val="30"/>
          <w:szCs w:val="30"/>
        </w:rPr>
      </w:pPr>
      <w:r w:rsidRPr="00883156">
        <w:rPr>
          <w:color w:val="000000"/>
          <w:sz w:val="30"/>
          <w:szCs w:val="30"/>
        </w:rPr>
        <w:t>Відомо, що суспільство в міру потреб розвитку і підтримання стабільності виявляє зацікавленість у розширенні світогляду своїх членів, забезпечення всебічного розвитку всіх і кожного, розумної організації відпочинку, становленні змістовної невиробничої діяльності, зростання добробуту населення. Відповідно до вимог часу запроваджуються і розвиваються процеси, внаслідок яких людина стає духовно багатшою, моральнішою і фізично досконалішою. Саме ці процеси надають суспільству розвитку.</w:t>
      </w:r>
    </w:p>
    <w:p w:rsidR="00A318F9" w:rsidRPr="00883156" w:rsidRDefault="00A318F9" w:rsidP="00883156">
      <w:pPr>
        <w:ind w:firstLine="708"/>
        <w:jc w:val="both"/>
        <w:rPr>
          <w:sz w:val="30"/>
          <w:szCs w:val="30"/>
        </w:rPr>
      </w:pPr>
      <w:r w:rsidRPr="00883156">
        <w:rPr>
          <w:sz w:val="30"/>
          <w:szCs w:val="30"/>
        </w:rPr>
        <w:t xml:space="preserve">Соціальний розвиток </w:t>
      </w:r>
      <w:r w:rsidRPr="00883156">
        <w:rPr>
          <w:color w:val="000000"/>
          <w:sz w:val="30"/>
          <w:szCs w:val="30"/>
        </w:rPr>
        <w:t xml:space="preserve">– </w:t>
      </w:r>
      <w:r w:rsidRPr="00883156">
        <w:rPr>
          <w:sz w:val="30"/>
          <w:szCs w:val="30"/>
        </w:rPr>
        <w:t xml:space="preserve">це такий тип зміни в суспільстві, який визначає перехід усіх суспільних відносин до якісно нового стану. Соціальний розвиток - результат взаємодії великої сукупності соціальних процесів, основу яких складає цілеспрямована діяльність людей - суб'єктів цих процесів. Залежно від їхньої активності розрізняють дві основні форми соціального розвитку - еволюційну і революційну. Перша - це повільні, поступові кількісні зміни в соціальній системі або її елементах. Друга - якісні зрушення у всіх громадських структурах, що здійснюються шляхом радикальної перебудови насамперед економічних, соціальних і політичних відносин. Істотною характеристикою соціального розвитку є </w:t>
      </w:r>
      <w:r w:rsidRPr="00883156">
        <w:rPr>
          <w:i/>
          <w:iCs/>
          <w:sz w:val="30"/>
          <w:szCs w:val="30"/>
        </w:rPr>
        <w:t>час соціальний</w:t>
      </w:r>
      <w:r w:rsidRPr="00883156">
        <w:rPr>
          <w:sz w:val="30"/>
          <w:szCs w:val="30"/>
        </w:rPr>
        <w:t>, в якому виявляється напрямок розвитку. Облік часу - це облік конкретно-історичного рівня, стану і темпів розвитку продуктивних сил і виробничих відносин, детермінант конкретних соціальних ситуацій, всієї сукупності їх складових. Останнім часом термін «соціальний розвиток» вживається і в більш вузькому сенсі - для характеристики власне соціальних процесів у суспільстві (розвиток соціальної структури, її інститутів), на відміну від процесів економічного, технічного, виробничого розвитку та ін. [67, с. 15].</w:t>
      </w:r>
    </w:p>
    <w:p w:rsidR="00A318F9" w:rsidRPr="00883156" w:rsidRDefault="00A318F9" w:rsidP="00883156">
      <w:pPr>
        <w:ind w:firstLine="708"/>
        <w:jc w:val="both"/>
        <w:rPr>
          <w:sz w:val="30"/>
          <w:szCs w:val="30"/>
        </w:rPr>
      </w:pPr>
      <w:r w:rsidRPr="00883156">
        <w:rPr>
          <w:color w:val="171717"/>
          <w:sz w:val="30"/>
          <w:szCs w:val="30"/>
        </w:rPr>
        <w:t>Таким чином, соціальний розвиток</w:t>
      </w:r>
      <w:r w:rsidRPr="00883156">
        <w:rPr>
          <w:b/>
          <w:bCs/>
          <w:color w:val="171717"/>
          <w:sz w:val="30"/>
          <w:szCs w:val="30"/>
        </w:rPr>
        <w:t xml:space="preserve"> </w:t>
      </w:r>
      <w:r w:rsidRPr="00883156">
        <w:rPr>
          <w:color w:val="171717"/>
          <w:sz w:val="30"/>
          <w:szCs w:val="30"/>
        </w:rPr>
        <w:t>як процес життєдіяльності людства є результатом дії об'єктивних закономірностей. Ці закономірності або закони</w:t>
      </w:r>
      <w:r w:rsidRPr="00883156">
        <w:rPr>
          <w:i/>
          <w:iCs/>
          <w:color w:val="171717"/>
          <w:sz w:val="30"/>
          <w:szCs w:val="30"/>
        </w:rPr>
        <w:t xml:space="preserve"> </w:t>
      </w:r>
      <w:r w:rsidRPr="00883156">
        <w:rPr>
          <w:color w:val="171717"/>
          <w:sz w:val="30"/>
          <w:szCs w:val="30"/>
        </w:rPr>
        <w:t>будуть виступати в результаті соціальної взаємодії. Суть соціальної взаємодії полягає у тому, що вона являє собою результат взаємних зусиль людини і світу, що оточує її.</w:t>
      </w:r>
      <w:r w:rsidRPr="00883156">
        <w:rPr>
          <w:i/>
          <w:iCs/>
          <w:color w:val="171717"/>
          <w:sz w:val="30"/>
          <w:szCs w:val="30"/>
        </w:rPr>
        <w:t xml:space="preserve"> </w:t>
      </w:r>
      <w:r w:rsidRPr="00883156">
        <w:rPr>
          <w:sz w:val="30"/>
          <w:szCs w:val="30"/>
        </w:rPr>
        <w:t xml:space="preserve">Соціальний розвиток здійснюється згідно з певними законами. Ці закони залежать від людської природи, і в свою чергу відрізняються стабільністю. Таким чином, люди не в змозі змінити корінні тенденції суспільного розвитку, а в змозі впливати на темпи розвитку [119, с. 42]. </w:t>
      </w:r>
      <w:r w:rsidRPr="00883156">
        <w:rPr>
          <w:color w:val="171717"/>
          <w:sz w:val="30"/>
          <w:szCs w:val="30"/>
        </w:rPr>
        <w:t>Закон, як відображення встановленого порядку й динаміки речей, протистоїть хаосу. Хаос — це неупорядкована першопотенція, яка поєднує можливість універсального породження й універсального поглинання всього існуючого. Звідси Хаос можна розглядати не тільки як причину порушення порядку, але й як джерело</w:t>
      </w:r>
      <w:r w:rsidRPr="00883156">
        <w:rPr>
          <w:i/>
          <w:iCs/>
          <w:color w:val="171717"/>
          <w:sz w:val="30"/>
          <w:szCs w:val="30"/>
        </w:rPr>
        <w:t xml:space="preserve"> </w:t>
      </w:r>
      <w:r w:rsidRPr="00883156">
        <w:rPr>
          <w:color w:val="171717"/>
          <w:sz w:val="30"/>
          <w:szCs w:val="30"/>
        </w:rPr>
        <w:t>його виникнення. Тому, закон і хаос перебувають в онтологічній єдності й одночасно протистоять один одному, даючи змогу фіксувати єдність таких протилежних аспектів буття як сталість, повторюваність, упорядкованість, загальність, з одного боку, і випадковість, непередбаченість, безладність, ірраціональність — з іншого [196, с. 220].</w:t>
      </w:r>
    </w:p>
    <w:p w:rsidR="00A318F9" w:rsidRPr="00883156" w:rsidRDefault="00A318F9" w:rsidP="00883156">
      <w:pPr>
        <w:ind w:firstLine="709"/>
        <w:jc w:val="both"/>
        <w:rPr>
          <w:color w:val="171717"/>
          <w:sz w:val="30"/>
          <w:szCs w:val="30"/>
        </w:rPr>
      </w:pPr>
      <w:r w:rsidRPr="00883156">
        <w:rPr>
          <w:color w:val="171717"/>
          <w:sz w:val="30"/>
          <w:szCs w:val="30"/>
        </w:rPr>
        <w:t>Соціальний розвиток має свої закономірності. У широкому значенні такий розвиток передбачає якісну своєрідність людського суспільства (його відмінність від природи, його взаємозв'язок із державою, релігією, мораллю, культурою), а також генезис і розвиток (соціальна історія) та перспективи. У вузькому значенні – це процес, який досліджує зазначені проблеми за допомогою категорій соціологічної теорії. У цій площині розглядаються найзагальніші закони розвитку соціально-історичного процесу, зіставляють у ньому природу й цілеспрямовану людську діяльність, … а також можливості пізнання світу людиною, критерії істинності і вірогідності знання [187, с. 319 – 320]. Науковий підхід до аналізу категорій і понять соціально розвитку поєднав філософсько-антропологічний, соціологічний, психологічний, а також синергетико-кібернетичний підходи.</w:t>
      </w:r>
    </w:p>
    <w:p w:rsidR="00A318F9" w:rsidRPr="00883156" w:rsidRDefault="00A318F9" w:rsidP="00883156">
      <w:pPr>
        <w:ind w:firstLine="709"/>
        <w:jc w:val="both"/>
        <w:rPr>
          <w:color w:val="171717"/>
          <w:sz w:val="30"/>
          <w:szCs w:val="30"/>
        </w:rPr>
      </w:pPr>
      <w:r w:rsidRPr="00883156">
        <w:rPr>
          <w:color w:val="171717"/>
          <w:sz w:val="30"/>
          <w:szCs w:val="30"/>
        </w:rPr>
        <w:t xml:space="preserve">Наукова дискусія щодо </w:t>
      </w:r>
      <w:r w:rsidRPr="00883156">
        <w:rPr>
          <w:i/>
          <w:iCs/>
          <w:color w:val="171717"/>
          <w:sz w:val="30"/>
          <w:szCs w:val="30"/>
        </w:rPr>
        <w:t>теорії соціального розвитку</w:t>
      </w:r>
      <w:r w:rsidRPr="00883156">
        <w:rPr>
          <w:b/>
          <w:bCs/>
          <w:color w:val="171717"/>
          <w:sz w:val="30"/>
          <w:szCs w:val="30"/>
        </w:rPr>
        <w:t xml:space="preserve"> </w:t>
      </w:r>
      <w:r w:rsidRPr="00883156">
        <w:rPr>
          <w:color w:val="171717"/>
          <w:sz w:val="30"/>
          <w:szCs w:val="30"/>
        </w:rPr>
        <w:t>визначалася конкуренцією двох теоретико-методологічних підходів до розуміння історичного процесу: перший підхід</w:t>
      </w:r>
      <w:r w:rsidRPr="00883156">
        <w:rPr>
          <w:i/>
          <w:iCs/>
          <w:color w:val="171717"/>
          <w:sz w:val="30"/>
          <w:szCs w:val="30"/>
        </w:rPr>
        <w:t xml:space="preserve"> </w:t>
      </w:r>
      <w:r w:rsidRPr="00883156">
        <w:rPr>
          <w:color w:val="171717"/>
          <w:sz w:val="30"/>
          <w:szCs w:val="30"/>
        </w:rPr>
        <w:t>затверджував єдність історичного процесу, який підкоряється певним загальним законам (так звані теорії соціального прогресу), а другий</w:t>
      </w:r>
      <w:r w:rsidRPr="00883156">
        <w:rPr>
          <w:i/>
          <w:iCs/>
          <w:color w:val="171717"/>
          <w:sz w:val="30"/>
          <w:szCs w:val="30"/>
        </w:rPr>
        <w:t xml:space="preserve"> </w:t>
      </w:r>
      <w:r w:rsidRPr="00883156">
        <w:rPr>
          <w:color w:val="171717"/>
          <w:sz w:val="30"/>
          <w:szCs w:val="30"/>
        </w:rPr>
        <w:t xml:space="preserve">— подавав історію як складну конфігурацію співіснуючих цивілізацій і культур, які послідовно змінюють одна одну в часі (теорії історичного круговороту). Із появою кібернетики (40-ві роки ХХ ст.) і синергетики виникає можливість певного об'єднання зазначених підходів у новий, системно-циклічний підхід, який відстоює, з одного боку, багатомірність і багатоваріантність історичного процесу, його альтернативність, а з іншого — необоротність і закономірну поступальність соціального розвитку. </w:t>
      </w:r>
    </w:p>
    <w:p w:rsidR="00A318F9" w:rsidRPr="00883156" w:rsidRDefault="00A318F9" w:rsidP="00883156">
      <w:pPr>
        <w:ind w:firstLine="709"/>
        <w:jc w:val="both"/>
        <w:rPr>
          <w:sz w:val="30"/>
          <w:szCs w:val="30"/>
        </w:rPr>
      </w:pPr>
      <w:r w:rsidRPr="00883156">
        <w:rPr>
          <w:i/>
          <w:iCs/>
          <w:color w:val="171717"/>
          <w:sz w:val="30"/>
          <w:szCs w:val="30"/>
        </w:rPr>
        <w:t xml:space="preserve">Системно-циклічний підхід </w:t>
      </w:r>
      <w:r w:rsidRPr="00883156">
        <w:rPr>
          <w:color w:val="171717"/>
          <w:sz w:val="30"/>
          <w:szCs w:val="30"/>
        </w:rPr>
        <w:t>до розуміння історичного процесу фіксує важливий результат: хоча в навколишньому світі все загалом стабільно, але все стабільне лише відносно, до певної міри, тільки на якійсь певній стадії розвитку, оскільки складноорганізованим системам властиво розпадатися, досягаючи найвищого розвитку. Стабільність виростає з нестійкості, тому що початок, народження нового пов'язане з хаосом, тобто абсолютною нестійкістю [99, с. 11].</w:t>
      </w:r>
    </w:p>
    <w:p w:rsidR="00A318F9" w:rsidRPr="00883156" w:rsidRDefault="00A318F9" w:rsidP="00883156">
      <w:pPr>
        <w:ind w:firstLine="708"/>
        <w:jc w:val="both"/>
        <w:rPr>
          <w:sz w:val="30"/>
          <w:szCs w:val="30"/>
        </w:rPr>
      </w:pPr>
      <w:r w:rsidRPr="00883156">
        <w:rPr>
          <w:rStyle w:val="longtext"/>
          <w:sz w:val="30"/>
          <w:szCs w:val="30"/>
        </w:rPr>
        <w:t>Таким чином, соціальний розвиток суспільства здійснюється не по прямій лінії від нижчого до вищого, а по висхідній спіралі. Це означає, що не завжди і не в усьому в «боротьбі» прогресу і регресу «перемогу» здобуває прогрес. Можливі і «поразки». Наприклад, діяльність окремих організацій держави може бути реакційною, можливий рух назад і суспільства в цілому. Однак, у цілому суспільний розвиток йде висхідною, тенденція його розвитку - це рух до більш високої організації суспільного життя. Саме це передбачає концепція сталого розвитку.</w:t>
      </w:r>
      <w:r w:rsidRPr="00883156">
        <w:rPr>
          <w:sz w:val="30"/>
          <w:szCs w:val="30"/>
        </w:rPr>
        <w:t xml:space="preserve"> </w:t>
      </w:r>
      <w:r w:rsidRPr="00883156">
        <w:rPr>
          <w:rStyle w:val="longtext"/>
          <w:sz w:val="30"/>
          <w:szCs w:val="30"/>
        </w:rPr>
        <w:t>Таким чином, соціальний розвиток характеризується самовідтворенням суспільних систем і прогресивної спрямованістю. З аналізу сутності соціального розвитку видно, що воно є результатом дозволу соціальних протиріч: прогресу і регресу, старого з новим, що народжується і відмирає. Заглиблюючись у суть терміна «соціальний розвиток», на нашу думку, слід розкрити, що представляють собою соціальні протиріччя, визначитися з їх класифікацією, з’ясувати причини виникнення та способи вирішення.</w:t>
      </w:r>
    </w:p>
    <w:p w:rsidR="00A318F9" w:rsidRPr="00883156" w:rsidRDefault="00A318F9" w:rsidP="00883156">
      <w:pPr>
        <w:ind w:firstLine="708"/>
        <w:jc w:val="both"/>
        <w:rPr>
          <w:sz w:val="30"/>
          <w:szCs w:val="30"/>
        </w:rPr>
      </w:pPr>
      <w:r w:rsidRPr="00883156">
        <w:rPr>
          <w:rStyle w:val="longtext"/>
          <w:sz w:val="30"/>
          <w:szCs w:val="30"/>
        </w:rPr>
        <w:t>Соціальні протиріччя - це відносини між протилежностями в будь-якому соціальному явищі, в утворенні  чи у суспільстві в цілому. Вони виникають у процесі розвитку, насамперед, соціальної інфраструктури чи сфери соціальних відносин, що виражають протилежні або розбіжні тенденції цього розвитку. Нині в українському суспільстві такими протиріччями є:</w:t>
      </w:r>
    </w:p>
    <w:p w:rsidR="00A318F9" w:rsidRPr="00883156" w:rsidRDefault="00A318F9" w:rsidP="00883156">
      <w:pPr>
        <w:ind w:firstLine="708"/>
        <w:jc w:val="both"/>
        <w:rPr>
          <w:sz w:val="30"/>
          <w:szCs w:val="30"/>
        </w:rPr>
      </w:pPr>
      <w:r w:rsidRPr="00883156">
        <w:rPr>
          <w:rStyle w:val="longtext"/>
          <w:sz w:val="30"/>
          <w:szCs w:val="30"/>
        </w:rPr>
        <w:t>- протиріччя між необхідністю задоволення найнеобхідніших матеріальних і духовних потреб людей та падінням рівня матеріального і духовного виробництва;</w:t>
      </w:r>
    </w:p>
    <w:p w:rsidR="00A318F9" w:rsidRPr="00883156" w:rsidRDefault="00A318F9" w:rsidP="00883156">
      <w:pPr>
        <w:ind w:firstLine="708"/>
        <w:jc w:val="both"/>
        <w:rPr>
          <w:sz w:val="30"/>
          <w:szCs w:val="30"/>
        </w:rPr>
      </w:pPr>
      <w:r w:rsidRPr="00883156">
        <w:rPr>
          <w:rStyle w:val="longtext"/>
          <w:sz w:val="30"/>
          <w:szCs w:val="30"/>
        </w:rPr>
        <w:t>- протиріччя між зубожінням основної частини населення і збагаченням невеликої групи підприємців і т.д.;</w:t>
      </w:r>
    </w:p>
    <w:p w:rsidR="00A318F9" w:rsidRPr="00883156" w:rsidRDefault="00A318F9" w:rsidP="00883156">
      <w:pPr>
        <w:ind w:firstLine="708"/>
        <w:jc w:val="both"/>
        <w:rPr>
          <w:sz w:val="30"/>
          <w:szCs w:val="30"/>
        </w:rPr>
      </w:pPr>
      <w:r w:rsidRPr="00883156">
        <w:rPr>
          <w:rStyle w:val="longtext"/>
          <w:sz w:val="30"/>
          <w:szCs w:val="30"/>
        </w:rPr>
        <w:t>Соціальні протиріччя у суспільстві відіграють подвійну роль: з одного боку, як вже зазначалося, вони є джерелом соціального розвитку, і в цьому полягає їх позитивна роль. З іншого боку, - вони породжують соціальну напругу, конфлікти, кризові явища. Щоб їх вирішити, необхідно або ліквідувати суперечності, або зменшити силу їх дії.</w:t>
      </w:r>
    </w:p>
    <w:p w:rsidR="00A318F9" w:rsidRPr="00883156" w:rsidRDefault="00A318F9" w:rsidP="00883156">
      <w:pPr>
        <w:ind w:left="57" w:firstLine="708"/>
        <w:jc w:val="both"/>
        <w:rPr>
          <w:sz w:val="30"/>
          <w:szCs w:val="30"/>
        </w:rPr>
      </w:pPr>
      <w:r w:rsidRPr="00883156">
        <w:rPr>
          <w:sz w:val="30"/>
          <w:szCs w:val="30"/>
        </w:rPr>
        <w:t xml:space="preserve">Таким чином, </w:t>
      </w:r>
      <w:r w:rsidRPr="00883156">
        <w:rPr>
          <w:i/>
          <w:iCs/>
          <w:sz w:val="30"/>
          <w:szCs w:val="30"/>
        </w:rPr>
        <w:t>соціальний розвиток</w:t>
      </w:r>
      <w:r w:rsidRPr="00883156">
        <w:rPr>
          <w:sz w:val="30"/>
          <w:szCs w:val="30"/>
        </w:rPr>
        <w:t xml:space="preserve"> є результатом дії об'єктивних закономірностей. Ці закономірності будуть виступати в результаті соціальної взаємодії. Суть соціальної взаємодії полягає у тому, що вона являє собою результат взаємних зусиль людини і світу, що оточує її, стосовно спільного життя і діяльності. Вона (взаємодія) завжди є продуктом взаємоспрямування, взаємовпливів та взаєморозуміння, які згодом справляють позитивний або негативний вплив на соціальне життя.</w:t>
      </w:r>
      <w:r w:rsidRPr="00883156">
        <w:rPr>
          <w:color w:val="171717"/>
          <w:sz w:val="30"/>
          <w:szCs w:val="30"/>
        </w:rPr>
        <w:t xml:space="preserve"> Визначаючи поняття «соціальний розвиток», на нашу думку, слід враховувати дію у країні безлічі факторів, законів суспільного розвитку, які набувають характеру тенденцій.</w:t>
      </w:r>
      <w:r w:rsidRPr="00883156">
        <w:rPr>
          <w:color w:val="FF0000"/>
          <w:sz w:val="30"/>
          <w:szCs w:val="30"/>
        </w:rPr>
        <w:t xml:space="preserve"> </w:t>
      </w:r>
      <w:r w:rsidRPr="00883156">
        <w:rPr>
          <w:sz w:val="30"/>
          <w:szCs w:val="30"/>
        </w:rPr>
        <w:t>Розглянемо</w:t>
      </w:r>
      <w:r w:rsidRPr="00883156">
        <w:rPr>
          <w:color w:val="FF0000"/>
          <w:sz w:val="30"/>
          <w:szCs w:val="30"/>
        </w:rPr>
        <w:t xml:space="preserve"> </w:t>
      </w:r>
      <w:r w:rsidRPr="00883156">
        <w:rPr>
          <w:i/>
          <w:iCs/>
          <w:color w:val="333333"/>
          <w:sz w:val="30"/>
          <w:szCs w:val="30"/>
        </w:rPr>
        <w:t xml:space="preserve">основні групи соціальних законів. </w:t>
      </w:r>
      <w:r w:rsidRPr="00883156">
        <w:rPr>
          <w:sz w:val="30"/>
          <w:szCs w:val="30"/>
        </w:rPr>
        <w:t>Ними є:</w:t>
      </w:r>
    </w:p>
    <w:p w:rsidR="00A318F9" w:rsidRPr="00883156" w:rsidRDefault="00A318F9" w:rsidP="00883156">
      <w:pPr>
        <w:ind w:left="57" w:firstLine="663"/>
        <w:jc w:val="both"/>
        <w:rPr>
          <w:i/>
          <w:iCs/>
          <w:sz w:val="30"/>
          <w:szCs w:val="30"/>
          <w:lang w:val="ru-RU"/>
        </w:rPr>
      </w:pPr>
      <w:r w:rsidRPr="00883156">
        <w:rPr>
          <w:color w:val="171717"/>
          <w:sz w:val="30"/>
          <w:szCs w:val="30"/>
        </w:rPr>
        <w:t xml:space="preserve">- </w:t>
      </w:r>
      <w:r w:rsidRPr="00883156">
        <w:rPr>
          <w:i/>
          <w:iCs/>
          <w:color w:val="171717"/>
          <w:sz w:val="30"/>
          <w:szCs w:val="30"/>
        </w:rPr>
        <w:t xml:space="preserve">загальні </w:t>
      </w:r>
      <w:r w:rsidRPr="00883156">
        <w:rPr>
          <w:color w:val="171717"/>
          <w:sz w:val="30"/>
          <w:szCs w:val="30"/>
        </w:rPr>
        <w:t>(універсальні) закони як основні за</w:t>
      </w:r>
      <w:r w:rsidRPr="00883156">
        <w:rPr>
          <w:color w:val="171717"/>
          <w:sz w:val="30"/>
          <w:szCs w:val="30"/>
        </w:rPr>
        <w:softHyphen/>
        <w:t>кономірності світу, що виражають відношення між загальними, всюди існуючими властивостями або тенденціями розвитку. Це закон тотожності різнорівневих структур світобудови; закон єднос</w:t>
      </w:r>
      <w:r w:rsidRPr="00883156">
        <w:rPr>
          <w:color w:val="171717"/>
          <w:sz w:val="30"/>
          <w:szCs w:val="30"/>
        </w:rPr>
        <w:softHyphen/>
        <w:t>ті й різноманіття світу; закон протилежностей; за</w:t>
      </w:r>
      <w:r w:rsidRPr="00883156">
        <w:rPr>
          <w:color w:val="171717"/>
          <w:sz w:val="30"/>
          <w:szCs w:val="30"/>
        </w:rPr>
        <w:softHyphen/>
        <w:t xml:space="preserve">кон циклічності </w:t>
      </w:r>
      <w:r w:rsidRPr="00883156">
        <w:rPr>
          <w:sz w:val="30"/>
          <w:szCs w:val="30"/>
        </w:rPr>
        <w:t>та ін.;</w:t>
      </w:r>
    </w:p>
    <w:p w:rsidR="00A318F9" w:rsidRPr="00883156" w:rsidRDefault="00A318F9" w:rsidP="00883156">
      <w:pPr>
        <w:ind w:left="57" w:firstLine="663"/>
        <w:jc w:val="both"/>
        <w:rPr>
          <w:i/>
          <w:iCs/>
          <w:sz w:val="30"/>
          <w:szCs w:val="30"/>
          <w:lang w:val="ru-RU"/>
        </w:rPr>
      </w:pPr>
      <w:r w:rsidRPr="00883156">
        <w:rPr>
          <w:sz w:val="30"/>
          <w:szCs w:val="30"/>
          <w:lang w:val="ru-RU"/>
        </w:rPr>
        <w:t xml:space="preserve">- </w:t>
      </w:r>
      <w:r w:rsidRPr="00883156">
        <w:rPr>
          <w:i/>
          <w:iCs/>
          <w:sz w:val="30"/>
          <w:szCs w:val="30"/>
        </w:rPr>
        <w:t xml:space="preserve">загальні </w:t>
      </w:r>
      <w:r w:rsidRPr="00883156">
        <w:rPr>
          <w:sz w:val="30"/>
          <w:szCs w:val="30"/>
        </w:rPr>
        <w:t>(соціальні) закони для більших груп явищ, які виявляються в досить широкому діапа</w:t>
      </w:r>
      <w:r w:rsidRPr="00883156">
        <w:rPr>
          <w:sz w:val="30"/>
          <w:szCs w:val="30"/>
        </w:rPr>
        <w:softHyphen/>
        <w:t>зоні соціальних умов і характеризують відносини між загальними властивостями більших соціаль</w:t>
      </w:r>
      <w:r w:rsidRPr="00883156">
        <w:rPr>
          <w:sz w:val="30"/>
          <w:szCs w:val="30"/>
        </w:rPr>
        <w:softHyphen/>
        <w:t>них систем;</w:t>
      </w:r>
    </w:p>
    <w:p w:rsidR="00A318F9" w:rsidRPr="00883156" w:rsidRDefault="00A318F9" w:rsidP="00883156">
      <w:pPr>
        <w:ind w:left="57" w:firstLine="663"/>
        <w:jc w:val="both"/>
        <w:rPr>
          <w:i/>
          <w:iCs/>
          <w:sz w:val="30"/>
          <w:szCs w:val="30"/>
          <w:lang w:val="ru-RU"/>
        </w:rPr>
      </w:pPr>
      <w:r w:rsidRPr="00883156">
        <w:rPr>
          <w:sz w:val="30"/>
          <w:szCs w:val="30"/>
          <w:lang w:val="ru-RU"/>
        </w:rPr>
        <w:t>-</w:t>
      </w:r>
      <w:r w:rsidRPr="00883156">
        <w:rPr>
          <w:i/>
          <w:iCs/>
          <w:sz w:val="30"/>
          <w:szCs w:val="30"/>
          <w:lang w:val="ru-RU"/>
        </w:rPr>
        <w:t xml:space="preserve"> </w:t>
      </w:r>
      <w:r w:rsidRPr="00883156">
        <w:rPr>
          <w:i/>
          <w:iCs/>
          <w:sz w:val="30"/>
          <w:szCs w:val="30"/>
        </w:rPr>
        <w:t>специфічні</w:t>
      </w:r>
      <w:r w:rsidRPr="00883156">
        <w:rPr>
          <w:sz w:val="30"/>
          <w:szCs w:val="30"/>
        </w:rPr>
        <w:t xml:space="preserve">, або часткові соціальні закони, які виражають відносини між конкретними специфічними соціальними явищами або приватними властивостями соціальних систем. Вони, як правило, мають точну кількісну і якісну визначеність. </w:t>
      </w:r>
    </w:p>
    <w:p w:rsidR="00A318F9" w:rsidRPr="00883156" w:rsidRDefault="00A318F9" w:rsidP="00883156">
      <w:pPr>
        <w:pStyle w:val="NormalWeb"/>
        <w:tabs>
          <w:tab w:val="left" w:pos="5220"/>
        </w:tabs>
        <w:spacing w:before="0" w:beforeAutospacing="0" w:after="0" w:afterAutospacing="0"/>
        <w:ind w:firstLine="709"/>
        <w:jc w:val="both"/>
        <w:rPr>
          <w:sz w:val="30"/>
          <w:szCs w:val="30"/>
          <w:lang w:val="uk-UA"/>
        </w:rPr>
      </w:pPr>
      <w:r w:rsidRPr="00883156">
        <w:rPr>
          <w:color w:val="auto"/>
          <w:sz w:val="30"/>
          <w:szCs w:val="30"/>
          <w:lang w:val="en-US"/>
        </w:rPr>
        <w:t>C</w:t>
      </w:r>
      <w:r w:rsidRPr="00883156">
        <w:rPr>
          <w:color w:val="auto"/>
          <w:sz w:val="30"/>
          <w:szCs w:val="30"/>
          <w:lang w:val="uk-UA"/>
        </w:rPr>
        <w:t>оціальний розвиток, на нашу думку, може</w:t>
      </w:r>
      <w:r w:rsidRPr="00883156">
        <w:rPr>
          <w:sz w:val="30"/>
          <w:szCs w:val="30"/>
          <w:lang w:val="uk-UA"/>
        </w:rPr>
        <w:t xml:space="preserve"> проявлятися </w:t>
      </w:r>
      <w:r w:rsidRPr="00883156">
        <w:rPr>
          <w:sz w:val="30"/>
          <w:szCs w:val="30"/>
        </w:rPr>
        <w:t>в таких функціях:</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як критерій оцінювання відповідності стану суспільства і його елементів досягнутому рівню соціального прогресу;</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розуміння того, якою мірою будь-яке соціальне явище, процес, спільність сприяють гармонійному розвитку суспільства і особи;</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 є основою розроб</w:t>
      </w:r>
      <w:r w:rsidRPr="00883156">
        <w:rPr>
          <w:sz w:val="30"/>
          <w:szCs w:val="30"/>
          <w:lang w:val="uk-UA"/>
        </w:rPr>
        <w:t>лення</w:t>
      </w:r>
      <w:r w:rsidRPr="00883156">
        <w:rPr>
          <w:sz w:val="30"/>
          <w:szCs w:val="30"/>
        </w:rPr>
        <w:t xml:space="preserve"> соціальних норм, цілей і прогнозів суспільного розвитку;</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 детермінує зміст інтересів, потреб, мотивів, установок у діяльності соціальних спільностей і окремих осіб;</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 безпосередньо впливає на формування суспільних цінностей і життєвих позицій людей, їх способу життя;</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rPr>
        <w:t>- виступає мірою оцінки кожного з видів суспільних відносин, їх відповідності реальній практиці та інтересам суспільства і людини.</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rPr>
        <w:t>Таким чином, соціальний розвиток і, відповідно, сталий</w:t>
      </w:r>
      <w:r w:rsidRPr="00883156">
        <w:rPr>
          <w:sz w:val="30"/>
          <w:szCs w:val="30"/>
          <w:lang w:val="uk-UA"/>
        </w:rPr>
        <w:t xml:space="preserve"> соціальний</w:t>
      </w:r>
      <w:r w:rsidRPr="00883156">
        <w:rPr>
          <w:sz w:val="30"/>
          <w:szCs w:val="30"/>
        </w:rPr>
        <w:t xml:space="preserve"> розвиток повинен призв</w:t>
      </w:r>
      <w:r w:rsidRPr="00883156">
        <w:rPr>
          <w:sz w:val="30"/>
          <w:szCs w:val="30"/>
          <w:lang w:val="uk-UA"/>
        </w:rPr>
        <w:t>одити</w:t>
      </w:r>
      <w:r w:rsidRPr="00883156">
        <w:rPr>
          <w:sz w:val="30"/>
          <w:szCs w:val="30"/>
        </w:rPr>
        <w:t xml:space="preserve"> до змін. Відповідно під соціальними змінами слід розуміти те, що відбувається із самою системою, або всередині неї. </w:t>
      </w:r>
      <w:r w:rsidRPr="00883156">
        <w:rPr>
          <w:sz w:val="30"/>
          <w:szCs w:val="30"/>
          <w:lang w:val="uk-UA"/>
        </w:rPr>
        <w:t xml:space="preserve">Ведучи мову </w:t>
      </w:r>
      <w:r w:rsidRPr="00883156">
        <w:rPr>
          <w:sz w:val="30"/>
          <w:szCs w:val="30"/>
        </w:rPr>
        <w:t xml:space="preserve">про зміни, слід акцентувати увагу на тому, що ці зміни виявляються через певний час, оскільки мова йде про те, що ми спостерігаємо перед даними часовим моментом і тим, що ми спостерігаємо після нього. Таким чином, концепція соціальних змін включає в себе </w:t>
      </w:r>
      <w:r w:rsidRPr="00883156">
        <w:rPr>
          <w:sz w:val="30"/>
          <w:szCs w:val="30"/>
          <w:lang w:val="uk-UA"/>
        </w:rPr>
        <w:t>такі</w:t>
      </w:r>
      <w:r w:rsidRPr="00883156">
        <w:rPr>
          <w:sz w:val="30"/>
          <w:szCs w:val="30"/>
        </w:rPr>
        <w:t xml:space="preserve"> основні положення: відмінності повинні стосуватися різних часових моментів і стану однієї і тієї ж системи. Під соціальними змінами слід розуміти будь-яку незворотну зміну соціальної системи, яка розглядається як цілісність. </w:t>
      </w:r>
      <w:r w:rsidRPr="00883156">
        <w:rPr>
          <w:sz w:val="30"/>
          <w:szCs w:val="30"/>
          <w:lang w:val="uk-UA"/>
        </w:rPr>
        <w:t>У</w:t>
      </w:r>
      <w:r w:rsidRPr="00883156">
        <w:rPr>
          <w:sz w:val="30"/>
          <w:szCs w:val="30"/>
        </w:rPr>
        <w:t xml:space="preserve"> даному випадку </w:t>
      </w:r>
      <w:r w:rsidRPr="00883156">
        <w:rPr>
          <w:sz w:val="30"/>
          <w:szCs w:val="30"/>
          <w:lang w:val="uk-UA"/>
        </w:rPr>
        <w:t>- </w:t>
      </w:r>
      <w:r w:rsidRPr="00883156">
        <w:rPr>
          <w:sz w:val="30"/>
          <w:szCs w:val="30"/>
        </w:rPr>
        <w:t>це рівнозначна складова сталого розвитку - соціальний розвиток. Виходячи із концепції сталого розвитку соціальна складова повинна забезпечити якісне зростання населення і таким чином, призвести до різних типі</w:t>
      </w:r>
      <w:r w:rsidRPr="00883156">
        <w:rPr>
          <w:sz w:val="30"/>
          <w:szCs w:val="30"/>
          <w:lang w:val="uk-UA"/>
        </w:rPr>
        <w:t>в</w:t>
      </w:r>
      <w:r w:rsidRPr="00883156">
        <w:rPr>
          <w:sz w:val="30"/>
          <w:szCs w:val="30"/>
        </w:rPr>
        <w:t xml:space="preserve"> змін.</w:t>
      </w:r>
      <w:r w:rsidRPr="00883156">
        <w:rPr>
          <w:sz w:val="30"/>
          <w:szCs w:val="30"/>
          <w:lang w:val="uk-UA"/>
        </w:rPr>
        <w:t xml:space="preserve"> </w:t>
      </w:r>
      <w:r w:rsidRPr="00883156">
        <w:rPr>
          <w:sz w:val="30"/>
          <w:szCs w:val="30"/>
        </w:rPr>
        <w:t>Типи змін багатогранні і можуть розрізнятися залежно від того, які саме аспекти, фрагменти і зміни системи в них задіяні. Серед них:</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кінцеві елементи (число та різноманітність людських індивідів)</w:t>
      </w:r>
      <w:r w:rsidRPr="00883156">
        <w:rPr>
          <w:rFonts w:ascii="Times New Roman" w:hAnsi="Times New Roman" w:cs="Times New Roman"/>
          <w:sz w:val="30"/>
          <w:szCs w:val="30"/>
        </w:rPr>
        <w:t>;</w:t>
      </w:r>
      <w:r w:rsidRPr="00883156">
        <w:rPr>
          <w:rFonts w:ascii="Times New Roman" w:hAnsi="Times New Roman" w:cs="Times New Roman"/>
          <w:sz w:val="30"/>
          <w:szCs w:val="30"/>
          <w:lang w:val="uk-UA"/>
        </w:rPr>
        <w:t xml:space="preserve"> </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взаємозв'язок елементів (соціальні зв’язки, взаємодія, обмін);</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функції елементів системи як цілого (необхідність визначення дій для збереження соціального порядку)</w:t>
      </w:r>
      <w:r w:rsidRPr="00883156">
        <w:rPr>
          <w:rFonts w:ascii="Times New Roman" w:hAnsi="Times New Roman" w:cs="Times New Roman"/>
          <w:sz w:val="30"/>
          <w:szCs w:val="30"/>
        </w:rPr>
        <w:t>;</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межі (критерії включення, принципи рекрутування)</w:t>
      </w:r>
      <w:r w:rsidRPr="00883156">
        <w:rPr>
          <w:rFonts w:ascii="Times New Roman" w:hAnsi="Times New Roman" w:cs="Times New Roman"/>
          <w:sz w:val="30"/>
          <w:szCs w:val="30"/>
        </w:rPr>
        <w:t>;</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підсистеми (кількість і різноманітність галузей, підрозділів);</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оточення (природні умови, межі з іншими підсистемами, геополітичне становище).</w:t>
      </w:r>
    </w:p>
    <w:p w:rsidR="00A318F9" w:rsidRPr="00883156" w:rsidRDefault="00A318F9" w:rsidP="00883156">
      <w:pPr>
        <w:pStyle w:val="1"/>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Лише за допомогою комплексної взаємодії соціальна складова набуває певних загальних характеристик: рівновагу чи нестійкість, процвітання чи кризу. Вирішальними структурними змінами в соціальних взаємозв’язках, в організаціях і зв’язками між суспільними компонентами є:</w:t>
      </w:r>
    </w:p>
    <w:p w:rsidR="00A318F9" w:rsidRPr="00883156" w:rsidRDefault="00A318F9" w:rsidP="00883156">
      <w:pPr>
        <w:pStyle w:val="1"/>
        <w:numPr>
          <w:ilvl w:val="0"/>
          <w:numId w:val="1"/>
        </w:numPr>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соціальні зміни – це перетворення в організації суспільства, які відбуваються впродовж певного часу, а також зміни в поведінці та суспільній думці. Соціальні зміни чергуються в часі у соціальних взаємозв’язках, інститутах та соціальних структурах. У цьому аспекті доречно виділити структурні зміни, оскільки вони частіше, ніж інші типи змін, призводять до трансформації самої системи, а не тільки всередині неї, окремих її складових. Соціальна структура являє собою каркас, до якого «кріпиться» суспільство і на якому воно здатне оперувати, і коли соціальна структура змінюється, тоді все інше також повинно змінюватися.</w:t>
      </w:r>
    </w:p>
    <w:p w:rsidR="00A318F9" w:rsidRPr="00883156" w:rsidRDefault="00A318F9" w:rsidP="00883156">
      <w:pPr>
        <w:pStyle w:val="1"/>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Таким чином, соціальні зміни можна розглядати на макрорівні, на мезорівні і на мікрорівні. Проте слід з’ясовувати як зіставляються зміни, які відбуваються на цих різних рівнях. Концепція соціальних змін охоплює поодинокі зрушення у стані системи або будь-якому із його компонентів. Проте такі зрушення пов’язані одні з одним. Такі форми зв’язків з’ясовує соціальна комплексна концепція. Основною ідеєю даної концепції є «соціальний процес», якщо характеризує наслідки взаємозв’язків, які призвели до змін. «Соціальний процес – це будь-який рух, модифікація, трансформація…, будь-яка зміна досліджуваного об’єкту впродовж визначеного часу»</w:t>
      </w:r>
      <w:r w:rsidRPr="00883156">
        <w:rPr>
          <w:rFonts w:ascii="Times New Roman" w:hAnsi="Times New Roman" w:cs="Times New Roman"/>
          <w:sz w:val="30"/>
          <w:szCs w:val="30"/>
        </w:rPr>
        <w:t xml:space="preserve"> [</w:t>
      </w:r>
      <w:r w:rsidRPr="00883156">
        <w:rPr>
          <w:rFonts w:ascii="Times New Roman" w:hAnsi="Times New Roman" w:cs="Times New Roman"/>
          <w:sz w:val="30"/>
          <w:szCs w:val="30"/>
          <w:lang w:val="uk-UA"/>
        </w:rPr>
        <w:t>238, с. 24</w:t>
      </w:r>
      <w:r w:rsidRPr="00883156">
        <w:rPr>
          <w:rFonts w:ascii="Times New Roman" w:hAnsi="Times New Roman" w:cs="Times New Roman"/>
          <w:sz w:val="30"/>
          <w:szCs w:val="30"/>
        </w:rPr>
        <w:t>].</w:t>
      </w:r>
    </w:p>
    <w:p w:rsidR="00A318F9" w:rsidRPr="00883156" w:rsidRDefault="00A318F9" w:rsidP="00883156">
      <w:pPr>
        <w:pStyle w:val="1"/>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Концепція сталого розвитку, на нашу думку, повинна найбільш точно допомогти визначити зміни, які відбуватимуться у самій системі. Серед соціальних процесів ми виділяємо дві специфічні форми:</w:t>
      </w:r>
    </w:p>
    <w:p w:rsidR="00A318F9" w:rsidRPr="00883156" w:rsidRDefault="00A318F9" w:rsidP="00883156">
      <w:pPr>
        <w:pStyle w:val="1"/>
        <w:numPr>
          <w:ilvl w:val="0"/>
          <w:numId w:val="2"/>
        </w:numPr>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Перша - «соціальний розвиток» - форма, яка дозволяє визначити потенціал, який визначально формує система (напрямок процесів). Крім цього, системи послідовно наближаються до певного всезагального стану (стан соціальної рівноваги).</w:t>
      </w:r>
    </w:p>
    <w:p w:rsidR="00A318F9" w:rsidRPr="00883156" w:rsidRDefault="00A318F9" w:rsidP="00883156">
      <w:pPr>
        <w:pStyle w:val="1"/>
        <w:numPr>
          <w:ilvl w:val="0"/>
          <w:numId w:val="2"/>
        </w:numPr>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Друга форма – «соціальний цикл» - він не обумовлює визначену спрямованість, проте передбачає, що будь-який стан, в якому перебуває система, може виникнути у майбутньому, хоча в даний стан, у свою чергу, коли-небудь відбувався в минулому.</w:t>
      </w:r>
    </w:p>
    <w:p w:rsidR="00A318F9" w:rsidRPr="00883156" w:rsidRDefault="00A318F9" w:rsidP="00883156">
      <w:pPr>
        <w:pStyle w:val="1"/>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Соціальний процес, у контексті сталого розвитку, повинен базуватися на таких критеріях:</w:t>
      </w:r>
    </w:p>
    <w:p w:rsidR="00A318F9" w:rsidRPr="00883156" w:rsidRDefault="00A318F9" w:rsidP="00883156">
      <w:pPr>
        <w:pStyle w:val="1"/>
        <w:numPr>
          <w:ilvl w:val="0"/>
          <w:numId w:val="1"/>
        </w:numPr>
        <w:spacing w:line="240" w:lineRule="auto"/>
        <w:ind w:left="0" w:firstLine="360"/>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форма, яка набуває процес;</w:t>
      </w:r>
    </w:p>
    <w:p w:rsidR="00A318F9" w:rsidRPr="00883156" w:rsidRDefault="00A318F9" w:rsidP="00883156">
      <w:pPr>
        <w:pStyle w:val="1"/>
        <w:numPr>
          <w:ilvl w:val="0"/>
          <w:numId w:val="1"/>
        </w:numPr>
        <w:spacing w:line="240" w:lineRule="auto"/>
        <w:ind w:left="0" w:firstLine="360"/>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підсумок, результат процесу;</w:t>
      </w:r>
    </w:p>
    <w:p w:rsidR="00A318F9" w:rsidRPr="00883156" w:rsidRDefault="00A318F9" w:rsidP="00883156">
      <w:pPr>
        <w:pStyle w:val="1"/>
        <w:numPr>
          <w:ilvl w:val="0"/>
          <w:numId w:val="1"/>
        </w:numPr>
        <w:spacing w:line="240" w:lineRule="auto"/>
        <w:ind w:left="0" w:firstLine="360"/>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усвідомлення населення щодо соціального процесу;</w:t>
      </w:r>
    </w:p>
    <w:p w:rsidR="00A318F9" w:rsidRPr="00883156" w:rsidRDefault="00A318F9" w:rsidP="00883156">
      <w:pPr>
        <w:pStyle w:val="1"/>
        <w:numPr>
          <w:ilvl w:val="0"/>
          <w:numId w:val="1"/>
        </w:numPr>
        <w:spacing w:line="240" w:lineRule="auto"/>
        <w:ind w:left="0" w:firstLine="360"/>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його рушійні сили;</w:t>
      </w:r>
    </w:p>
    <w:p w:rsidR="00A318F9" w:rsidRPr="00883156" w:rsidRDefault="00A318F9" w:rsidP="00883156">
      <w:pPr>
        <w:pStyle w:val="1"/>
        <w:numPr>
          <w:ilvl w:val="0"/>
          <w:numId w:val="1"/>
        </w:numPr>
        <w:spacing w:line="240" w:lineRule="auto"/>
        <w:ind w:left="0" w:firstLine="360"/>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рівень соціальної реальності;</w:t>
      </w:r>
    </w:p>
    <w:p w:rsidR="00A318F9" w:rsidRPr="00883156" w:rsidRDefault="00A318F9" w:rsidP="00883156">
      <w:pPr>
        <w:pStyle w:val="1"/>
        <w:numPr>
          <w:ilvl w:val="0"/>
          <w:numId w:val="1"/>
        </w:numPr>
        <w:spacing w:line="240" w:lineRule="auto"/>
        <w:ind w:left="0" w:firstLine="360"/>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часовий аспект процесу.</w:t>
      </w:r>
    </w:p>
    <w:p w:rsidR="00A318F9" w:rsidRPr="00883156" w:rsidRDefault="00A318F9" w:rsidP="00883156">
      <w:pPr>
        <w:pStyle w:val="1"/>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xml:space="preserve">Форми соціальних процесів можуть бути спрямованими і неспрямованими. Спрямовані проявляються в прийнятих концепціях, стратегіях, програмах. Неспрямовані соціальні процеси можуть бути прогресивними чи регресивними. Якщо процеси відбуваються за декількома альтернативними траєкторіями, то вони є мультилінійними. На противагу лінійним є процеси, які передбачають якісні стрибки після довготривалих періоду кількісного зростання. Ці процеси – нелінійні </w:t>
      </w:r>
      <w:r w:rsidRPr="00883156">
        <w:rPr>
          <w:rFonts w:ascii="Times New Roman" w:hAnsi="Times New Roman" w:cs="Times New Roman"/>
          <w:sz w:val="30"/>
          <w:szCs w:val="30"/>
        </w:rPr>
        <w:t>[</w:t>
      </w:r>
      <w:r w:rsidRPr="00883156">
        <w:rPr>
          <w:rFonts w:ascii="Times New Roman" w:hAnsi="Times New Roman" w:cs="Times New Roman"/>
          <w:sz w:val="30"/>
          <w:szCs w:val="30"/>
          <w:lang w:val="uk-UA"/>
        </w:rPr>
        <w:t>238</w:t>
      </w:r>
      <w:r w:rsidRPr="00883156">
        <w:rPr>
          <w:rFonts w:ascii="Times New Roman" w:hAnsi="Times New Roman" w:cs="Times New Roman"/>
          <w:sz w:val="30"/>
          <w:szCs w:val="30"/>
        </w:rPr>
        <w:t>,</w:t>
      </w:r>
      <w:r w:rsidRPr="00883156">
        <w:rPr>
          <w:rFonts w:ascii="Times New Roman" w:hAnsi="Times New Roman" w:cs="Times New Roman"/>
          <w:sz w:val="30"/>
          <w:szCs w:val="30"/>
          <w:lang w:val="uk-UA"/>
        </w:rPr>
        <w:t xml:space="preserve"> </w:t>
      </w:r>
      <w:r w:rsidRPr="00883156">
        <w:rPr>
          <w:rFonts w:ascii="Times New Roman" w:hAnsi="Times New Roman" w:cs="Times New Roman"/>
          <w:sz w:val="30"/>
          <w:szCs w:val="30"/>
        </w:rPr>
        <w:t>с.</w:t>
      </w:r>
      <w:r w:rsidRPr="00883156">
        <w:rPr>
          <w:rFonts w:ascii="Times New Roman" w:hAnsi="Times New Roman" w:cs="Times New Roman"/>
          <w:sz w:val="30"/>
          <w:szCs w:val="30"/>
          <w:lang w:val="uk-UA"/>
        </w:rPr>
        <w:t> </w:t>
      </w:r>
      <w:r w:rsidRPr="00883156">
        <w:rPr>
          <w:rFonts w:ascii="Times New Roman" w:hAnsi="Times New Roman" w:cs="Times New Roman"/>
          <w:sz w:val="30"/>
          <w:szCs w:val="30"/>
        </w:rPr>
        <w:t>51]</w:t>
      </w:r>
      <w:r w:rsidRPr="00883156">
        <w:rPr>
          <w:rFonts w:ascii="Times New Roman" w:hAnsi="Times New Roman" w:cs="Times New Roman"/>
          <w:sz w:val="30"/>
          <w:szCs w:val="30"/>
          <w:lang w:val="uk-UA"/>
        </w:rPr>
        <w:t xml:space="preserve">. </w:t>
      </w:r>
    </w:p>
    <w:p w:rsidR="00A318F9" w:rsidRPr="00883156" w:rsidRDefault="00A318F9" w:rsidP="00883156">
      <w:pPr>
        <w:pStyle w:val="1"/>
        <w:spacing w:line="240" w:lineRule="auto"/>
        <w:ind w:left="142" w:firstLine="567"/>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Важливим критерієм сталого розвитку – є кінцевий результат розвитку. Він повинен  проявлятися у виникненні нових соціальних умов, стану суспільства, соціальних структур і т.д. У цьому аспекті слід виділити урівноважувальні або підтримувальні процеси, які в кінцевому випадку пристосовуються до зовнішніх умов, що особливо актуально в контексті сталої соціальної системи. Якщо крім кількісних змін відбуваються якісні, то соціальні процеси трансформуються. У соціальному пізнанні слід виділити такі трансформації: явні процеси, ті, що можна розпізнати; латентні або приховані, які не можливо розпізнати; «процес-бумеранг», тобто такий соціальний процес, які люди розпізнають, сприймають і сподіваються, що він дасть певний ефект.</w:t>
      </w:r>
    </w:p>
    <w:p w:rsidR="00A318F9" w:rsidRPr="00883156" w:rsidRDefault="00A318F9" w:rsidP="00883156">
      <w:pPr>
        <w:pStyle w:val="1"/>
        <w:spacing w:line="240" w:lineRule="auto"/>
        <w:ind w:left="142" w:firstLine="567"/>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Наступним важливим критерієм, за яким розрізняють типи соціальних процесів, є рушійні сили, причинні фактори, що приводять соціальну систему в рух. Для цього слід розмежувати різні підсистеми. У даному дослідженні це – соціальна інфраструктура.</w:t>
      </w:r>
      <w:r w:rsidRPr="00883156">
        <w:rPr>
          <w:rFonts w:ascii="Times New Roman" w:hAnsi="Times New Roman" w:cs="Times New Roman"/>
          <w:color w:val="FF0000"/>
          <w:sz w:val="30"/>
          <w:szCs w:val="30"/>
          <w:lang w:val="uk-UA"/>
        </w:rPr>
        <w:t xml:space="preserve"> </w:t>
      </w:r>
      <w:r w:rsidRPr="00883156">
        <w:rPr>
          <w:rFonts w:ascii="Times New Roman" w:hAnsi="Times New Roman" w:cs="Times New Roman"/>
          <w:sz w:val="30"/>
          <w:szCs w:val="30"/>
          <w:lang w:val="uk-UA"/>
        </w:rPr>
        <w:t xml:space="preserve">Оцінюючи фактори розвитку соціальної складової суспільства, слід визначити економічні, технологічні, культурні причини змін як домінуючі. Проте, слід зазначити, що всі соціальні процеси різноманітні з точки зору їх тривалості. Їх часовий діапазон включає від коротких, миттєвих, швидкоплинних процесів до довготривалих, затяжних, впродовж яких відбуваються тенденції. </w:t>
      </w:r>
    </w:p>
    <w:p w:rsidR="00A318F9" w:rsidRPr="00883156" w:rsidRDefault="00A318F9" w:rsidP="00883156">
      <w:pPr>
        <w:pStyle w:val="1"/>
        <w:spacing w:line="240" w:lineRule="auto"/>
        <w:ind w:left="142" w:firstLine="567"/>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xml:space="preserve">Всі соціальні явища відбуваються в певний момент часу. Усі соціальні процеси мають протяжність, проходять у часі. Час є універсальним контекстом соціального життя. Кожне соціальне явище або подія не тільки пов’язана одна з одним, але й сама складається з компонентів, які, в свою чергу, також взаємопов’язані часовими параметрами. </w:t>
      </w:r>
    </w:p>
    <w:p w:rsidR="00A318F9" w:rsidRPr="00883156" w:rsidRDefault="00A318F9" w:rsidP="00883156">
      <w:pPr>
        <w:pStyle w:val="1"/>
        <w:spacing w:line="240" w:lineRule="auto"/>
        <w:ind w:left="142" w:firstLine="425"/>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Вирішальним аспектом часу є послідовність та протяжність. Соціальне явище є необоротним «раз вже щось відбулося, то назад цього не повернеш» </w:t>
      </w:r>
      <w:r w:rsidRPr="00883156">
        <w:rPr>
          <w:rFonts w:ascii="Times New Roman" w:hAnsi="Times New Roman" w:cs="Times New Roman"/>
          <w:sz w:val="30"/>
          <w:szCs w:val="30"/>
        </w:rPr>
        <w:t>[</w:t>
      </w:r>
      <w:r w:rsidRPr="00883156">
        <w:rPr>
          <w:rFonts w:ascii="Times New Roman" w:hAnsi="Times New Roman" w:cs="Times New Roman"/>
          <w:sz w:val="30"/>
          <w:szCs w:val="30"/>
          <w:lang w:val="uk-UA"/>
        </w:rPr>
        <w:t xml:space="preserve">238, </w:t>
      </w:r>
      <w:r w:rsidRPr="00883156">
        <w:rPr>
          <w:rFonts w:ascii="Times New Roman" w:hAnsi="Times New Roman" w:cs="Times New Roman"/>
          <w:sz w:val="30"/>
          <w:szCs w:val="30"/>
          <w:lang w:val="en-US"/>
        </w:rPr>
        <w:t>c</w:t>
      </w:r>
      <w:r w:rsidRPr="00883156">
        <w:rPr>
          <w:rFonts w:ascii="Times New Roman" w:hAnsi="Times New Roman" w:cs="Times New Roman"/>
          <w:sz w:val="30"/>
          <w:szCs w:val="30"/>
          <w:lang w:val="uk-UA"/>
        </w:rPr>
        <w:t>.</w:t>
      </w:r>
      <w:r w:rsidRPr="00883156">
        <w:rPr>
          <w:rFonts w:ascii="Times New Roman" w:hAnsi="Times New Roman" w:cs="Times New Roman"/>
          <w:sz w:val="30"/>
          <w:szCs w:val="30"/>
          <w:lang w:val="en-US"/>
        </w:rPr>
        <w:t> </w:t>
      </w:r>
      <w:r w:rsidRPr="00883156">
        <w:rPr>
          <w:rFonts w:ascii="Times New Roman" w:hAnsi="Times New Roman" w:cs="Times New Roman"/>
          <w:sz w:val="30"/>
          <w:szCs w:val="30"/>
        </w:rPr>
        <w:t>69]</w:t>
      </w:r>
      <w:r w:rsidRPr="00883156">
        <w:rPr>
          <w:rFonts w:ascii="Times New Roman" w:hAnsi="Times New Roman" w:cs="Times New Roman"/>
          <w:sz w:val="30"/>
          <w:szCs w:val="30"/>
          <w:lang w:val="uk-UA"/>
        </w:rPr>
        <w:t xml:space="preserve">. Проте, зрозуміло, що майбутнє спрямоване вперед. Його слід планувати і проектувати. У соціальних змінах час виступає як розмірні рамки для виміру подій та процесів, з метою орієнтації та координації соціальних дій, а також як природа соціальних процесів («якісний час»). Соціальні процеси проявляються в різних часових якостях, а саме: </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вони більш довготривалі, або ж миттєві;</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проходять або дуже швидко, або ж дуже повільно;</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є ритмічними або довільними у часових інтервалах;</w:t>
      </w:r>
    </w:p>
    <w:p w:rsidR="00A318F9" w:rsidRPr="00883156" w:rsidRDefault="00A318F9" w:rsidP="00883156">
      <w:pPr>
        <w:pStyle w:val="1"/>
        <w:numPr>
          <w:ilvl w:val="0"/>
          <w:numId w:val="1"/>
        </w:numPr>
        <w:spacing w:line="240" w:lineRule="auto"/>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поділяються на одиниці різних самостійним якостей шляхом природних або соціальних обставин.</w:t>
      </w:r>
    </w:p>
    <w:p w:rsidR="00A318F9" w:rsidRPr="00883156" w:rsidRDefault="00A318F9" w:rsidP="00883156">
      <w:pPr>
        <w:pStyle w:val="1"/>
        <w:spacing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Організаційними принципами соціальних процесів є: індивідуалізм; диференціація; раціональність; економізм; розширення зони охоплення (експансія). Ці принципи діють і для досягнення сталого соціального розвитку.</w:t>
      </w:r>
    </w:p>
    <w:p w:rsidR="00A318F9" w:rsidRPr="00883156" w:rsidRDefault="00A318F9" w:rsidP="00883156">
      <w:pPr>
        <w:pStyle w:val="1"/>
        <w:tabs>
          <w:tab w:val="left" w:pos="4860"/>
        </w:tabs>
        <w:spacing w:after="0"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xml:space="preserve">Таким чином, складність реалізації соціальних процесів у контексті сталого розвитку ми пов’язуємо із різноманітністю соціальних суб'єктів, кожний з яких є певною соціальною цілісністю, відображається відповідною категорією </w:t>
      </w:r>
      <w:r w:rsidRPr="00883156">
        <w:rPr>
          <w:rFonts w:ascii="Times New Roman" w:hAnsi="Times New Roman" w:cs="Times New Roman"/>
          <w:sz w:val="30"/>
          <w:szCs w:val="30"/>
        </w:rPr>
        <w:t>(особа і колектив, соціальна група, спільність і т.п.) і свої сутнісні характеристики проявляє через соціальне. Категорія «соціальне» відображає якісну особливість буття сталого соціального розвитку як цілісного поняття. Причому дану категорію умовно можна розділити на методологічну і процедурну.</w:t>
      </w:r>
      <w:bookmarkStart w:id="10" w:name="BM806"/>
      <w:bookmarkEnd w:id="10"/>
      <w:r w:rsidRPr="00883156">
        <w:rPr>
          <w:rFonts w:ascii="Times New Roman" w:hAnsi="Times New Roman" w:cs="Times New Roman"/>
          <w:sz w:val="30"/>
          <w:szCs w:val="30"/>
        </w:rPr>
        <w:t xml:space="preserve"> Серед методологічних категорій</w:t>
      </w:r>
      <w:r w:rsidRPr="00883156">
        <w:rPr>
          <w:rFonts w:ascii="Times New Roman" w:hAnsi="Times New Roman" w:cs="Times New Roman"/>
          <w:sz w:val="30"/>
          <w:szCs w:val="30"/>
          <w:lang w:val="uk-UA"/>
        </w:rPr>
        <w:t xml:space="preserve"> ми </w:t>
      </w:r>
      <w:r w:rsidRPr="00883156">
        <w:rPr>
          <w:rFonts w:ascii="Times New Roman" w:hAnsi="Times New Roman" w:cs="Times New Roman"/>
          <w:sz w:val="30"/>
          <w:szCs w:val="30"/>
        </w:rPr>
        <w:t>виділ</w:t>
      </w:r>
      <w:r w:rsidRPr="00883156">
        <w:rPr>
          <w:rFonts w:ascii="Times New Roman" w:hAnsi="Times New Roman" w:cs="Times New Roman"/>
          <w:sz w:val="30"/>
          <w:szCs w:val="30"/>
          <w:lang w:val="uk-UA"/>
        </w:rPr>
        <w:t>яємо</w:t>
      </w:r>
      <w:r w:rsidRPr="00883156">
        <w:rPr>
          <w:rFonts w:ascii="Times New Roman" w:hAnsi="Times New Roman" w:cs="Times New Roman"/>
          <w:sz w:val="30"/>
          <w:szCs w:val="30"/>
        </w:rPr>
        <w:t xml:space="preserve"> такі категорії:</w:t>
      </w:r>
      <w:r w:rsidRPr="00883156">
        <w:rPr>
          <w:rFonts w:ascii="Times New Roman" w:hAnsi="Times New Roman" w:cs="Times New Roman"/>
          <w:sz w:val="30"/>
          <w:szCs w:val="30"/>
          <w:lang w:val="uk-UA"/>
        </w:rPr>
        <w:t xml:space="preserve"> </w:t>
      </w:r>
    </w:p>
    <w:p w:rsidR="00A318F9" w:rsidRPr="00883156" w:rsidRDefault="00A318F9" w:rsidP="00883156">
      <w:pPr>
        <w:pStyle w:val="1"/>
        <w:tabs>
          <w:tab w:val="left" w:pos="4860"/>
        </w:tabs>
        <w:spacing w:after="0"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перша група, що розкриває соціальні зв'язки. До неї відносяться: соціальна система, соціальний інститут, соціальна організація, соціальний контроль, соціальні дії, соціальні відносини, соціальна сфера, соціальна залежність;</w:t>
      </w:r>
    </w:p>
    <w:p w:rsidR="00A318F9" w:rsidRPr="00883156" w:rsidRDefault="00A318F9" w:rsidP="00883156">
      <w:pPr>
        <w:pStyle w:val="1"/>
        <w:tabs>
          <w:tab w:val="left" w:pos="4860"/>
        </w:tabs>
        <w:spacing w:after="0"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xml:space="preserve">- друга група, що розкриває соціальні спільності. </w:t>
      </w:r>
      <w:r w:rsidRPr="00883156">
        <w:rPr>
          <w:rFonts w:ascii="Times New Roman" w:hAnsi="Times New Roman" w:cs="Times New Roman"/>
          <w:sz w:val="30"/>
          <w:szCs w:val="30"/>
        </w:rPr>
        <w:t>До неї відносяться: соціальний зв'язок, соціальний факт</w:t>
      </w:r>
      <w:r w:rsidRPr="00883156">
        <w:rPr>
          <w:rFonts w:ascii="Times New Roman" w:hAnsi="Times New Roman" w:cs="Times New Roman"/>
          <w:sz w:val="30"/>
          <w:szCs w:val="30"/>
          <w:lang w:val="uk-UA"/>
        </w:rPr>
        <w:t>,</w:t>
      </w:r>
      <w:r w:rsidRPr="00883156">
        <w:rPr>
          <w:rFonts w:ascii="Times New Roman" w:hAnsi="Times New Roman" w:cs="Times New Roman"/>
          <w:sz w:val="30"/>
          <w:szCs w:val="30"/>
        </w:rPr>
        <w:t xml:space="preserve"> суспільство, соціальна спільність, соціальний клас, соціальний шар, соціальна група, особистість</w:t>
      </w:r>
      <w:r w:rsidRPr="00883156">
        <w:rPr>
          <w:rFonts w:ascii="Times New Roman" w:hAnsi="Times New Roman" w:cs="Times New Roman"/>
          <w:sz w:val="30"/>
          <w:szCs w:val="30"/>
          <w:lang w:val="uk-UA"/>
        </w:rPr>
        <w:t>;</w:t>
      </w:r>
    </w:p>
    <w:p w:rsidR="00A318F9" w:rsidRPr="00883156" w:rsidRDefault="00A318F9" w:rsidP="00883156">
      <w:pPr>
        <w:pStyle w:val="1"/>
        <w:tabs>
          <w:tab w:val="left" w:pos="4860"/>
        </w:tabs>
        <w:spacing w:after="0"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т</w:t>
      </w:r>
      <w:r w:rsidRPr="00883156">
        <w:rPr>
          <w:rFonts w:ascii="Times New Roman" w:hAnsi="Times New Roman" w:cs="Times New Roman"/>
          <w:sz w:val="30"/>
          <w:szCs w:val="30"/>
        </w:rPr>
        <w:t>ретя група, що розкриває соціальні процеси. До неї відносяться: соціальний процес, соціалізація, соціальна адаптація, соціальна мобільність, соціальна інтеграція, соціальний контракт, соціальна дезорганізація</w:t>
      </w:r>
      <w:r w:rsidRPr="00883156">
        <w:rPr>
          <w:rFonts w:ascii="Times New Roman" w:hAnsi="Times New Roman" w:cs="Times New Roman"/>
          <w:sz w:val="30"/>
          <w:szCs w:val="30"/>
          <w:lang w:val="uk-UA"/>
        </w:rPr>
        <w:t>;</w:t>
      </w:r>
    </w:p>
    <w:p w:rsidR="00A318F9" w:rsidRPr="00883156" w:rsidRDefault="00A318F9" w:rsidP="00883156">
      <w:pPr>
        <w:pStyle w:val="1"/>
        <w:tabs>
          <w:tab w:val="left" w:pos="4860"/>
        </w:tabs>
        <w:spacing w:after="0"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ч</w:t>
      </w:r>
      <w:r w:rsidRPr="00883156">
        <w:rPr>
          <w:rFonts w:ascii="Times New Roman" w:hAnsi="Times New Roman" w:cs="Times New Roman"/>
          <w:sz w:val="30"/>
          <w:szCs w:val="30"/>
        </w:rPr>
        <w:t>етверта група, що розкриває соціальний розвиток. До неї відносяться: діяльність, соціальна інновація</w:t>
      </w:r>
      <w:r w:rsidRPr="00883156">
        <w:rPr>
          <w:rFonts w:ascii="Times New Roman" w:hAnsi="Times New Roman" w:cs="Times New Roman"/>
          <w:sz w:val="30"/>
          <w:szCs w:val="30"/>
          <w:lang w:val="uk-UA"/>
        </w:rPr>
        <w:t>;</w:t>
      </w:r>
    </w:p>
    <w:p w:rsidR="00A318F9" w:rsidRPr="00883156" w:rsidRDefault="00A318F9" w:rsidP="00883156">
      <w:pPr>
        <w:pStyle w:val="1"/>
        <w:tabs>
          <w:tab w:val="left" w:pos="4860"/>
        </w:tabs>
        <w:spacing w:after="0" w:line="240" w:lineRule="auto"/>
        <w:ind w:left="0" w:firstLine="709"/>
        <w:jc w:val="both"/>
        <w:rPr>
          <w:rFonts w:ascii="Times New Roman" w:hAnsi="Times New Roman" w:cs="Times New Roman"/>
          <w:sz w:val="30"/>
          <w:szCs w:val="30"/>
          <w:lang w:val="uk-UA"/>
        </w:rPr>
      </w:pPr>
      <w:r w:rsidRPr="00883156">
        <w:rPr>
          <w:rFonts w:ascii="Times New Roman" w:hAnsi="Times New Roman" w:cs="Times New Roman"/>
          <w:sz w:val="30"/>
          <w:szCs w:val="30"/>
          <w:lang w:val="uk-UA"/>
        </w:rPr>
        <w:t>- п</w:t>
      </w:r>
      <w:r w:rsidRPr="00883156">
        <w:rPr>
          <w:rFonts w:ascii="Times New Roman" w:hAnsi="Times New Roman" w:cs="Times New Roman"/>
          <w:sz w:val="30"/>
          <w:szCs w:val="30"/>
        </w:rPr>
        <w:t>'ята група, що розкриває характер застосування соціології в практиці суспільної діяльності. До неї відносяться: соціальне проектування, соціальне прогнозування, соціальне планування, соціальна технологія.</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Виходячи з теми досліджень для нас є актуальною четверта група, що розглядає соціальний розвиток. Оскільки ми розглядаємо соціальний розвиток як складову сталого розвитку, то ми вважаємо, що такий розвиток повинен бути цілісним, впорядкованим і пов'язаний із сукупністю взаємодетермінованих зв'язків між його елементами (економікою та екологією). </w:t>
      </w:r>
      <w:r w:rsidRPr="00883156">
        <w:rPr>
          <w:sz w:val="30"/>
          <w:szCs w:val="30"/>
        </w:rPr>
        <w:t>Можна виділити ряд особливостей, які притаманні</w:t>
      </w:r>
      <w:r w:rsidRPr="00883156">
        <w:rPr>
          <w:sz w:val="30"/>
          <w:szCs w:val="30"/>
          <w:lang w:val="uk-UA"/>
        </w:rPr>
        <w:t xml:space="preserve"> сталому</w:t>
      </w:r>
      <w:r w:rsidRPr="00883156">
        <w:rPr>
          <w:sz w:val="30"/>
          <w:szCs w:val="30"/>
        </w:rPr>
        <w:t xml:space="preserve"> соціальн</w:t>
      </w:r>
      <w:r w:rsidRPr="00883156">
        <w:rPr>
          <w:sz w:val="30"/>
          <w:szCs w:val="30"/>
          <w:lang w:val="uk-UA"/>
        </w:rPr>
        <w:t>ому розвитку, а саме</w:t>
      </w:r>
      <w:r w:rsidRPr="00883156">
        <w:rPr>
          <w:sz w:val="30"/>
          <w:szCs w:val="30"/>
        </w:rPr>
        <w:t>:</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1) цілісність, відносна завершеність і його відносна єдність;</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2) наявність внутрішніх зв'язків;</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3) наявність зовнішніх зв'язків з іншими об'єктами та системами;</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4) має свою структуру, внутрішню будову;</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5) соціальн</w:t>
      </w:r>
      <w:r w:rsidRPr="00883156">
        <w:rPr>
          <w:sz w:val="30"/>
          <w:szCs w:val="30"/>
          <w:lang w:val="uk-UA"/>
        </w:rPr>
        <w:t xml:space="preserve">ий розвиток </w:t>
      </w:r>
      <w:r w:rsidRPr="00883156">
        <w:rPr>
          <w:sz w:val="30"/>
          <w:szCs w:val="30"/>
        </w:rPr>
        <w:t>є відносно автономн</w:t>
      </w:r>
      <w:r w:rsidRPr="00883156">
        <w:rPr>
          <w:sz w:val="30"/>
          <w:szCs w:val="30"/>
          <w:lang w:val="uk-UA"/>
        </w:rPr>
        <w:t>им</w:t>
      </w:r>
      <w:r w:rsidRPr="00883156">
        <w:rPr>
          <w:sz w:val="30"/>
          <w:szCs w:val="30"/>
        </w:rPr>
        <w:t>;</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6) самоорганізован</w:t>
      </w:r>
      <w:r w:rsidRPr="00883156">
        <w:rPr>
          <w:sz w:val="30"/>
          <w:szCs w:val="30"/>
          <w:lang w:val="uk-UA"/>
        </w:rPr>
        <w:t>ий</w:t>
      </w:r>
      <w:r w:rsidRPr="00883156">
        <w:rPr>
          <w:sz w:val="30"/>
          <w:szCs w:val="30"/>
        </w:rPr>
        <w:t xml:space="preserve"> і саморегульован</w:t>
      </w:r>
      <w:r w:rsidRPr="00883156">
        <w:rPr>
          <w:sz w:val="30"/>
          <w:szCs w:val="30"/>
          <w:lang w:val="uk-UA"/>
        </w:rPr>
        <w:t>ий розвиток</w:t>
      </w:r>
      <w:r w:rsidRPr="00883156">
        <w:rPr>
          <w:sz w:val="30"/>
          <w:szCs w:val="30"/>
        </w:rPr>
        <w:t>;</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7) виконує численні функції;</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rPr>
        <w:t>8) скерований на досягнення певного результату.</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Сталий соціальний розвиток, на нашу думку, слід розглядати як спосіб існування людства, сукупність форм спільної життєдіяльності людей, які історично розвиваються. У більш широкому значенні сталий соціальний розвиток передбачає різні способи взаємодії і форми об'єднання людей, в яких виражається їх всебічна залежність один від одного. Таким чином, сформулюємо поняття «сталий соціальний розвиток».</w:t>
      </w:r>
    </w:p>
    <w:p w:rsidR="00A318F9" w:rsidRPr="00883156" w:rsidRDefault="00A318F9" w:rsidP="00883156">
      <w:pPr>
        <w:ind w:firstLine="709"/>
        <w:jc w:val="both"/>
        <w:rPr>
          <w:sz w:val="30"/>
          <w:szCs w:val="30"/>
        </w:rPr>
      </w:pPr>
      <w:r w:rsidRPr="00883156">
        <w:rPr>
          <w:sz w:val="30"/>
          <w:szCs w:val="30"/>
        </w:rPr>
        <w:t>На нашу думку</w:t>
      </w:r>
      <w:r w:rsidRPr="00883156">
        <w:rPr>
          <w:i/>
          <w:iCs/>
          <w:sz w:val="30"/>
          <w:szCs w:val="30"/>
        </w:rPr>
        <w:t xml:space="preserve">, сталий соціальний розвиток - </w:t>
      </w:r>
      <w:r w:rsidRPr="00883156">
        <w:rPr>
          <w:sz w:val="30"/>
          <w:szCs w:val="30"/>
        </w:rPr>
        <w:t xml:space="preserve">це така форма трансформації суспільства, яка за сукупності тих чи інших якостей і особливостей соціальних відносин здатна запобігати нагромадженню соціальних суперечностей, задовольняти соціальні потреби, розширювати соціальні можливості людини без нанесення шкоди довкіллю ані в теперішньому часі, ані в майбутньому. </w:t>
      </w:r>
    </w:p>
    <w:p w:rsidR="00A318F9" w:rsidRPr="00883156" w:rsidRDefault="00A318F9" w:rsidP="00883156">
      <w:pPr>
        <w:pStyle w:val="NormalWeb"/>
        <w:spacing w:before="0" w:beforeAutospacing="0" w:after="0" w:afterAutospacing="0"/>
        <w:ind w:firstLine="709"/>
        <w:jc w:val="both"/>
        <w:rPr>
          <w:sz w:val="30"/>
          <w:szCs w:val="30"/>
          <w:lang w:val="uk-UA"/>
        </w:rPr>
      </w:pPr>
      <w:bookmarkStart w:id="11" w:name="BM707"/>
      <w:bookmarkEnd w:id="11"/>
      <w:r w:rsidRPr="00883156">
        <w:rPr>
          <w:sz w:val="30"/>
          <w:szCs w:val="30"/>
          <w:lang w:val="uk-UA"/>
        </w:rPr>
        <w:t>В</w:t>
      </w:r>
      <w:r w:rsidRPr="00883156">
        <w:rPr>
          <w:sz w:val="30"/>
          <w:szCs w:val="30"/>
        </w:rPr>
        <w:t>ажливою ознакою суспільства</w:t>
      </w:r>
      <w:r w:rsidRPr="00883156">
        <w:rPr>
          <w:sz w:val="30"/>
          <w:szCs w:val="30"/>
          <w:lang w:val="uk-UA"/>
        </w:rPr>
        <w:t>, яке стало на шлях сталого розвитку,</w:t>
      </w:r>
      <w:r w:rsidRPr="00883156">
        <w:rPr>
          <w:sz w:val="30"/>
          <w:szCs w:val="30"/>
        </w:rPr>
        <w:t xml:space="preserve"> є територія, на якій консолідуються соціальні зв'язки. Планета надає можливість багатьом спільностям людей знайти свою екологічну нішу для забезпечення життєвих потреб, життєдіяльності індивідів — набути своїх неповторних рис, обумовлених різноманітними кліматичними умовами і природним ландшафтом.</w:t>
      </w:r>
      <w:r w:rsidRPr="00883156">
        <w:rPr>
          <w:sz w:val="30"/>
          <w:szCs w:val="30"/>
          <w:lang w:val="uk-UA"/>
        </w:rPr>
        <w:t xml:space="preserve"> </w:t>
      </w:r>
      <w:r w:rsidRPr="00883156">
        <w:rPr>
          <w:sz w:val="30"/>
          <w:szCs w:val="30"/>
        </w:rPr>
        <w:t xml:space="preserve">Територія — основа соціального простору, в якому розвиваються відносини і взаємодія індивідів. </w:t>
      </w:r>
      <w:r w:rsidRPr="00883156">
        <w:rPr>
          <w:sz w:val="30"/>
          <w:szCs w:val="30"/>
          <w:lang w:val="uk-UA"/>
        </w:rPr>
        <w:t>Іншою ознакою такого розвитку є з</w:t>
      </w:r>
      <w:r w:rsidRPr="00883156">
        <w:rPr>
          <w:sz w:val="30"/>
          <w:szCs w:val="30"/>
        </w:rPr>
        <w:t>датність підтримувати і відтворювати високу інтенсивність внутрішніх зв'язків</w:t>
      </w:r>
      <w:r w:rsidRPr="00883156">
        <w:rPr>
          <w:sz w:val="30"/>
          <w:szCs w:val="30"/>
          <w:lang w:val="uk-UA"/>
        </w:rPr>
        <w:t>.</w:t>
      </w:r>
      <w:r w:rsidRPr="00883156">
        <w:rPr>
          <w:sz w:val="30"/>
          <w:szCs w:val="30"/>
        </w:rPr>
        <w:t xml:space="preserve"> Колективна свідомість, наявність загальної волі</w:t>
      </w:r>
      <w:r w:rsidRPr="00883156">
        <w:rPr>
          <w:sz w:val="30"/>
          <w:szCs w:val="30"/>
          <w:lang w:val="uk-UA"/>
        </w:rPr>
        <w:t xml:space="preserve"> є </w:t>
      </w:r>
      <w:r w:rsidRPr="00883156">
        <w:rPr>
          <w:sz w:val="30"/>
          <w:szCs w:val="30"/>
        </w:rPr>
        <w:t xml:space="preserve"> основою стійкості і єдності суспільства. Саме завдяки фундаментальним цінностям, які засвоюються більшістю населення </w:t>
      </w:r>
      <w:r w:rsidRPr="00883156">
        <w:rPr>
          <w:sz w:val="30"/>
          <w:szCs w:val="30"/>
          <w:lang w:val="uk-UA"/>
        </w:rPr>
        <w:t>та</w:t>
      </w:r>
      <w:r w:rsidRPr="00883156">
        <w:rPr>
          <w:sz w:val="30"/>
          <w:szCs w:val="30"/>
        </w:rPr>
        <w:t xml:space="preserve"> орієнтують кожного індивіда на дотримання норм спільної життєдіяльності, і зберігається суспільство</w:t>
      </w:r>
      <w:r w:rsidRPr="00883156">
        <w:rPr>
          <w:sz w:val="30"/>
          <w:szCs w:val="30"/>
          <w:lang w:val="uk-UA"/>
        </w:rPr>
        <w:t>.</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rPr>
        <w:t>Основним стабілізуючим фактором суспільства</w:t>
      </w:r>
      <w:r w:rsidRPr="00883156">
        <w:rPr>
          <w:sz w:val="30"/>
          <w:szCs w:val="30"/>
          <w:lang w:val="uk-UA"/>
        </w:rPr>
        <w:t>, яке стало на шлях сталого розвитку, стають</w:t>
      </w:r>
      <w:r w:rsidRPr="00883156">
        <w:rPr>
          <w:sz w:val="30"/>
          <w:szCs w:val="30"/>
        </w:rPr>
        <w:t xml:space="preserve"> соціальні структури. Під структурою </w:t>
      </w:r>
      <w:r w:rsidRPr="00883156">
        <w:rPr>
          <w:sz w:val="30"/>
          <w:szCs w:val="30"/>
          <w:lang w:val="uk-UA"/>
        </w:rPr>
        <w:t>ми</w:t>
      </w:r>
      <w:r w:rsidRPr="00883156">
        <w:rPr>
          <w:sz w:val="30"/>
          <w:szCs w:val="30"/>
        </w:rPr>
        <w:t xml:space="preserve"> розумі</w:t>
      </w:r>
      <w:r w:rsidRPr="00883156">
        <w:rPr>
          <w:sz w:val="30"/>
          <w:szCs w:val="30"/>
          <w:lang w:val="uk-UA"/>
        </w:rPr>
        <w:t>ємо</w:t>
      </w:r>
      <w:r w:rsidRPr="00883156">
        <w:rPr>
          <w:sz w:val="30"/>
          <w:szCs w:val="30"/>
        </w:rPr>
        <w:t xml:space="preserve"> стійкі соціальні утворення, зв'язки, відношення: соціальні спільності, соціальні інститути і т. д. Саме вони реалізують життєво важливі для суспільства цілі і завдання.</w:t>
      </w:r>
      <w:r w:rsidRPr="00883156">
        <w:rPr>
          <w:sz w:val="30"/>
          <w:szCs w:val="30"/>
          <w:lang w:val="uk-UA"/>
        </w:rPr>
        <w:t xml:space="preserve"> Розглянемо найважливіші соціальні інститути держави.</w:t>
      </w:r>
    </w:p>
    <w:p w:rsidR="00A318F9" w:rsidRPr="00883156" w:rsidRDefault="00A318F9" w:rsidP="00883156">
      <w:pPr>
        <w:ind w:firstLine="709"/>
        <w:jc w:val="both"/>
        <w:rPr>
          <w:sz w:val="30"/>
          <w:szCs w:val="30"/>
        </w:rPr>
      </w:pPr>
      <w:r w:rsidRPr="00883156">
        <w:rPr>
          <w:sz w:val="30"/>
          <w:szCs w:val="30"/>
        </w:rPr>
        <w:t>Соціальний інститут це стійка, організаційна форма діяльності людей, груп, верств, форма закріплення і спосіб здійснення спеціалізованої діяльності. Зміст діяльності соціальних інститутів – певний набір стандартів поведінки в конкретній ситуації. Кожний соціальний інститут характеризується наявності мети діяльності, конкретними організаціями, що забезпечують її досягнення, набором позицій та ролей, типових для певного соціального інституту.</w:t>
      </w:r>
    </w:p>
    <w:p w:rsidR="00A318F9" w:rsidRPr="00883156" w:rsidRDefault="00A318F9" w:rsidP="00883156">
      <w:pPr>
        <w:ind w:firstLine="709"/>
        <w:jc w:val="both"/>
        <w:rPr>
          <w:sz w:val="30"/>
          <w:szCs w:val="30"/>
        </w:rPr>
      </w:pPr>
      <w:r w:rsidRPr="00883156">
        <w:rPr>
          <w:sz w:val="30"/>
          <w:szCs w:val="30"/>
        </w:rPr>
        <w:t>Сталий соціальний розвиток буде визначатися у</w:t>
      </w:r>
      <w:r w:rsidRPr="00883156">
        <w:rPr>
          <w:color w:val="FF0000"/>
          <w:sz w:val="30"/>
          <w:szCs w:val="30"/>
        </w:rPr>
        <w:t xml:space="preserve"> </w:t>
      </w:r>
      <w:r w:rsidRPr="00883156">
        <w:rPr>
          <w:sz w:val="30"/>
          <w:szCs w:val="30"/>
        </w:rPr>
        <w:t>системі соціальних, державних та владних інститутах, взаємодія яких забезпечує його можливість функціонування та розвитку. У них формуються відносини, які є самостійними, специфічними та відображають діяльність соціальних суб’єктів виходячи з їх ролі в суспільному житті.</w:t>
      </w:r>
    </w:p>
    <w:p w:rsidR="00A318F9" w:rsidRPr="00883156" w:rsidRDefault="00A318F9" w:rsidP="00883156">
      <w:pPr>
        <w:ind w:firstLine="708"/>
        <w:jc w:val="both"/>
        <w:rPr>
          <w:sz w:val="30"/>
          <w:szCs w:val="30"/>
        </w:rPr>
      </w:pPr>
      <w:r w:rsidRPr="00883156">
        <w:rPr>
          <w:sz w:val="30"/>
          <w:szCs w:val="30"/>
        </w:rPr>
        <w:t xml:space="preserve">У сучасних умовах в Україні інституалізація нових форм господарської діяльності пов’язана з появою норми законів, що сприяють їх розвитку. Соціальні інститути забезпечують стійкість і певність діяльності соціальних утворень, інтегрують їх, надають їх взаємодії цілісності. Це дозволяє розглядати соціальні інститути як різновид особливих соціальних зв’язків. </w:t>
      </w:r>
    </w:p>
    <w:p w:rsidR="00A318F9" w:rsidRPr="00883156" w:rsidRDefault="00A318F9" w:rsidP="00883156">
      <w:pPr>
        <w:ind w:firstLine="709"/>
        <w:jc w:val="both"/>
        <w:rPr>
          <w:sz w:val="30"/>
          <w:szCs w:val="30"/>
        </w:rPr>
      </w:pPr>
      <w:r w:rsidRPr="00883156">
        <w:rPr>
          <w:sz w:val="30"/>
          <w:szCs w:val="30"/>
        </w:rPr>
        <w:t xml:space="preserve">Основною функцією соціальних інститутів є задоволення потреб населення. Вони бувають монофункціональні і поліфункціональні, залежно від кількості основних і неосновних функцій, що вони реалізують. Проте, якщо сталися зміни, що в соціальних потребах не знаходять адекватного відображення в структурі і функціях відповідного соціального інституту, то в його діяльності виникають явища дисфункції. Дисфункція виражається в нестачі матеріальних засобів і в організаційних непорозуміннях. Складність усунення дисфункції таких інститутів полягає в тому, що раз виникнувши, вони продовжують діяти, проте їх інтереси не співпадають із суспільними. </w:t>
      </w:r>
    </w:p>
    <w:p w:rsidR="00A318F9" w:rsidRPr="00883156" w:rsidRDefault="00A318F9" w:rsidP="00883156">
      <w:pPr>
        <w:ind w:firstLine="709"/>
        <w:jc w:val="both"/>
        <w:rPr>
          <w:sz w:val="30"/>
          <w:szCs w:val="30"/>
        </w:rPr>
      </w:pPr>
      <w:r w:rsidRPr="00883156">
        <w:rPr>
          <w:sz w:val="30"/>
          <w:szCs w:val="30"/>
        </w:rPr>
        <w:t>Соціальні інститути – це заклади освіти, охорони здоров’я, житлово-комунальне господарство, культура та ін. Це велике досягнення людини, адже «це дає підстави людині надіятися на те, що та або інша потреба так або інакше задовольняється» [129, с. 213].</w:t>
      </w:r>
    </w:p>
    <w:p w:rsidR="00A318F9" w:rsidRPr="00883156" w:rsidRDefault="00A318F9" w:rsidP="00883156">
      <w:pPr>
        <w:ind w:firstLine="709"/>
        <w:jc w:val="both"/>
        <w:rPr>
          <w:sz w:val="30"/>
          <w:szCs w:val="30"/>
        </w:rPr>
      </w:pPr>
      <w:r w:rsidRPr="00883156">
        <w:rPr>
          <w:sz w:val="30"/>
          <w:szCs w:val="30"/>
        </w:rPr>
        <w:t xml:space="preserve">Так, наприклад, однією з важливих умов динамічного розвитку суспільства, життєвого успіху особи є оволодіння певними знаннями. І це вирішується соціальним інститутом освіти. Відомо, що чим вищою є освіченість членів суспільства, тим вище розвинуте суспільство. Освіта – це певна система навчальних і виховних закладів, що здійснюють різноманітні форми залучення їх досвідів в освоєнні багатств культури. Освіта інтегрує різні види діяльності (навчальні і виховні), їх зміст в єдину соціальну систему, орієнтує їх на соціальні потреби суспільства. Серед соціальних інститутів суспільства освіта займає одну з провідних позицій. Людина, пізнаючи всесвіт, усвідомлює саму себе. Нова парадигма ставить завдання виробити нову культуру пізнання та творчості, </w:t>
      </w:r>
      <w:r w:rsidRPr="00883156">
        <w:rPr>
          <w:spacing w:val="-1"/>
          <w:sz w:val="30"/>
          <w:szCs w:val="30"/>
        </w:rPr>
        <w:t>а отже,</w:t>
      </w:r>
      <w:r w:rsidRPr="00883156">
        <w:rPr>
          <w:i/>
          <w:iCs/>
          <w:spacing w:val="-1"/>
          <w:sz w:val="30"/>
          <w:szCs w:val="30"/>
        </w:rPr>
        <w:t xml:space="preserve"> освіти.</w:t>
      </w:r>
      <w:r w:rsidRPr="00883156">
        <w:rPr>
          <w:b/>
          <w:bCs/>
          <w:spacing w:val="-1"/>
          <w:sz w:val="30"/>
          <w:szCs w:val="30"/>
        </w:rPr>
        <w:t xml:space="preserve"> </w:t>
      </w:r>
      <w:r w:rsidRPr="00883156">
        <w:rPr>
          <w:spacing w:val="-1"/>
          <w:sz w:val="30"/>
          <w:szCs w:val="30"/>
        </w:rPr>
        <w:t>У найширшому змісті гуманістичну можна виз</w:t>
      </w:r>
      <w:r w:rsidRPr="00883156">
        <w:rPr>
          <w:sz w:val="30"/>
          <w:szCs w:val="30"/>
        </w:rPr>
        <w:t>начити будь-яку дійсну освіту.</w:t>
      </w:r>
    </w:p>
    <w:p w:rsidR="00A318F9" w:rsidRPr="00883156" w:rsidRDefault="00A318F9" w:rsidP="00883156">
      <w:pPr>
        <w:shd w:val="clear" w:color="auto" w:fill="FFFFFF"/>
        <w:ind w:firstLine="709"/>
        <w:jc w:val="both"/>
        <w:rPr>
          <w:sz w:val="30"/>
          <w:szCs w:val="30"/>
        </w:rPr>
      </w:pPr>
      <w:r w:rsidRPr="00883156">
        <w:rPr>
          <w:i/>
          <w:iCs/>
          <w:sz w:val="30"/>
          <w:szCs w:val="30"/>
        </w:rPr>
        <w:t xml:space="preserve">Соціальні функції </w:t>
      </w:r>
      <w:r w:rsidRPr="00883156">
        <w:rPr>
          <w:sz w:val="30"/>
          <w:szCs w:val="30"/>
        </w:rPr>
        <w:t>освіти ще більше підкреслюють її соціок</w:t>
      </w:r>
      <w:r w:rsidRPr="00883156">
        <w:rPr>
          <w:spacing w:val="-1"/>
          <w:sz w:val="30"/>
          <w:szCs w:val="30"/>
        </w:rPr>
        <w:t>ультурну суттєвість. Традиційно до них включають:</w:t>
      </w:r>
      <w:r w:rsidRPr="00883156">
        <w:rPr>
          <w:sz w:val="30"/>
          <w:szCs w:val="30"/>
        </w:rPr>
        <w:t xml:space="preserve"> трансляцію культури, знань і навичок; наслідування соціального досвіду і в цілому духовну спадщину поколінь; соціалізацію особи та окремих верств населення; регуляцію соціально-класового балансу суспільства; інтеграцію з</w:t>
      </w:r>
      <w:r w:rsidRPr="00883156">
        <w:rPr>
          <w:i/>
          <w:iCs/>
          <w:sz w:val="30"/>
          <w:szCs w:val="30"/>
        </w:rPr>
        <w:t xml:space="preserve"> </w:t>
      </w:r>
      <w:r w:rsidRPr="00883156">
        <w:rPr>
          <w:sz w:val="30"/>
          <w:szCs w:val="30"/>
        </w:rPr>
        <w:t xml:space="preserve">наукою та виробництвом; опосередкований вплив на політичні та національні процеси тощо. Соціальна функція розглядає можливості впливу на соціальну структуру, створює певні канали соціальної мобільності, рольових та статусних переміщень. Соціокультурний зміст інституту освіти передбачає дослідження системи </w:t>
      </w:r>
      <w:r w:rsidRPr="00883156">
        <w:rPr>
          <w:i/>
          <w:iCs/>
          <w:sz w:val="30"/>
          <w:szCs w:val="30"/>
        </w:rPr>
        <w:t xml:space="preserve">соціальних принципів, </w:t>
      </w:r>
      <w:r w:rsidRPr="00883156">
        <w:rPr>
          <w:sz w:val="30"/>
          <w:szCs w:val="30"/>
        </w:rPr>
        <w:t>на яких побудовані освітянські системи сучасності.</w:t>
      </w:r>
    </w:p>
    <w:p w:rsidR="00A318F9" w:rsidRPr="00883156" w:rsidRDefault="00A318F9" w:rsidP="00883156">
      <w:pPr>
        <w:shd w:val="clear" w:color="auto" w:fill="FFFFFF"/>
        <w:ind w:right="151" w:firstLine="709"/>
        <w:jc w:val="both"/>
        <w:rPr>
          <w:sz w:val="30"/>
          <w:szCs w:val="30"/>
        </w:rPr>
      </w:pPr>
      <w:r w:rsidRPr="00883156">
        <w:rPr>
          <w:i/>
          <w:iCs/>
          <w:sz w:val="30"/>
          <w:szCs w:val="30"/>
        </w:rPr>
        <w:t>Принцип загальності</w:t>
      </w:r>
      <w:r w:rsidRPr="00883156">
        <w:rPr>
          <w:b/>
          <w:bCs/>
          <w:sz w:val="30"/>
          <w:szCs w:val="30"/>
        </w:rPr>
        <w:t xml:space="preserve"> </w:t>
      </w:r>
      <w:r w:rsidRPr="00883156">
        <w:rPr>
          <w:sz w:val="30"/>
          <w:szCs w:val="30"/>
        </w:rPr>
        <w:t>освіти, або демократизації</w:t>
      </w:r>
      <w:r w:rsidRPr="00883156">
        <w:rPr>
          <w:b/>
          <w:bCs/>
          <w:sz w:val="30"/>
          <w:szCs w:val="30"/>
        </w:rPr>
        <w:t xml:space="preserve"> </w:t>
      </w:r>
      <w:r w:rsidRPr="00883156">
        <w:rPr>
          <w:sz w:val="30"/>
          <w:szCs w:val="30"/>
        </w:rPr>
        <w:t>школи визначає доступність освіти для будь-яких соціальних та етнічних верств населення.</w:t>
      </w:r>
    </w:p>
    <w:p w:rsidR="00A318F9" w:rsidRPr="00883156" w:rsidRDefault="00A318F9" w:rsidP="00883156">
      <w:pPr>
        <w:shd w:val="clear" w:color="auto" w:fill="FFFFFF"/>
        <w:ind w:left="58" w:right="115" w:firstLine="709"/>
        <w:jc w:val="both"/>
        <w:rPr>
          <w:sz w:val="30"/>
          <w:szCs w:val="30"/>
        </w:rPr>
      </w:pPr>
      <w:r w:rsidRPr="00883156">
        <w:rPr>
          <w:i/>
          <w:iCs/>
          <w:sz w:val="30"/>
          <w:szCs w:val="30"/>
        </w:rPr>
        <w:t>Принцип безперервності</w:t>
      </w:r>
      <w:r w:rsidRPr="00883156">
        <w:rPr>
          <w:sz w:val="30"/>
          <w:szCs w:val="30"/>
        </w:rPr>
        <w:t xml:space="preserve"> освіти демонструє наслідування, вертикальний та горизонтальний зв'язки між всіма ступенями у навчанні, стимулює процеси підвищення кваліфікації та відновлення освіти. Він безпосередньо пов'язаний з принципом спадкоємництва в освіті, що опановує її наскрізний та інтегрований характер. Принцип освіти широкого профілю тяжіє до гуманітарного змісту навчання, його фундаменталізації та багатопрофіль</w:t>
      </w:r>
      <w:r w:rsidRPr="00883156">
        <w:rPr>
          <w:spacing w:val="-4"/>
          <w:sz w:val="30"/>
          <w:szCs w:val="30"/>
        </w:rPr>
        <w:t>ності</w:t>
      </w:r>
      <w:r w:rsidRPr="00883156">
        <w:rPr>
          <w:b/>
          <w:bCs/>
          <w:spacing w:val="-4"/>
          <w:sz w:val="30"/>
          <w:szCs w:val="30"/>
        </w:rPr>
        <w:t>.</w:t>
      </w:r>
    </w:p>
    <w:p w:rsidR="00A318F9" w:rsidRPr="00883156" w:rsidRDefault="00A318F9" w:rsidP="00883156">
      <w:pPr>
        <w:shd w:val="clear" w:color="auto" w:fill="FFFFFF"/>
        <w:ind w:left="94" w:right="58" w:firstLine="615"/>
        <w:jc w:val="both"/>
        <w:rPr>
          <w:sz w:val="30"/>
          <w:szCs w:val="30"/>
        </w:rPr>
      </w:pPr>
      <w:r w:rsidRPr="00883156">
        <w:rPr>
          <w:i/>
          <w:iCs/>
          <w:sz w:val="30"/>
          <w:szCs w:val="30"/>
        </w:rPr>
        <w:t>Принцип поєднання навчання з вихованням</w:t>
      </w:r>
      <w:r w:rsidRPr="00883156">
        <w:rPr>
          <w:sz w:val="30"/>
          <w:szCs w:val="30"/>
        </w:rPr>
        <w:t xml:space="preserve"> посилює гуманістичну компоненту освіти, відбиває координацію дій через школу, всіх навчальних, виховних, культурних, комунікаційних та інших соціальних інститутів у їх впливі на особу. </w:t>
      </w:r>
    </w:p>
    <w:p w:rsidR="00A318F9" w:rsidRPr="00883156" w:rsidRDefault="00A318F9" w:rsidP="00883156">
      <w:pPr>
        <w:shd w:val="clear" w:color="auto" w:fill="FFFFFF"/>
        <w:ind w:left="94" w:right="58" w:firstLine="615"/>
        <w:jc w:val="both"/>
        <w:rPr>
          <w:sz w:val="30"/>
          <w:szCs w:val="30"/>
        </w:rPr>
      </w:pPr>
      <w:r w:rsidRPr="00883156">
        <w:rPr>
          <w:i/>
          <w:iCs/>
          <w:sz w:val="30"/>
          <w:szCs w:val="30"/>
        </w:rPr>
        <w:t>Принцип інтенсифікації нагромадження знання</w:t>
      </w:r>
      <w:r w:rsidRPr="00883156">
        <w:rPr>
          <w:b/>
          <w:bCs/>
          <w:sz w:val="30"/>
          <w:szCs w:val="30"/>
        </w:rPr>
        <w:t xml:space="preserve"> </w:t>
      </w:r>
      <w:r w:rsidRPr="00883156">
        <w:rPr>
          <w:sz w:val="30"/>
          <w:szCs w:val="30"/>
        </w:rPr>
        <w:t>вимагає від сучасної системи освіти переробки наукової, економічної та соціально-політичної інформації, її ретельного відбору відповідно до потреб навчання, а отже, й певної структурної мобільності та механізмів внутрішнього самооновлення.</w:t>
      </w:r>
    </w:p>
    <w:p w:rsidR="00A318F9" w:rsidRPr="00883156" w:rsidRDefault="00A318F9" w:rsidP="00883156">
      <w:pPr>
        <w:shd w:val="clear" w:color="auto" w:fill="FFFFFF"/>
        <w:ind w:left="137" w:right="43" w:firstLine="572"/>
        <w:jc w:val="both"/>
        <w:rPr>
          <w:sz w:val="30"/>
          <w:szCs w:val="30"/>
        </w:rPr>
      </w:pPr>
      <w:r w:rsidRPr="00883156">
        <w:rPr>
          <w:i/>
          <w:iCs/>
          <w:sz w:val="30"/>
          <w:szCs w:val="30"/>
        </w:rPr>
        <w:t>Принцип полікультурності</w:t>
      </w:r>
      <w:r w:rsidRPr="00883156">
        <w:rPr>
          <w:sz w:val="30"/>
          <w:szCs w:val="30"/>
        </w:rPr>
        <w:t xml:space="preserve"> освіти відображає певні аспекти побудови плюралістично інтегрованих освітніх систем у етнічно неоднорідних суспільствах.</w:t>
      </w:r>
    </w:p>
    <w:p w:rsidR="00A318F9" w:rsidRPr="00883156" w:rsidRDefault="00A318F9" w:rsidP="00883156">
      <w:pPr>
        <w:shd w:val="clear" w:color="auto" w:fill="FFFFFF"/>
        <w:ind w:right="36" w:firstLine="709"/>
        <w:jc w:val="both"/>
        <w:rPr>
          <w:sz w:val="30"/>
          <w:szCs w:val="30"/>
        </w:rPr>
      </w:pPr>
      <w:r w:rsidRPr="00883156">
        <w:rPr>
          <w:i/>
          <w:iCs/>
          <w:sz w:val="30"/>
          <w:szCs w:val="30"/>
        </w:rPr>
        <w:t>Принцип інституційної рефлексії</w:t>
      </w:r>
      <w:r w:rsidRPr="00883156">
        <w:rPr>
          <w:b/>
          <w:bCs/>
          <w:sz w:val="30"/>
          <w:szCs w:val="30"/>
        </w:rPr>
        <w:t xml:space="preserve"> </w:t>
      </w:r>
      <w:r w:rsidRPr="00883156">
        <w:rPr>
          <w:sz w:val="30"/>
          <w:szCs w:val="30"/>
        </w:rPr>
        <w:t>означає здатність системи освіти до соціальної та змістової адаптації під впливом науково-технічного та соціального прогресу.</w:t>
      </w:r>
    </w:p>
    <w:p w:rsidR="00A318F9" w:rsidRPr="00883156" w:rsidRDefault="00A318F9" w:rsidP="00883156">
      <w:pPr>
        <w:shd w:val="clear" w:color="auto" w:fill="FFFFFF"/>
        <w:ind w:right="22" w:firstLine="709"/>
        <w:jc w:val="both"/>
        <w:rPr>
          <w:sz w:val="30"/>
          <w:szCs w:val="30"/>
        </w:rPr>
      </w:pPr>
      <w:r w:rsidRPr="00883156">
        <w:rPr>
          <w:i/>
          <w:iCs/>
          <w:sz w:val="30"/>
          <w:szCs w:val="30"/>
        </w:rPr>
        <w:t>Принцип випереджувального розвитку освіти</w:t>
      </w:r>
      <w:r w:rsidRPr="00883156">
        <w:rPr>
          <w:sz w:val="30"/>
          <w:szCs w:val="30"/>
        </w:rPr>
        <w:t xml:space="preserve"> закладається у порівнянні з динамікою соціального руху, і розглядається як провідний фактор соціогенезу освіти.</w:t>
      </w:r>
    </w:p>
    <w:p w:rsidR="00A318F9" w:rsidRPr="00883156" w:rsidRDefault="00A318F9" w:rsidP="00883156">
      <w:pPr>
        <w:shd w:val="clear" w:color="auto" w:fill="FFFFFF"/>
        <w:ind w:firstLine="709"/>
        <w:jc w:val="both"/>
        <w:rPr>
          <w:sz w:val="30"/>
          <w:szCs w:val="30"/>
        </w:rPr>
      </w:pPr>
      <w:r w:rsidRPr="00883156">
        <w:rPr>
          <w:i/>
          <w:iCs/>
          <w:sz w:val="30"/>
          <w:szCs w:val="30"/>
        </w:rPr>
        <w:t>Принцип інноваційності</w:t>
      </w:r>
      <w:r w:rsidRPr="00883156">
        <w:rPr>
          <w:sz w:val="30"/>
          <w:szCs w:val="30"/>
        </w:rPr>
        <w:t xml:space="preserve"> в освіті сучасна наука вважає за доцільне сполучати з принципами зваженого консерватизму в освітянській політиці для збереження інституційної цілісності та ціннісних надбань в освіті.</w:t>
      </w:r>
    </w:p>
    <w:p w:rsidR="00A318F9" w:rsidRPr="00883156" w:rsidRDefault="00A318F9" w:rsidP="00883156">
      <w:pPr>
        <w:ind w:firstLine="709"/>
        <w:jc w:val="both"/>
        <w:rPr>
          <w:sz w:val="30"/>
          <w:szCs w:val="30"/>
        </w:rPr>
      </w:pPr>
      <w:r w:rsidRPr="00883156">
        <w:rPr>
          <w:i/>
          <w:iCs/>
          <w:sz w:val="30"/>
          <w:szCs w:val="30"/>
        </w:rPr>
        <w:t>Принцип елітарності</w:t>
      </w:r>
      <w:r w:rsidRPr="00883156">
        <w:rPr>
          <w:sz w:val="30"/>
          <w:szCs w:val="30"/>
        </w:rPr>
        <w:t xml:space="preserve"> набуває нового змісту, що пов’язане як і з якісним відбором учнем за рівнем їх здібностей і таланту, так і з диверсифікацією формалізованих інститутів, що становлять структуру системи освіти. </w:t>
      </w:r>
    </w:p>
    <w:p w:rsidR="00A318F9" w:rsidRPr="00883156" w:rsidRDefault="00A318F9" w:rsidP="00883156">
      <w:pPr>
        <w:ind w:firstLine="708"/>
        <w:jc w:val="both"/>
        <w:rPr>
          <w:sz w:val="30"/>
          <w:szCs w:val="30"/>
        </w:rPr>
      </w:pPr>
      <w:r w:rsidRPr="00883156">
        <w:rPr>
          <w:sz w:val="30"/>
          <w:szCs w:val="30"/>
        </w:rPr>
        <w:t xml:space="preserve">Культура – це системна інтегрована якість суспільства, що відображає досягнутий рівень його розвитку. Культура демонструє свою соціальну природу, виражаючи в кожний період спрямованість суспільства на створення, зберігання і поширення результатів людської діяльності. Нині культура набуває першочергового значення в розвитку держави. Адже соціальні зрушення, динаміка соціальних і економічних перетворень можуть бути ефективні лише тоді, коли вони підтримані і закріплені культурою. Водночас культура має свої спеціалізовані сфери (мистецтво, культурно-дозвільна мережа та інші), які в нових соціальних умовах набувають нового змісту і форми та вимагають щодо них нової культурної політики. </w:t>
      </w:r>
    </w:p>
    <w:p w:rsidR="00A318F9" w:rsidRPr="00883156" w:rsidRDefault="00A318F9" w:rsidP="00883156">
      <w:pPr>
        <w:shd w:val="clear" w:color="auto" w:fill="FFFFFF"/>
        <w:ind w:firstLine="709"/>
        <w:jc w:val="both"/>
        <w:rPr>
          <w:sz w:val="30"/>
          <w:szCs w:val="30"/>
        </w:rPr>
      </w:pPr>
      <w:r w:rsidRPr="00883156">
        <w:rPr>
          <w:sz w:val="30"/>
          <w:szCs w:val="30"/>
        </w:rPr>
        <w:t>Вплив культури на суспільне життя багатоплановий. Відомий польський соціолог Я. Щепанський вважає, що він відбувається такими шляхами:  через соціалізацію і формування окремої особистості;  через створення і введення цінностей;  через зразки діяльності та зразки поведінки;  через створення моделей інститутів та соціальних систем</w:t>
      </w:r>
      <w:r w:rsidRPr="00883156">
        <w:rPr>
          <w:color w:val="808000"/>
          <w:sz w:val="30"/>
          <w:szCs w:val="30"/>
        </w:rPr>
        <w:t> </w:t>
      </w:r>
      <w:r w:rsidRPr="00883156">
        <w:rPr>
          <w:sz w:val="30"/>
          <w:szCs w:val="30"/>
        </w:rPr>
        <w:t>[196, </w:t>
      </w:r>
      <w:r w:rsidRPr="00883156">
        <w:rPr>
          <w:sz w:val="30"/>
          <w:szCs w:val="30"/>
          <w:lang w:val="en-US"/>
        </w:rPr>
        <w:t>c</w:t>
      </w:r>
      <w:r w:rsidRPr="00883156">
        <w:rPr>
          <w:sz w:val="30"/>
          <w:szCs w:val="30"/>
        </w:rPr>
        <w:t>. 176].</w:t>
      </w:r>
    </w:p>
    <w:p w:rsidR="00A318F9" w:rsidRPr="00883156" w:rsidRDefault="00A318F9" w:rsidP="00883156">
      <w:pPr>
        <w:shd w:val="clear" w:color="auto" w:fill="FFFFFF"/>
        <w:ind w:left="7" w:right="14" w:firstLine="702"/>
        <w:jc w:val="both"/>
        <w:rPr>
          <w:sz w:val="30"/>
          <w:szCs w:val="30"/>
        </w:rPr>
      </w:pPr>
      <w:r w:rsidRPr="00883156">
        <w:rPr>
          <w:sz w:val="30"/>
          <w:szCs w:val="30"/>
        </w:rPr>
        <w:t>Оскільки нині особистість різнопланово включається в соціальне життя, то провідне місце посідає соціалізація засобами культури, яка полягає не тільки в навчанні розуміння культури та формування планів самореалізації, але й умінні жити в світі культури, володіти механізмами та засобами впливу на свою долю і на майбуття соціуму. Культура своїми механізмами встановлює також системи цінностей і їх основні критерії. Цінності як базова складова, частина культури різних спільностей та особистостей мають певну систему та ієрархію, на основі яких складається розуміння ситуації діяльності, норм і зразків діяльності. Важливим завданням  нині залишається створення цілісного соціального образу культури країни, де соціалізація відіграє інтегруючу роль.</w:t>
      </w:r>
    </w:p>
    <w:p w:rsidR="00A318F9" w:rsidRPr="00883156" w:rsidRDefault="00A318F9" w:rsidP="00883156">
      <w:pPr>
        <w:shd w:val="clear" w:color="auto" w:fill="FFFFFF"/>
        <w:ind w:left="29" w:firstLine="680"/>
        <w:jc w:val="both"/>
        <w:rPr>
          <w:sz w:val="30"/>
          <w:szCs w:val="30"/>
        </w:rPr>
      </w:pPr>
      <w:r w:rsidRPr="00883156">
        <w:rPr>
          <w:sz w:val="30"/>
          <w:szCs w:val="30"/>
        </w:rPr>
        <w:t>В Україні складається нова соціальна культурна ситуація, що породжує нову соціокультурну реальність. Основною особливістю її є насамперед те, що наше суспільство перебуває в перехідному періоді. Дана ситуація активно формує нову культурну реальність, яка характеризується новими відносинами між людьми у сфері культури, новими умовами (в тому числі й матеріальними) свого розвитку, особливо системою цінностей, норм і принципів, культурних потреб і засобів їх задоволення. Нова культурна реальність проявляється у:</w:t>
      </w:r>
    </w:p>
    <w:p w:rsidR="00A318F9" w:rsidRPr="00883156" w:rsidRDefault="00A318F9" w:rsidP="00883156">
      <w:pPr>
        <w:widowControl w:val="0"/>
        <w:shd w:val="clear" w:color="auto" w:fill="FFFFFF"/>
        <w:tabs>
          <w:tab w:val="left" w:pos="554"/>
        </w:tabs>
        <w:autoSpaceDE w:val="0"/>
        <w:autoSpaceDN w:val="0"/>
        <w:adjustRightInd w:val="0"/>
        <w:ind w:right="14" w:firstLine="709"/>
        <w:jc w:val="both"/>
        <w:rPr>
          <w:spacing w:val="-15"/>
          <w:sz w:val="30"/>
          <w:szCs w:val="30"/>
        </w:rPr>
      </w:pPr>
      <w:r w:rsidRPr="00883156">
        <w:rPr>
          <w:sz w:val="30"/>
          <w:szCs w:val="30"/>
        </w:rPr>
        <w:t>- поступовій зміні характеру відносин між людьми разом із зміною у виробничих відносинах;</w:t>
      </w:r>
    </w:p>
    <w:p w:rsidR="00A318F9" w:rsidRPr="00883156" w:rsidRDefault="00A318F9" w:rsidP="00883156">
      <w:pPr>
        <w:widowControl w:val="0"/>
        <w:shd w:val="clear" w:color="auto" w:fill="FFFFFF"/>
        <w:tabs>
          <w:tab w:val="left" w:pos="554"/>
        </w:tabs>
        <w:autoSpaceDE w:val="0"/>
        <w:autoSpaceDN w:val="0"/>
        <w:adjustRightInd w:val="0"/>
        <w:ind w:right="22" w:firstLine="709"/>
        <w:jc w:val="both"/>
        <w:rPr>
          <w:spacing w:val="-4"/>
          <w:sz w:val="30"/>
          <w:szCs w:val="30"/>
        </w:rPr>
      </w:pPr>
      <w:r w:rsidRPr="00883156">
        <w:rPr>
          <w:sz w:val="30"/>
          <w:szCs w:val="30"/>
        </w:rPr>
        <w:t>- зміні соціальної орієнтації та ідеалів, новому соціальному виборі;</w:t>
      </w:r>
    </w:p>
    <w:p w:rsidR="00A318F9" w:rsidRPr="00883156" w:rsidRDefault="00A318F9" w:rsidP="00883156">
      <w:pPr>
        <w:widowControl w:val="0"/>
        <w:shd w:val="clear" w:color="auto" w:fill="FFFFFF"/>
        <w:tabs>
          <w:tab w:val="left" w:pos="554"/>
        </w:tabs>
        <w:autoSpaceDE w:val="0"/>
        <w:autoSpaceDN w:val="0"/>
        <w:adjustRightInd w:val="0"/>
        <w:ind w:firstLine="709"/>
        <w:jc w:val="both"/>
        <w:rPr>
          <w:spacing w:val="-4"/>
          <w:sz w:val="30"/>
          <w:szCs w:val="30"/>
        </w:rPr>
      </w:pPr>
      <w:r w:rsidRPr="00883156">
        <w:rPr>
          <w:sz w:val="30"/>
          <w:szCs w:val="30"/>
        </w:rPr>
        <w:t>- «переоцінці» цінностей і формуванні їх нової ієрархії;</w:t>
      </w:r>
    </w:p>
    <w:p w:rsidR="00A318F9" w:rsidRPr="00883156" w:rsidRDefault="00A318F9" w:rsidP="00883156">
      <w:pPr>
        <w:widowControl w:val="0"/>
        <w:shd w:val="clear" w:color="auto" w:fill="FFFFFF"/>
        <w:tabs>
          <w:tab w:val="left" w:pos="554"/>
        </w:tabs>
        <w:autoSpaceDE w:val="0"/>
        <w:autoSpaceDN w:val="0"/>
        <w:adjustRightInd w:val="0"/>
        <w:ind w:right="14" w:firstLine="709"/>
        <w:jc w:val="both"/>
        <w:rPr>
          <w:spacing w:val="-4"/>
          <w:sz w:val="30"/>
          <w:szCs w:val="30"/>
        </w:rPr>
      </w:pPr>
      <w:r w:rsidRPr="00883156">
        <w:rPr>
          <w:sz w:val="30"/>
          <w:szCs w:val="30"/>
        </w:rPr>
        <w:t>- особистісному акценті (яке почалось з так званого «людського фактора») і триває по всьому полю соціуму і культури;</w:t>
      </w:r>
    </w:p>
    <w:p w:rsidR="00A318F9" w:rsidRPr="00883156" w:rsidRDefault="00A318F9" w:rsidP="00883156">
      <w:pPr>
        <w:widowControl w:val="0"/>
        <w:shd w:val="clear" w:color="auto" w:fill="FFFFFF"/>
        <w:tabs>
          <w:tab w:val="left" w:pos="554"/>
        </w:tabs>
        <w:autoSpaceDE w:val="0"/>
        <w:autoSpaceDN w:val="0"/>
        <w:adjustRightInd w:val="0"/>
        <w:ind w:right="7" w:firstLine="709"/>
        <w:jc w:val="both"/>
        <w:rPr>
          <w:spacing w:val="-5"/>
          <w:sz w:val="30"/>
          <w:szCs w:val="30"/>
        </w:rPr>
      </w:pPr>
      <w:r w:rsidRPr="00883156">
        <w:rPr>
          <w:sz w:val="30"/>
          <w:szCs w:val="30"/>
        </w:rPr>
        <w:t>- зростанні ступенів свободи, багатоманітності та строкатості напрямів духовного життя як однієї з умов поновлення іманентного самодостатнього розвитку культури;</w:t>
      </w:r>
    </w:p>
    <w:p w:rsidR="00A318F9" w:rsidRPr="00883156" w:rsidRDefault="00A318F9" w:rsidP="00883156">
      <w:pPr>
        <w:widowControl w:val="0"/>
        <w:shd w:val="clear" w:color="auto" w:fill="FFFFFF"/>
        <w:tabs>
          <w:tab w:val="left" w:pos="554"/>
        </w:tabs>
        <w:autoSpaceDE w:val="0"/>
        <w:autoSpaceDN w:val="0"/>
        <w:adjustRightInd w:val="0"/>
        <w:ind w:right="7" w:firstLine="709"/>
        <w:jc w:val="both"/>
        <w:rPr>
          <w:spacing w:val="-8"/>
          <w:sz w:val="30"/>
          <w:szCs w:val="30"/>
        </w:rPr>
      </w:pPr>
      <w:r w:rsidRPr="00883156">
        <w:rPr>
          <w:sz w:val="30"/>
          <w:szCs w:val="30"/>
        </w:rPr>
        <w:t>- знятті «жорсткого» ієрархічного управління сферою культури і зростанні самостійності розвитку культури в регіонах;</w:t>
      </w:r>
    </w:p>
    <w:p w:rsidR="00A318F9" w:rsidRPr="00883156" w:rsidRDefault="00A318F9" w:rsidP="00883156">
      <w:pPr>
        <w:widowControl w:val="0"/>
        <w:shd w:val="clear" w:color="auto" w:fill="FFFFFF"/>
        <w:tabs>
          <w:tab w:val="left" w:pos="554"/>
        </w:tabs>
        <w:autoSpaceDE w:val="0"/>
        <w:autoSpaceDN w:val="0"/>
        <w:adjustRightInd w:val="0"/>
        <w:ind w:right="14" w:firstLine="709"/>
        <w:jc w:val="both"/>
        <w:rPr>
          <w:spacing w:val="-8"/>
          <w:sz w:val="30"/>
          <w:szCs w:val="30"/>
        </w:rPr>
      </w:pPr>
      <w:r w:rsidRPr="00883156">
        <w:rPr>
          <w:sz w:val="30"/>
          <w:szCs w:val="30"/>
        </w:rPr>
        <w:t>- формуванні нової інфраструктури сфери культури і нових принципів управління нею;</w:t>
      </w:r>
    </w:p>
    <w:p w:rsidR="00A318F9" w:rsidRPr="00883156" w:rsidRDefault="00A318F9" w:rsidP="00883156">
      <w:pPr>
        <w:widowControl w:val="0"/>
        <w:shd w:val="clear" w:color="auto" w:fill="FFFFFF"/>
        <w:tabs>
          <w:tab w:val="left" w:pos="554"/>
        </w:tabs>
        <w:autoSpaceDE w:val="0"/>
        <w:autoSpaceDN w:val="0"/>
        <w:adjustRightInd w:val="0"/>
        <w:ind w:right="14" w:firstLine="709"/>
        <w:jc w:val="both"/>
        <w:rPr>
          <w:spacing w:val="-4"/>
          <w:sz w:val="30"/>
          <w:szCs w:val="30"/>
        </w:rPr>
      </w:pPr>
      <w:r w:rsidRPr="00883156">
        <w:rPr>
          <w:sz w:val="30"/>
          <w:szCs w:val="30"/>
        </w:rPr>
        <w:t>- формуванні нових соціально-духовних потреб, шкали і критеріїв оцінювання явищ культури та мистецтва, нових смаків і уподобань, у появі нових елементів способу життя;</w:t>
      </w:r>
    </w:p>
    <w:p w:rsidR="00A318F9" w:rsidRPr="00883156" w:rsidRDefault="00A318F9" w:rsidP="00883156">
      <w:pPr>
        <w:widowControl w:val="0"/>
        <w:shd w:val="clear" w:color="auto" w:fill="FFFFFF"/>
        <w:tabs>
          <w:tab w:val="left" w:pos="554"/>
        </w:tabs>
        <w:autoSpaceDE w:val="0"/>
        <w:autoSpaceDN w:val="0"/>
        <w:adjustRightInd w:val="0"/>
        <w:ind w:right="7" w:firstLine="709"/>
        <w:jc w:val="both"/>
        <w:rPr>
          <w:spacing w:val="-4"/>
          <w:sz w:val="30"/>
          <w:szCs w:val="30"/>
        </w:rPr>
      </w:pPr>
      <w:r w:rsidRPr="00883156">
        <w:rPr>
          <w:sz w:val="30"/>
          <w:szCs w:val="30"/>
        </w:rPr>
        <w:t>- складанні нових відносин між учасниками культурного життя (в художньому житті між митцем, публікою, критикою та громадськістю);</w:t>
      </w:r>
    </w:p>
    <w:p w:rsidR="00A318F9" w:rsidRPr="00883156" w:rsidRDefault="00A318F9" w:rsidP="00883156">
      <w:pPr>
        <w:widowControl w:val="0"/>
        <w:shd w:val="clear" w:color="auto" w:fill="FFFFFF"/>
        <w:tabs>
          <w:tab w:val="left" w:pos="677"/>
        </w:tabs>
        <w:autoSpaceDE w:val="0"/>
        <w:autoSpaceDN w:val="0"/>
        <w:adjustRightInd w:val="0"/>
        <w:ind w:left="7" w:right="14" w:firstLine="709"/>
        <w:jc w:val="both"/>
        <w:rPr>
          <w:spacing w:val="-6"/>
          <w:sz w:val="30"/>
          <w:szCs w:val="30"/>
        </w:rPr>
      </w:pPr>
      <w:r w:rsidRPr="00883156">
        <w:rPr>
          <w:sz w:val="30"/>
          <w:szCs w:val="30"/>
        </w:rPr>
        <w:t>- зміні статусу, а відповідно ролі і функцій національної культури, яка стає одним із визначальних факторів прогресу суспільства, розвитку його державності;</w:t>
      </w:r>
    </w:p>
    <w:p w:rsidR="00A318F9" w:rsidRPr="00883156" w:rsidRDefault="00A318F9" w:rsidP="00883156">
      <w:pPr>
        <w:widowControl w:val="0"/>
        <w:shd w:val="clear" w:color="auto" w:fill="FFFFFF"/>
        <w:tabs>
          <w:tab w:val="left" w:pos="677"/>
        </w:tabs>
        <w:autoSpaceDE w:val="0"/>
        <w:autoSpaceDN w:val="0"/>
        <w:adjustRightInd w:val="0"/>
        <w:ind w:firstLine="709"/>
        <w:jc w:val="both"/>
        <w:rPr>
          <w:spacing w:val="-6"/>
          <w:sz w:val="30"/>
          <w:szCs w:val="30"/>
        </w:rPr>
      </w:pPr>
      <w:r w:rsidRPr="00883156">
        <w:rPr>
          <w:sz w:val="30"/>
          <w:szCs w:val="30"/>
        </w:rPr>
        <w:t xml:space="preserve">- зміні суспільного статусу релігії, релігізації багатьох верств населення, її впливу на мораль суспільства. </w:t>
      </w:r>
    </w:p>
    <w:p w:rsidR="00A318F9" w:rsidRPr="00883156" w:rsidRDefault="00A318F9" w:rsidP="00883156">
      <w:pPr>
        <w:shd w:val="clear" w:color="auto" w:fill="FFFFFF"/>
        <w:ind w:right="24" w:firstLine="709"/>
        <w:jc w:val="both"/>
        <w:rPr>
          <w:spacing w:val="-11"/>
          <w:sz w:val="30"/>
          <w:szCs w:val="30"/>
        </w:rPr>
      </w:pPr>
      <w:r w:rsidRPr="00883156">
        <w:rPr>
          <w:spacing w:val="-11"/>
          <w:sz w:val="30"/>
          <w:szCs w:val="30"/>
        </w:rPr>
        <w:t xml:space="preserve">У сучасних умовах переходу суспільства до сталого розвитку важливим є вибір цінностей. Цінності слугують фактором , які відіграють певну роль у регулюванні взаємовідносин людей в суспільстві. Роль цінностей як регулятора поведінки людей  проявляється в тому, що орієнтують їх на конкретні дії і надають діяльності певну спрямованість і зміст. Культурні цінності формуються суспільством для того, щоб людина, оволодівши ними, створила бажані для суспільства дії, не порушувала цілісності суспільного життя, сприяючи його розвитку. Слід зазначити, що людині притаманно наслідувати різні цінності, проте, для життєдіяльності суспільства, в нинішніх умовах, є пріоритетними цінності соціального життя. На нашу думку, соціальний механізм, за допомогою якого відбувається виявлення, систематизація, відтворення і розвиток цінностей, і становить людську культуру. </w:t>
      </w:r>
    </w:p>
    <w:p w:rsidR="00A318F9" w:rsidRPr="00883156" w:rsidRDefault="00A318F9" w:rsidP="00883156">
      <w:pPr>
        <w:shd w:val="clear" w:color="auto" w:fill="FFFFFF"/>
        <w:ind w:right="106" w:firstLine="709"/>
        <w:jc w:val="both"/>
        <w:rPr>
          <w:sz w:val="30"/>
          <w:szCs w:val="30"/>
        </w:rPr>
      </w:pPr>
      <w:r w:rsidRPr="00883156">
        <w:rPr>
          <w:sz w:val="30"/>
          <w:szCs w:val="30"/>
        </w:rPr>
        <w:t>Культура виконує такі функції: пізнавально-евристичну</w:t>
      </w:r>
      <w:r w:rsidRPr="00883156">
        <w:rPr>
          <w:spacing w:val="-2"/>
          <w:sz w:val="30"/>
          <w:szCs w:val="30"/>
        </w:rPr>
        <w:t xml:space="preserve">, регулятивно-аксіологічну, ціннісну; функцію передачі соціальної спадковості, засвоєння соціального досвіду </w:t>
      </w:r>
      <w:r w:rsidRPr="00883156">
        <w:rPr>
          <w:spacing w:val="-1"/>
          <w:sz w:val="30"/>
          <w:szCs w:val="30"/>
        </w:rPr>
        <w:t>попередніх поколінь. У межах досліджуваної тематики слід виділити останню, що особливо є актуальною.</w:t>
      </w:r>
      <w:r w:rsidRPr="00883156">
        <w:rPr>
          <w:sz w:val="30"/>
          <w:szCs w:val="30"/>
        </w:rPr>
        <w:t xml:space="preserve"> </w:t>
      </w:r>
      <w:r w:rsidRPr="00883156">
        <w:rPr>
          <w:i/>
          <w:iCs/>
          <w:sz w:val="30"/>
          <w:szCs w:val="30"/>
        </w:rPr>
        <w:t xml:space="preserve">Адже функція передачі соціальної спадковості </w:t>
      </w:r>
      <w:r w:rsidRPr="00883156">
        <w:rPr>
          <w:sz w:val="30"/>
          <w:szCs w:val="30"/>
        </w:rPr>
        <w:t>передбачає</w:t>
      </w:r>
      <w:r w:rsidRPr="00883156">
        <w:rPr>
          <w:i/>
          <w:iCs/>
          <w:sz w:val="30"/>
          <w:szCs w:val="30"/>
        </w:rPr>
        <w:t xml:space="preserve"> </w:t>
      </w:r>
      <w:r w:rsidRPr="00883156">
        <w:rPr>
          <w:spacing w:val="-2"/>
          <w:sz w:val="30"/>
          <w:szCs w:val="30"/>
        </w:rPr>
        <w:t xml:space="preserve">розвиток людини шляхом засвоєння соціального досвіду </w:t>
      </w:r>
      <w:r w:rsidRPr="00883156">
        <w:rPr>
          <w:sz w:val="30"/>
          <w:szCs w:val="30"/>
        </w:rPr>
        <w:t>попередніх поколінь. Це стає можливим переважно завдяки особливій суспільній системі — культурі, що є формою зберігання, соціальної трансляції, застосування і вдосконалення людського досвіду. У реальному житті функції культури повсякденно взаємодіють і переплітаються, збагачуючи і доповнюючи змістовно одна одну </w:t>
      </w:r>
      <w:r w:rsidRPr="00883156">
        <w:rPr>
          <w:sz w:val="30"/>
          <w:szCs w:val="30"/>
          <w:lang w:val="ru-RU"/>
        </w:rPr>
        <w:t>[196, </w:t>
      </w:r>
      <w:r w:rsidRPr="00883156">
        <w:rPr>
          <w:sz w:val="30"/>
          <w:szCs w:val="30"/>
          <w:lang w:val="en-US"/>
        </w:rPr>
        <w:t>c</w:t>
      </w:r>
      <w:r w:rsidRPr="00883156">
        <w:rPr>
          <w:sz w:val="30"/>
          <w:szCs w:val="30"/>
        </w:rPr>
        <w:t>. 457</w:t>
      </w:r>
      <w:r w:rsidRPr="00883156">
        <w:rPr>
          <w:sz w:val="30"/>
          <w:szCs w:val="30"/>
          <w:lang w:val="ru-RU"/>
        </w:rPr>
        <w:t>]</w:t>
      </w:r>
      <w:r w:rsidRPr="00883156">
        <w:rPr>
          <w:sz w:val="30"/>
          <w:szCs w:val="30"/>
        </w:rPr>
        <w:t>.</w:t>
      </w:r>
    </w:p>
    <w:p w:rsidR="00A318F9" w:rsidRPr="00883156" w:rsidRDefault="00A318F9" w:rsidP="00883156">
      <w:pPr>
        <w:ind w:firstLine="709"/>
        <w:jc w:val="both"/>
        <w:rPr>
          <w:sz w:val="30"/>
          <w:szCs w:val="30"/>
        </w:rPr>
      </w:pPr>
      <w:r w:rsidRPr="00883156">
        <w:rPr>
          <w:sz w:val="30"/>
          <w:szCs w:val="30"/>
        </w:rPr>
        <w:t>Як соціальний інститут слід виділити науку. Наука - це результат спеціалізованої діяльності, що здійснюється з метою певних результатів просування тієї чи іншої галузі виробництва чи соціальної сфери суспільства. Історія підтверджує, що наука виступає важливим фактором суспільного прогресу. Проте, це відбувається тоді, коли з одного боку, коли суспільство готове використовувати наукові відкриття на благо людини, а, з іншого, коли суспільні потреби усвідомлюються наукою, виступають її внутрішніми стимулами розвитку. Виділяють  основні групи соціальних функцій науки. По-перше, функції культурно-світоглядницькі; по-друге, функції науки як безпосередньої продуктивної сили суспільства; по-третє, її функції як соціальної сили, що пов’язані з тим, що наукові знання та методи дедалі частіше використовують для вирішення різноманітних проблем суспільного життя. Слід зазначити, що в сучасному суспільстві соціальні інститути набувають нових форм, і їх зв'язок один з одним змінюються набагато швидше, ніж коли-небудь.</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Визначившись з поняттям «</w:t>
      </w:r>
      <w:r w:rsidRPr="00883156">
        <w:rPr>
          <w:sz w:val="30"/>
          <w:szCs w:val="30"/>
        </w:rPr>
        <w:t>соціальн</w:t>
      </w:r>
      <w:r w:rsidRPr="00883156">
        <w:rPr>
          <w:sz w:val="30"/>
          <w:szCs w:val="30"/>
          <w:lang w:val="uk-UA"/>
        </w:rPr>
        <w:t>ий розвиток», на нашу думку, є доречним з’ясування</w:t>
      </w:r>
      <w:r w:rsidRPr="00883156">
        <w:rPr>
          <w:sz w:val="30"/>
          <w:szCs w:val="30"/>
        </w:rPr>
        <w:t xml:space="preserve"> змісту поняття </w:t>
      </w:r>
      <w:r w:rsidRPr="00883156">
        <w:rPr>
          <w:sz w:val="30"/>
          <w:szCs w:val="30"/>
          <w:lang w:val="uk-UA"/>
        </w:rPr>
        <w:t>«</w:t>
      </w:r>
      <w:r w:rsidRPr="00883156">
        <w:rPr>
          <w:sz w:val="30"/>
          <w:szCs w:val="30"/>
        </w:rPr>
        <w:t>соціалізація</w:t>
      </w:r>
      <w:r w:rsidRPr="00883156">
        <w:rPr>
          <w:sz w:val="30"/>
          <w:szCs w:val="30"/>
          <w:lang w:val="uk-UA"/>
        </w:rPr>
        <w:t>»</w:t>
      </w:r>
      <w:r w:rsidRPr="00883156">
        <w:rPr>
          <w:sz w:val="30"/>
          <w:szCs w:val="30"/>
        </w:rPr>
        <w:t>.</w:t>
      </w:r>
      <w:r w:rsidRPr="00883156">
        <w:rPr>
          <w:sz w:val="30"/>
          <w:szCs w:val="30"/>
          <w:lang w:val="uk-UA"/>
        </w:rPr>
        <w:t xml:space="preserve"> У найширшому сенсі слова «соціалізація» трактується як процес засвоєння і подальшого розвитку індивідом соціально-культурного досвіду — трудових навичок, знань, норм, цінностей, традицій, що накопичувалися і передавалися від покоління до покоління, а також як процес введення індивіда в систему суспільних відношень і формування у нього соціальних якостей. При цьому передавання усвідомленого досвіду, навчання різним формам і способам діяльності здійснюються через виховання і вплив зовнішнього середовища</w:t>
      </w:r>
      <w:r w:rsidRPr="00883156">
        <w:rPr>
          <w:sz w:val="30"/>
          <w:szCs w:val="30"/>
          <w:vertAlign w:val="superscript"/>
          <w:lang w:val="uk-UA"/>
        </w:rPr>
        <w:t xml:space="preserve"> </w:t>
      </w:r>
      <w:r w:rsidRPr="00883156">
        <w:rPr>
          <w:sz w:val="30"/>
          <w:szCs w:val="30"/>
          <w:lang w:val="uk-UA"/>
        </w:rPr>
        <w:t>[</w:t>
      </w:r>
      <w:r w:rsidRPr="00883156">
        <w:rPr>
          <w:color w:val="auto"/>
          <w:sz w:val="30"/>
          <w:szCs w:val="30"/>
          <w:lang w:val="uk-UA"/>
        </w:rPr>
        <w:t>221, с. 441].</w:t>
      </w:r>
      <w:r w:rsidRPr="00883156">
        <w:rPr>
          <w:sz w:val="30"/>
          <w:szCs w:val="30"/>
          <w:lang w:val="uk-UA"/>
        </w:rPr>
        <w:t xml:space="preserve"> Соціалізація — це не лише засвоєння соціального досвіду. Це також і його «перерозподіл», і «адаптація» до рівня особистісних установок, орієнтацій.</w:t>
      </w:r>
    </w:p>
    <w:p w:rsidR="00A318F9" w:rsidRPr="00883156" w:rsidRDefault="00A318F9" w:rsidP="00883156">
      <w:pPr>
        <w:pStyle w:val="NormalWeb"/>
        <w:spacing w:before="0" w:beforeAutospacing="0" w:after="0" w:afterAutospacing="0"/>
        <w:ind w:firstLine="709"/>
        <w:jc w:val="both"/>
        <w:rPr>
          <w:sz w:val="30"/>
          <w:szCs w:val="30"/>
        </w:rPr>
      </w:pPr>
      <w:r w:rsidRPr="00883156">
        <w:rPr>
          <w:sz w:val="30"/>
          <w:szCs w:val="30"/>
        </w:rPr>
        <w:t xml:space="preserve">Основними засобами передання соціального досвіду є мова і втілені в різноманітні предмети наслідки людської діяльності. Здійснюючись під впливом такого фактора як соціальна структура суспільства, соціалізація приводить до кардинальної зміни останньої. При цьому соціалізація відбувається і через суб'єктивний світ окремих індивідів, і через суспільний менталітет, суспільний інтелект найрізноманітніших верств населення та суспільства загалом. Ось чому міра соціалізації кожної окремої людини чи соціальної групи або навіть суспільства загалом — різна: вона вища при вищій соціальній активності, потребі в творчості та розвитку власних здібностей. Безпосередньою сферою соціалізації </w:t>
      </w:r>
      <w:r w:rsidRPr="00883156">
        <w:rPr>
          <w:sz w:val="30"/>
          <w:szCs w:val="30"/>
          <w:lang w:val="uk-UA"/>
        </w:rPr>
        <w:t>і</w:t>
      </w:r>
      <w:r w:rsidRPr="00883156">
        <w:rPr>
          <w:sz w:val="30"/>
          <w:szCs w:val="30"/>
        </w:rPr>
        <w:t xml:space="preserve">ндивідів є сім'я, навчальні заклади, установи культури тощо. </w:t>
      </w:r>
      <w:r w:rsidRPr="00883156">
        <w:rPr>
          <w:sz w:val="30"/>
          <w:szCs w:val="30"/>
          <w:lang w:val="uk-UA"/>
        </w:rPr>
        <w:t>У</w:t>
      </w:r>
      <w:r w:rsidRPr="00883156">
        <w:rPr>
          <w:sz w:val="30"/>
          <w:szCs w:val="30"/>
        </w:rPr>
        <w:t xml:space="preserve"> процесі соціалізації індивід має певну свободу у виборі конкретних цінностей, які, зазвичай, певною мірою відповідають його власним задаткам, нахилам і можливостям.</w:t>
      </w:r>
      <w:r w:rsidRPr="00883156">
        <w:rPr>
          <w:sz w:val="30"/>
          <w:szCs w:val="30"/>
          <w:lang w:val="uk-UA"/>
        </w:rPr>
        <w:t xml:space="preserve"> Соціалізація відбувається поетапно (і впродовж великого проміжку історичного часу, і впродовж циклу життєдіяльності одного покоління). </w:t>
      </w:r>
      <w:r w:rsidRPr="00883156">
        <w:rPr>
          <w:sz w:val="30"/>
          <w:szCs w:val="30"/>
        </w:rPr>
        <w:t xml:space="preserve">Розвиток соціалізації протягом циклу життєдіяльності одного покоління зумовлений віковими особливостями опанування цінностей культури. У дитячому віці, тобто ранньому періоді соціалізації, виняткова роль належить сім'ї. </w:t>
      </w:r>
      <w:r w:rsidRPr="00883156">
        <w:rPr>
          <w:sz w:val="30"/>
          <w:szCs w:val="30"/>
          <w:lang w:val="uk-UA"/>
        </w:rPr>
        <w:t>У</w:t>
      </w:r>
      <w:r w:rsidRPr="00883156">
        <w:rPr>
          <w:sz w:val="30"/>
          <w:szCs w:val="30"/>
        </w:rPr>
        <w:t xml:space="preserve"> цьому періоді інституалізований вплив суспільства найслабший. З віком ситуація змінюється на кардинально протилежну: інституалізований вплив суспільства стає все сильнішим.</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rPr>
        <w:t>Процес соціалізації, активізується й інтенсифікується в умовах розвитку соціального самовизначення. Під соціальним самовизначенням розуміють усвідомлення людиною своєї соціальної сутності, свого місця в суспільстві. У широкому розумінні соціальне самовизначення трактується і як фактор, і як результат формування соціальної самосвідомості особи, сукупності її філософських, політичних, правових, етичних, естетичних поглядів та уявлень, зумовлених конкретним історичним етапом розвитку суспільства та віддзеркалюваних у більш-менш систематизованих ставленнях особи до соціальної дійсності</w:t>
      </w:r>
      <w:r w:rsidRPr="00883156">
        <w:rPr>
          <w:sz w:val="30"/>
          <w:szCs w:val="30"/>
          <w:vertAlign w:val="superscript"/>
          <w:lang w:val="uk-UA"/>
        </w:rPr>
        <w:t xml:space="preserve"> </w:t>
      </w:r>
      <w:r w:rsidRPr="00883156">
        <w:rPr>
          <w:sz w:val="30"/>
          <w:szCs w:val="30"/>
        </w:rPr>
        <w:t xml:space="preserve"> [</w:t>
      </w:r>
      <w:r w:rsidRPr="00883156">
        <w:rPr>
          <w:sz w:val="30"/>
          <w:szCs w:val="30"/>
          <w:lang w:val="uk-UA"/>
        </w:rPr>
        <w:t>195, с. 492 - 493</w:t>
      </w:r>
      <w:r w:rsidRPr="00883156">
        <w:rPr>
          <w:sz w:val="30"/>
          <w:szCs w:val="30"/>
        </w:rPr>
        <w:t>]</w:t>
      </w:r>
      <w:r w:rsidRPr="00883156">
        <w:rPr>
          <w:sz w:val="30"/>
          <w:szCs w:val="30"/>
          <w:lang w:val="uk-UA"/>
        </w:rPr>
        <w:t>.</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 xml:space="preserve">Безумовно, соціальне самовизначення — необхідна умова успішної орієнтації індивіда чи соціальної групи в соціальній реальності. Від соціального самовизначення залежать особливості поєднання життєвих цілей індивіда, соціальної групи з суспільними потребами. Соціальне самовизначення — це, з позиції сталого соціального розвитку, усвідомлення конкретним індивідом свого місця в соціальній структурі суспільства в конкретних геопросторово-часових координатах, яке зумовлене соціальними, професійно-кваліфікаційними, соціально-демографічними, етнічними, територіальними спільностями, котрі визначають основні характеристики соціального стану людей, специфіку їх соціально-економічних, політичних та інших інтересів. З іншого боку, соціальне самовизначення формується у сфері духовного світу людини, тому воно несе відбиток умов і обставин її життя, здібностей і уподобань, оцінок існуючих можливостей для їх здійснення. Отже, розвинуте соціальне самовизначення є усвідомленням особою соціальних позицій, які вона займає в різних спільностях, — складових елементах соціальної структури, а також усвідомленням нею шляхів і перспектив подальшого соціального просування, зумовленого зростанням її </w:t>
      </w:r>
      <w:r w:rsidRPr="00883156">
        <w:rPr>
          <w:color w:val="auto"/>
          <w:sz w:val="30"/>
          <w:szCs w:val="30"/>
          <w:lang w:val="uk-UA"/>
        </w:rPr>
        <w:t>фахового і загального культурного потенціалу, об'єктивними можливостями для його реалізації.</w:t>
      </w:r>
    </w:p>
    <w:p w:rsidR="00A318F9" w:rsidRPr="00883156" w:rsidRDefault="00A318F9" w:rsidP="00883156">
      <w:pPr>
        <w:pStyle w:val="NormalWeb"/>
        <w:spacing w:before="0" w:beforeAutospacing="0" w:after="0" w:afterAutospacing="0"/>
        <w:ind w:firstLine="709"/>
        <w:jc w:val="both"/>
        <w:rPr>
          <w:color w:val="auto"/>
          <w:sz w:val="30"/>
          <w:szCs w:val="30"/>
          <w:lang w:val="uk-UA"/>
        </w:rPr>
      </w:pPr>
      <w:r w:rsidRPr="00883156">
        <w:rPr>
          <w:color w:val="auto"/>
          <w:sz w:val="30"/>
          <w:szCs w:val="30"/>
          <w:lang w:val="uk-UA"/>
        </w:rPr>
        <w:t xml:space="preserve">Соціалізація та соціальне самовизначення змінюють співвідношення біологічного і соціального в людині. Динаміка зростання соціального яскраво простежується в другій половині </w:t>
      </w:r>
      <w:r w:rsidRPr="00883156">
        <w:rPr>
          <w:color w:val="auto"/>
          <w:sz w:val="30"/>
          <w:szCs w:val="30"/>
        </w:rPr>
        <w:t>XX</w:t>
      </w:r>
      <w:r w:rsidRPr="00883156">
        <w:rPr>
          <w:color w:val="auto"/>
          <w:sz w:val="30"/>
          <w:szCs w:val="30"/>
          <w:lang w:val="uk-UA"/>
        </w:rPr>
        <w:t xml:space="preserve"> ст. Розглядаючи процес соціальних змін, теоретики надали особливого значення і таким факторам як зміни в складі населення, зміни способів поведінки, зміни соціальної структури, зміни культурних моделей. Важливим фактором, що впливає на соціальні зміни, є процес модернізації, який включає постійні зміни в економіці, політиці, освіті тощо. Соціалізація передбачає перехід від простих, традиційних методів виробництва до використання знань і сучасних технологій, масову міграцію населення із сільських поселень у великі міста, використання техніки у процесі виробництва. Серед груп, які сприяли розвитку модернізації, слід виділити підприємців. Саме вони використовують капітал, працю і природні ресурси. З використанням природних ресурсів виникла загроза, пов’язана з економічною діяльністю - виснаження природних ресурсів і порушення розвитку навколишнього середовища. Саме ці аспекти підкреслюють актуальність нашого дослідження.</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Процес соціалізації неможливий без ефективного розвитку соціальної складової держави. І цей процес є первинним. Процес соціалізації в сфері економічної діяльності можна умовно назвати вторинним, оскільки йому передує період так званої первинної соціалізації, суть котрої виявляється як введення індивіда в суспільство, усвідомлення ним свого місця в соціальній спільноті.</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Слід зазначити, що соціалізація може бути прогресивною та регресивною. Прогресивна соціалізація супроводжується накопиченням трудових навичок, знань, норм, цінностей, традицій і переданням їх від покоління до покоління, а також інтенсифікацією введення індивіда в систему суспільних відношень і формування у нього соціальних якостей, узгоджених із цивілізаційними законами та вимогами, національними ідеями, етичними позиціями суспільства. Регресивна соціалізація — це процес втрати індивідом, групами людей і суспільством загалом здобутих упродовж тривалого періоду цінностей і традицій внаслідок девіантної поведінки.</w:t>
      </w:r>
    </w:p>
    <w:p w:rsidR="00A318F9" w:rsidRPr="00883156" w:rsidRDefault="00A318F9" w:rsidP="00883156">
      <w:pPr>
        <w:pStyle w:val="NormalWeb"/>
        <w:spacing w:before="0" w:beforeAutospacing="0" w:after="0" w:afterAutospacing="0"/>
        <w:ind w:firstLine="709"/>
        <w:jc w:val="both"/>
        <w:rPr>
          <w:sz w:val="30"/>
          <w:szCs w:val="30"/>
          <w:lang w:val="uk-UA"/>
        </w:rPr>
      </w:pPr>
      <w:r w:rsidRPr="00883156">
        <w:rPr>
          <w:sz w:val="30"/>
          <w:szCs w:val="30"/>
          <w:lang w:val="uk-UA"/>
        </w:rPr>
        <w:t>Прогресивна соціалізація неможлива без розширення комунікації: передання інформації, обміну нею, актів безпосереднього спілкування за допомогою будь-яких систем зв'язку (мова, символи, телефонна мережа, Інтернет, ЗМІ тощо), а регресивна соціалізація — це наслідок звуження чи деформації комунікації, односторонньої комунікації, використання неприйнятних цінностей у зв'язку з негативним досвідом життєдіяльності в стресових ситуаціях, зокрема під час повної або часткової ізоляції індивіда, груп людей і суспільства.</w:t>
      </w:r>
    </w:p>
    <w:p w:rsidR="00A318F9" w:rsidRPr="00551E27" w:rsidRDefault="00A318F9" w:rsidP="00883156">
      <w:pPr>
        <w:ind w:firstLine="709"/>
        <w:jc w:val="both"/>
        <w:rPr>
          <w:sz w:val="30"/>
          <w:szCs w:val="30"/>
        </w:rPr>
      </w:pPr>
      <w:r w:rsidRPr="00883156">
        <w:rPr>
          <w:sz w:val="30"/>
          <w:szCs w:val="30"/>
        </w:rPr>
        <w:t>Таким чином</w:t>
      </w:r>
      <w:r w:rsidRPr="00883156">
        <w:rPr>
          <w:i/>
          <w:iCs/>
          <w:sz w:val="30"/>
          <w:szCs w:val="30"/>
        </w:rPr>
        <w:t>,</w:t>
      </w:r>
      <w:r w:rsidRPr="00883156">
        <w:rPr>
          <w:sz w:val="30"/>
          <w:szCs w:val="30"/>
        </w:rPr>
        <w:t xml:space="preserve"> соціальна складової сталого розвитку передбачає розвиток трьох рівнозначних компонентів. Це - </w:t>
      </w:r>
      <w:r w:rsidRPr="00883156">
        <w:rPr>
          <w:i/>
          <w:iCs/>
          <w:sz w:val="30"/>
          <w:szCs w:val="30"/>
        </w:rPr>
        <w:t>соціальний розвиток</w:t>
      </w:r>
      <w:r w:rsidRPr="00883156">
        <w:rPr>
          <w:sz w:val="30"/>
          <w:szCs w:val="30"/>
        </w:rPr>
        <w:t xml:space="preserve"> як спосіб забезпечення добробуту людей; </w:t>
      </w:r>
      <w:r w:rsidRPr="00883156">
        <w:rPr>
          <w:i/>
          <w:iCs/>
          <w:sz w:val="30"/>
          <w:szCs w:val="30"/>
        </w:rPr>
        <w:t xml:space="preserve">соціальну рівність </w:t>
      </w:r>
      <w:r w:rsidRPr="00883156">
        <w:rPr>
          <w:sz w:val="30"/>
          <w:szCs w:val="30"/>
        </w:rPr>
        <w:t xml:space="preserve">усіх перед законом та дотримання прав свободи людини; </w:t>
      </w:r>
      <w:r w:rsidRPr="00883156">
        <w:rPr>
          <w:i/>
          <w:iCs/>
          <w:sz w:val="30"/>
          <w:szCs w:val="30"/>
        </w:rPr>
        <w:t>вирішення проблем життєзабезпечення, поліпшення умов, якості й збільшення можливостей людей</w:t>
      </w:r>
      <w:r w:rsidRPr="00883156">
        <w:rPr>
          <w:sz w:val="30"/>
          <w:szCs w:val="30"/>
        </w:rPr>
        <w:t xml:space="preserve">, та інші звичні складові - якість знань, якість національної освіти, рівень культури, розвиток духовного та інтелектуального потенціалу людини, покращення умов проживання, оздоровлення та відпочинку. Сталий соціальний розвиток - це прогресивний процес, який можна визначити на перспективу. На нашу думку, він передбачає набір коротко-, середньо-, і довготермінових дій, які спрямовані вирішувати нагальні соціальні проблеми держави. Загальний висновок із зазначеного вище можна сформулювати так: Україна нині стоїть на порозі якісно нових соціальних змін, які повинна забезпечити реалізація концепції сталого розвитку. </w:t>
      </w:r>
    </w:p>
    <w:p w:rsidR="00A318F9" w:rsidRPr="00551E27" w:rsidRDefault="00A318F9" w:rsidP="00883156">
      <w:pPr>
        <w:ind w:firstLine="709"/>
        <w:jc w:val="both"/>
        <w:rPr>
          <w:sz w:val="30"/>
          <w:szCs w:val="30"/>
        </w:rPr>
      </w:pPr>
    </w:p>
    <w:p w:rsidR="00A318F9" w:rsidRPr="00551E27" w:rsidRDefault="00A318F9" w:rsidP="00883156">
      <w:pPr>
        <w:ind w:firstLine="709"/>
        <w:jc w:val="both"/>
        <w:rPr>
          <w:sz w:val="30"/>
          <w:szCs w:val="30"/>
        </w:rPr>
      </w:pPr>
    </w:p>
    <w:p w:rsidR="00A318F9" w:rsidRPr="00897B5F" w:rsidRDefault="00A318F9" w:rsidP="005C388D">
      <w:pPr>
        <w:pStyle w:val="Heading2"/>
      </w:pPr>
      <w:bookmarkStart w:id="12" w:name="_Toc365578528"/>
      <w:bookmarkStart w:id="13" w:name="_Toc378873118"/>
      <w:r w:rsidRPr="00897B5F">
        <w:rPr>
          <w:lang w:val="ru-RU"/>
        </w:rPr>
        <w:t>1</w:t>
      </w:r>
      <w:r w:rsidRPr="00897B5F">
        <w:t>.3 Особливості трансформаційних процесів переходу</w:t>
      </w:r>
      <w:bookmarkStart w:id="14" w:name="_Toc365578529"/>
      <w:bookmarkEnd w:id="12"/>
      <w:r w:rsidRPr="00897B5F">
        <w:t xml:space="preserve"> України до сталого соціального розвитку</w:t>
      </w:r>
      <w:bookmarkEnd w:id="13"/>
      <w:bookmarkEnd w:id="14"/>
    </w:p>
    <w:p w:rsidR="00A318F9" w:rsidRPr="00897B5F" w:rsidRDefault="00A318F9" w:rsidP="00883156">
      <w:pPr>
        <w:jc w:val="center"/>
        <w:rPr>
          <w:lang w:val="ru-RU"/>
        </w:rPr>
      </w:pPr>
    </w:p>
    <w:p w:rsidR="00A318F9" w:rsidRPr="00883156" w:rsidRDefault="00A318F9" w:rsidP="00883156">
      <w:pPr>
        <w:ind w:firstLine="709"/>
        <w:jc w:val="both"/>
        <w:rPr>
          <w:sz w:val="30"/>
          <w:szCs w:val="30"/>
        </w:rPr>
      </w:pPr>
      <w:r w:rsidRPr="00883156">
        <w:rPr>
          <w:sz w:val="30"/>
          <w:szCs w:val="30"/>
        </w:rPr>
        <w:t xml:space="preserve">Найважливішою ознакою вітчизняної економіки є її трансформаційний характер, пов'язаний з якісними перетвореннями основоположних засад суспільного життя. Нині це така економіка, що здійснює перехід від однієї історичної епохи в іншу. Під трансформацією розуміють «істотну структурну переробку систем, яка… перетворює шляхом зміни зв'язків, відносин, опосередкувань... організацію і функції вихідного формоутворення. Трансформація є типовим перехідним процесом... соціальної еволюції» [65, с. 204]. Цей процес передбачає прагнення поєднати старі й нові форми. Це </w:t>
      </w:r>
      <w:r w:rsidRPr="00883156">
        <w:rPr>
          <w:sz w:val="30"/>
          <w:szCs w:val="30"/>
        </w:rPr>
        <w:sym w:font="Symbol" w:char="F02D"/>
      </w:r>
      <w:r w:rsidRPr="00883156">
        <w:rPr>
          <w:sz w:val="30"/>
          <w:szCs w:val="30"/>
        </w:rPr>
        <w:t xml:space="preserve"> багатоваріантний шлях, який не виключає можливості зворотного руху. При цьому, зворотний рух не обов'язково стає негативним. Трансформації можуть бути поступальними чи зворотними, системними чи безсистемними.</w:t>
      </w:r>
    </w:p>
    <w:p w:rsidR="00A318F9" w:rsidRPr="00883156" w:rsidRDefault="00A318F9" w:rsidP="00883156">
      <w:pPr>
        <w:ind w:firstLine="709"/>
        <w:jc w:val="both"/>
        <w:rPr>
          <w:sz w:val="30"/>
          <w:szCs w:val="30"/>
        </w:rPr>
      </w:pPr>
      <w:r w:rsidRPr="00883156">
        <w:rPr>
          <w:sz w:val="30"/>
          <w:szCs w:val="30"/>
        </w:rPr>
        <w:t xml:space="preserve">У країнах з перехідними економічними системами певний час паралельно діють дві підсистеми виробничих відносин </w:t>
      </w:r>
      <w:r w:rsidRPr="00883156">
        <w:rPr>
          <w:sz w:val="30"/>
          <w:szCs w:val="30"/>
        </w:rPr>
        <w:sym w:font="Symbol" w:char="F02D"/>
      </w:r>
      <w:r w:rsidRPr="00883156">
        <w:rPr>
          <w:sz w:val="30"/>
          <w:szCs w:val="30"/>
        </w:rPr>
        <w:t xml:space="preserve"> трансформуюча і та, що зароджується. Внаслідок взаємодії старої і нової системи відносин виникає перехідна система виробничих відносин. Перехідні виробничі відносини носять комплексний характер </w:t>
      </w:r>
      <w:r w:rsidRPr="00883156">
        <w:rPr>
          <w:sz w:val="30"/>
          <w:szCs w:val="30"/>
        </w:rPr>
        <w:sym w:font="Symbol" w:char="F02D"/>
      </w:r>
      <w:r w:rsidRPr="00883156">
        <w:rPr>
          <w:sz w:val="30"/>
          <w:szCs w:val="30"/>
        </w:rPr>
        <w:t xml:space="preserve"> вони охоплюють не тільки економічний базис, а і соціальну структуру суспільства. Специфіка цих відносин проявляється у нестійкій формі, які не можна вважати кінцевою метою розвитку. Ця система відносин є лише способом досягнення вищої мети </w:t>
      </w:r>
      <w:r w:rsidRPr="00883156">
        <w:rPr>
          <w:sz w:val="30"/>
          <w:szCs w:val="30"/>
        </w:rPr>
        <w:sym w:font="Symbol" w:char="F02D"/>
      </w:r>
      <w:r w:rsidRPr="00883156">
        <w:rPr>
          <w:sz w:val="30"/>
          <w:szCs w:val="30"/>
        </w:rPr>
        <w:t xml:space="preserve"> формування нових завершених систем виробничих відносин.</w:t>
      </w:r>
    </w:p>
    <w:p w:rsidR="00A318F9" w:rsidRPr="00883156" w:rsidRDefault="00A318F9" w:rsidP="00883156">
      <w:pPr>
        <w:ind w:firstLine="709"/>
        <w:jc w:val="both"/>
        <w:rPr>
          <w:sz w:val="30"/>
          <w:szCs w:val="30"/>
        </w:rPr>
      </w:pPr>
      <w:r w:rsidRPr="00883156">
        <w:rPr>
          <w:sz w:val="30"/>
          <w:szCs w:val="30"/>
        </w:rPr>
        <w:t>Сучасні економічні дослідження виявляють два типи перехідних відносин: перехідних лише за формою господарювання та як за формою господарювання, так і за економічним змістом. На стадії ринкових трансформацій важливо, щоб носієм ринкових та товарних відносин були держава і державний сектор економіки, оскільки саме вони мають найбільшу економічну силу. На жаль, в Україні, цього ще не відбулося.</w:t>
      </w:r>
    </w:p>
    <w:p w:rsidR="00A318F9" w:rsidRPr="00883156" w:rsidRDefault="00A318F9" w:rsidP="00883156">
      <w:pPr>
        <w:ind w:firstLine="709"/>
        <w:jc w:val="both"/>
        <w:rPr>
          <w:sz w:val="30"/>
          <w:szCs w:val="30"/>
        </w:rPr>
      </w:pPr>
      <w:r w:rsidRPr="00883156">
        <w:rPr>
          <w:sz w:val="30"/>
          <w:szCs w:val="30"/>
        </w:rPr>
        <w:t>Сучасна методологія соціально-економічної трансформацій об’єктивно відокремлює зміни в їх техніко-організаційних формах і перетворення в соціально-економічних формах. З точки зору аналізу і оцінки економічних наслідків трансформації економічних систем і структур постає питання пошуку стратегічних напрямків структурних перетворень. Держава потребує стратегічних програм, які повинні орієнтуватися на світові ринки і стимулювати як захист національного підприємництва, так і міжнародну конкуренцію та інтеграцію. Процеси переходу від однієї системи господарювання до іншої системи соціально-орієнтованого ринкового господарювання є об’єктивно</w:t>
      </w:r>
      <w:r w:rsidRPr="00883156">
        <w:rPr>
          <w:sz w:val="30"/>
          <w:szCs w:val="30"/>
          <w:lang w:val="ru-RU"/>
        </w:rPr>
        <w:t xml:space="preserve"> </w:t>
      </w:r>
      <w:r w:rsidRPr="00883156">
        <w:rPr>
          <w:sz w:val="30"/>
          <w:szCs w:val="30"/>
        </w:rPr>
        <w:t>необхідними і мають специфічну природу.</w:t>
      </w:r>
      <w:r w:rsidRPr="00883156">
        <w:rPr>
          <w:sz w:val="30"/>
          <w:szCs w:val="30"/>
          <w:lang w:val="ru-RU"/>
        </w:rPr>
        <w:t xml:space="preserve"> </w:t>
      </w:r>
      <w:r w:rsidRPr="00883156">
        <w:rPr>
          <w:sz w:val="30"/>
          <w:szCs w:val="30"/>
        </w:rPr>
        <w:t>Об’єктивна необхідність ринкової трансформації економіки України зумовлена вичерпанням екстенсивних факторів економічного зростання, соціально-економічною неефективністю, негнучкістю та низькою адаптивністю командно-адміністративної системи до умов науково-технічного прогресу та постіндустріальних перетворень.</w:t>
      </w:r>
      <w:r w:rsidRPr="00883156">
        <w:rPr>
          <w:sz w:val="30"/>
          <w:szCs w:val="30"/>
          <w:lang w:val="ru-RU"/>
        </w:rPr>
        <w:t xml:space="preserve"> </w:t>
      </w:r>
      <w:r w:rsidRPr="00883156">
        <w:rPr>
          <w:sz w:val="30"/>
          <w:szCs w:val="30"/>
        </w:rPr>
        <w:t>Об’єктивними передумовами перетворень вітчизняної економіки стали масштабність та гострота соціально-економічних проблем і крах попередніх спроб реформування командної економіки без зміни її сутнісних характеристик. У сучасних умовах суспільству притаманні перехідні економічні процеси на які повинна звернути увагу Україна. До найбільш значимих відносять [65, c. 620]:</w:t>
      </w:r>
    </w:p>
    <w:p w:rsidR="00A318F9" w:rsidRPr="00883156" w:rsidRDefault="00A318F9" w:rsidP="00883156">
      <w:pPr>
        <w:numPr>
          <w:ilvl w:val="0"/>
          <w:numId w:val="3"/>
        </w:numPr>
        <w:ind w:left="0" w:firstLine="709"/>
        <w:jc w:val="both"/>
        <w:rPr>
          <w:sz w:val="30"/>
          <w:szCs w:val="30"/>
        </w:rPr>
      </w:pPr>
      <w:r w:rsidRPr="00883156">
        <w:rPr>
          <w:sz w:val="30"/>
          <w:szCs w:val="30"/>
        </w:rPr>
        <w:t>Рух суспільства від протистояння східного та західного типів еволюції людства з економічним домінуванням останнього до нового типу еволюції (серединного, інтеграційного).</w:t>
      </w:r>
    </w:p>
    <w:p w:rsidR="00A318F9" w:rsidRPr="00883156" w:rsidRDefault="00A318F9" w:rsidP="00883156">
      <w:pPr>
        <w:numPr>
          <w:ilvl w:val="0"/>
          <w:numId w:val="3"/>
        </w:numPr>
        <w:tabs>
          <w:tab w:val="num" w:pos="540"/>
        </w:tabs>
        <w:ind w:left="540" w:firstLine="169"/>
        <w:jc w:val="both"/>
        <w:rPr>
          <w:sz w:val="30"/>
          <w:szCs w:val="30"/>
        </w:rPr>
      </w:pPr>
      <w:r w:rsidRPr="00883156">
        <w:rPr>
          <w:sz w:val="30"/>
          <w:szCs w:val="30"/>
        </w:rPr>
        <w:t xml:space="preserve">Глобалізація економіки, якій властиві: </w:t>
      </w:r>
    </w:p>
    <w:p w:rsidR="00A318F9" w:rsidRPr="00883156" w:rsidRDefault="00A318F9" w:rsidP="00883156">
      <w:pPr>
        <w:numPr>
          <w:ilvl w:val="0"/>
          <w:numId w:val="1"/>
        </w:numPr>
        <w:ind w:left="0" w:firstLine="709"/>
        <w:jc w:val="both"/>
        <w:rPr>
          <w:sz w:val="30"/>
          <w:szCs w:val="30"/>
        </w:rPr>
      </w:pPr>
      <w:r w:rsidRPr="00883156">
        <w:rPr>
          <w:sz w:val="30"/>
          <w:szCs w:val="30"/>
        </w:rPr>
        <w:t>домінування міжнародних економічних відносин над національним;</w:t>
      </w:r>
    </w:p>
    <w:p w:rsidR="00A318F9" w:rsidRPr="00883156" w:rsidRDefault="00A318F9" w:rsidP="00883156">
      <w:pPr>
        <w:numPr>
          <w:ilvl w:val="0"/>
          <w:numId w:val="1"/>
        </w:numPr>
        <w:ind w:left="0" w:firstLine="709"/>
        <w:jc w:val="both"/>
        <w:rPr>
          <w:sz w:val="30"/>
          <w:szCs w:val="30"/>
        </w:rPr>
      </w:pPr>
      <w:r w:rsidRPr="00883156">
        <w:rPr>
          <w:sz w:val="30"/>
          <w:szCs w:val="30"/>
        </w:rPr>
        <w:t>випереджувальні темпи зростання міжнародного виробництва; глобалізація руху капіталу і людського капіталу;</w:t>
      </w:r>
    </w:p>
    <w:p w:rsidR="00A318F9" w:rsidRPr="00883156" w:rsidRDefault="00A318F9" w:rsidP="00883156">
      <w:pPr>
        <w:numPr>
          <w:ilvl w:val="0"/>
          <w:numId w:val="1"/>
        </w:numPr>
        <w:ind w:left="0" w:firstLine="709"/>
        <w:jc w:val="both"/>
        <w:rPr>
          <w:sz w:val="30"/>
          <w:szCs w:val="30"/>
        </w:rPr>
      </w:pPr>
      <w:r w:rsidRPr="00883156">
        <w:rPr>
          <w:sz w:val="30"/>
          <w:szCs w:val="30"/>
        </w:rPr>
        <w:t>нарощування елементів глобального економічного регулювання в діяльності між- та наддержавних утворень.</w:t>
      </w:r>
    </w:p>
    <w:p w:rsidR="00A318F9" w:rsidRPr="00883156" w:rsidRDefault="00A318F9" w:rsidP="00883156">
      <w:pPr>
        <w:numPr>
          <w:ilvl w:val="0"/>
          <w:numId w:val="3"/>
        </w:numPr>
        <w:tabs>
          <w:tab w:val="num" w:pos="0"/>
        </w:tabs>
        <w:ind w:left="0" w:firstLine="709"/>
        <w:jc w:val="both"/>
        <w:rPr>
          <w:sz w:val="30"/>
          <w:szCs w:val="30"/>
        </w:rPr>
      </w:pPr>
      <w:r w:rsidRPr="00883156">
        <w:rPr>
          <w:sz w:val="30"/>
          <w:szCs w:val="30"/>
        </w:rPr>
        <w:t>Формування в розвинених країнах основ постіндустріального суспільства з притаманними його тенденціям гуманізації, соціалізації та екологізації змішаної економіки.</w:t>
      </w:r>
    </w:p>
    <w:p w:rsidR="00A318F9" w:rsidRPr="00883156" w:rsidRDefault="00A318F9" w:rsidP="00883156">
      <w:pPr>
        <w:numPr>
          <w:ilvl w:val="0"/>
          <w:numId w:val="3"/>
        </w:numPr>
        <w:tabs>
          <w:tab w:val="num" w:pos="0"/>
        </w:tabs>
        <w:ind w:left="0" w:firstLine="709"/>
        <w:jc w:val="both"/>
        <w:rPr>
          <w:sz w:val="30"/>
          <w:szCs w:val="30"/>
        </w:rPr>
      </w:pPr>
      <w:r w:rsidRPr="00883156">
        <w:rPr>
          <w:sz w:val="30"/>
          <w:szCs w:val="30"/>
        </w:rPr>
        <w:t xml:space="preserve">Трансформація традиційного суспільства в більшості країн, що розвиваються, у напрямках індустріалізації, формування основ сучасної ринкової економіки, домінування приватного підприємництва. </w:t>
      </w:r>
    </w:p>
    <w:p w:rsidR="00A318F9" w:rsidRPr="00883156" w:rsidRDefault="00A318F9" w:rsidP="00883156">
      <w:pPr>
        <w:numPr>
          <w:ilvl w:val="0"/>
          <w:numId w:val="3"/>
        </w:numPr>
        <w:tabs>
          <w:tab w:val="num" w:pos="0"/>
        </w:tabs>
        <w:ind w:left="0" w:firstLine="709"/>
        <w:jc w:val="both"/>
        <w:rPr>
          <w:sz w:val="30"/>
          <w:szCs w:val="30"/>
        </w:rPr>
      </w:pPr>
      <w:r w:rsidRPr="00883156">
        <w:rPr>
          <w:sz w:val="30"/>
          <w:szCs w:val="30"/>
        </w:rPr>
        <w:t>Революційні зміни в постсоціалістичних країнах, яким притаманні перехідна економіка нового типу, для якої характерні такі перехідні процеси:</w:t>
      </w:r>
    </w:p>
    <w:p w:rsidR="00A318F9" w:rsidRPr="00883156" w:rsidRDefault="00A318F9" w:rsidP="00883156">
      <w:pPr>
        <w:numPr>
          <w:ilvl w:val="1"/>
          <w:numId w:val="3"/>
        </w:numPr>
        <w:tabs>
          <w:tab w:val="num" w:pos="900"/>
        </w:tabs>
        <w:ind w:left="900"/>
        <w:jc w:val="both"/>
        <w:rPr>
          <w:sz w:val="30"/>
          <w:szCs w:val="30"/>
        </w:rPr>
      </w:pPr>
      <w:r w:rsidRPr="00883156">
        <w:rPr>
          <w:sz w:val="30"/>
          <w:szCs w:val="30"/>
        </w:rPr>
        <w:t>рухом до нової прогресивної соціально-економічної системи</w:t>
      </w:r>
      <w:r w:rsidRPr="00883156">
        <w:rPr>
          <w:sz w:val="30"/>
          <w:szCs w:val="30"/>
          <w:lang w:val="ru-RU"/>
        </w:rPr>
        <w:t>;</w:t>
      </w:r>
    </w:p>
    <w:p w:rsidR="00A318F9" w:rsidRPr="00883156" w:rsidRDefault="00A318F9" w:rsidP="00883156">
      <w:pPr>
        <w:numPr>
          <w:ilvl w:val="1"/>
          <w:numId w:val="3"/>
        </w:numPr>
        <w:tabs>
          <w:tab w:val="num" w:pos="900"/>
        </w:tabs>
        <w:ind w:left="900"/>
        <w:jc w:val="both"/>
        <w:rPr>
          <w:sz w:val="30"/>
          <w:szCs w:val="30"/>
        </w:rPr>
      </w:pPr>
      <w:r w:rsidRPr="00883156">
        <w:rPr>
          <w:sz w:val="30"/>
          <w:szCs w:val="30"/>
        </w:rPr>
        <w:t>самореалізацію особистості та самоорганізацію суспільства</w:t>
      </w:r>
      <w:r w:rsidRPr="00883156">
        <w:rPr>
          <w:sz w:val="30"/>
          <w:szCs w:val="30"/>
          <w:lang w:val="ru-RU"/>
        </w:rPr>
        <w:t>;</w:t>
      </w:r>
    </w:p>
    <w:p w:rsidR="00A318F9" w:rsidRPr="00883156" w:rsidRDefault="00A318F9" w:rsidP="00883156">
      <w:pPr>
        <w:numPr>
          <w:ilvl w:val="1"/>
          <w:numId w:val="3"/>
        </w:numPr>
        <w:tabs>
          <w:tab w:val="num" w:pos="900"/>
        </w:tabs>
        <w:ind w:left="900"/>
        <w:jc w:val="both"/>
        <w:rPr>
          <w:sz w:val="30"/>
          <w:szCs w:val="30"/>
        </w:rPr>
      </w:pPr>
      <w:r w:rsidRPr="00883156">
        <w:rPr>
          <w:sz w:val="30"/>
          <w:szCs w:val="30"/>
        </w:rPr>
        <w:t>поступову зміну менталітету в напрямі соціального активізму та відповідальності, самостійності та опори на власні сили</w:t>
      </w:r>
      <w:r w:rsidRPr="00883156">
        <w:rPr>
          <w:sz w:val="30"/>
          <w:szCs w:val="30"/>
          <w:lang w:val="ru-RU"/>
        </w:rPr>
        <w:t>;</w:t>
      </w:r>
    </w:p>
    <w:p w:rsidR="00A318F9" w:rsidRPr="00883156" w:rsidRDefault="00A318F9" w:rsidP="00883156">
      <w:pPr>
        <w:numPr>
          <w:ilvl w:val="1"/>
          <w:numId w:val="3"/>
        </w:numPr>
        <w:tabs>
          <w:tab w:val="left" w:pos="900"/>
        </w:tabs>
        <w:ind w:left="900"/>
        <w:jc w:val="both"/>
        <w:rPr>
          <w:sz w:val="30"/>
          <w:szCs w:val="30"/>
        </w:rPr>
      </w:pPr>
      <w:r w:rsidRPr="00883156">
        <w:rPr>
          <w:sz w:val="30"/>
          <w:szCs w:val="30"/>
        </w:rPr>
        <w:t>перехід від тотально одержавленої до соціально та екологічно орієнтованої конкурентоспроможної змішаної економіки</w:t>
      </w:r>
      <w:r w:rsidRPr="00883156">
        <w:rPr>
          <w:sz w:val="30"/>
          <w:szCs w:val="30"/>
          <w:lang w:val="ru-RU"/>
        </w:rPr>
        <w:t>;</w:t>
      </w:r>
    </w:p>
    <w:p w:rsidR="00A318F9" w:rsidRPr="00883156" w:rsidRDefault="00A318F9" w:rsidP="00883156">
      <w:pPr>
        <w:numPr>
          <w:ilvl w:val="1"/>
          <w:numId w:val="3"/>
        </w:numPr>
        <w:tabs>
          <w:tab w:val="num" w:pos="900"/>
        </w:tabs>
        <w:ind w:left="900"/>
        <w:jc w:val="both"/>
        <w:rPr>
          <w:sz w:val="30"/>
          <w:szCs w:val="30"/>
        </w:rPr>
      </w:pPr>
      <w:r w:rsidRPr="00883156">
        <w:rPr>
          <w:sz w:val="30"/>
          <w:szCs w:val="30"/>
        </w:rPr>
        <w:t>перехід від економіко-екстенсивного до соціально-інтенсивного та інноваційного типу суспільного відтворення</w:t>
      </w:r>
      <w:r w:rsidRPr="00883156">
        <w:rPr>
          <w:sz w:val="30"/>
          <w:szCs w:val="30"/>
          <w:lang w:val="ru-RU"/>
        </w:rPr>
        <w:t>;</w:t>
      </w:r>
    </w:p>
    <w:p w:rsidR="00A318F9" w:rsidRPr="00883156" w:rsidRDefault="00A318F9" w:rsidP="00883156">
      <w:pPr>
        <w:numPr>
          <w:ilvl w:val="1"/>
          <w:numId w:val="3"/>
        </w:numPr>
        <w:tabs>
          <w:tab w:val="num" w:pos="900"/>
        </w:tabs>
        <w:ind w:left="900"/>
        <w:jc w:val="both"/>
        <w:rPr>
          <w:sz w:val="30"/>
          <w:szCs w:val="30"/>
        </w:rPr>
      </w:pPr>
      <w:r w:rsidRPr="00883156">
        <w:rPr>
          <w:sz w:val="30"/>
          <w:szCs w:val="30"/>
        </w:rPr>
        <w:t>розбудова економіки відкритого типу, гармонічно-включеної до світових тенденцій глобалізації, інтеграції та диференціації.</w:t>
      </w:r>
    </w:p>
    <w:p w:rsidR="00A318F9" w:rsidRPr="00883156" w:rsidRDefault="00A318F9" w:rsidP="00883156">
      <w:pPr>
        <w:ind w:firstLine="709"/>
        <w:jc w:val="both"/>
        <w:rPr>
          <w:sz w:val="30"/>
          <w:szCs w:val="30"/>
        </w:rPr>
      </w:pPr>
      <w:r w:rsidRPr="00883156">
        <w:rPr>
          <w:sz w:val="30"/>
          <w:szCs w:val="30"/>
        </w:rPr>
        <w:t>Сучасна перехідна економіка - це особливий, проміжний тип економічної системи, у якій старі методи управління уже не діють, а нові важелі ще належно не працюють. Для перехідної економіки найважливішою є проблема нестабільної, важко прогнозованої економічної ситуації, що сприяє невизначеності економічних цілей держави та відсутності чітких пріоритетів в економіці й соціальній сфері. У перехідній економіці руйнується стара система державного управління і формується нова, змінюється економічна роль держави, загострюються соціальні проблеми, зростають масштаби тіньової економіки, економіка потребує інвестицій.</w:t>
      </w:r>
    </w:p>
    <w:p w:rsidR="00A318F9" w:rsidRPr="00883156" w:rsidRDefault="00A318F9" w:rsidP="00883156">
      <w:pPr>
        <w:ind w:firstLine="709"/>
        <w:jc w:val="both"/>
        <w:rPr>
          <w:sz w:val="30"/>
          <w:szCs w:val="30"/>
        </w:rPr>
      </w:pPr>
      <w:r w:rsidRPr="00883156">
        <w:rPr>
          <w:sz w:val="30"/>
          <w:szCs w:val="30"/>
        </w:rPr>
        <w:t>Перехідна економіка нового типу є складним феноменом. Вона поєднує взаємопов’язані загальні риси, притаманні всім перехідним економічним процесам, особливі ознаки, характерні для економіки постсоціалістичних країн, та унікальні риси, властиві виключно економіці країни. До загальних ознак слід віднести:</w:t>
      </w:r>
    </w:p>
    <w:p w:rsidR="00A318F9" w:rsidRPr="00883156" w:rsidRDefault="00A318F9" w:rsidP="00883156">
      <w:pPr>
        <w:numPr>
          <w:ilvl w:val="0"/>
          <w:numId w:val="1"/>
        </w:numPr>
        <w:jc w:val="both"/>
        <w:rPr>
          <w:sz w:val="30"/>
          <w:szCs w:val="30"/>
        </w:rPr>
      </w:pPr>
      <w:r w:rsidRPr="00883156">
        <w:rPr>
          <w:sz w:val="30"/>
          <w:szCs w:val="30"/>
        </w:rPr>
        <w:t xml:space="preserve"> поєднання спадкоємності, наступності щодо минулого і його формально-логічне заперечення</w:t>
      </w:r>
      <w:r w:rsidRPr="00883156">
        <w:rPr>
          <w:sz w:val="30"/>
          <w:szCs w:val="30"/>
          <w:lang w:val="ru-RU"/>
        </w:rPr>
        <w:t>;</w:t>
      </w:r>
    </w:p>
    <w:p w:rsidR="00A318F9" w:rsidRPr="00883156" w:rsidRDefault="00A318F9" w:rsidP="00883156">
      <w:pPr>
        <w:numPr>
          <w:ilvl w:val="0"/>
          <w:numId w:val="1"/>
        </w:numPr>
        <w:jc w:val="both"/>
        <w:rPr>
          <w:sz w:val="30"/>
          <w:szCs w:val="30"/>
        </w:rPr>
      </w:pPr>
      <w:r w:rsidRPr="00883156">
        <w:rPr>
          <w:sz w:val="30"/>
          <w:szCs w:val="30"/>
        </w:rPr>
        <w:t>ефект «сумісності, що зникає» старих економічних відносин, що відмирають, та нових, що прогресують;</w:t>
      </w:r>
    </w:p>
    <w:p w:rsidR="00A318F9" w:rsidRPr="00883156" w:rsidRDefault="00A318F9" w:rsidP="00883156">
      <w:pPr>
        <w:numPr>
          <w:ilvl w:val="0"/>
          <w:numId w:val="1"/>
        </w:numPr>
        <w:jc w:val="both"/>
        <w:rPr>
          <w:sz w:val="30"/>
          <w:szCs w:val="30"/>
        </w:rPr>
      </w:pPr>
      <w:r w:rsidRPr="00883156">
        <w:rPr>
          <w:sz w:val="30"/>
          <w:szCs w:val="30"/>
        </w:rPr>
        <w:t xml:space="preserve"> несталість, швидкоплинність, різко виражена нестаціонарність та динамічність</w:t>
      </w:r>
      <w:r w:rsidRPr="00883156">
        <w:rPr>
          <w:sz w:val="30"/>
          <w:szCs w:val="30"/>
          <w:lang w:val="ru-RU"/>
        </w:rPr>
        <w:t>;</w:t>
      </w:r>
    </w:p>
    <w:p w:rsidR="00A318F9" w:rsidRPr="00883156" w:rsidRDefault="00A318F9" w:rsidP="00883156">
      <w:pPr>
        <w:numPr>
          <w:ilvl w:val="0"/>
          <w:numId w:val="1"/>
        </w:numPr>
        <w:jc w:val="both"/>
        <w:rPr>
          <w:sz w:val="30"/>
          <w:szCs w:val="30"/>
        </w:rPr>
      </w:pPr>
      <w:r w:rsidRPr="00883156">
        <w:rPr>
          <w:sz w:val="30"/>
          <w:szCs w:val="30"/>
        </w:rPr>
        <w:t>біфуркаційний характер, варіантність розвитку.</w:t>
      </w:r>
    </w:p>
    <w:p w:rsidR="00A318F9" w:rsidRPr="00883156" w:rsidRDefault="00A318F9" w:rsidP="00883156">
      <w:pPr>
        <w:ind w:firstLine="709"/>
        <w:jc w:val="both"/>
        <w:rPr>
          <w:sz w:val="30"/>
          <w:szCs w:val="30"/>
        </w:rPr>
      </w:pPr>
      <w:r w:rsidRPr="00883156">
        <w:rPr>
          <w:sz w:val="30"/>
          <w:szCs w:val="30"/>
        </w:rPr>
        <w:t>Перехідна економіка перебуває в своєрідній точці «відліку», від якої  залежно від різноманітних обставин, можливий рух у будь-якому з напрямків: нецілісність і фрагментарність відтворювальних процесів; конкретно-історичний характер, тобто залежність від особливостей головних складових перехідної економіки в конкретних умовах. До специфічних відносять:</w:t>
      </w:r>
    </w:p>
    <w:p w:rsidR="00A318F9" w:rsidRPr="00883156" w:rsidRDefault="00A318F9" w:rsidP="00883156">
      <w:pPr>
        <w:numPr>
          <w:ilvl w:val="0"/>
          <w:numId w:val="1"/>
        </w:numPr>
        <w:ind w:left="0" w:firstLine="709"/>
        <w:jc w:val="both"/>
        <w:rPr>
          <w:sz w:val="30"/>
          <w:szCs w:val="30"/>
        </w:rPr>
      </w:pPr>
      <w:r w:rsidRPr="00883156">
        <w:rPr>
          <w:i/>
          <w:iCs/>
          <w:sz w:val="30"/>
          <w:szCs w:val="30"/>
        </w:rPr>
        <w:t>успадкован</w:t>
      </w:r>
      <w:r w:rsidRPr="00883156">
        <w:rPr>
          <w:sz w:val="30"/>
          <w:szCs w:val="30"/>
        </w:rPr>
        <w:t xml:space="preserve">і </w:t>
      </w:r>
      <w:r w:rsidRPr="00883156">
        <w:rPr>
          <w:sz w:val="30"/>
          <w:szCs w:val="30"/>
        </w:rPr>
        <w:sym w:font="Symbol" w:char="F02D"/>
      </w:r>
      <w:r w:rsidRPr="00883156">
        <w:rPr>
          <w:sz w:val="30"/>
          <w:szCs w:val="30"/>
        </w:rPr>
        <w:t xml:space="preserve"> фрагментарність, технологічна неоднорідність, диспропорційність, нестійкість до зовнішніх шоків, асоціальність (виражається у «залишковому принципі» у вирішенні соціальних проблем);</w:t>
      </w:r>
    </w:p>
    <w:p w:rsidR="00A318F9" w:rsidRPr="00883156" w:rsidRDefault="00A318F9" w:rsidP="00883156">
      <w:pPr>
        <w:numPr>
          <w:ilvl w:val="0"/>
          <w:numId w:val="1"/>
        </w:numPr>
        <w:ind w:left="0" w:firstLine="709"/>
        <w:jc w:val="both"/>
        <w:rPr>
          <w:sz w:val="30"/>
          <w:szCs w:val="30"/>
        </w:rPr>
      </w:pPr>
      <w:r w:rsidRPr="00883156">
        <w:rPr>
          <w:i/>
          <w:iCs/>
          <w:sz w:val="30"/>
          <w:szCs w:val="30"/>
        </w:rPr>
        <w:t xml:space="preserve"> набуті</w:t>
      </w:r>
      <w:r w:rsidRPr="00883156">
        <w:rPr>
          <w:sz w:val="30"/>
          <w:szCs w:val="30"/>
        </w:rPr>
        <w:t xml:space="preserve"> в процесі реформування </w:t>
      </w:r>
      <w:r w:rsidRPr="00883156">
        <w:rPr>
          <w:sz w:val="30"/>
          <w:szCs w:val="30"/>
        </w:rPr>
        <w:sym w:font="Symbol" w:char="F02D"/>
      </w:r>
      <w:r w:rsidRPr="00883156">
        <w:rPr>
          <w:sz w:val="30"/>
          <w:szCs w:val="30"/>
        </w:rPr>
        <w:t xml:space="preserve"> звуженість, регресивність, макроекономічна нерівновага.</w:t>
      </w:r>
    </w:p>
    <w:p w:rsidR="00A318F9" w:rsidRPr="00883156" w:rsidRDefault="00A318F9" w:rsidP="00883156">
      <w:pPr>
        <w:ind w:firstLine="709"/>
        <w:jc w:val="both"/>
        <w:rPr>
          <w:sz w:val="30"/>
          <w:szCs w:val="30"/>
          <w:lang w:val="ru-RU"/>
        </w:rPr>
      </w:pPr>
      <w:r w:rsidRPr="00883156">
        <w:rPr>
          <w:sz w:val="30"/>
          <w:szCs w:val="30"/>
        </w:rPr>
        <w:t xml:space="preserve">Третя група ознак перехідної економіки </w:t>
      </w:r>
      <w:r w:rsidRPr="00883156">
        <w:rPr>
          <w:sz w:val="30"/>
          <w:szCs w:val="30"/>
        </w:rPr>
        <w:sym w:font="Symbol" w:char="F02D"/>
      </w:r>
      <w:r w:rsidRPr="00883156">
        <w:rPr>
          <w:sz w:val="30"/>
          <w:szCs w:val="30"/>
        </w:rPr>
        <w:t xml:space="preserve"> </w:t>
      </w:r>
      <w:r w:rsidRPr="00883156">
        <w:rPr>
          <w:i/>
          <w:iCs/>
          <w:sz w:val="30"/>
          <w:szCs w:val="30"/>
        </w:rPr>
        <w:t>унікальні риси</w:t>
      </w:r>
      <w:r w:rsidRPr="00883156">
        <w:rPr>
          <w:sz w:val="30"/>
          <w:szCs w:val="30"/>
        </w:rPr>
        <w:t xml:space="preserve"> </w:t>
      </w:r>
      <w:r w:rsidRPr="00883156">
        <w:rPr>
          <w:sz w:val="30"/>
          <w:szCs w:val="30"/>
        </w:rPr>
        <w:sym w:font="Symbol" w:char="F02D"/>
      </w:r>
      <w:r w:rsidRPr="00883156">
        <w:rPr>
          <w:sz w:val="30"/>
          <w:szCs w:val="30"/>
        </w:rPr>
        <w:t xml:space="preserve"> вони є особистим здобутком України за підсумками процесу реформування</w:t>
      </w:r>
      <w:r w:rsidRPr="00883156">
        <w:rPr>
          <w:sz w:val="30"/>
          <w:szCs w:val="30"/>
          <w:lang w:val="ru-RU"/>
        </w:rPr>
        <w:t>:</w:t>
      </w:r>
    </w:p>
    <w:p w:rsidR="00A318F9" w:rsidRPr="00883156" w:rsidRDefault="00A318F9" w:rsidP="00883156">
      <w:pPr>
        <w:ind w:firstLine="709"/>
        <w:jc w:val="both"/>
        <w:rPr>
          <w:sz w:val="30"/>
          <w:szCs w:val="30"/>
          <w:lang w:val="ru-RU"/>
        </w:rPr>
      </w:pPr>
      <w:r w:rsidRPr="00883156">
        <w:rPr>
          <w:sz w:val="30"/>
          <w:szCs w:val="30"/>
        </w:rPr>
        <w:t>1) нестабільна економічна динаміка</w:t>
      </w:r>
      <w:r w:rsidRPr="00883156">
        <w:rPr>
          <w:sz w:val="30"/>
          <w:szCs w:val="30"/>
          <w:lang w:val="ru-RU"/>
        </w:rPr>
        <w:t>;</w:t>
      </w:r>
    </w:p>
    <w:p w:rsidR="00A318F9" w:rsidRPr="00883156" w:rsidRDefault="00A318F9" w:rsidP="00883156">
      <w:pPr>
        <w:ind w:firstLine="709"/>
        <w:jc w:val="both"/>
        <w:rPr>
          <w:sz w:val="30"/>
          <w:szCs w:val="30"/>
          <w:lang w:val="ru-RU"/>
        </w:rPr>
      </w:pPr>
      <w:r w:rsidRPr="00883156">
        <w:rPr>
          <w:sz w:val="30"/>
          <w:szCs w:val="30"/>
        </w:rPr>
        <w:t xml:space="preserve">2) регресивність </w:t>
      </w:r>
      <w:r w:rsidRPr="00883156">
        <w:rPr>
          <w:sz w:val="30"/>
          <w:szCs w:val="30"/>
        </w:rPr>
        <w:sym w:font="Symbol" w:char="F02D"/>
      </w:r>
      <w:r w:rsidRPr="00883156">
        <w:rPr>
          <w:sz w:val="30"/>
          <w:szCs w:val="30"/>
        </w:rPr>
        <w:t xml:space="preserve"> домінування процесів і тенденцій, що суперечить основній меті реформ та перешкоджають виведенню національну економіку України на траєкторію стабільного постіндустріального розвитку. Це насамперед, поглиблення макроекономічних та структурних диспропорцій, погіршення якісних характеристик людського капіталу тощо</w:t>
      </w:r>
      <w:r w:rsidRPr="00883156">
        <w:rPr>
          <w:sz w:val="30"/>
          <w:szCs w:val="30"/>
          <w:lang w:val="ru-RU"/>
        </w:rPr>
        <w:t>;</w:t>
      </w:r>
    </w:p>
    <w:p w:rsidR="00A318F9" w:rsidRPr="00883156" w:rsidRDefault="00A318F9" w:rsidP="00883156">
      <w:pPr>
        <w:ind w:firstLine="709"/>
        <w:jc w:val="both"/>
        <w:rPr>
          <w:sz w:val="30"/>
          <w:szCs w:val="30"/>
        </w:rPr>
      </w:pPr>
      <w:r w:rsidRPr="00883156">
        <w:rPr>
          <w:sz w:val="30"/>
          <w:szCs w:val="30"/>
        </w:rPr>
        <w:t xml:space="preserve">3) макроекономічна нерівновага </w:t>
      </w:r>
      <w:r w:rsidRPr="00883156">
        <w:rPr>
          <w:sz w:val="30"/>
          <w:szCs w:val="30"/>
        </w:rPr>
        <w:sym w:font="Symbol" w:char="F02D"/>
      </w:r>
      <w:r w:rsidRPr="00883156">
        <w:rPr>
          <w:sz w:val="30"/>
          <w:szCs w:val="30"/>
        </w:rPr>
        <w:t xml:space="preserve"> стан еколого-соціально-економічної системи, в якому не досягається оптимізація функціонування та взаємодії усіх її складових.</w:t>
      </w:r>
    </w:p>
    <w:p w:rsidR="00A318F9" w:rsidRPr="00551E27" w:rsidRDefault="00A318F9" w:rsidP="00883156">
      <w:pPr>
        <w:ind w:firstLine="709"/>
        <w:jc w:val="both"/>
        <w:rPr>
          <w:sz w:val="30"/>
          <w:szCs w:val="30"/>
        </w:rPr>
      </w:pPr>
      <w:r w:rsidRPr="00883156">
        <w:rPr>
          <w:sz w:val="30"/>
          <w:szCs w:val="30"/>
        </w:rPr>
        <w:t>Як свідчить практика, в умовах перехідного періоду економіки держав зазнають комплексних трансформаційних перетворень, що може проявитися у макроекономічній стабілізації, мікроекономічній стабілізації та інституційних перетвореннях. Вибір пріоритетних напрямків перетворень тісно пов’язаний із вибором тієї чи іншої моделі трансформації економіки (рис. 1.1).</w:t>
      </w:r>
    </w:p>
    <w:p w:rsidR="00A318F9" w:rsidRPr="00551E27" w:rsidRDefault="00A318F9" w:rsidP="00883156">
      <w:pPr>
        <w:ind w:firstLine="709"/>
        <w:jc w:val="both"/>
        <w:rPr>
          <w:sz w:val="30"/>
          <w:szCs w:val="30"/>
        </w:rPr>
      </w:pPr>
    </w:p>
    <w:p w:rsidR="00A318F9" w:rsidRPr="00883156" w:rsidRDefault="00A318F9" w:rsidP="00883156">
      <w:pPr>
        <w:ind w:firstLine="709"/>
        <w:jc w:val="both"/>
        <w:rPr>
          <w:sz w:val="30"/>
          <w:szCs w:val="30"/>
        </w:rPr>
      </w:pPr>
      <w:r>
        <w:rPr>
          <w:noProof/>
          <w:lang w:val="ru-RU"/>
        </w:rPr>
      </w:r>
      <w:r w:rsidRPr="005C4D9C">
        <w:rPr>
          <w:sz w:val="30"/>
          <w:szCs w:val="30"/>
        </w:rPr>
        <w:pict>
          <v:group id="_x0000_s1026" editas="canvas" style="width:431.85pt;height:126pt;mso-position-horizontal-relative:char;mso-position-vertical-relative:line" coordorigin="2281,928" coordsize="6774,195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281;top:928;width:6774;height:1951" o:preferrelative="f">
              <v:fill o:detectmouseclick="t"/>
              <v:path o:extrusionok="t" o:connecttype="none"/>
            </v:shape>
            <v:rect id="_x0000_s1028" style="position:absolute;left:5810;top:928;width:3107;height:418">
              <v:textbox style="mso-next-textbox:#_x0000_s1028">
                <w:txbxContent>
                  <w:p w:rsidR="00A318F9" w:rsidRDefault="00A318F9" w:rsidP="00883156">
                    <w:r>
                      <w:t>Мікроекономічна стабілізація</w:t>
                    </w:r>
                  </w:p>
                </w:txbxContent>
              </v:textbox>
            </v:rect>
            <v:rect id="_x0000_s1029" style="position:absolute;left:2422;top:928;width:3108;height:418">
              <v:textbox style="mso-next-textbox:#_x0000_s1029">
                <w:txbxContent>
                  <w:p w:rsidR="00A318F9" w:rsidRDefault="00A318F9" w:rsidP="00883156">
                    <w:r>
                      <w:t>Макроекономічна стабілізація</w:t>
                    </w:r>
                  </w:p>
                </w:txbxContent>
              </v:textbox>
            </v:rect>
            <v:rect id="_x0000_s1030" style="position:absolute;left:4116;top:2043;width:3108;height:418">
              <v:textbox style="mso-next-textbox:#_x0000_s1030">
                <w:txbxContent>
                  <w:p w:rsidR="00A318F9" w:rsidRDefault="00A318F9" w:rsidP="00883156">
                    <w:pPr>
                      <w:jc w:val="center"/>
                    </w:pPr>
                    <w:r>
                      <w:t>Інституційні перетворення</w:t>
                    </w:r>
                  </w:p>
                </w:txbxContent>
              </v:textbox>
            </v:rect>
            <v:shapetype id="_x0000_t32" coordsize="21600,21600" o:spt="32" o:oned="t" path="m,l21600,21600e" filled="f">
              <v:path arrowok="t" fillok="f" o:connecttype="none"/>
              <o:lock v:ext="edit" shapetype="t"/>
            </v:shapetype>
            <v:shape id="_x0000_s1031" type="#_x0000_t32" style="position:absolute;left:5670;top:1346;width:1694;height:697;flip:x" o:connectortype="straight">
              <v:stroke startarrow="block" endarrow="block"/>
            </v:shape>
            <v:shape id="_x0000_s1032" type="#_x0000_t32" style="position:absolute;left:3977;top:1346;width:1693;height:697" o:connectortype="straight">
              <v:stroke startarrow="block" endarrow="block"/>
            </v:shape>
            <v:shape id="_x0000_s1033" type="#_x0000_t32" style="position:absolute;left:5530;top:1137;width:280;height:1" o:connectortype="straight">
              <v:stroke startarrow="block" endarrow="block"/>
            </v:shape>
            <w10:anchorlock/>
          </v:group>
        </w:pict>
      </w:r>
    </w:p>
    <w:p w:rsidR="00A318F9" w:rsidRDefault="00A318F9" w:rsidP="006840B5">
      <w:pPr>
        <w:spacing w:line="360" w:lineRule="auto"/>
        <w:jc w:val="center"/>
      </w:pPr>
      <w:r>
        <w:t>Рисунок 1.</w:t>
      </w:r>
      <w:r>
        <w:rPr>
          <w:lang w:val="ru-RU"/>
        </w:rPr>
        <w:t>1</w:t>
      </w:r>
      <w:r>
        <w:t xml:space="preserve"> </w:t>
      </w:r>
      <w:r>
        <w:sym w:font="Symbol" w:char="F02D"/>
      </w:r>
      <w:r>
        <w:t xml:space="preserve"> Основні складові трансформаційних перетворень [</w:t>
      </w:r>
      <w:r>
        <w:rPr>
          <w:lang w:val="ru-RU"/>
        </w:rPr>
        <w:t>127</w:t>
      </w:r>
      <w:r>
        <w:t>]</w:t>
      </w:r>
    </w:p>
    <w:p w:rsidR="00A318F9" w:rsidRDefault="00A318F9" w:rsidP="006840B5">
      <w:pPr>
        <w:spacing w:line="360" w:lineRule="auto"/>
        <w:jc w:val="center"/>
      </w:pPr>
    </w:p>
    <w:p w:rsidR="00A318F9" w:rsidRPr="00883156" w:rsidRDefault="00A318F9" w:rsidP="00883156">
      <w:pPr>
        <w:shd w:val="clear" w:color="auto" w:fill="FFFFFF"/>
        <w:ind w:firstLine="708"/>
        <w:jc w:val="both"/>
        <w:rPr>
          <w:color w:val="000000"/>
          <w:spacing w:val="-1"/>
          <w:sz w:val="30"/>
          <w:szCs w:val="30"/>
        </w:rPr>
      </w:pPr>
      <w:r w:rsidRPr="00883156">
        <w:rPr>
          <w:color w:val="000000"/>
          <w:spacing w:val="-4"/>
          <w:sz w:val="30"/>
          <w:szCs w:val="30"/>
        </w:rPr>
        <w:t xml:space="preserve">Фактично наша країна не скористалася своїми </w:t>
      </w:r>
      <w:r w:rsidRPr="00883156">
        <w:rPr>
          <w:color w:val="000000"/>
          <w:spacing w:val="-3"/>
          <w:sz w:val="30"/>
          <w:szCs w:val="30"/>
        </w:rPr>
        <w:t xml:space="preserve">конкурентними перевагами на початковій та наступних стадіях реформ, продемонструвавши «унікально» різке падіння </w:t>
      </w:r>
      <w:r w:rsidRPr="00883156">
        <w:rPr>
          <w:color w:val="000000"/>
          <w:spacing w:val="-2"/>
          <w:sz w:val="30"/>
          <w:szCs w:val="30"/>
        </w:rPr>
        <w:t xml:space="preserve">основних економічних (і, відповідно </w:t>
      </w:r>
      <w:r w:rsidRPr="00883156">
        <w:rPr>
          <w:color w:val="000000"/>
          <w:sz w:val="30"/>
          <w:szCs w:val="30"/>
          <w:vertAlign w:val="superscript"/>
        </w:rPr>
        <w:t>_</w:t>
      </w:r>
      <w:r w:rsidRPr="00883156">
        <w:rPr>
          <w:color w:val="000000"/>
          <w:sz w:val="30"/>
          <w:szCs w:val="30"/>
        </w:rPr>
        <w:t xml:space="preserve"> </w:t>
      </w:r>
      <w:r w:rsidRPr="00883156">
        <w:rPr>
          <w:color w:val="000000"/>
          <w:spacing w:val="-4"/>
          <w:sz w:val="30"/>
          <w:szCs w:val="30"/>
        </w:rPr>
        <w:t>соціальних) показ</w:t>
      </w:r>
      <w:r w:rsidRPr="00883156">
        <w:rPr>
          <w:color w:val="000000"/>
          <w:spacing w:val="-1"/>
          <w:sz w:val="30"/>
          <w:szCs w:val="30"/>
        </w:rPr>
        <w:t>ників. Якість державної політики визначається характеристиками якості життя. Ріст ВВП має супроводжуватись зростанням якості життя і «людського капіталу», бо інакше він потенційно призводитиме до суспільного регресу. Для подолання цієї невизна</w:t>
      </w:r>
      <w:r w:rsidRPr="00883156">
        <w:rPr>
          <w:color w:val="000000"/>
          <w:sz w:val="30"/>
          <w:szCs w:val="30"/>
        </w:rPr>
        <w:t>ченості ООН запропоновано використовувати</w:t>
      </w:r>
      <w:r w:rsidRPr="00883156">
        <w:rPr>
          <w:color w:val="000000"/>
          <w:spacing w:val="-4"/>
          <w:sz w:val="30"/>
          <w:szCs w:val="30"/>
        </w:rPr>
        <w:t xml:space="preserve"> показник - </w:t>
      </w:r>
      <w:r w:rsidRPr="00883156">
        <w:rPr>
          <w:color w:val="000000"/>
          <w:sz w:val="30"/>
          <w:szCs w:val="30"/>
        </w:rPr>
        <w:t xml:space="preserve">Індекс </w:t>
      </w:r>
      <w:r w:rsidRPr="00883156">
        <w:rPr>
          <w:color w:val="000000"/>
          <w:spacing w:val="-3"/>
          <w:sz w:val="30"/>
          <w:szCs w:val="30"/>
        </w:rPr>
        <w:t>розвитку людського потенціалу. Його</w:t>
      </w:r>
      <w:r w:rsidRPr="00883156">
        <w:rPr>
          <w:color w:val="000000"/>
          <w:spacing w:val="-4"/>
          <w:sz w:val="30"/>
          <w:szCs w:val="30"/>
        </w:rPr>
        <w:t xml:space="preserve"> </w:t>
      </w:r>
      <w:r w:rsidRPr="00883156">
        <w:rPr>
          <w:color w:val="000000"/>
          <w:spacing w:val="-3"/>
          <w:sz w:val="30"/>
          <w:szCs w:val="30"/>
        </w:rPr>
        <w:t xml:space="preserve">величина </w:t>
      </w:r>
      <w:r w:rsidRPr="00883156">
        <w:rPr>
          <w:color w:val="000000"/>
          <w:sz w:val="30"/>
          <w:szCs w:val="30"/>
        </w:rPr>
        <w:t xml:space="preserve">розраховується на основі трьох показників: </w:t>
      </w:r>
      <w:r w:rsidRPr="00883156">
        <w:rPr>
          <w:color w:val="000000"/>
          <w:spacing w:val="-1"/>
          <w:sz w:val="30"/>
          <w:szCs w:val="30"/>
        </w:rPr>
        <w:t>середньої тривалості життя, рівня освіти і обсягів валового національного продукту.</w:t>
      </w:r>
      <w:r w:rsidRPr="00883156">
        <w:rPr>
          <w:color w:val="000000"/>
          <w:spacing w:val="-4"/>
          <w:sz w:val="30"/>
          <w:szCs w:val="30"/>
        </w:rPr>
        <w:t xml:space="preserve"> </w:t>
      </w:r>
      <w:r w:rsidRPr="00883156">
        <w:rPr>
          <w:color w:val="000000"/>
          <w:spacing w:val="-1"/>
          <w:sz w:val="30"/>
          <w:szCs w:val="30"/>
        </w:rPr>
        <w:t xml:space="preserve">У дослідженні проведеного ООН для України </w:t>
      </w:r>
      <w:r w:rsidRPr="00883156">
        <w:rPr>
          <w:color w:val="000000"/>
          <w:spacing w:val="-3"/>
          <w:sz w:val="30"/>
          <w:szCs w:val="30"/>
        </w:rPr>
        <w:t xml:space="preserve">виділяються три періоди: 1) 1990-1992 рр., коли Україна </w:t>
      </w:r>
      <w:r w:rsidRPr="00883156">
        <w:rPr>
          <w:color w:val="000000"/>
          <w:sz w:val="30"/>
          <w:szCs w:val="30"/>
        </w:rPr>
        <w:t>була в групі країн з високим Індексом людського розвитку (значення - більш ніж 0,8); 2) 1993-1996 рр. - національний індекс був меншим 0,8 та нижче серед</w:t>
      </w:r>
      <w:r w:rsidRPr="00883156">
        <w:rPr>
          <w:color w:val="000000"/>
          <w:spacing w:val="-3"/>
          <w:sz w:val="30"/>
          <w:szCs w:val="30"/>
        </w:rPr>
        <w:t>ньосвітового; 3) 1997-2003 рр., у яких Україна була в се</w:t>
      </w:r>
      <w:r w:rsidRPr="00883156">
        <w:rPr>
          <w:color w:val="000000"/>
          <w:spacing w:val="-1"/>
          <w:sz w:val="30"/>
          <w:szCs w:val="30"/>
        </w:rPr>
        <w:t xml:space="preserve">редині групи країн з середнім рівнем індексу, незначно </w:t>
      </w:r>
      <w:r w:rsidRPr="00883156">
        <w:rPr>
          <w:color w:val="000000"/>
          <w:sz w:val="30"/>
          <w:szCs w:val="30"/>
        </w:rPr>
        <w:t>перевищуючи середньосвітові показники</w:t>
      </w:r>
      <w:r w:rsidRPr="00883156">
        <w:rPr>
          <w:sz w:val="30"/>
          <w:szCs w:val="30"/>
        </w:rPr>
        <w:t>. У 2010</w:t>
      </w:r>
      <w:r w:rsidRPr="00883156">
        <w:rPr>
          <w:color w:val="000000"/>
          <w:sz w:val="30"/>
          <w:szCs w:val="30"/>
        </w:rPr>
        <w:t xml:space="preserve"> р Україна зайняла 69 позицію, що свідчить про зниження даного показника.</w:t>
      </w:r>
    </w:p>
    <w:p w:rsidR="00A318F9" w:rsidRPr="00883156" w:rsidRDefault="00A318F9" w:rsidP="00883156">
      <w:pPr>
        <w:ind w:firstLine="709"/>
        <w:jc w:val="both"/>
        <w:rPr>
          <w:sz w:val="30"/>
          <w:szCs w:val="30"/>
        </w:rPr>
      </w:pPr>
      <w:r w:rsidRPr="00883156">
        <w:rPr>
          <w:color w:val="000000"/>
          <w:sz w:val="30"/>
          <w:szCs w:val="30"/>
        </w:rPr>
        <w:t>Концептуальний підхід до аналізу проблем соціально-економічного</w:t>
      </w:r>
      <w:r w:rsidRPr="00883156">
        <w:rPr>
          <w:sz w:val="30"/>
          <w:szCs w:val="30"/>
        </w:rPr>
        <w:t xml:space="preserve"> розвитку суспільства, його економічні системи обов’язково завершується формуванням певної </w:t>
      </w:r>
      <w:r w:rsidRPr="00883156">
        <w:rPr>
          <w:color w:val="000000"/>
          <w:sz w:val="30"/>
          <w:szCs w:val="30"/>
        </w:rPr>
        <w:t>моделі [98, c. 252].</w:t>
      </w:r>
      <w:r w:rsidRPr="00883156">
        <w:rPr>
          <w:sz w:val="30"/>
          <w:szCs w:val="30"/>
        </w:rPr>
        <w:t xml:space="preserve"> В економічному житті суспільства модель виступає не лише результатом існування певної концепції розвитку, а й засобом, формою передбачення тенденцій подальшого функціонування та розвитку певного об’єкту. Виділяють дві базові моделі:</w:t>
      </w:r>
    </w:p>
    <w:p w:rsidR="00A318F9" w:rsidRPr="00883156" w:rsidRDefault="00A318F9" w:rsidP="00883156">
      <w:pPr>
        <w:numPr>
          <w:ilvl w:val="0"/>
          <w:numId w:val="4"/>
        </w:numPr>
        <w:tabs>
          <w:tab w:val="num" w:pos="284"/>
        </w:tabs>
        <w:ind w:left="0" w:firstLine="709"/>
        <w:jc w:val="both"/>
        <w:rPr>
          <w:sz w:val="30"/>
          <w:szCs w:val="30"/>
        </w:rPr>
      </w:pPr>
      <w:r w:rsidRPr="00883156">
        <w:rPr>
          <w:sz w:val="30"/>
          <w:szCs w:val="30"/>
        </w:rPr>
        <w:t>«шокова терапія», яка передбачає: проведення радикальних антиінфляційних стабілізаційних заходів та приватизації, моментальну лібералізацію цін, максимальне усунення держави від втручання в економічні процеси, ліквідацію  переважної більшості субсидій, запровадження повної фінансової самостійності підприємств, «жорстких» бюджетних обмежень тощо. Основний</w:t>
      </w:r>
      <w:r w:rsidRPr="00883156">
        <w:rPr>
          <w:smallCaps/>
          <w:sz w:val="30"/>
          <w:szCs w:val="30"/>
        </w:rPr>
        <w:t xml:space="preserve"> </w:t>
      </w:r>
      <w:r w:rsidRPr="00883156">
        <w:rPr>
          <w:sz w:val="30"/>
          <w:szCs w:val="30"/>
        </w:rPr>
        <w:t>акцент робиться на фінансовій стабілізації. Всі ці заходи носять разовий характер, призводять до руйнування попередньої економічної системи і діють як короткостроковий  соціально-економічний «струс» суспільства. Цьому радикальному варіанту</w:t>
      </w:r>
      <w:r w:rsidRPr="00883156">
        <w:rPr>
          <w:b/>
          <w:bCs/>
          <w:sz w:val="30"/>
          <w:szCs w:val="30"/>
        </w:rPr>
        <w:t xml:space="preserve"> </w:t>
      </w:r>
      <w:r w:rsidRPr="00883156">
        <w:rPr>
          <w:sz w:val="30"/>
          <w:szCs w:val="30"/>
        </w:rPr>
        <w:t xml:space="preserve">відповідає здійснення антиінфляційної політики та досягнення стабільності цін, що стане достатньою умовою для ефективної роботи ринкових механізмів і формування в цілому ринкової економіки. «Шокова терапія» - це програма, яку пропонували фахівці МВФ та Світового банку пострадянським країнам для перетворення  їх господарських систем у ринкову економіку </w:t>
      </w:r>
      <w:r w:rsidRPr="00883156">
        <w:rPr>
          <w:sz w:val="30"/>
          <w:szCs w:val="30"/>
          <w:lang w:val="ru-RU"/>
        </w:rPr>
        <w:t>[156, с. 55 ].</w:t>
      </w:r>
    </w:p>
    <w:p w:rsidR="00A318F9" w:rsidRPr="00883156" w:rsidRDefault="00A318F9" w:rsidP="00883156">
      <w:pPr>
        <w:numPr>
          <w:ilvl w:val="0"/>
          <w:numId w:val="4"/>
        </w:numPr>
        <w:tabs>
          <w:tab w:val="num" w:pos="0"/>
        </w:tabs>
        <w:ind w:left="0" w:firstLine="709"/>
        <w:jc w:val="both"/>
        <w:rPr>
          <w:sz w:val="30"/>
          <w:szCs w:val="30"/>
        </w:rPr>
      </w:pPr>
      <w:r w:rsidRPr="00883156">
        <w:rPr>
          <w:sz w:val="30"/>
          <w:szCs w:val="30"/>
        </w:rPr>
        <w:t>градуалістська або інкрементальна модель, яка передбачає: встановлення рівноваги на споживчому ринку шляхом легалізації та розвитку приватного сектора, поширення ринкових механізмів спочатку на виробництво та збут споживчих товарів, а згодом і на інвестиції, лібералізацію цін зі збереженням певного державного контролю у споживчих галузях економіки, формування двосекторної моделі економіки. Оскільки в основу перехідних процесів модель ставить розвиток виробничого потенціалу,</w:t>
      </w:r>
      <w:r w:rsidRPr="00883156">
        <w:rPr>
          <w:color w:val="000000"/>
          <w:sz w:val="30"/>
          <w:szCs w:val="30"/>
        </w:rPr>
        <w:t xml:space="preserve"> то її ще називають виробничо-структурним варіантом</w:t>
      </w:r>
      <w:r w:rsidRPr="00883156">
        <w:rPr>
          <w:b/>
          <w:bCs/>
          <w:color w:val="000000"/>
          <w:sz w:val="30"/>
          <w:szCs w:val="30"/>
        </w:rPr>
        <w:t xml:space="preserve">, </w:t>
      </w:r>
      <w:r w:rsidRPr="00883156">
        <w:rPr>
          <w:color w:val="000000"/>
          <w:sz w:val="30"/>
          <w:szCs w:val="30"/>
        </w:rPr>
        <w:t>котрий допускає перехід до економічного</w:t>
      </w:r>
      <w:r w:rsidRPr="00883156">
        <w:rPr>
          <w:b/>
          <w:bCs/>
          <w:color w:val="000000"/>
          <w:sz w:val="30"/>
          <w:szCs w:val="30"/>
        </w:rPr>
        <w:t xml:space="preserve"> </w:t>
      </w:r>
      <w:r w:rsidRPr="00883156">
        <w:rPr>
          <w:color w:val="000000"/>
          <w:sz w:val="30"/>
          <w:szCs w:val="30"/>
        </w:rPr>
        <w:t>пожвавлення без фінансової стабілізації</w:t>
      </w:r>
      <w:r w:rsidRPr="00883156">
        <w:rPr>
          <w:color w:val="800000"/>
          <w:sz w:val="30"/>
          <w:szCs w:val="30"/>
        </w:rPr>
        <w:t>.</w:t>
      </w:r>
    </w:p>
    <w:p w:rsidR="00A318F9" w:rsidRPr="00883156" w:rsidRDefault="00A318F9" w:rsidP="00883156">
      <w:pPr>
        <w:shd w:val="clear" w:color="auto" w:fill="FFFFFF"/>
        <w:ind w:right="14" w:firstLine="709"/>
        <w:jc w:val="both"/>
        <w:rPr>
          <w:i/>
          <w:iCs/>
          <w:sz w:val="30"/>
          <w:szCs w:val="30"/>
        </w:rPr>
      </w:pPr>
      <w:r w:rsidRPr="00883156">
        <w:rPr>
          <w:sz w:val="30"/>
          <w:szCs w:val="30"/>
        </w:rPr>
        <w:t>«Шокова терапія» може здійснюватись на основі ортодоксального або гетеродоксального підходів, які висувають на перший план антиінфляційну політику, але з окремими відмінностями</w:t>
      </w:r>
      <w:r w:rsidRPr="00883156">
        <w:rPr>
          <w:i/>
          <w:iCs/>
          <w:sz w:val="30"/>
          <w:szCs w:val="30"/>
        </w:rPr>
        <w:t>. Ортодоксальний підхід</w:t>
      </w:r>
      <w:r w:rsidRPr="00883156">
        <w:rPr>
          <w:b/>
          <w:bCs/>
          <w:sz w:val="30"/>
          <w:szCs w:val="30"/>
        </w:rPr>
        <w:t xml:space="preserve"> </w:t>
      </w:r>
      <w:r w:rsidRPr="00883156">
        <w:rPr>
          <w:sz w:val="30"/>
          <w:szCs w:val="30"/>
        </w:rPr>
        <w:t>передбачає скорочення дефіциту державного сектору шляхом зменшення державних витрат (на державне втручання в економіку, соціальний захист і забезпечення, управління, оборону тощо) і збільшення дохідної бази бюджету (скорочення податкових пільг, підвищення рівня збирання податків, ліквідація позабюджетних фондів тощо). Одночасно проводиться жорстка грошово-кредитна лінія, яка реалізується в політиці «дорогих грошей»: обмеження грошової емісії, підвищення облікової ставки процента, підвищення норми резервування, скорочення кредитів центрального банку, продаж державних цінних паперів тощо.</w:t>
      </w:r>
    </w:p>
    <w:p w:rsidR="00A318F9" w:rsidRPr="00883156" w:rsidRDefault="00A318F9" w:rsidP="00883156">
      <w:pPr>
        <w:shd w:val="clear" w:color="auto" w:fill="FFFFFF"/>
        <w:ind w:right="22" w:firstLine="709"/>
        <w:jc w:val="both"/>
        <w:rPr>
          <w:sz w:val="30"/>
          <w:szCs w:val="30"/>
        </w:rPr>
      </w:pPr>
      <w:r w:rsidRPr="00883156">
        <w:rPr>
          <w:sz w:val="30"/>
          <w:szCs w:val="30"/>
        </w:rPr>
        <w:t>У свою чергу ортодоксальний підхід поділяється на два підвиди залежно від вибору економічних стабілізаторів. За грошового стабілізатора монетаристські методи ґрунтуються на жорсткій бюджетній, податковій,</w:t>
      </w:r>
      <w:r w:rsidRPr="00883156">
        <w:rPr>
          <w:b/>
          <w:bCs/>
          <w:sz w:val="30"/>
          <w:szCs w:val="30"/>
        </w:rPr>
        <w:t xml:space="preserve"> </w:t>
      </w:r>
      <w:r w:rsidRPr="00883156">
        <w:rPr>
          <w:sz w:val="30"/>
          <w:szCs w:val="30"/>
        </w:rPr>
        <w:t>грошово-кредитній політиці за «плаваючого» обмінного курсу. У другому випадку вибирають валютний стабілізатор, за яким акцент роблять на стабілізації валютного курсу.</w:t>
      </w:r>
    </w:p>
    <w:p w:rsidR="00A318F9" w:rsidRPr="00883156" w:rsidRDefault="00A318F9" w:rsidP="00883156">
      <w:pPr>
        <w:shd w:val="clear" w:color="auto" w:fill="FFFFFF"/>
        <w:spacing w:before="7"/>
        <w:ind w:right="22" w:firstLine="709"/>
        <w:jc w:val="both"/>
        <w:rPr>
          <w:sz w:val="30"/>
          <w:szCs w:val="30"/>
        </w:rPr>
      </w:pPr>
      <w:r w:rsidRPr="00883156">
        <w:rPr>
          <w:i/>
          <w:iCs/>
          <w:sz w:val="30"/>
          <w:szCs w:val="30"/>
        </w:rPr>
        <w:t>Гетеродоксальний підхід</w:t>
      </w:r>
      <w:r w:rsidRPr="00883156">
        <w:rPr>
          <w:b/>
          <w:bCs/>
          <w:sz w:val="30"/>
          <w:szCs w:val="30"/>
        </w:rPr>
        <w:t xml:space="preserve"> </w:t>
      </w:r>
      <w:r w:rsidRPr="00883156">
        <w:rPr>
          <w:sz w:val="30"/>
          <w:szCs w:val="30"/>
        </w:rPr>
        <w:t>ґрунтується на підтвердженні інверційної природи інфляції. За своєю природою інфляція породжує високі очікування знецінення грошей, і це робить малоефективною жорстку монетарну та фіскальну політику. Щоб зупинити</w:t>
      </w:r>
      <w:r w:rsidRPr="00883156">
        <w:rPr>
          <w:b/>
          <w:bCs/>
          <w:sz w:val="30"/>
          <w:szCs w:val="30"/>
        </w:rPr>
        <w:t xml:space="preserve"> </w:t>
      </w:r>
      <w:r w:rsidRPr="00883156">
        <w:rPr>
          <w:sz w:val="30"/>
          <w:szCs w:val="30"/>
        </w:rPr>
        <w:t>вплив минулої інфляції на стабілізацію цін, передбачається застосування певної політики доходів. Сутність її полягає у прямому контролі за заробітною платою та цінами і включає: повне замороження цін і заробітної плати, законодавчі обмеження рівня приросту цін і заробітної плати, укладення угод між урядом, роботодавцями та профспілками стосовно цін і зарплати тощо. Такий підхід не обмежується політикою доходів. Для досягнення позитивного результату контрольоване зростання цін і доходів має доповнюватись антиінфляційними заходами податково-бюджетної та грошово-кредитної політики. Зазначені вище підходи не можуть бути однаково ефективно застосовані в різних країнах. Особливості кожної країни впливають на хід реформ та їх результати. Усі заходи мають бути взаємопов’язані й підпорядкованими визначеній стратегічній меті. Основні варіанти трансформування економіки представлено на рис. 1.2.</w:t>
      </w:r>
    </w:p>
    <w:p w:rsidR="00A318F9" w:rsidRDefault="00A318F9" w:rsidP="006840B5">
      <w:pPr>
        <w:shd w:val="clear" w:color="auto" w:fill="FFFFFF"/>
        <w:spacing w:before="7" w:line="360" w:lineRule="auto"/>
        <w:ind w:right="22" w:firstLine="709"/>
        <w:jc w:val="both"/>
      </w:pPr>
    </w:p>
    <w:p w:rsidR="00A318F9" w:rsidRDefault="00A318F9" w:rsidP="006840B5">
      <w:pPr>
        <w:shd w:val="clear" w:color="auto" w:fill="FFFFFF"/>
        <w:spacing w:before="7" w:line="360" w:lineRule="auto"/>
        <w:ind w:right="22"/>
        <w:jc w:val="both"/>
      </w:pPr>
      <w:r>
        <w:rPr>
          <w:noProof/>
          <w:lang w:val="ru-RU"/>
        </w:rPr>
      </w:r>
      <w:r>
        <w:pict>
          <v:group id="_x0000_s1034" editas="canvas" style="width:467.95pt;height:324pt;mso-position-horizontal-relative:char;mso-position-vertical-relative:line" coordorigin="2281,928" coordsize="7340,5017">
            <o:lock v:ext="edit" aspectratio="t"/>
            <v:shape id="_x0000_s1035" type="#_x0000_t75" style="position:absolute;left:2281;top:928;width:7340;height:5017" o:preferrelative="f">
              <v:fill o:detectmouseclick="t"/>
              <v:path o:extrusionok="t" o:connecttype="none"/>
            </v:shape>
            <v:rect id="_x0000_s1036" style="position:absolute;left:4540;top:928;width:3247;height:557">
              <v:textbox style="mso-next-textbox:#_x0000_s1036">
                <w:txbxContent>
                  <w:p w:rsidR="00A318F9" w:rsidRDefault="00A318F9" w:rsidP="006840B5">
                    <w:pPr>
                      <w:jc w:val="center"/>
                      <w:rPr>
                        <w:sz w:val="24"/>
                        <w:szCs w:val="24"/>
                      </w:rPr>
                    </w:pPr>
                    <w:r>
                      <w:rPr>
                        <w:sz w:val="24"/>
                        <w:szCs w:val="24"/>
                      </w:rPr>
                      <w:t>Моделі макроекономічної стабілізації</w:t>
                    </w:r>
                  </w:p>
                </w:txbxContent>
              </v:textbox>
            </v:rect>
            <v:rect id="_x0000_s1037" style="position:absolute;left:2705;top:1764;width:2823;height:976">
              <v:textbox style="mso-next-textbox:#_x0000_s1037">
                <w:txbxContent>
                  <w:p w:rsidR="00A318F9" w:rsidRDefault="00A318F9" w:rsidP="006840B5">
                    <w:pPr>
                      <w:jc w:val="center"/>
                      <w:rPr>
                        <w:sz w:val="24"/>
                        <w:szCs w:val="24"/>
                      </w:rPr>
                    </w:pPr>
                    <w:r>
                      <w:rPr>
                        <w:sz w:val="24"/>
                        <w:szCs w:val="24"/>
                      </w:rPr>
                      <w:t>Моделі макроекономічної стабілізації за варіантом «шокової терапії»</w:t>
                    </w:r>
                  </w:p>
                </w:txbxContent>
              </v:textbox>
            </v:rect>
            <v:rect id="_x0000_s1038" style="position:absolute;left:6375;top:1764;width:2824;height:976">
              <v:textbox style="mso-next-textbox:#_x0000_s1038">
                <w:txbxContent>
                  <w:p w:rsidR="00A318F9" w:rsidRDefault="00A318F9" w:rsidP="006840B5">
                    <w:pPr>
                      <w:jc w:val="center"/>
                      <w:rPr>
                        <w:sz w:val="24"/>
                        <w:szCs w:val="24"/>
                      </w:rPr>
                    </w:pPr>
                    <w:r>
                      <w:rPr>
                        <w:sz w:val="24"/>
                        <w:szCs w:val="24"/>
                      </w:rPr>
                      <w:t>Модель макроекономічної стабілізації за градулістським варіантом</w:t>
                    </w:r>
                  </w:p>
                </w:txbxContent>
              </v:textbox>
            </v:rect>
            <v:rect id="_x0000_s1039" style="position:absolute;left:2705;top:3158;width:2682;height:1235">
              <v:textbox style="mso-next-textbox:#_x0000_s1039">
                <w:txbxContent>
                  <w:p w:rsidR="00A318F9" w:rsidRDefault="00A318F9" w:rsidP="006840B5">
                    <w:pPr>
                      <w:jc w:val="center"/>
                      <w:rPr>
                        <w:sz w:val="24"/>
                        <w:szCs w:val="24"/>
                      </w:rPr>
                    </w:pPr>
                    <w:r>
                      <w:rPr>
                        <w:sz w:val="24"/>
                        <w:szCs w:val="24"/>
                      </w:rPr>
                      <w:t>Гетеродоксальний підхід</w:t>
                    </w:r>
                  </w:p>
                  <w:p w:rsidR="00A318F9" w:rsidRDefault="00A318F9" w:rsidP="006840B5">
                    <w:pPr>
                      <w:rPr>
                        <w:sz w:val="24"/>
                        <w:szCs w:val="24"/>
                        <w:lang w:val="ru-RU"/>
                      </w:rPr>
                    </w:pPr>
                  </w:p>
                  <w:p w:rsidR="00A318F9" w:rsidRDefault="00A318F9" w:rsidP="006840B5">
                    <w:pPr>
                      <w:rPr>
                        <w:sz w:val="24"/>
                        <w:szCs w:val="24"/>
                        <w:lang w:val="ru-RU"/>
                      </w:rPr>
                    </w:pPr>
                  </w:p>
                  <w:p w:rsidR="00A318F9" w:rsidRDefault="00A318F9" w:rsidP="006840B5">
                    <w:pPr>
                      <w:jc w:val="center"/>
                      <w:rPr>
                        <w:sz w:val="24"/>
                        <w:szCs w:val="24"/>
                        <w:lang w:val="ru-RU"/>
                      </w:rPr>
                    </w:pPr>
                    <w:r>
                      <w:rPr>
                        <w:sz w:val="24"/>
                        <w:szCs w:val="24"/>
                      </w:rPr>
                      <w:t xml:space="preserve">Реалізується політика «дорогих грошей» </w:t>
                    </w:r>
                  </w:p>
                </w:txbxContent>
              </v:textbox>
            </v:rect>
            <v:line id="_x0000_s1040" style="position:absolute" from="2705,3715" to="5387,3715"/>
            <v:rect id="_x0000_s1041" style="position:absolute;left:5952;top:3158;width:2964;height:1115">
              <v:textbox style="mso-next-textbox:#_x0000_s1041">
                <w:txbxContent>
                  <w:p w:rsidR="00A318F9" w:rsidRDefault="00A318F9" w:rsidP="006840B5">
                    <w:pPr>
                      <w:jc w:val="center"/>
                      <w:rPr>
                        <w:sz w:val="24"/>
                        <w:szCs w:val="24"/>
                        <w:lang w:val="en-US"/>
                      </w:rPr>
                    </w:pPr>
                    <w:r>
                      <w:rPr>
                        <w:sz w:val="24"/>
                        <w:szCs w:val="24"/>
                      </w:rPr>
                      <w:t>Ортодоксальний підхід</w:t>
                    </w:r>
                  </w:p>
                  <w:p w:rsidR="00A318F9" w:rsidRDefault="00A318F9" w:rsidP="006840B5">
                    <w:pPr>
                      <w:rPr>
                        <w:sz w:val="24"/>
                        <w:szCs w:val="24"/>
                        <w:lang w:val="en-US"/>
                      </w:rPr>
                    </w:pPr>
                  </w:p>
                  <w:p w:rsidR="00A318F9" w:rsidRDefault="00A318F9" w:rsidP="006840B5">
                    <w:pPr>
                      <w:jc w:val="center"/>
                      <w:rPr>
                        <w:sz w:val="24"/>
                        <w:szCs w:val="24"/>
                      </w:rPr>
                    </w:pPr>
                  </w:p>
                  <w:p w:rsidR="00A318F9" w:rsidRDefault="00A318F9" w:rsidP="006840B5">
                    <w:pPr>
                      <w:jc w:val="center"/>
                      <w:rPr>
                        <w:sz w:val="24"/>
                        <w:szCs w:val="24"/>
                      </w:rPr>
                    </w:pPr>
                    <w:r>
                      <w:rPr>
                        <w:sz w:val="24"/>
                        <w:szCs w:val="24"/>
                      </w:rPr>
                      <w:t>Реалізується політика доходів</w:t>
                    </w:r>
                  </w:p>
                </w:txbxContent>
              </v:textbox>
            </v:rect>
            <v:line id="_x0000_s1042" style="position:absolute" from="5952,3715" to="8916,3715"/>
            <v:rect id="_x0000_s1043" style="position:absolute;left:3552;top:4691;width:2258;height:1115">
              <v:textbox style="mso-next-textbox:#_x0000_s1043">
                <w:txbxContent>
                  <w:p w:rsidR="00A318F9" w:rsidRDefault="00A318F9" w:rsidP="006840B5">
                    <w:pPr>
                      <w:jc w:val="center"/>
                      <w:rPr>
                        <w:sz w:val="24"/>
                        <w:szCs w:val="24"/>
                      </w:rPr>
                    </w:pPr>
                    <w:r>
                      <w:rPr>
                        <w:sz w:val="24"/>
                        <w:szCs w:val="24"/>
                      </w:rPr>
                      <w:t>У ролі економічного стабілізатора використовують «грошовий якір»</w:t>
                    </w:r>
                  </w:p>
                </w:txbxContent>
              </v:textbox>
            </v:rect>
            <v:rect id="_x0000_s1044" style="position:absolute;left:6799;top:4691;width:2400;height:1115">
              <v:textbox style="mso-next-textbox:#_x0000_s1044">
                <w:txbxContent>
                  <w:p w:rsidR="00A318F9" w:rsidRDefault="00A318F9" w:rsidP="006840B5">
                    <w:pPr>
                      <w:jc w:val="center"/>
                      <w:rPr>
                        <w:sz w:val="24"/>
                        <w:szCs w:val="24"/>
                      </w:rPr>
                    </w:pPr>
                    <w:r>
                      <w:rPr>
                        <w:sz w:val="24"/>
                        <w:szCs w:val="24"/>
                      </w:rPr>
                      <w:t>У ролі економічного стабілізатора використовують «валютний якір»</w:t>
                    </w:r>
                  </w:p>
                </w:txbxContent>
              </v:textbox>
            </v:rect>
            <v:line id="_x0000_s1045" style="position:absolute;flip:x" from="4257,1485" to="5810,1764">
              <v:stroke endarrow="block"/>
            </v:line>
            <v:line id="_x0000_s1046" style="position:absolute" from="5810,1485" to="7363,1764">
              <v:stroke endarrow="block"/>
            </v:line>
            <v:line id="_x0000_s1047" style="position:absolute;flip:x" from="3552,2740" to="3693,3158">
              <v:stroke endarrow="block"/>
            </v:line>
            <v:line id="_x0000_s1048" style="position:absolute" from="3693,2740" to="6940,3158">
              <v:stroke endarrow="block"/>
            </v:line>
            <v:line id="_x0000_s1049" style="position:absolute;flip:x" from="4963,4273" to="7081,4691">
              <v:stroke endarrow="block"/>
            </v:line>
            <v:line id="_x0000_s1050" style="position:absolute" from="7081,4273" to="7928,4691">
              <v:stroke endarrow="block"/>
            </v:line>
            <w10:anchorlock/>
          </v:group>
        </w:pict>
      </w:r>
    </w:p>
    <w:p w:rsidR="00A318F9" w:rsidRDefault="00A318F9" w:rsidP="006840B5">
      <w:pPr>
        <w:shd w:val="clear" w:color="auto" w:fill="FFFFFF"/>
        <w:spacing w:before="7" w:line="360" w:lineRule="auto"/>
        <w:ind w:right="22" w:firstLine="317"/>
        <w:jc w:val="center"/>
      </w:pPr>
      <w:r>
        <w:t xml:space="preserve">Рисунок 1.2 </w:t>
      </w:r>
      <w:r>
        <w:sym w:font="Symbol" w:char="F02D"/>
      </w:r>
      <w:r>
        <w:t xml:space="preserve"> Основні варіанти трансформування економіки [</w:t>
      </w:r>
      <w:r>
        <w:rPr>
          <w:lang w:val="ru-RU"/>
        </w:rPr>
        <w:t>126</w:t>
      </w:r>
      <w:r>
        <w:t>]</w:t>
      </w:r>
    </w:p>
    <w:p w:rsidR="00A318F9" w:rsidRPr="00883156" w:rsidRDefault="00A318F9" w:rsidP="00883156">
      <w:pPr>
        <w:shd w:val="clear" w:color="auto" w:fill="FFFFFF"/>
        <w:spacing w:before="7"/>
        <w:ind w:right="22" w:firstLine="709"/>
        <w:jc w:val="both"/>
        <w:rPr>
          <w:sz w:val="30"/>
          <w:szCs w:val="30"/>
        </w:rPr>
      </w:pPr>
      <w:r w:rsidRPr="00883156">
        <w:rPr>
          <w:sz w:val="30"/>
          <w:szCs w:val="30"/>
        </w:rPr>
        <w:t>У практиці трансформаційних змін жоден із варіантів і підходів не реалізовували у чистому вигляді. Разом із тим поширюється думка про те, що настав час інтегрувати обидва підходи. Акцент на піднесення виробництва мають доповнювати заходи фінансової стабілізації. Оптимальним варіантом були б методи фінансової стабілізації, стимулювання виробництва і структурних змін та інституціональних</w:t>
      </w:r>
      <w:r w:rsidRPr="00883156">
        <w:rPr>
          <w:i/>
          <w:iCs/>
          <w:sz w:val="30"/>
          <w:szCs w:val="30"/>
        </w:rPr>
        <w:t xml:space="preserve"> </w:t>
      </w:r>
      <w:r w:rsidRPr="00883156">
        <w:rPr>
          <w:sz w:val="30"/>
          <w:szCs w:val="30"/>
        </w:rPr>
        <w:t>перетворень, які б застосовувалися разом із самого початку реформ. Досягнення економічної стабілізації та перехід до економічного зростання забезпечить переважно фінансова та грошово-кредитна політика. Залежно від набору інструментів виділяють стабілізаційну політику: фіскальну, монетарну та комбіновану (рис. 1.3).</w:t>
      </w:r>
    </w:p>
    <w:p w:rsidR="00A318F9" w:rsidRDefault="00A318F9" w:rsidP="006840B5">
      <w:pPr>
        <w:shd w:val="clear" w:color="auto" w:fill="FFFFFF"/>
        <w:spacing w:before="7" w:line="360" w:lineRule="auto"/>
        <w:ind w:right="22" w:firstLine="317"/>
        <w:jc w:val="both"/>
      </w:pPr>
    </w:p>
    <w:p w:rsidR="00A318F9" w:rsidRDefault="00A318F9" w:rsidP="006840B5">
      <w:pPr>
        <w:spacing w:line="360" w:lineRule="auto"/>
        <w:jc w:val="center"/>
      </w:pPr>
      <w:r>
        <w:rPr>
          <w:noProof/>
          <w:lang w:val="ru-RU"/>
        </w:rPr>
      </w:r>
      <w:r>
        <w:pict>
          <v:group id="_x0000_s1051" editas="canvas" style="width:459pt;height:224.1pt;mso-position-horizontal-relative:char;mso-position-vertical-relative:line" coordorigin="1713,5014" coordsize="9180,4482">
            <o:lock v:ext="edit" aspectratio="t"/>
            <v:shape id="_x0000_s1052" type="#_x0000_t75" style="position:absolute;left:1713;top:5014;width:9180;height:4482" o:preferrelative="f">
              <v:fill o:detectmouseclick="t"/>
              <v:path o:extrusionok="t" o:connecttype="none"/>
            </v:shape>
            <v:roundrect id="_x0000_s1053" style="position:absolute;left:3873;top:5014;width:4860;height:540" arcsize="10923f">
              <v:textbox style="mso-next-textbox:#_x0000_s1053">
                <w:txbxContent>
                  <w:p w:rsidR="00A318F9" w:rsidRDefault="00A318F9" w:rsidP="006840B5">
                    <w:pPr>
                      <w:jc w:val="center"/>
                    </w:pPr>
                    <w:r>
                      <w:t>Види стабілізаційної політики</w:t>
                    </w:r>
                  </w:p>
                </w:txbxContent>
              </v:textbox>
            </v:roundrect>
            <v:rect id="_x0000_s1054" style="position:absolute;left:1713;top:5914;width:2880;height:3241">
              <v:textbox style="mso-next-textbox:#_x0000_s1054">
                <w:txbxContent>
                  <w:p w:rsidR="00A318F9" w:rsidRDefault="00A318F9" w:rsidP="006840B5">
                    <w:pPr>
                      <w:jc w:val="center"/>
                      <w:rPr>
                        <w:i/>
                        <w:iCs/>
                        <w:sz w:val="24"/>
                        <w:szCs w:val="24"/>
                        <w:lang w:val="en-US"/>
                      </w:rPr>
                    </w:pPr>
                  </w:p>
                  <w:p w:rsidR="00A318F9" w:rsidRDefault="00A318F9" w:rsidP="006840B5">
                    <w:pPr>
                      <w:jc w:val="center"/>
                      <w:rPr>
                        <w:i/>
                        <w:iCs/>
                        <w:sz w:val="24"/>
                        <w:szCs w:val="24"/>
                      </w:rPr>
                    </w:pPr>
                    <w:r>
                      <w:rPr>
                        <w:i/>
                        <w:iCs/>
                        <w:sz w:val="24"/>
                        <w:szCs w:val="24"/>
                      </w:rPr>
                      <w:t>Фіскальна стабілізаційна політика</w:t>
                    </w:r>
                  </w:p>
                  <w:p w:rsidR="00A318F9" w:rsidRDefault="00A318F9" w:rsidP="006840B5">
                    <w:pPr>
                      <w:jc w:val="center"/>
                      <w:rPr>
                        <w:sz w:val="24"/>
                        <w:szCs w:val="24"/>
                        <w:lang w:val="en-US"/>
                      </w:rPr>
                    </w:pPr>
                  </w:p>
                  <w:p w:rsidR="00A318F9" w:rsidRDefault="00A318F9" w:rsidP="006840B5">
                    <w:pPr>
                      <w:jc w:val="center"/>
                      <w:rPr>
                        <w:sz w:val="24"/>
                        <w:szCs w:val="24"/>
                      </w:rPr>
                    </w:pPr>
                    <w:r>
                      <w:rPr>
                        <w:sz w:val="24"/>
                        <w:szCs w:val="24"/>
                      </w:rPr>
                      <w:t xml:space="preserve">Вплив держави на економічну кон’юнктуру шляхом зміни обсягів держаних видатків </w:t>
                    </w:r>
                    <w:r>
                      <w:rPr>
                        <w:sz w:val="24"/>
                        <w:szCs w:val="24"/>
                        <w:lang w:val="en-US"/>
                      </w:rPr>
                      <w:br/>
                    </w:r>
                    <w:r>
                      <w:rPr>
                        <w:sz w:val="24"/>
                        <w:szCs w:val="24"/>
                      </w:rPr>
                      <w:t>і рівня оподаткування</w:t>
                    </w:r>
                  </w:p>
                </w:txbxContent>
              </v:textbox>
            </v:rect>
            <v:rect id="_x0000_s1055" style="position:absolute;left:4953;top:5914;width:2876;height:3241">
              <v:textbox style="mso-next-textbox:#_x0000_s1055">
                <w:txbxContent>
                  <w:p w:rsidR="00A318F9" w:rsidRDefault="00A318F9" w:rsidP="006840B5">
                    <w:pPr>
                      <w:jc w:val="center"/>
                      <w:rPr>
                        <w:i/>
                        <w:iCs/>
                        <w:sz w:val="24"/>
                        <w:szCs w:val="24"/>
                        <w:lang w:val="en-US"/>
                      </w:rPr>
                    </w:pPr>
                  </w:p>
                  <w:p w:rsidR="00A318F9" w:rsidRDefault="00A318F9" w:rsidP="006840B5">
                    <w:pPr>
                      <w:jc w:val="center"/>
                      <w:rPr>
                        <w:i/>
                        <w:iCs/>
                        <w:sz w:val="24"/>
                        <w:szCs w:val="24"/>
                      </w:rPr>
                    </w:pPr>
                    <w:r>
                      <w:rPr>
                        <w:i/>
                        <w:iCs/>
                        <w:sz w:val="24"/>
                        <w:szCs w:val="24"/>
                      </w:rPr>
                      <w:t>Грошово-кредитна стабілізаційна політика</w:t>
                    </w:r>
                  </w:p>
                  <w:p w:rsidR="00A318F9" w:rsidRDefault="00A318F9" w:rsidP="006840B5">
                    <w:pPr>
                      <w:jc w:val="center"/>
                      <w:rPr>
                        <w:sz w:val="24"/>
                        <w:szCs w:val="24"/>
                        <w:lang w:val="en-US"/>
                      </w:rPr>
                    </w:pPr>
                  </w:p>
                  <w:p w:rsidR="00A318F9" w:rsidRDefault="00A318F9" w:rsidP="006840B5">
                    <w:pPr>
                      <w:jc w:val="center"/>
                      <w:rPr>
                        <w:sz w:val="24"/>
                        <w:szCs w:val="24"/>
                      </w:rPr>
                    </w:pPr>
                    <w:r>
                      <w:rPr>
                        <w:sz w:val="24"/>
                        <w:szCs w:val="24"/>
                      </w:rPr>
                      <w:t xml:space="preserve">Вплив держави </w:t>
                    </w:r>
                    <w:r>
                      <w:rPr>
                        <w:sz w:val="24"/>
                        <w:szCs w:val="24"/>
                        <w:lang w:val="en-US"/>
                      </w:rPr>
                      <w:br/>
                    </w:r>
                    <w:r>
                      <w:rPr>
                        <w:sz w:val="24"/>
                        <w:szCs w:val="24"/>
                      </w:rPr>
                      <w:t>на економічну кон’юнктури шляхом зміни кількості грошей, що перебувають в обігу</w:t>
                    </w:r>
                  </w:p>
                </w:txbxContent>
              </v:textbox>
            </v:rect>
            <v:rect id="_x0000_s1056" style="position:absolute;left:8013;top:5914;width:2880;height:3241">
              <v:textbox style="mso-next-textbox:#_x0000_s1056">
                <w:txbxContent>
                  <w:p w:rsidR="00A318F9" w:rsidRDefault="00A318F9" w:rsidP="006840B5">
                    <w:pPr>
                      <w:jc w:val="center"/>
                      <w:rPr>
                        <w:i/>
                        <w:iCs/>
                        <w:sz w:val="24"/>
                        <w:szCs w:val="24"/>
                        <w:lang w:val="en-US"/>
                      </w:rPr>
                    </w:pPr>
                  </w:p>
                  <w:p w:rsidR="00A318F9" w:rsidRDefault="00A318F9" w:rsidP="006840B5">
                    <w:pPr>
                      <w:jc w:val="center"/>
                      <w:rPr>
                        <w:i/>
                        <w:iCs/>
                        <w:sz w:val="24"/>
                        <w:szCs w:val="24"/>
                      </w:rPr>
                    </w:pPr>
                    <w:r>
                      <w:rPr>
                        <w:i/>
                        <w:iCs/>
                        <w:sz w:val="24"/>
                        <w:szCs w:val="24"/>
                      </w:rPr>
                      <w:t>Комбінована стабілізаційна політика</w:t>
                    </w:r>
                  </w:p>
                  <w:p w:rsidR="00A318F9" w:rsidRDefault="00A318F9" w:rsidP="006840B5">
                    <w:pPr>
                      <w:jc w:val="center"/>
                      <w:rPr>
                        <w:sz w:val="24"/>
                        <w:szCs w:val="24"/>
                        <w:lang w:val="en-US"/>
                      </w:rPr>
                    </w:pPr>
                  </w:p>
                  <w:p w:rsidR="00A318F9" w:rsidRDefault="00A318F9" w:rsidP="006840B5">
                    <w:pPr>
                      <w:jc w:val="center"/>
                      <w:rPr>
                        <w:sz w:val="24"/>
                        <w:szCs w:val="24"/>
                      </w:rPr>
                    </w:pPr>
                    <w:r>
                      <w:rPr>
                        <w:sz w:val="24"/>
                        <w:szCs w:val="24"/>
                      </w:rPr>
                      <w:t xml:space="preserve">Вплив держави </w:t>
                    </w:r>
                    <w:r>
                      <w:rPr>
                        <w:sz w:val="24"/>
                        <w:szCs w:val="24"/>
                        <w:lang w:val="en-US"/>
                      </w:rPr>
                      <w:br/>
                    </w:r>
                    <w:r>
                      <w:rPr>
                        <w:sz w:val="24"/>
                        <w:szCs w:val="24"/>
                      </w:rPr>
                      <w:t xml:space="preserve">на економічну кон’юнктури шляхом поєднання фіскальної </w:t>
                    </w:r>
                    <w:r>
                      <w:rPr>
                        <w:sz w:val="24"/>
                        <w:szCs w:val="24"/>
                        <w:lang w:val="en-US"/>
                      </w:rPr>
                      <w:br/>
                    </w:r>
                    <w:r>
                      <w:rPr>
                        <w:sz w:val="24"/>
                        <w:szCs w:val="24"/>
                      </w:rPr>
                      <w:t>та грошово-кредитної стабілізаційної політики</w:t>
                    </w:r>
                  </w:p>
                </w:txbxContent>
              </v:textbox>
            </v:rect>
            <v:line id="_x0000_s1057" style="position:absolute" from="1713,6994" to="4593,6994"/>
            <v:line id="_x0000_s1058" style="position:absolute" from="4953,6994" to="7833,6994"/>
            <v:line id="_x0000_s1059" style="position:absolute" from="8013,6994" to="10893,6994"/>
            <v:line id="_x0000_s1060" style="position:absolute;flip:x" from="3334,5554" to="5314,5914">
              <v:stroke endarrow="block"/>
            </v:line>
            <v:line id="_x0000_s1061" style="position:absolute" from="6212,5554" to="6212,5914">
              <v:stroke endarrow="block"/>
            </v:line>
            <v:line id="_x0000_s1062" style="position:absolute" from="7653,5554" to="9454,5914">
              <v:stroke endarrow="block"/>
            </v:line>
            <w10:anchorlock/>
          </v:group>
        </w:pict>
      </w:r>
    </w:p>
    <w:p w:rsidR="00A318F9" w:rsidRDefault="00A318F9" w:rsidP="006840B5">
      <w:pPr>
        <w:spacing w:line="360" w:lineRule="auto"/>
        <w:ind w:firstLine="540"/>
        <w:jc w:val="center"/>
      </w:pPr>
      <w:r>
        <w:t xml:space="preserve">Рисунок 1.3 </w:t>
      </w:r>
      <w:r>
        <w:sym w:font="Symbol" w:char="F02D"/>
      </w:r>
      <w:r>
        <w:t xml:space="preserve"> Основні інструменти стабілізаційної політики</w:t>
      </w:r>
      <w:r>
        <w:rPr>
          <w:lang w:val="ru-RU"/>
        </w:rPr>
        <w:t xml:space="preserve"> </w:t>
      </w:r>
      <w:r>
        <w:t>[</w:t>
      </w:r>
      <w:r>
        <w:rPr>
          <w:lang w:val="ru-RU"/>
        </w:rPr>
        <w:t>126</w:t>
      </w:r>
      <w:r>
        <w:t>]</w:t>
      </w:r>
    </w:p>
    <w:p w:rsidR="00A318F9" w:rsidRDefault="00A318F9" w:rsidP="006840B5">
      <w:pPr>
        <w:spacing w:line="360" w:lineRule="auto"/>
        <w:ind w:firstLine="540"/>
        <w:jc w:val="center"/>
      </w:pPr>
    </w:p>
    <w:p w:rsidR="00A318F9" w:rsidRPr="00883156" w:rsidRDefault="00A318F9" w:rsidP="00883156">
      <w:pPr>
        <w:pStyle w:val="NormalWeb"/>
        <w:spacing w:before="0" w:beforeAutospacing="0" w:after="0" w:afterAutospacing="0"/>
        <w:ind w:firstLine="709"/>
        <w:jc w:val="both"/>
        <w:rPr>
          <w:color w:val="auto"/>
          <w:sz w:val="30"/>
          <w:szCs w:val="30"/>
          <w:lang w:val="uk-UA"/>
        </w:rPr>
      </w:pPr>
      <w:r w:rsidRPr="00883156">
        <w:rPr>
          <w:sz w:val="30"/>
          <w:szCs w:val="30"/>
          <w:lang w:val="uk-UA"/>
        </w:rPr>
        <w:t xml:space="preserve">Зважаючи на те, що в Україні не було створено дієвих соціальних засад для перетворень, нині актуальним залишається узагальнення досвіду суспільних трансформацій постсоціалістичних країн і врахування його в процесі вироблення дієвої національної політики соціальних та економічних трансформацій. При цьому необхідно взяти до уваги попередній (здебільш негативний) досвід модернізаційних проектів у сфері вітчизняної політичної, правової, економічної, соціальної системи тощо </w:t>
      </w:r>
      <w:r w:rsidRPr="00883156">
        <w:rPr>
          <w:color w:val="auto"/>
          <w:sz w:val="30"/>
          <w:szCs w:val="30"/>
          <w:lang w:val="uk-UA"/>
        </w:rPr>
        <w:t>[230].</w:t>
      </w:r>
    </w:p>
    <w:p w:rsidR="00A318F9" w:rsidRPr="00883156" w:rsidRDefault="00A318F9" w:rsidP="00883156">
      <w:pPr>
        <w:ind w:firstLine="709"/>
        <w:jc w:val="both"/>
        <w:rPr>
          <w:sz w:val="30"/>
          <w:szCs w:val="30"/>
        </w:rPr>
      </w:pPr>
      <w:r w:rsidRPr="00883156">
        <w:rPr>
          <w:sz w:val="30"/>
          <w:szCs w:val="30"/>
        </w:rPr>
        <w:t xml:space="preserve">Розглянемо досвід ринкових трансформацій економік різних країн, що дають можливість виділити певні моделі стратегій ринкових трансформацій залежно від шляхів і методів реформування економіки [183]. </w:t>
      </w:r>
    </w:p>
    <w:p w:rsidR="00A318F9" w:rsidRPr="00883156" w:rsidRDefault="00A318F9" w:rsidP="00883156">
      <w:pPr>
        <w:ind w:firstLine="709"/>
        <w:jc w:val="both"/>
        <w:rPr>
          <w:sz w:val="30"/>
          <w:szCs w:val="30"/>
        </w:rPr>
      </w:pPr>
      <w:r w:rsidRPr="00883156">
        <w:rPr>
          <w:color w:val="000000"/>
          <w:sz w:val="30"/>
          <w:szCs w:val="30"/>
        </w:rPr>
        <w:t>Перша модель</w:t>
      </w:r>
      <w:r w:rsidRPr="00883156">
        <w:rPr>
          <w:sz w:val="30"/>
          <w:szCs w:val="30"/>
        </w:rPr>
        <w:t xml:space="preserve"> стратегії – </w:t>
      </w:r>
      <w:r w:rsidRPr="00883156">
        <w:rPr>
          <w:i/>
          <w:iCs/>
          <w:sz w:val="30"/>
          <w:szCs w:val="30"/>
        </w:rPr>
        <w:t>китайська.</w:t>
      </w:r>
      <w:r w:rsidRPr="00883156">
        <w:rPr>
          <w:sz w:val="30"/>
          <w:szCs w:val="30"/>
        </w:rPr>
        <w:t xml:space="preserve"> Передбачає формування ринкових відносин старої командно-адміністративної системи. Процес трансформації економічної системи є довготривалий, поступовий, поетапний, з повним використанням апарату державної бюрократії системи державного управління і планування не ліквідовується, а пристосовується до нових вимог. У результаті реформи в Китаї сформувалась двосекторна модель економіки. Ринок контролює виробництво споживчих товарів і більшість капітальних благ. Водночас широко використовують і прямі методи управління економікою. Створені гарантії до залучення іноземного капіталу. Реформування економіки розпочинається з найбільш репродуктивних галузей (легка та харчова промисловості, сільське господарство). У результаті трансформаційних перетворень у Китаї досягнуто розв'язання трьох глобальних завдань: вирішено проблему самозабезпечення країни продовольством (за наявності лише 7 % орних земель від світових запасів); досягнуто розвитку легкої промисловості, яка не лише повністю забезпечує населення країни товарами цієї галузі, але й дає змогу експортувати товари до багатьох країн світу; створено 15 нових галузей промисловості, зокрема електронно-інформаційна, енергетична, хімічна, машинобудівна, металургійна, автомобільна, суднобудівна, ракетно-космічна тощо.</w:t>
      </w:r>
    </w:p>
    <w:p w:rsidR="00A318F9" w:rsidRPr="00883156" w:rsidRDefault="00A318F9" w:rsidP="00883156">
      <w:pPr>
        <w:ind w:firstLine="851"/>
        <w:jc w:val="both"/>
        <w:rPr>
          <w:sz w:val="30"/>
          <w:szCs w:val="30"/>
        </w:rPr>
      </w:pPr>
      <w:r w:rsidRPr="00883156">
        <w:rPr>
          <w:sz w:val="30"/>
          <w:szCs w:val="30"/>
        </w:rPr>
        <w:t xml:space="preserve">Друга модель стратегії  - </w:t>
      </w:r>
      <w:r w:rsidRPr="00883156">
        <w:rPr>
          <w:i/>
          <w:iCs/>
          <w:sz w:val="30"/>
          <w:szCs w:val="30"/>
        </w:rPr>
        <w:t>угорська.</w:t>
      </w:r>
      <w:r w:rsidRPr="00883156">
        <w:rPr>
          <w:sz w:val="30"/>
          <w:szCs w:val="30"/>
        </w:rPr>
        <w:t xml:space="preserve"> Означає поступовий еволюційний перехід до ринкових відносин шляхом різних взаємопов’язаних перетворень, які розпочинались ще за командно-адміністративної системи. Ринкове середовище формується в межах старої системи. Демонтується поступово. В Угорщині процес еволюційної трансформації економічної системи тривав близько 40 років, що дало можливість уникнути значних соціальних втрат.</w:t>
      </w:r>
    </w:p>
    <w:p w:rsidR="00A318F9" w:rsidRPr="00883156" w:rsidRDefault="00A318F9" w:rsidP="00883156">
      <w:pPr>
        <w:ind w:firstLine="851"/>
        <w:jc w:val="both"/>
        <w:rPr>
          <w:sz w:val="30"/>
          <w:szCs w:val="30"/>
        </w:rPr>
      </w:pPr>
      <w:r w:rsidRPr="00883156">
        <w:rPr>
          <w:sz w:val="30"/>
          <w:szCs w:val="30"/>
        </w:rPr>
        <w:t xml:space="preserve">Третя модель стратегії – ринкова «шокова терапія», або </w:t>
      </w:r>
      <w:r w:rsidRPr="00883156">
        <w:rPr>
          <w:i/>
          <w:iCs/>
          <w:sz w:val="30"/>
          <w:szCs w:val="30"/>
        </w:rPr>
        <w:t>польська модель</w:t>
      </w:r>
      <w:r w:rsidRPr="00883156">
        <w:rPr>
          <w:sz w:val="30"/>
          <w:szCs w:val="30"/>
        </w:rPr>
        <w:t>. Дана система ринкової трансформації, яка є жорстким соціальним експериментом над людьми. Для застосування такої стратегії були всі передумови, адже в цій країні діяла ринкова психологія, приватна власність на землю, підтримка населення, залежність від значної кількості діаспори. Польща першою серед  постсоціалістичних країн відновила економічне зростання.</w:t>
      </w:r>
    </w:p>
    <w:p w:rsidR="00A318F9" w:rsidRPr="00883156" w:rsidRDefault="00A318F9" w:rsidP="00883156">
      <w:pPr>
        <w:ind w:firstLine="851"/>
        <w:jc w:val="both"/>
        <w:rPr>
          <w:sz w:val="30"/>
          <w:szCs w:val="30"/>
        </w:rPr>
      </w:pPr>
      <w:r w:rsidRPr="00883156">
        <w:rPr>
          <w:sz w:val="30"/>
          <w:szCs w:val="30"/>
        </w:rPr>
        <w:t xml:space="preserve">Четверта модель трансформації – </w:t>
      </w:r>
      <w:r w:rsidRPr="00883156">
        <w:rPr>
          <w:i/>
          <w:iCs/>
          <w:sz w:val="30"/>
          <w:szCs w:val="30"/>
        </w:rPr>
        <w:t>чеська,</w:t>
      </w:r>
      <w:r w:rsidRPr="00883156">
        <w:rPr>
          <w:sz w:val="30"/>
          <w:szCs w:val="30"/>
        </w:rPr>
        <w:t xml:space="preserve"> або цивілізована. Основою стала «оксамитова революція» і старі традиції ринкової культури, які збереглися в умовах роздержавлення економіки та значні експортні зв’язки. Суть даної моделі полягає у «м’якій» дестабілізації (роздержавлення) державної власності цивілізованими методами шляхом акціонування і корпоратизації.</w:t>
      </w:r>
    </w:p>
    <w:p w:rsidR="00A318F9" w:rsidRPr="00883156" w:rsidRDefault="00A318F9" w:rsidP="00883156">
      <w:pPr>
        <w:ind w:firstLine="851"/>
        <w:jc w:val="both"/>
        <w:rPr>
          <w:sz w:val="30"/>
          <w:szCs w:val="30"/>
        </w:rPr>
      </w:pPr>
      <w:r w:rsidRPr="00883156">
        <w:rPr>
          <w:sz w:val="30"/>
          <w:szCs w:val="30"/>
        </w:rPr>
        <w:t>П’ята модель трансформації –</w:t>
      </w:r>
      <w:r w:rsidRPr="00883156">
        <w:rPr>
          <w:i/>
          <w:iCs/>
          <w:sz w:val="30"/>
          <w:szCs w:val="30"/>
        </w:rPr>
        <w:t xml:space="preserve"> прибалтійська</w:t>
      </w:r>
      <w:r w:rsidRPr="00883156">
        <w:rPr>
          <w:sz w:val="30"/>
          <w:szCs w:val="30"/>
        </w:rPr>
        <w:t xml:space="preserve">, специфіка якої полягає в незначних масштабах народного господарства і ефективному використанні факторів зовнішньої допомоги для стабілізації виробництва, споживання і орієнтуванні грошової системи. Ринкові трансформації  в цих країнах здійснювались за умови «кадрової революції» і наявності ринкової культури та відповідних кадрів. </w:t>
      </w:r>
    </w:p>
    <w:p w:rsidR="00A318F9" w:rsidRPr="00883156" w:rsidRDefault="00A318F9" w:rsidP="00883156">
      <w:pPr>
        <w:ind w:firstLine="851"/>
        <w:jc w:val="both"/>
        <w:rPr>
          <w:sz w:val="30"/>
          <w:szCs w:val="30"/>
        </w:rPr>
      </w:pPr>
      <w:r w:rsidRPr="00883156">
        <w:rPr>
          <w:sz w:val="30"/>
          <w:szCs w:val="30"/>
        </w:rPr>
        <w:t xml:space="preserve">Шоста модель трансформації – </w:t>
      </w:r>
      <w:r w:rsidRPr="00883156">
        <w:rPr>
          <w:i/>
          <w:iCs/>
          <w:sz w:val="30"/>
          <w:szCs w:val="30"/>
        </w:rPr>
        <w:t>російська</w:t>
      </w:r>
      <w:r w:rsidRPr="00883156">
        <w:rPr>
          <w:sz w:val="30"/>
          <w:szCs w:val="30"/>
        </w:rPr>
        <w:t>, основана на формальній приватизації, роздержавлення і розвитку підприємства. Теоретично вона була багатообіцяльною, проте виявилась неконкурентоздатною. Досвід Росії демонструє складність одночасної трансформації політичної і економічної системи. Швидко та результативно здійснити ринкові перетворення не вдалося.</w:t>
      </w:r>
    </w:p>
    <w:p w:rsidR="00A318F9" w:rsidRPr="00883156" w:rsidRDefault="00A318F9" w:rsidP="00883156">
      <w:pPr>
        <w:ind w:firstLine="851"/>
        <w:jc w:val="both"/>
        <w:rPr>
          <w:sz w:val="30"/>
          <w:szCs w:val="30"/>
        </w:rPr>
      </w:pPr>
      <w:r w:rsidRPr="00883156">
        <w:rPr>
          <w:color w:val="000000"/>
          <w:sz w:val="30"/>
          <w:szCs w:val="30"/>
        </w:rPr>
        <w:t xml:space="preserve">Сьома модель – </w:t>
      </w:r>
      <w:r w:rsidRPr="00883156">
        <w:rPr>
          <w:i/>
          <w:iCs/>
          <w:color w:val="000000"/>
          <w:sz w:val="30"/>
          <w:szCs w:val="30"/>
        </w:rPr>
        <w:t>українська.</w:t>
      </w:r>
      <w:r w:rsidRPr="00883156">
        <w:rPr>
          <w:color w:val="000000"/>
          <w:sz w:val="30"/>
          <w:szCs w:val="30"/>
        </w:rPr>
        <w:t xml:space="preserve"> Не реалізована, надзвичайно складна, досить повільна, не послідовна. Реформи мають суперечливий характер</w:t>
      </w:r>
      <w:r w:rsidRPr="00883156">
        <w:rPr>
          <w:sz w:val="30"/>
          <w:szCs w:val="30"/>
        </w:rPr>
        <w:t>. Головна причина неуспіху ринкової трансформації саме у відсутності послідовної стратегії, хоча держава скористалася підходами «шокової терапії» на початках перехідного періоду.</w:t>
      </w:r>
    </w:p>
    <w:p w:rsidR="00A318F9" w:rsidRPr="00883156" w:rsidRDefault="00A318F9" w:rsidP="00883156">
      <w:pPr>
        <w:ind w:firstLine="709"/>
        <w:jc w:val="both"/>
        <w:rPr>
          <w:sz w:val="30"/>
          <w:szCs w:val="30"/>
          <w:lang w:val="ru-RU"/>
        </w:rPr>
      </w:pPr>
      <w:r w:rsidRPr="00883156">
        <w:rPr>
          <w:sz w:val="30"/>
          <w:szCs w:val="30"/>
          <w:lang w:val="ru-RU"/>
        </w:rPr>
        <w:t xml:space="preserve">Зазначимо закономірності трансформаційних процесів переходу України до сталого розвитку. </w:t>
      </w:r>
      <w:r w:rsidRPr="00883156">
        <w:rPr>
          <w:color w:val="000000"/>
          <w:sz w:val="30"/>
          <w:szCs w:val="30"/>
        </w:rPr>
        <w:t xml:space="preserve"> Економіка України вже пройшла два головних етапи розвитку:</w:t>
      </w:r>
    </w:p>
    <w:p w:rsidR="00A318F9" w:rsidRPr="00883156" w:rsidRDefault="00A318F9" w:rsidP="00883156">
      <w:pPr>
        <w:ind w:firstLine="540"/>
        <w:jc w:val="both"/>
        <w:rPr>
          <w:color w:val="000000"/>
          <w:sz w:val="30"/>
          <w:szCs w:val="30"/>
        </w:rPr>
      </w:pPr>
      <w:r w:rsidRPr="00883156">
        <w:rPr>
          <w:color w:val="000000"/>
          <w:sz w:val="30"/>
          <w:szCs w:val="30"/>
        </w:rPr>
        <w:t xml:space="preserve">1. (1992-1994 рр.) </w:t>
      </w:r>
      <w:r w:rsidRPr="00883156">
        <w:rPr>
          <w:color w:val="000000"/>
          <w:sz w:val="30"/>
          <w:szCs w:val="30"/>
        </w:rPr>
        <w:sym w:font="Symbol" w:char="F02D"/>
      </w:r>
      <w:r w:rsidRPr="00883156">
        <w:rPr>
          <w:color w:val="000000"/>
          <w:sz w:val="30"/>
          <w:szCs w:val="30"/>
        </w:rPr>
        <w:t xml:space="preserve"> етап безсистемної та нерегульованої «шокової терапії». Саме на етапі в державі реформувалися відносини власності та створювались умови до підприємницької діяльності. Верховна Рада України прийняла серію законів, а саме: Закон України «Про приватизацію майна державних підприємств» (1992 р.), Закон України «Про приватизацію невеликих державних підприємств (1992 р.), Закон України «Про приватизаційні папери» (1992 р.), Указ Президента України «Про корпоратизацію підприємств» (1993 р.), та ряд інших нормативно-правових актів, що визначали основні засади підприємницької діяльності в Україні. У цей період було створено і введено в дію Господарський Кодекс України. Щороку розробляли державні і регіональні програми соціально-економічного розвитку.</w:t>
      </w:r>
    </w:p>
    <w:p w:rsidR="00A318F9" w:rsidRPr="00883156" w:rsidRDefault="00A318F9" w:rsidP="00883156">
      <w:pPr>
        <w:ind w:firstLine="540"/>
        <w:jc w:val="both"/>
        <w:rPr>
          <w:color w:val="000000"/>
          <w:sz w:val="30"/>
          <w:szCs w:val="30"/>
        </w:rPr>
      </w:pPr>
      <w:r w:rsidRPr="00883156">
        <w:rPr>
          <w:color w:val="000000"/>
          <w:sz w:val="30"/>
          <w:szCs w:val="30"/>
        </w:rPr>
        <w:t>2.</w:t>
      </w:r>
      <w:r w:rsidRPr="00883156">
        <w:rPr>
          <w:b/>
          <w:bCs/>
          <w:color w:val="000000"/>
          <w:sz w:val="30"/>
          <w:szCs w:val="30"/>
        </w:rPr>
        <w:t xml:space="preserve"> </w:t>
      </w:r>
      <w:r w:rsidRPr="00883156">
        <w:rPr>
          <w:color w:val="000000"/>
          <w:sz w:val="30"/>
          <w:szCs w:val="30"/>
        </w:rPr>
        <w:t xml:space="preserve">(1994-1999 рр.) </w:t>
      </w:r>
      <w:r w:rsidRPr="00883156">
        <w:rPr>
          <w:color w:val="000000"/>
          <w:sz w:val="30"/>
          <w:szCs w:val="30"/>
        </w:rPr>
        <w:sym w:font="Symbol" w:char="F02D"/>
      </w:r>
      <w:r w:rsidRPr="00883156">
        <w:rPr>
          <w:color w:val="000000"/>
          <w:sz w:val="30"/>
          <w:szCs w:val="30"/>
        </w:rPr>
        <w:t xml:space="preserve"> етап перетворень за програмою МВФ та інших міжнародних фінансових функцій, у якій домінували заходи «шокової терапії». Так, у 1995 р. розпочинається новий етап грошових кредитів та фінансових реформ. У даний період уряд переходить до більш жорстких методів монетарної та м’яких методів фіскальної політики, активно перерозподіляються кредитні ресурси у бік реальної економіки, формуються засади безготівкових розрахунків, закладаються підвалини фондового ринку України, відбувається грошова реформа, впроваджується система валютних коридорів.</w:t>
      </w:r>
    </w:p>
    <w:p w:rsidR="00A318F9" w:rsidRPr="00883156" w:rsidRDefault="00A318F9" w:rsidP="00883156">
      <w:pPr>
        <w:ind w:firstLine="540"/>
        <w:jc w:val="both"/>
        <w:rPr>
          <w:color w:val="000000"/>
          <w:sz w:val="30"/>
          <w:szCs w:val="30"/>
        </w:rPr>
      </w:pPr>
      <w:r w:rsidRPr="00883156">
        <w:rPr>
          <w:color w:val="000000"/>
          <w:sz w:val="30"/>
          <w:szCs w:val="30"/>
        </w:rPr>
        <w:t xml:space="preserve">У цей період в економіці України спостерігалися як позитивні, так і негативні зрушення. До позитивних відносять </w:t>
      </w:r>
      <w:r w:rsidRPr="00883156">
        <w:rPr>
          <w:color w:val="000000"/>
          <w:sz w:val="30"/>
          <w:szCs w:val="30"/>
        </w:rPr>
        <w:sym w:font="Symbol" w:char="F02D"/>
      </w:r>
      <w:r w:rsidRPr="00883156">
        <w:rPr>
          <w:color w:val="000000"/>
          <w:sz w:val="30"/>
          <w:szCs w:val="30"/>
        </w:rPr>
        <w:t xml:space="preserve"> відносини макроекономічної фінансової стабілізації, формування власної грошово-кредитної та фінансової систем, ринкової інфраструктури тощо. До негативного </w:t>
      </w:r>
      <w:r w:rsidRPr="00883156">
        <w:rPr>
          <w:color w:val="000000"/>
          <w:sz w:val="30"/>
          <w:szCs w:val="30"/>
        </w:rPr>
        <w:sym w:font="Symbol" w:char="F02D"/>
      </w:r>
      <w:r w:rsidRPr="00883156">
        <w:rPr>
          <w:color w:val="000000"/>
          <w:sz w:val="30"/>
          <w:szCs w:val="30"/>
        </w:rPr>
        <w:t xml:space="preserve"> домінування таких процесів як деіндустріалізація, криміналізація, значне соціальне розшарування тощо. Якщо оцінити всі зрушення в економіці країни, стає зрозуміло, що Україна прагне поетапного досягнення рівня середньо та високо розвинутих економік. Так, економіка Японії, Німеччини, Китаю, нових індустріальних країн демонструє відсутність жорсткої детермінованості тривалої периферизації та переконує в необхідності розроблення і реалізації нової інтегративної моделі економічних перетворень. Суть даної моделі полягає з визначення власного шляху реформ на основі переважно власних сил і ресурсів з огляду на складні суспільні перетворення в цілому.</w:t>
      </w:r>
    </w:p>
    <w:p w:rsidR="00A318F9" w:rsidRPr="00883156" w:rsidRDefault="00A318F9" w:rsidP="00883156">
      <w:pPr>
        <w:ind w:firstLine="540"/>
        <w:jc w:val="both"/>
        <w:rPr>
          <w:color w:val="000000"/>
          <w:sz w:val="30"/>
          <w:szCs w:val="30"/>
        </w:rPr>
      </w:pPr>
      <w:r w:rsidRPr="00883156">
        <w:rPr>
          <w:color w:val="000000"/>
          <w:sz w:val="30"/>
          <w:szCs w:val="30"/>
        </w:rPr>
        <w:t xml:space="preserve">Саме цей період, третій етап еволюції перехідної економіки розпочався в 1999-2000 рр. формуванням і реалізацією інтегративної моделі економічних перетворень. Інтегративна модель: власний шлях </w:t>
      </w:r>
      <w:r w:rsidRPr="00883156">
        <w:rPr>
          <w:color w:val="000000"/>
          <w:sz w:val="30"/>
          <w:szCs w:val="30"/>
        </w:rPr>
        <w:sym w:font="Symbol" w:char="F02D"/>
      </w:r>
      <w:r w:rsidRPr="00883156">
        <w:rPr>
          <w:color w:val="000000"/>
          <w:sz w:val="30"/>
          <w:szCs w:val="30"/>
        </w:rPr>
        <w:t xml:space="preserve"> власними силами</w:t>
      </w:r>
      <w:r w:rsidRPr="00883156">
        <w:rPr>
          <w:color w:val="000000"/>
          <w:sz w:val="30"/>
          <w:szCs w:val="30"/>
          <w:lang w:val="en-US"/>
        </w:rPr>
        <w:t> </w:t>
      </w:r>
      <w:r w:rsidRPr="00883156">
        <w:rPr>
          <w:color w:val="000000"/>
          <w:sz w:val="30"/>
          <w:szCs w:val="30"/>
        </w:rPr>
        <w:t>(рис. 1.</w:t>
      </w:r>
      <w:r w:rsidRPr="00883156">
        <w:rPr>
          <w:color w:val="000000"/>
          <w:sz w:val="30"/>
          <w:szCs w:val="30"/>
          <w:lang w:val="ru-RU"/>
        </w:rPr>
        <w:t>4</w:t>
      </w:r>
      <w:r w:rsidRPr="00883156">
        <w:rPr>
          <w:color w:val="000000"/>
          <w:sz w:val="30"/>
          <w:szCs w:val="30"/>
        </w:rPr>
        <w:t>). Основним наслідком такої реалізації є стале економічне зростання.</w:t>
      </w:r>
    </w:p>
    <w:p w:rsidR="00A318F9" w:rsidRDefault="00A318F9" w:rsidP="006840B5">
      <w:pPr>
        <w:spacing w:line="360" w:lineRule="auto"/>
        <w:ind w:firstLine="540"/>
        <w:jc w:val="both"/>
        <w:rPr>
          <w:color w:val="000000"/>
        </w:rPr>
      </w:pPr>
    </w:p>
    <w:p w:rsidR="00A318F9" w:rsidRDefault="00A318F9" w:rsidP="006840B5">
      <w:pPr>
        <w:spacing w:line="360" w:lineRule="auto"/>
        <w:jc w:val="both"/>
        <w:rPr>
          <w:color w:val="000000"/>
        </w:rPr>
      </w:pPr>
      <w:r>
        <w:rPr>
          <w:noProof/>
          <w:lang w:val="ru-RU"/>
        </w:rPr>
        <w:pict>
          <v:group id="_x0000_s1063" style="position:absolute;left:0;text-align:left;margin-left:27pt;margin-top:10.4pt;width:6in;height:117pt;z-index:251644928" coordorigin="2241,7614" coordsize="8640,2340">
            <v:oval id="_x0000_s1064" style="position:absolute;left:2241;top:7614;width:3780;height:900"/>
            <v:oval id="_x0000_s1065" style="position:absolute;left:2241;top:9054;width:3600;height:900"/>
            <v:oval id="_x0000_s1066" style="position:absolute;left:7461;top:8334;width:3420;height:900"/>
            <v:shapetype id="_x0000_t202" coordsize="21600,21600" o:spt="202" path="m,l,21600r21600,l21600,xe">
              <v:stroke joinstyle="miter"/>
              <v:path gradientshapeok="t" o:connecttype="rect"/>
            </v:shapetype>
            <v:shape id="_x0000_s1067" type="#_x0000_t202" style="position:absolute;left:2961;top:7794;width:2520;height:540" filled="f" stroked="f">
              <v:textbox style="mso-next-textbox:#_x0000_s1067">
                <w:txbxContent>
                  <w:p w:rsidR="00A318F9" w:rsidRDefault="00A318F9" w:rsidP="006840B5">
                    <w:pPr>
                      <w:jc w:val="center"/>
                    </w:pPr>
                    <w:r>
                      <w:t>«Шокова терапія»</w:t>
                    </w:r>
                  </w:p>
                </w:txbxContent>
              </v:textbox>
            </v:shape>
            <v:shape id="_x0000_s1068" type="#_x0000_t202" style="position:absolute;left:2961;top:9234;width:2160;height:540" filled="f" stroked="f">
              <v:textbox style="mso-next-textbox:#_x0000_s1068">
                <w:txbxContent>
                  <w:p w:rsidR="00A318F9" w:rsidRDefault="00A318F9" w:rsidP="006840B5">
                    <w:r>
                      <w:t>Градуалістськазалістська</w:t>
                    </w:r>
                  </w:p>
                </w:txbxContent>
              </v:textbox>
            </v:shape>
            <v:shape id="_x0000_s1069" type="#_x0000_t202" style="position:absolute;left:8181;top:8514;width:1980;height:540" filled="f" stroked="f">
              <v:textbox style="mso-next-textbox:#_x0000_s1069">
                <w:txbxContent>
                  <w:p w:rsidR="00A318F9" w:rsidRDefault="00A318F9" w:rsidP="006840B5">
                    <w:r>
                      <w:t>Інтегративна</w:t>
                    </w:r>
                  </w:p>
                </w:txbxContent>
              </v:textbox>
            </v:shape>
            <v:line id="_x0000_s1070" style="position:absolute" from="6741,8034" to="6741,9474"/>
            <v:line id="_x0000_s1071" style="position:absolute;flip:x" from="6021,8034" to="6741,8034">
              <v:stroke endarrow="block"/>
            </v:line>
            <v:line id="_x0000_s1072" style="position:absolute;flip:x" from="5841,9474" to="6741,9474">
              <v:stroke endarrow="block"/>
            </v:line>
            <v:line id="_x0000_s1073" style="position:absolute" from="6741,8799" to="7461,8799">
              <v:stroke endarrow="block"/>
            </v:line>
            <w10:anchorlock/>
          </v:group>
        </w:pict>
      </w:r>
    </w:p>
    <w:p w:rsidR="00A318F9" w:rsidRDefault="00A318F9" w:rsidP="006840B5">
      <w:pPr>
        <w:spacing w:line="360" w:lineRule="auto"/>
        <w:jc w:val="both"/>
        <w:rPr>
          <w:color w:val="000000"/>
        </w:rPr>
      </w:pPr>
    </w:p>
    <w:p w:rsidR="00A318F9" w:rsidRDefault="00A318F9" w:rsidP="006840B5">
      <w:pPr>
        <w:spacing w:line="360" w:lineRule="auto"/>
        <w:jc w:val="both"/>
        <w:rPr>
          <w:color w:val="000000"/>
        </w:rPr>
      </w:pPr>
    </w:p>
    <w:p w:rsidR="00A318F9" w:rsidRDefault="00A318F9" w:rsidP="006840B5">
      <w:pPr>
        <w:spacing w:line="360" w:lineRule="auto"/>
        <w:jc w:val="both"/>
        <w:rPr>
          <w:color w:val="000000"/>
        </w:rPr>
      </w:pPr>
    </w:p>
    <w:p w:rsidR="00A318F9" w:rsidRDefault="00A318F9" w:rsidP="006840B5">
      <w:pPr>
        <w:spacing w:line="360" w:lineRule="auto"/>
        <w:jc w:val="both"/>
        <w:rPr>
          <w:color w:val="000000"/>
        </w:rPr>
      </w:pPr>
    </w:p>
    <w:p w:rsidR="00A318F9" w:rsidRDefault="00A318F9" w:rsidP="006840B5">
      <w:pPr>
        <w:spacing w:line="360" w:lineRule="auto"/>
        <w:jc w:val="both"/>
        <w:rPr>
          <w:color w:val="000000"/>
        </w:rPr>
      </w:pPr>
    </w:p>
    <w:p w:rsidR="00A318F9" w:rsidRDefault="00A318F9" w:rsidP="00C66310">
      <w:pPr>
        <w:jc w:val="center"/>
        <w:rPr>
          <w:color w:val="000000"/>
        </w:rPr>
      </w:pPr>
      <w:r>
        <w:rPr>
          <w:color w:val="000000"/>
        </w:rPr>
        <w:t xml:space="preserve">Рисунок 1.4 </w:t>
      </w:r>
      <w:r>
        <w:sym w:font="Symbol" w:char="F02D"/>
      </w:r>
      <w:r>
        <w:t xml:space="preserve"> </w:t>
      </w:r>
      <w:r>
        <w:rPr>
          <w:color w:val="000000"/>
        </w:rPr>
        <w:t>Моделі перехідних економічних процесів</w:t>
      </w:r>
      <w:r>
        <w:rPr>
          <w:color w:val="000000"/>
          <w:lang w:val="ru-RU"/>
        </w:rPr>
        <w:t xml:space="preserve"> </w:t>
      </w:r>
      <w:r>
        <w:t>[</w:t>
      </w:r>
      <w:r>
        <w:rPr>
          <w:lang w:val="ru-RU"/>
        </w:rPr>
        <w:t>136</w:t>
      </w:r>
      <w:r>
        <w:t>]</w:t>
      </w:r>
    </w:p>
    <w:p w:rsidR="00A318F9" w:rsidRPr="00883156" w:rsidRDefault="00A318F9" w:rsidP="00883156">
      <w:pPr>
        <w:jc w:val="center"/>
        <w:rPr>
          <w:color w:val="000000"/>
          <w:sz w:val="30"/>
          <w:szCs w:val="30"/>
        </w:rPr>
      </w:pPr>
    </w:p>
    <w:p w:rsidR="00A318F9" w:rsidRPr="00883156" w:rsidRDefault="00A318F9" w:rsidP="00883156">
      <w:pPr>
        <w:ind w:firstLine="709"/>
        <w:jc w:val="both"/>
        <w:rPr>
          <w:color w:val="000000"/>
          <w:sz w:val="30"/>
          <w:szCs w:val="30"/>
        </w:rPr>
      </w:pPr>
      <w:r w:rsidRPr="00883156">
        <w:rPr>
          <w:color w:val="000000"/>
          <w:sz w:val="30"/>
          <w:szCs w:val="30"/>
        </w:rPr>
        <w:t>З 2001 р. розпочався процес підвищення ефективності грошово-кредитної та фінансової системи, а також забезпечення загальноекономічного зростання. У цей період уряд країни застосовує жорсткі методи регулювання грошово-кредитних та фінансових відносин в Україні. Результатом реалізації даних механізмів стали: зростання бюджетних надходжень, покращення фінансової звітності суб’єктів господарювання, стабільність валютного курсу, зниження темпів зростання інфляції, зростання реального ВВП тощо.</w:t>
      </w:r>
    </w:p>
    <w:p w:rsidR="00A318F9" w:rsidRPr="00883156" w:rsidRDefault="00A318F9" w:rsidP="00883156">
      <w:pPr>
        <w:ind w:firstLine="709"/>
        <w:jc w:val="both"/>
        <w:rPr>
          <w:color w:val="000000"/>
          <w:sz w:val="30"/>
          <w:szCs w:val="30"/>
        </w:rPr>
      </w:pPr>
      <w:r w:rsidRPr="00883156">
        <w:rPr>
          <w:color w:val="000000"/>
          <w:sz w:val="30"/>
          <w:szCs w:val="30"/>
        </w:rPr>
        <w:t>Впродовж 2000-2010 рр., за допомогою міжнародних економічних інститутів в Україні було реалізовано такі проекти як: створення Українським банком мікрофінансування, реалізація програми акціонерної участі ЄБРР у капіталах вітчизняних банків загальною вартістю понад 20 млн дол., розроблення проекту підтримки системи соціального захисту населення тощо.</w:t>
      </w:r>
    </w:p>
    <w:p w:rsidR="00A318F9" w:rsidRPr="00883156" w:rsidRDefault="00A318F9" w:rsidP="00883156">
      <w:pPr>
        <w:ind w:firstLine="709"/>
        <w:jc w:val="both"/>
        <w:rPr>
          <w:color w:val="000000"/>
          <w:sz w:val="30"/>
          <w:szCs w:val="30"/>
        </w:rPr>
      </w:pPr>
      <w:r w:rsidRPr="00883156">
        <w:rPr>
          <w:color w:val="000000"/>
          <w:sz w:val="30"/>
          <w:szCs w:val="30"/>
        </w:rPr>
        <w:t>Україна трансформувала адміністративно-командну систему в ринкову. У процесі відбувалися зміни в процесі ціноутворення. Уряду довелося здійснювати нелегкі на непопулярні кроки, пов’язані з лібералізацією цін. Центральні планові органи встановлювали ціни здебільшого нижчі за рівноважні, для того щоб забезпечити хоча б частину потреб населення в продуктах. Важливою складовою процесу лібералізації економіки стала мінімалізація митних та немитних бар’єрів. Такий крок привів до посилення конкуренції на внутрішньому ринку та до підвищення ефективності функціонування окремих підприємств і економічної системи загалом. Змінилось також місце та роль держави на міжнародній арені. Наступним важелем лібералізації економіки стало надання підприємствам права самостійно обирати чи змінювати профіль своє діяльності, галузь, постачальників тощо. Процес лібералізації призвів не лише до зміни галузевої структури економіки, але й змусив кожного суб’єкта економічної діяльності постійно пристосовуватися до зміни кон’юнктури ринку. Процес лібералізації економіки суперечливий та нелегкий, оскільки вона приносить країні низку проблем економічного, політичного та соціального характеру. З цього приводу Світовий Банк, провівши дослідження, завданням якого було виявити причину успіху та невдач процесу лібералізації економіки, зробив такі висновки:</w:t>
      </w:r>
    </w:p>
    <w:p w:rsidR="00A318F9" w:rsidRPr="00883156" w:rsidRDefault="00A318F9" w:rsidP="00883156">
      <w:pPr>
        <w:numPr>
          <w:ilvl w:val="0"/>
          <w:numId w:val="5"/>
        </w:numPr>
        <w:tabs>
          <w:tab w:val="num" w:pos="0"/>
        </w:tabs>
        <w:ind w:left="0" w:firstLine="709"/>
        <w:jc w:val="both"/>
        <w:rPr>
          <w:color w:val="000000"/>
          <w:sz w:val="30"/>
          <w:szCs w:val="30"/>
        </w:rPr>
      </w:pPr>
      <w:r w:rsidRPr="00883156">
        <w:rPr>
          <w:color w:val="000000"/>
          <w:sz w:val="30"/>
          <w:szCs w:val="30"/>
        </w:rPr>
        <w:t>досвід усіх країн підтверджує, що лібералізація торгівлі приводить до зростання обсягу експортно-імпортних операцій;</w:t>
      </w:r>
    </w:p>
    <w:p w:rsidR="00A318F9" w:rsidRPr="00883156" w:rsidRDefault="00A318F9" w:rsidP="00883156">
      <w:pPr>
        <w:numPr>
          <w:ilvl w:val="0"/>
          <w:numId w:val="5"/>
        </w:numPr>
        <w:tabs>
          <w:tab w:val="num" w:pos="0"/>
        </w:tabs>
        <w:ind w:left="0" w:firstLine="709"/>
        <w:jc w:val="both"/>
        <w:rPr>
          <w:color w:val="000000"/>
          <w:sz w:val="30"/>
          <w:szCs w:val="30"/>
        </w:rPr>
      </w:pPr>
      <w:r w:rsidRPr="00883156">
        <w:rPr>
          <w:color w:val="000000"/>
          <w:sz w:val="30"/>
          <w:szCs w:val="30"/>
        </w:rPr>
        <w:t>для перших років лібералізації торгівлі є економічний спад, проте за певний час розпочинається економічне зростання</w:t>
      </w:r>
      <w:r w:rsidRPr="00883156">
        <w:rPr>
          <w:color w:val="000000"/>
          <w:sz w:val="30"/>
          <w:szCs w:val="30"/>
          <w:lang w:val="ru-RU"/>
        </w:rPr>
        <w:t>;</w:t>
      </w:r>
    </w:p>
    <w:p w:rsidR="00A318F9" w:rsidRPr="00883156" w:rsidRDefault="00A318F9" w:rsidP="00883156">
      <w:pPr>
        <w:numPr>
          <w:ilvl w:val="0"/>
          <w:numId w:val="5"/>
        </w:numPr>
        <w:tabs>
          <w:tab w:val="num" w:pos="0"/>
        </w:tabs>
        <w:ind w:left="0" w:firstLine="709"/>
        <w:jc w:val="both"/>
        <w:rPr>
          <w:color w:val="000000"/>
          <w:sz w:val="30"/>
          <w:szCs w:val="30"/>
        </w:rPr>
      </w:pPr>
      <w:r w:rsidRPr="00883156">
        <w:rPr>
          <w:color w:val="000000"/>
          <w:sz w:val="30"/>
          <w:szCs w:val="30"/>
        </w:rPr>
        <w:t>за умови прийнятної структури економіки країни дещо зростає рівень безробіття – зростають темпи інфляції та виникає дефіцит державного бюджету. Країни, які зуміли уникнути макроекономічної нестабільності, стають успішними;</w:t>
      </w:r>
    </w:p>
    <w:p w:rsidR="00A318F9" w:rsidRPr="00883156" w:rsidRDefault="00A318F9" w:rsidP="00883156">
      <w:pPr>
        <w:numPr>
          <w:ilvl w:val="0"/>
          <w:numId w:val="5"/>
        </w:numPr>
        <w:tabs>
          <w:tab w:val="num" w:pos="0"/>
        </w:tabs>
        <w:ind w:left="0" w:firstLine="709"/>
        <w:jc w:val="both"/>
        <w:rPr>
          <w:color w:val="000000"/>
          <w:sz w:val="30"/>
          <w:szCs w:val="30"/>
        </w:rPr>
      </w:pPr>
      <w:r w:rsidRPr="00883156">
        <w:rPr>
          <w:color w:val="000000"/>
          <w:sz w:val="30"/>
          <w:szCs w:val="30"/>
        </w:rPr>
        <w:t xml:space="preserve">швидкі темпи лібералізації торгівлі дають змогу швидше та надійніше корінитися ринковим силам [94, </w:t>
      </w:r>
      <w:r w:rsidRPr="00883156">
        <w:rPr>
          <w:color w:val="000000"/>
          <w:sz w:val="30"/>
          <w:szCs w:val="30"/>
          <w:lang w:val="en-US"/>
        </w:rPr>
        <w:t>c</w:t>
      </w:r>
      <w:r w:rsidRPr="00883156">
        <w:rPr>
          <w:color w:val="000000"/>
          <w:sz w:val="30"/>
          <w:szCs w:val="30"/>
        </w:rPr>
        <w:t>. 116].</w:t>
      </w:r>
    </w:p>
    <w:p w:rsidR="00A318F9" w:rsidRPr="00883156" w:rsidRDefault="00A318F9" w:rsidP="00883156">
      <w:pPr>
        <w:tabs>
          <w:tab w:val="left" w:pos="5760"/>
        </w:tabs>
        <w:ind w:firstLine="435"/>
        <w:jc w:val="both"/>
        <w:rPr>
          <w:color w:val="000000"/>
          <w:sz w:val="30"/>
          <w:szCs w:val="30"/>
        </w:rPr>
      </w:pPr>
      <w:r w:rsidRPr="00883156">
        <w:rPr>
          <w:color w:val="000000"/>
          <w:sz w:val="30"/>
          <w:szCs w:val="30"/>
        </w:rPr>
        <w:t>Важливим завданням перехідного періоду є перетворення державної власності у приватну, через масштабну приватизацію державного майна. Для того щоб у країні, яка здійснює перехід від командно-адміністративної системи до ринкової економіки почав формуватися підприємницький сектор, слід відновити інститут приватної власності. Головною метою приватизації є підвищення ефективності економічної діяльності. Окрім підвищення економічної ефективності, успішно проведена приватизація дає змогу виконати й інші завдання: сформувати ринкові відносини, роздержавити систему управління, створити ефективного власника та ефективні механізми управління, зменшити видатки та збільшити надходження до державного бюджету. Залучити додаткові інвестиції, створити фондовий ринок [63, </w:t>
      </w:r>
      <w:r w:rsidRPr="00883156">
        <w:rPr>
          <w:color w:val="000000"/>
          <w:sz w:val="30"/>
          <w:szCs w:val="30"/>
          <w:lang w:val="en-US"/>
        </w:rPr>
        <w:t>c</w:t>
      </w:r>
      <w:r w:rsidRPr="00883156">
        <w:rPr>
          <w:color w:val="000000"/>
          <w:sz w:val="30"/>
          <w:szCs w:val="30"/>
        </w:rPr>
        <w:t>. 29].</w:t>
      </w:r>
    </w:p>
    <w:p w:rsidR="00A318F9" w:rsidRPr="00883156" w:rsidRDefault="00A318F9" w:rsidP="00883156">
      <w:pPr>
        <w:ind w:firstLine="709"/>
        <w:jc w:val="both"/>
        <w:rPr>
          <w:sz w:val="30"/>
          <w:szCs w:val="30"/>
        </w:rPr>
      </w:pPr>
      <w:r w:rsidRPr="00883156">
        <w:rPr>
          <w:sz w:val="30"/>
          <w:szCs w:val="30"/>
        </w:rPr>
        <w:t xml:space="preserve">В Україні приватизовували державну власність через продаж на аукціонах, викуп трудовими колективами, акціюванням. Приватна власність в Україні відроджувалася по-різному. Домогосподарства утворювали одноосібну власність, здійснюють реальні інвестиції в різні види господарських товариств, набувають прав власності на земельні ділянки, споруджують чи купують житло. Цьому ж сприяють іноземну інвестицію. Приватизація торкнулась економічних інтересів практично усіх громадян України. Взаємодія цих інтересів і визначила частково й темпи вітчизняного приватизаційного процесу. </w:t>
      </w:r>
    </w:p>
    <w:p w:rsidR="00A318F9" w:rsidRPr="00883156" w:rsidRDefault="00A318F9" w:rsidP="00883156">
      <w:pPr>
        <w:ind w:firstLine="709"/>
        <w:jc w:val="both"/>
        <w:rPr>
          <w:sz w:val="30"/>
          <w:szCs w:val="30"/>
        </w:rPr>
      </w:pPr>
      <w:r w:rsidRPr="00883156">
        <w:rPr>
          <w:sz w:val="30"/>
          <w:szCs w:val="30"/>
        </w:rPr>
        <w:t xml:space="preserve">Унаслідок реформування відносин власності в Україні передбачається, що в окремих галузях економіках, зокрема в легкій і харчовій промисловості, сільському господарстві, торгівлі та сфері побутового обслуговування, питома вага не державного сектору, становитиме 95 – 100 %. Загалом у промисловості кількість підприємств недержавного сектору має перевищувати 75 %, а обсяг виробленої продукції – 50 %. </w:t>
      </w:r>
    </w:p>
    <w:p w:rsidR="00A318F9" w:rsidRPr="00883156" w:rsidRDefault="00A318F9" w:rsidP="00883156">
      <w:pPr>
        <w:ind w:firstLine="709"/>
        <w:jc w:val="both"/>
        <w:rPr>
          <w:sz w:val="30"/>
          <w:szCs w:val="30"/>
        </w:rPr>
      </w:pPr>
      <w:r w:rsidRPr="00883156">
        <w:rPr>
          <w:sz w:val="30"/>
          <w:szCs w:val="30"/>
        </w:rPr>
        <w:t xml:space="preserve">Важливим завданням перехідного періоду України до сталого розвитку стала демонополізація економіки. Важливу роль </w:t>
      </w:r>
      <w:r>
        <w:rPr>
          <w:sz w:val="30"/>
          <w:szCs w:val="30"/>
        </w:rPr>
        <w:t xml:space="preserve">у цьому процесі </w:t>
      </w:r>
      <w:r w:rsidRPr="00883156">
        <w:rPr>
          <w:sz w:val="30"/>
          <w:szCs w:val="30"/>
        </w:rPr>
        <w:t>відіграв Закон України «Про захист економічної конкуренції» (2001 р.). Заходи з демонополізації економіки протягом минулих років створили передумови до формування ефективного конкурентного середовища, істотно знижені рівні монополізації значної кількості товарних ринків. На окремих соціально важливих ринках, зокрема молока, борошна, хліба та хлібобулочних виробів, громадського харчування, послуг автоперевезення тощо, створено середовище економічної змагальності. Для того щоб ринок міг ефективно працювати в Україні, слід сформувати належну інституційну інфраструктуру. Урядові потрібно створити законодавчу базу, яка дасть змогу: проводити захист  майнових справ і контрактів; звести до мінімуму адміністративні бар’єри для входження фірми в ринок і виходу з нього; створити механізм банкрутства підприємств, які не витримали конкурентної боротьби; сформувати ефективну податкову систему; створити механізм контролю за ступенем концентрації ринкової влади та рівнем конкуренції в економіці [94, </w:t>
      </w:r>
      <w:r w:rsidRPr="00883156">
        <w:rPr>
          <w:sz w:val="30"/>
          <w:szCs w:val="30"/>
          <w:lang w:val="en-US"/>
        </w:rPr>
        <w:t>c</w:t>
      </w:r>
      <w:r w:rsidRPr="00883156">
        <w:rPr>
          <w:sz w:val="30"/>
          <w:szCs w:val="30"/>
        </w:rPr>
        <w:t>. 124].</w:t>
      </w:r>
    </w:p>
    <w:p w:rsidR="00A318F9" w:rsidRPr="00883156" w:rsidRDefault="00A318F9" w:rsidP="00883156">
      <w:pPr>
        <w:ind w:firstLine="709"/>
        <w:jc w:val="both"/>
        <w:rPr>
          <w:sz w:val="30"/>
          <w:szCs w:val="30"/>
        </w:rPr>
      </w:pPr>
      <w:r w:rsidRPr="00883156">
        <w:rPr>
          <w:sz w:val="30"/>
          <w:szCs w:val="30"/>
        </w:rPr>
        <w:t xml:space="preserve">Трансформація торкнулася і стратегії держави в напрямку економічної інтеграції. Держава розвиває співпрацю з міжнародними фінансовими інституціями. З 1992 р. вона є членом Міжнародного валютного фонду (МВФ), до якого входять 184 держави світу, і Міжнародного банку реконструкції та розвитку (МБРР). Фінансові ресурси з МВФ України одержує в межах таких програм як Системна трансформаційна позика (STF </w:t>
      </w:r>
      <w:r w:rsidRPr="00883156">
        <w:rPr>
          <w:sz w:val="30"/>
          <w:szCs w:val="30"/>
          <w:lang w:val="en-US"/>
        </w:rPr>
        <w:sym w:font="Symbol" w:char="F02D"/>
      </w:r>
      <w:r w:rsidRPr="00883156">
        <w:rPr>
          <w:sz w:val="30"/>
          <w:szCs w:val="30"/>
        </w:rPr>
        <w:t xml:space="preserve"> </w:t>
      </w:r>
      <w:r w:rsidRPr="00883156">
        <w:rPr>
          <w:sz w:val="30"/>
          <w:szCs w:val="30"/>
          <w:lang w:val="en-US"/>
        </w:rPr>
        <w:t>Systematic</w:t>
      </w:r>
      <w:r w:rsidRPr="00883156">
        <w:rPr>
          <w:sz w:val="30"/>
          <w:szCs w:val="30"/>
        </w:rPr>
        <w:t xml:space="preserve"> </w:t>
      </w:r>
      <w:r w:rsidRPr="00883156">
        <w:rPr>
          <w:sz w:val="30"/>
          <w:szCs w:val="30"/>
          <w:lang w:val="en-US"/>
        </w:rPr>
        <w:t>Trancformation</w:t>
      </w:r>
      <w:r w:rsidRPr="00883156">
        <w:rPr>
          <w:sz w:val="30"/>
          <w:szCs w:val="30"/>
        </w:rPr>
        <w:t xml:space="preserve"> </w:t>
      </w:r>
      <w:r w:rsidRPr="00883156">
        <w:rPr>
          <w:sz w:val="30"/>
          <w:szCs w:val="30"/>
          <w:lang w:val="en-US"/>
        </w:rPr>
        <w:t>Facility</w:t>
      </w:r>
      <w:r w:rsidRPr="00883156">
        <w:rPr>
          <w:sz w:val="30"/>
          <w:szCs w:val="30"/>
        </w:rPr>
        <w:t>), Механізм розширеного фінансування (TFF-Txtended Fund Facility) та кредитні підтримки (Stand-by). Кредити МВФ використовувались в Україні для створення системи управління в умовах трансформації економіки.</w:t>
      </w:r>
    </w:p>
    <w:p w:rsidR="00A318F9" w:rsidRPr="00883156" w:rsidRDefault="00A318F9" w:rsidP="00883156">
      <w:pPr>
        <w:ind w:firstLine="709"/>
        <w:jc w:val="both"/>
        <w:rPr>
          <w:sz w:val="30"/>
          <w:szCs w:val="30"/>
        </w:rPr>
      </w:pPr>
      <w:r w:rsidRPr="00883156">
        <w:rPr>
          <w:sz w:val="30"/>
          <w:szCs w:val="30"/>
        </w:rPr>
        <w:t>З 1992 р. держава є членом Європейського банку реконструкції та розвитку (ЄБРР), за фінансового сприяння якого було реалізовано близько 40 інвестиційних проектів у різних галузях економіки.</w:t>
      </w:r>
    </w:p>
    <w:p w:rsidR="00A318F9" w:rsidRPr="00883156" w:rsidRDefault="00A318F9" w:rsidP="00883156">
      <w:pPr>
        <w:ind w:firstLine="709"/>
        <w:jc w:val="both"/>
        <w:rPr>
          <w:sz w:val="30"/>
          <w:szCs w:val="30"/>
        </w:rPr>
      </w:pPr>
      <w:r w:rsidRPr="00883156">
        <w:rPr>
          <w:sz w:val="30"/>
          <w:szCs w:val="30"/>
        </w:rPr>
        <w:t xml:space="preserve">Стратегічний напрямок міжнародної економічної інтеграції України є наближеним і поступовим вступом до Європейського Союзу. Нині Україна співпрацює з ЄС на основі Угоди про партнерство і співробітництво підписаної в 1994 р. У 2005 р. було прийнято План дій «Україна </w:t>
      </w:r>
      <w:r w:rsidRPr="00883156">
        <w:rPr>
          <w:sz w:val="30"/>
          <w:szCs w:val="30"/>
        </w:rPr>
        <w:sym w:font="Symbol" w:char="F02D"/>
      </w:r>
      <w:r w:rsidRPr="00883156">
        <w:rPr>
          <w:sz w:val="30"/>
          <w:szCs w:val="30"/>
        </w:rPr>
        <w:t xml:space="preserve"> ЄС». Саме цим документом передбачається поглиблення взаємодії в економічній політиці Європейський  Союз надав нашій державі статус країни з ринковою економікою. Наша держава бере активну участь у діяльності економічних організацій системи ООН: організації ООН з торгівлі і розвитку, організації ООН з промислового розвитку, Європейської економічної комісії ООН тощо, а також у Програмі розвитку ООН.</w:t>
      </w:r>
    </w:p>
    <w:p w:rsidR="00A318F9" w:rsidRPr="005C388D" w:rsidRDefault="00A318F9" w:rsidP="00883156">
      <w:pPr>
        <w:ind w:firstLine="709"/>
        <w:jc w:val="both"/>
        <w:rPr>
          <w:sz w:val="30"/>
          <w:szCs w:val="30"/>
          <w:lang w:val="ru-RU"/>
        </w:rPr>
      </w:pPr>
      <w:r w:rsidRPr="00883156">
        <w:rPr>
          <w:sz w:val="30"/>
          <w:szCs w:val="30"/>
        </w:rPr>
        <w:t>Надзвичайно складним і важливим завданням перехідного процесу в контексті сталості є обмеження і переорієнтація економічних функцій держави. Економічна історія світу переконливо свідчить про те, що економіка успішно розвивається тільки тоді, коли держава створює для цього відповідні умови. Тому, економічна роль держави буде визначальною.</w:t>
      </w:r>
      <w:r>
        <w:rPr>
          <w:sz w:val="30"/>
          <w:szCs w:val="30"/>
          <w:lang w:val="ru-RU"/>
        </w:rPr>
        <w:t xml:space="preserve"> </w:t>
      </w:r>
      <w:r w:rsidRPr="00883156">
        <w:rPr>
          <w:sz w:val="30"/>
          <w:szCs w:val="30"/>
        </w:rPr>
        <w:t>Держава все активніше виступає в ролі організатора і регулятора  конкурентних ринкових відносин. Головним завданням державного економічного регулювання є інтеграція ринкових механізмів з механізмами державного регулювання економіки і реалізація відповідних стратегій розвитку. Суть сучасного державного регулювання обумовлена у використанні економічних методів. Роль централізованих адміністративних методів зменшується. Зростає роль макроекономічної стратегії і політики. Головна роль державного регулювання полягає в забезпеченні умов для стабільного, неперервного процесу відтворення національного господарства. Саме держава нині повинна взяти на себе відповідальність за технологічний, економічний і соціальний розвиток.</w:t>
      </w:r>
    </w:p>
    <w:p w:rsidR="00A318F9" w:rsidRPr="00883156" w:rsidRDefault="00A318F9" w:rsidP="00883156">
      <w:pPr>
        <w:ind w:firstLine="709"/>
        <w:jc w:val="both"/>
        <w:rPr>
          <w:sz w:val="30"/>
          <w:szCs w:val="30"/>
        </w:rPr>
      </w:pPr>
      <w:r w:rsidRPr="00883156">
        <w:rPr>
          <w:sz w:val="30"/>
          <w:szCs w:val="30"/>
        </w:rPr>
        <w:t xml:space="preserve">Аналіз зарубіжного досвіду свідчить, про еволюцію і трансформацію сучасних форм і систем державного економічного регулювання проходить у напрямку змін співвідношення між формами тактичного і стратегічного характеру на користь останніх. В Україні на перший план повинна висуватися соціальна довгострокова стратегія, стратегічне державне регулювання у формі стратегічного соціального програмування як вищої форми регулювання. </w:t>
      </w:r>
      <w:r w:rsidRPr="00883156">
        <w:rPr>
          <w:spacing w:val="-4"/>
          <w:sz w:val="30"/>
          <w:szCs w:val="30"/>
        </w:rPr>
        <w:t xml:space="preserve">Адже відомо, що ухвалення стратегічних рішень на основі нечіткої (чи </w:t>
      </w:r>
      <w:r w:rsidRPr="00883156">
        <w:rPr>
          <w:spacing w:val="-3"/>
          <w:sz w:val="30"/>
          <w:szCs w:val="30"/>
        </w:rPr>
        <w:t xml:space="preserve">застарілої) інформації збільшує невизначеність, знижує якість управління, дестабілізує ситуацію і призводить до </w:t>
      </w:r>
      <w:r w:rsidRPr="00883156">
        <w:rPr>
          <w:sz w:val="30"/>
          <w:szCs w:val="30"/>
        </w:rPr>
        <w:t xml:space="preserve">появи деструктивних коливань, що «розгойдують» </w:t>
      </w:r>
      <w:r w:rsidRPr="00883156">
        <w:rPr>
          <w:spacing w:val="-2"/>
          <w:sz w:val="30"/>
          <w:szCs w:val="30"/>
        </w:rPr>
        <w:t xml:space="preserve">соціально-економічну систему. </w:t>
      </w:r>
    </w:p>
    <w:p w:rsidR="00A318F9" w:rsidRPr="00883156" w:rsidRDefault="00A318F9" w:rsidP="00883156">
      <w:pPr>
        <w:ind w:firstLine="709"/>
        <w:jc w:val="both"/>
        <w:rPr>
          <w:sz w:val="30"/>
          <w:szCs w:val="30"/>
        </w:rPr>
      </w:pPr>
      <w:r w:rsidRPr="00883156">
        <w:rPr>
          <w:sz w:val="30"/>
          <w:szCs w:val="30"/>
        </w:rPr>
        <w:t xml:space="preserve">Визначаючи роль держави на першій стадії розвитку України, слід зазначити, що вона була граничною </w:t>
      </w:r>
      <w:r w:rsidRPr="00883156">
        <w:rPr>
          <w:sz w:val="30"/>
          <w:szCs w:val="30"/>
        </w:rPr>
        <w:sym w:font="Symbol" w:char="F02D"/>
      </w:r>
      <w:r w:rsidRPr="00883156">
        <w:rPr>
          <w:sz w:val="30"/>
          <w:szCs w:val="30"/>
        </w:rPr>
        <w:t xml:space="preserve"> роль держави ігнорувалася або абсолютизувалася. Недооцінювання економічної ролі держави випливають через відсутність теорії нової держави, теорії її функціонування, у тому числі економічних. На нашу думку, без випереджувальних процесів державного будівництва, без відповідного законодавства, без попереднього вирішення проблем соціального захисту населення неможливо здійснити економічні реформи.</w:t>
      </w:r>
    </w:p>
    <w:p w:rsidR="00A318F9" w:rsidRPr="00883156" w:rsidRDefault="00A318F9" w:rsidP="00883156">
      <w:pPr>
        <w:ind w:firstLine="709"/>
        <w:jc w:val="both"/>
        <w:rPr>
          <w:sz w:val="30"/>
          <w:szCs w:val="30"/>
        </w:rPr>
      </w:pPr>
      <w:r w:rsidRPr="00883156">
        <w:rPr>
          <w:sz w:val="30"/>
          <w:szCs w:val="30"/>
        </w:rPr>
        <w:t xml:space="preserve">Наше розуміння нової ролі держави при створенні нових соціально орієнтованих ринкових систем співзвучно з підходами П. Самуельсона, який вважає, що держава повинна забезпечити ефективність економічної системи, її справедливість і стабільність розвитку [183, c. 61]. В умовах трансформації суспільства держава, як соціальний інститут, вперше стає інструментом реалізації економічних інтересів суспільства. Саме тому головними функціями держави стає пошук форм соціального партнерства, соціального компромісу, соціальної рівноваги, і перш за все, соціальної ефективності. </w:t>
      </w:r>
      <w:r w:rsidRPr="00883156">
        <w:rPr>
          <w:color w:val="000000"/>
          <w:sz w:val="30"/>
          <w:szCs w:val="30"/>
        </w:rPr>
        <w:t>Соціалізація виробництва і соціалізація економіки стають важливими пріоритетами держави.</w:t>
      </w:r>
    </w:p>
    <w:p w:rsidR="00A318F9" w:rsidRPr="00883156" w:rsidRDefault="00A318F9" w:rsidP="00883156">
      <w:pPr>
        <w:ind w:firstLine="709"/>
        <w:jc w:val="both"/>
        <w:rPr>
          <w:sz w:val="30"/>
          <w:szCs w:val="30"/>
        </w:rPr>
      </w:pPr>
      <w:r w:rsidRPr="00883156">
        <w:rPr>
          <w:sz w:val="30"/>
          <w:szCs w:val="30"/>
        </w:rPr>
        <w:t xml:space="preserve">Нині важливо визначитися в часі завершення трансформаційних перетворень. «На конституційний процес повинно було піти не більше шести місяців і не більше шести років на закріплення конституційних норм. Після цього повинно було відбутися і створення соціального фундаменту, який би дозволив перетворити як конституцію, так і економіку настільки, що це дозволило б їм функціонувати навіть в умовах шторму. Тобто повинні були бути закладені межі легітимності, в рамках яких це суспільство і на цьому базисі могло б витримувати різні економічні, соціальні та політичні кризи» [147, с. 22]. </w:t>
      </w:r>
    </w:p>
    <w:p w:rsidR="00A318F9" w:rsidRPr="00883156" w:rsidRDefault="00A318F9" w:rsidP="00883156">
      <w:pPr>
        <w:ind w:firstLine="709"/>
        <w:jc w:val="both"/>
        <w:rPr>
          <w:sz w:val="30"/>
          <w:szCs w:val="30"/>
        </w:rPr>
      </w:pPr>
      <w:r w:rsidRPr="00883156">
        <w:rPr>
          <w:sz w:val="30"/>
          <w:szCs w:val="30"/>
        </w:rPr>
        <w:t xml:space="preserve">Досвід України, де впродовж років незалежності не було створено міцного конституційного, не кажучи вже про соціальний, фундаменту, засвідчує, що тривалість системних змін у країнах, де для них не створено необхідних передумов, буде значно більшою, ніж десять років [75, с. 37]. </w:t>
      </w:r>
    </w:p>
    <w:p w:rsidR="00A318F9" w:rsidRPr="00883156" w:rsidRDefault="00A318F9" w:rsidP="00883156">
      <w:pPr>
        <w:ind w:firstLine="709"/>
        <w:jc w:val="both"/>
        <w:rPr>
          <w:sz w:val="30"/>
          <w:szCs w:val="30"/>
        </w:rPr>
      </w:pPr>
      <w:r w:rsidRPr="00883156">
        <w:rPr>
          <w:sz w:val="30"/>
          <w:szCs w:val="30"/>
        </w:rPr>
        <w:t xml:space="preserve">Ще один досить реалістичний прогноз щодо тривалості трансформацій належить З. Бжезинському. На всі фази посткомуністичної трансформації він виділяє від 9 до 30 років. Оскільки здійснений ученим аналіз послідовності змін у політичній, правовій, економічній сферах та способів підтримання цих змін західними країнами може бути сприйнятий як певний алгоритм (своєрідний «план дій») для здійснення системних трансформацій і в Україні, то маємо зупинитися на ньому детальніше [11, с. 10 - 11]. На думку З. Бжезинського, на першій фазі трансформацій, яка може тривати від одного до п'яти років, головною політичною метою є зміни, а економічною метою - стабілізація. У політичній сфері за цей час мають бути закладені основи демократії: повинна з'явитися вільна преса, зруйнована однопартійна державна і поліцейська система, виникнути перші демократичні об'єднання і рухи за зміни. У правовій сфері має бути усунутий невиправданий державний контроль, а в економіці повинна розпочатися лібералізація цін і ліквідація дотацій, скінчитися усуспільнене виробництво й розпочатися безсистемна приватизація. Допомога Заходу має спрямовуватися на стабілізацію грошової одиниці і надання термінових кредитів та допомоги. Можна вважати, що цю фазу Україна вже пройшла. </w:t>
      </w:r>
    </w:p>
    <w:p w:rsidR="00A318F9" w:rsidRPr="00883156" w:rsidRDefault="00A318F9" w:rsidP="00883156">
      <w:pPr>
        <w:ind w:firstLine="709"/>
        <w:jc w:val="both"/>
        <w:rPr>
          <w:sz w:val="30"/>
          <w:szCs w:val="30"/>
        </w:rPr>
      </w:pPr>
      <w:r w:rsidRPr="00883156">
        <w:rPr>
          <w:sz w:val="30"/>
          <w:szCs w:val="30"/>
        </w:rPr>
        <w:t xml:space="preserve">Впродовж другої фази, яка може охоплювати від трьох до десяти років, необхідно досягти головної політичної мети: перейти від змін до стабілізації. Економічною ж метою тут має бути перехід від стабілізації до реформ. Реформи полягають у формуванні банківської системи, здійснення  малої і середньої приватизація. Має з'явитися новий клас власників і підприємців. Допомога Заходу має зводитися до надання інфраструктурних кредитів і технічної (управлінської) допомоги, торговельних преференцій та доступу до ринків, залучення іноземних інвестицій. Очевидно, що виконання завдань другої фази в усіх сферах суспільного життя в Україні вже розпочалося, але ще не завершилося. </w:t>
      </w:r>
    </w:p>
    <w:p w:rsidR="00A318F9" w:rsidRPr="00883156" w:rsidRDefault="00A318F9" w:rsidP="00883156">
      <w:pPr>
        <w:ind w:firstLine="709"/>
        <w:jc w:val="both"/>
        <w:rPr>
          <w:sz w:val="30"/>
          <w:szCs w:val="30"/>
        </w:rPr>
      </w:pPr>
      <w:r w:rsidRPr="00883156">
        <w:rPr>
          <w:sz w:val="30"/>
          <w:szCs w:val="30"/>
        </w:rPr>
        <w:t xml:space="preserve">Третя фаза може тривати від п'яти до п'ятнадцяти і навіть більше років. Тут політичною метою є закріплення змін, а економічною - стабільне піднесення. В економічній сфері необхідно здійснити велику приватизацію, сформувати  культуру підприємництва. Допомога Заходу має набути форми значних іноземних інвестицій і підтримки вступу країни до ЄС, НАТО тощо. Завдання третьої фази вже повною мірою усвідомлені в Україні і визначені як стратегічний напрям її розвитку. Але їх реалізація на практичному рівні, за винятком здійснення великої приватизації, вступу до СОТ та декларацій щодо руху до ЄС і НАТО, ще не розпочалася. Особливо далекі від виконання завдання формування нової політичної, правової та підприємницької культури. </w:t>
      </w:r>
    </w:p>
    <w:p w:rsidR="00A318F9" w:rsidRPr="00883156" w:rsidRDefault="00A318F9" w:rsidP="00883156">
      <w:pPr>
        <w:ind w:firstLine="540"/>
        <w:jc w:val="both"/>
        <w:rPr>
          <w:spacing w:val="-8"/>
          <w:sz w:val="30"/>
          <w:szCs w:val="30"/>
        </w:rPr>
      </w:pPr>
      <w:r w:rsidRPr="00883156">
        <w:rPr>
          <w:sz w:val="30"/>
          <w:szCs w:val="30"/>
        </w:rPr>
        <w:t>Можна очікувати, що за критерієм «відновлення до</w:t>
      </w:r>
      <w:r w:rsidRPr="00883156">
        <w:rPr>
          <w:spacing w:val="-1"/>
          <w:sz w:val="30"/>
          <w:szCs w:val="30"/>
        </w:rPr>
        <w:t xml:space="preserve">реформених показників» завершення трансформацій </w:t>
      </w:r>
      <w:r w:rsidRPr="00883156">
        <w:rPr>
          <w:spacing w:val="-2"/>
          <w:sz w:val="30"/>
          <w:szCs w:val="30"/>
        </w:rPr>
        <w:t>(за умов збереження існуючої динаміки розвитку) в Ук</w:t>
      </w:r>
      <w:r w:rsidRPr="00883156">
        <w:rPr>
          <w:sz w:val="30"/>
          <w:szCs w:val="30"/>
        </w:rPr>
        <w:t xml:space="preserve">раїні відбудеться лише у другому десятилітті </w:t>
      </w:r>
      <w:r w:rsidRPr="00883156">
        <w:rPr>
          <w:sz w:val="30"/>
          <w:szCs w:val="30"/>
          <w:lang w:val="en-US"/>
        </w:rPr>
        <w:t>XXI</w:t>
      </w:r>
      <w:r w:rsidRPr="00883156">
        <w:rPr>
          <w:sz w:val="30"/>
          <w:szCs w:val="30"/>
          <w:lang w:val="ru-RU"/>
        </w:rPr>
        <w:t xml:space="preserve"> </w:t>
      </w:r>
      <w:r w:rsidRPr="00883156">
        <w:rPr>
          <w:spacing w:val="-8"/>
          <w:sz w:val="30"/>
          <w:szCs w:val="30"/>
        </w:rPr>
        <w:t>століття</w:t>
      </w:r>
      <w:r w:rsidRPr="00883156">
        <w:rPr>
          <w:spacing w:val="-8"/>
          <w:sz w:val="30"/>
          <w:szCs w:val="30"/>
          <w:lang w:val="ru-RU"/>
        </w:rPr>
        <w:t xml:space="preserve"> [230, </w:t>
      </w:r>
      <w:r w:rsidRPr="00883156">
        <w:rPr>
          <w:spacing w:val="-8"/>
          <w:sz w:val="30"/>
          <w:szCs w:val="30"/>
          <w:lang w:val="en-US"/>
        </w:rPr>
        <w:t>c</w:t>
      </w:r>
      <w:r w:rsidRPr="00883156">
        <w:rPr>
          <w:spacing w:val="-8"/>
          <w:sz w:val="30"/>
          <w:szCs w:val="30"/>
        </w:rPr>
        <w:t>. 31</w:t>
      </w:r>
      <w:r w:rsidRPr="00883156">
        <w:rPr>
          <w:spacing w:val="-8"/>
          <w:sz w:val="30"/>
          <w:szCs w:val="30"/>
          <w:lang w:val="ru-RU"/>
        </w:rPr>
        <w:t>]</w:t>
      </w:r>
      <w:r w:rsidRPr="00883156">
        <w:rPr>
          <w:spacing w:val="-8"/>
          <w:sz w:val="30"/>
          <w:szCs w:val="30"/>
        </w:rPr>
        <w:t xml:space="preserve">. </w:t>
      </w:r>
    </w:p>
    <w:p w:rsidR="00A318F9" w:rsidRPr="00883156" w:rsidRDefault="00A318F9" w:rsidP="00883156">
      <w:pPr>
        <w:ind w:firstLine="709"/>
        <w:jc w:val="both"/>
        <w:rPr>
          <w:color w:val="000000"/>
          <w:sz w:val="30"/>
          <w:szCs w:val="30"/>
        </w:rPr>
      </w:pPr>
      <w:r w:rsidRPr="00883156">
        <w:rPr>
          <w:sz w:val="30"/>
          <w:szCs w:val="30"/>
        </w:rPr>
        <w:t xml:space="preserve">Аналіз становища, у якому перебуває Україна переходячи на засади сталого соціального розвитку, дозволяє зробити висновок, що у найближчі десятиліття державі буде складно створити міцну базу для переходу до такого типу суспільства. </w:t>
      </w:r>
      <w:r w:rsidRPr="005C388D">
        <w:rPr>
          <w:color w:val="FF0000"/>
          <w:sz w:val="30"/>
          <w:szCs w:val="30"/>
        </w:rPr>
        <w:t>Проте сучасна</w:t>
      </w:r>
      <w:r w:rsidRPr="00883156">
        <w:rPr>
          <w:color w:val="000000"/>
          <w:sz w:val="30"/>
          <w:szCs w:val="30"/>
        </w:rPr>
        <w:t xml:space="preserve"> стратегія нашої держави на етапі переходу до сталого розвитку має бути підпорядкована вирішенню важливих завдань, спрямованих на поглиблення ринкових реформ, надання їм цілісного, збалансованого і завершеного характеру.</w:t>
      </w:r>
    </w:p>
    <w:p w:rsidR="00A318F9" w:rsidRDefault="00A318F9" w:rsidP="00715477">
      <w:pPr>
        <w:pStyle w:val="Heading1"/>
      </w:pPr>
      <w:bookmarkStart w:id="15" w:name="_Toc365578531"/>
      <w:bookmarkStart w:id="16" w:name="_Toc378873119"/>
      <w:r>
        <w:t>РОЗДІЛ 2</w:t>
      </w:r>
      <w:bookmarkEnd w:id="15"/>
      <w:r>
        <w:t xml:space="preserve">. </w:t>
      </w:r>
      <w:bookmarkStart w:id="17" w:name="_Toc365578532"/>
      <w:r>
        <w:t>МЕТОДОЛОГІЧНІ ПІДХОДИ ДО ФОРМУВАННЯ МАТЕРІАЛЬНО-ТЕХНІЧНОГО ЗАБЕЗПЕЧЕННЯ СТАЛОГО СОЦІАЛЬНОГО РОЗВИТКУ</w:t>
      </w:r>
      <w:bookmarkEnd w:id="16"/>
      <w:bookmarkEnd w:id="17"/>
    </w:p>
    <w:p w:rsidR="00A318F9" w:rsidRPr="00897B5F" w:rsidRDefault="00A318F9" w:rsidP="005C388D">
      <w:pPr>
        <w:shd w:val="clear" w:color="auto" w:fill="FFFFFF"/>
        <w:tabs>
          <w:tab w:val="left" w:pos="6120"/>
        </w:tabs>
        <w:ind w:firstLine="709"/>
      </w:pPr>
    </w:p>
    <w:p w:rsidR="00A318F9" w:rsidRPr="00897B5F" w:rsidRDefault="00A318F9" w:rsidP="005C388D">
      <w:pPr>
        <w:pStyle w:val="Heading2"/>
      </w:pPr>
      <w:bookmarkStart w:id="18" w:name="_Toc365578533"/>
      <w:bookmarkStart w:id="19" w:name="_Toc378873120"/>
      <w:r w:rsidRPr="00897B5F">
        <w:t>2.1 Суть та зміст поняття «матеріально-технічне забезпечення сталого соціального розвитку»</w:t>
      </w:r>
      <w:bookmarkEnd w:id="18"/>
      <w:bookmarkEnd w:id="19"/>
    </w:p>
    <w:p w:rsidR="00A318F9" w:rsidRDefault="00A318F9" w:rsidP="006840B5">
      <w:pPr>
        <w:shd w:val="clear" w:color="auto" w:fill="FFFFFF"/>
        <w:tabs>
          <w:tab w:val="left" w:pos="6120"/>
        </w:tabs>
        <w:spacing w:line="360" w:lineRule="auto"/>
        <w:ind w:firstLine="709"/>
        <w:jc w:val="center"/>
      </w:pPr>
    </w:p>
    <w:p w:rsidR="00A318F9" w:rsidRPr="005C388D" w:rsidRDefault="00A318F9" w:rsidP="005C388D">
      <w:pPr>
        <w:ind w:firstLine="709"/>
        <w:jc w:val="both"/>
        <w:rPr>
          <w:sz w:val="30"/>
          <w:szCs w:val="30"/>
        </w:rPr>
      </w:pPr>
      <w:r w:rsidRPr="005C388D">
        <w:rPr>
          <w:rStyle w:val="longtext"/>
          <w:sz w:val="30"/>
          <w:szCs w:val="30"/>
        </w:rPr>
        <w:t xml:space="preserve">Дослідження матеріально-технічного забезпечення сталого соціального розвитку як ринкової категорії вимагає чіткого розкриття понятійного апарату, з’ясування його функцій, обґрунтування особливостей складу та структури. В основу дослідження, яке розглядатиме шляхи вирішення цих проблем, буде покладено </w:t>
      </w:r>
      <w:r w:rsidRPr="005C388D">
        <w:rPr>
          <w:sz w:val="30"/>
          <w:szCs w:val="30"/>
        </w:rPr>
        <w:t>відправну теорію. П</w:t>
      </w:r>
      <w:r w:rsidRPr="005C388D">
        <w:rPr>
          <w:spacing w:val="-5"/>
          <w:sz w:val="30"/>
          <w:szCs w:val="30"/>
        </w:rPr>
        <w:t>оняття</w:t>
      </w:r>
      <w:r w:rsidRPr="005C388D">
        <w:rPr>
          <w:i/>
          <w:iCs/>
          <w:spacing w:val="-5"/>
          <w:sz w:val="30"/>
          <w:szCs w:val="30"/>
        </w:rPr>
        <w:t xml:space="preserve"> «теорія» </w:t>
      </w:r>
      <w:r w:rsidRPr="005C388D">
        <w:rPr>
          <w:spacing w:val="-5"/>
          <w:sz w:val="30"/>
          <w:szCs w:val="30"/>
        </w:rPr>
        <w:t xml:space="preserve">являє собою комплекс поглядів, уявлень, ідей, </w:t>
      </w:r>
      <w:r w:rsidRPr="005C388D">
        <w:rPr>
          <w:spacing w:val="-4"/>
          <w:sz w:val="30"/>
          <w:szCs w:val="30"/>
        </w:rPr>
        <w:t xml:space="preserve">спрямованих на розтлумачення і пояснення яких-небудь явищ чи  </w:t>
      </w:r>
      <w:r w:rsidRPr="005C388D">
        <w:rPr>
          <w:spacing w:val="-3"/>
          <w:sz w:val="30"/>
          <w:szCs w:val="30"/>
        </w:rPr>
        <w:t>процесів. Основними компонентами будь-якої теорії є:</w:t>
      </w:r>
      <w:r w:rsidRPr="005C388D">
        <w:rPr>
          <w:rFonts w:ascii="Arial"/>
          <w:sz w:val="30"/>
          <w:szCs w:val="30"/>
        </w:rPr>
        <w:tab/>
      </w:r>
    </w:p>
    <w:p w:rsidR="00A318F9" w:rsidRPr="005C388D" w:rsidRDefault="00A318F9" w:rsidP="005C388D">
      <w:pPr>
        <w:shd w:val="clear" w:color="auto" w:fill="FFFFFF"/>
        <w:tabs>
          <w:tab w:val="left" w:pos="0"/>
          <w:tab w:val="left" w:pos="5938"/>
        </w:tabs>
        <w:spacing w:before="14"/>
        <w:ind w:firstLine="709"/>
        <w:jc w:val="both"/>
        <w:rPr>
          <w:sz w:val="30"/>
          <w:szCs w:val="30"/>
        </w:rPr>
      </w:pPr>
      <w:r w:rsidRPr="005C388D">
        <w:rPr>
          <w:spacing w:val="-2"/>
          <w:sz w:val="30"/>
          <w:szCs w:val="30"/>
        </w:rPr>
        <w:t>- понятійний апарат і вихідна емпірична основа;</w:t>
      </w:r>
    </w:p>
    <w:p w:rsidR="00A318F9" w:rsidRPr="005C388D" w:rsidRDefault="00A318F9" w:rsidP="005C388D">
      <w:pPr>
        <w:shd w:val="clear" w:color="auto" w:fill="FFFFFF"/>
        <w:tabs>
          <w:tab w:val="left" w:pos="0"/>
          <w:tab w:val="left" w:pos="6038"/>
        </w:tabs>
        <w:spacing w:before="24"/>
        <w:ind w:firstLine="709"/>
        <w:jc w:val="both"/>
        <w:rPr>
          <w:spacing w:val="-2"/>
          <w:sz w:val="30"/>
          <w:szCs w:val="30"/>
        </w:rPr>
      </w:pPr>
      <w:r w:rsidRPr="005C388D">
        <w:rPr>
          <w:spacing w:val="-2"/>
          <w:sz w:val="30"/>
          <w:szCs w:val="30"/>
        </w:rPr>
        <w:t>- вихідні концептуальні основи;</w:t>
      </w:r>
    </w:p>
    <w:p w:rsidR="00A318F9" w:rsidRPr="005C388D" w:rsidRDefault="00A318F9" w:rsidP="005C388D">
      <w:pPr>
        <w:shd w:val="clear" w:color="auto" w:fill="FFFFFF"/>
        <w:tabs>
          <w:tab w:val="left" w:pos="6038"/>
        </w:tabs>
        <w:spacing w:before="24"/>
        <w:ind w:firstLine="709"/>
        <w:jc w:val="both"/>
        <w:rPr>
          <w:rFonts w:ascii="Arial"/>
          <w:sz w:val="30"/>
          <w:szCs w:val="30"/>
        </w:rPr>
      </w:pPr>
      <w:r w:rsidRPr="005C388D">
        <w:rPr>
          <w:spacing w:val="-2"/>
          <w:sz w:val="30"/>
          <w:szCs w:val="30"/>
        </w:rPr>
        <w:t xml:space="preserve">- первинні припущення, </w:t>
      </w:r>
      <w:r w:rsidRPr="005C388D">
        <w:rPr>
          <w:spacing w:val="-3"/>
          <w:sz w:val="30"/>
          <w:szCs w:val="30"/>
        </w:rPr>
        <w:t xml:space="preserve">постулати, аксіоми, обмеження, загальні закони, що </w:t>
      </w:r>
      <w:r w:rsidRPr="005C388D">
        <w:rPr>
          <w:spacing w:val="-1"/>
          <w:sz w:val="30"/>
          <w:szCs w:val="30"/>
        </w:rPr>
        <w:t>ідеалізують об'єкт;</w:t>
      </w:r>
    </w:p>
    <w:p w:rsidR="00A318F9" w:rsidRPr="005C388D" w:rsidRDefault="00A318F9" w:rsidP="005C388D">
      <w:pPr>
        <w:shd w:val="clear" w:color="auto" w:fill="FFFFFF"/>
        <w:tabs>
          <w:tab w:val="left" w:pos="0"/>
          <w:tab w:val="left" w:pos="6038"/>
        </w:tabs>
        <w:spacing w:before="24"/>
        <w:ind w:firstLine="709"/>
        <w:jc w:val="both"/>
        <w:rPr>
          <w:sz w:val="30"/>
          <w:szCs w:val="30"/>
        </w:rPr>
      </w:pPr>
      <w:r w:rsidRPr="005C388D">
        <w:rPr>
          <w:spacing w:val="-2"/>
          <w:sz w:val="30"/>
          <w:szCs w:val="30"/>
        </w:rPr>
        <w:t>- правила логічних висновків і обґрунтувань;</w:t>
      </w:r>
      <w:r w:rsidRPr="005C388D">
        <w:rPr>
          <w:rFonts w:ascii="Arial"/>
          <w:sz w:val="30"/>
          <w:szCs w:val="30"/>
        </w:rPr>
        <w:tab/>
      </w:r>
    </w:p>
    <w:p w:rsidR="00A318F9" w:rsidRPr="005C388D" w:rsidRDefault="00A318F9" w:rsidP="005C388D">
      <w:pPr>
        <w:tabs>
          <w:tab w:val="left" w:pos="0"/>
        </w:tabs>
        <w:ind w:firstLine="709"/>
        <w:jc w:val="both"/>
        <w:rPr>
          <w:spacing w:val="-5"/>
          <w:sz w:val="30"/>
          <w:szCs w:val="30"/>
        </w:rPr>
      </w:pPr>
      <w:r w:rsidRPr="005C388D">
        <w:rPr>
          <w:sz w:val="30"/>
          <w:szCs w:val="30"/>
        </w:rPr>
        <w:t>-</w:t>
      </w:r>
      <w:r w:rsidRPr="005C388D">
        <w:rPr>
          <w:spacing w:val="-5"/>
          <w:sz w:val="30"/>
          <w:szCs w:val="30"/>
        </w:rPr>
        <w:t xml:space="preserve"> сукупність виведених у теорії тверджень з їх обґрунтуванням.</w:t>
      </w:r>
    </w:p>
    <w:p w:rsidR="00A318F9" w:rsidRPr="005C388D" w:rsidRDefault="00A318F9" w:rsidP="005C388D">
      <w:pPr>
        <w:shd w:val="clear" w:color="auto" w:fill="FFFFFF"/>
        <w:ind w:firstLine="709"/>
        <w:jc w:val="both"/>
        <w:rPr>
          <w:sz w:val="30"/>
          <w:szCs w:val="30"/>
        </w:rPr>
      </w:pPr>
      <w:r w:rsidRPr="005C388D">
        <w:rPr>
          <w:spacing w:val="-3"/>
          <w:sz w:val="30"/>
          <w:szCs w:val="30"/>
        </w:rPr>
        <w:t>На нашу думку, формування теоретичних основ дослідження матеріально-технічного забезпечення сталого соціального розвиту</w:t>
      </w:r>
      <w:r w:rsidRPr="005C388D">
        <w:rPr>
          <w:sz w:val="30"/>
          <w:szCs w:val="30"/>
        </w:rPr>
        <w:t xml:space="preserve"> є однією із найменш розроблених і одночасно однією із найбільш важливих проблем сучасної економічної науки. </w:t>
      </w:r>
      <w:r w:rsidRPr="005C388D">
        <w:rPr>
          <w:spacing w:val="-1"/>
          <w:sz w:val="30"/>
          <w:szCs w:val="30"/>
        </w:rPr>
        <w:t>Виходячи із наведеного уявлення щодо теорії як основи будь-</w:t>
      </w:r>
      <w:r w:rsidRPr="005C388D">
        <w:rPr>
          <w:spacing w:val="-2"/>
          <w:sz w:val="30"/>
          <w:szCs w:val="30"/>
        </w:rPr>
        <w:t>якої наукової проблеми, пропонуємо ознайомитись з основними компонентами наукових основ того, що назване нами теорією матеріально-технічного забезпечення сталого соціального розвитку</w:t>
      </w:r>
      <w:r w:rsidRPr="005C388D">
        <w:rPr>
          <w:sz w:val="30"/>
          <w:szCs w:val="30"/>
        </w:rPr>
        <w:t xml:space="preserve">. Перш за все, як уже зазначено, необхідно зупинитись на термінології, системі понять і категорій, що об'єктивно входять до зазначеної теорії. Першочергово визначимося з поняттями </w:t>
      </w:r>
      <w:r w:rsidRPr="005C388D">
        <w:rPr>
          <w:i/>
          <w:iCs/>
          <w:sz w:val="30"/>
          <w:szCs w:val="30"/>
        </w:rPr>
        <w:t xml:space="preserve">«об'єкт» </w:t>
      </w:r>
      <w:r w:rsidRPr="005C388D">
        <w:rPr>
          <w:sz w:val="30"/>
          <w:szCs w:val="30"/>
        </w:rPr>
        <w:t xml:space="preserve">і </w:t>
      </w:r>
      <w:r w:rsidRPr="005C388D">
        <w:rPr>
          <w:i/>
          <w:iCs/>
          <w:sz w:val="30"/>
          <w:szCs w:val="30"/>
        </w:rPr>
        <w:t>«предмет пізнання». Об'єкт</w:t>
      </w:r>
      <w:r w:rsidRPr="005C388D">
        <w:rPr>
          <w:b/>
          <w:bCs/>
          <w:i/>
          <w:iCs/>
          <w:sz w:val="30"/>
          <w:szCs w:val="30"/>
        </w:rPr>
        <w:t xml:space="preserve"> </w:t>
      </w:r>
      <w:r w:rsidRPr="005C388D">
        <w:rPr>
          <w:i/>
          <w:iCs/>
          <w:sz w:val="30"/>
          <w:szCs w:val="30"/>
        </w:rPr>
        <w:t>-</w:t>
      </w:r>
      <w:r w:rsidRPr="005C388D">
        <w:rPr>
          <w:sz w:val="30"/>
          <w:szCs w:val="30"/>
        </w:rPr>
        <w:t xml:space="preserve"> те, на що спрямована пізнавальна й інша діяльність суб'єкта»</w:t>
      </w:r>
      <w:r w:rsidRPr="005C388D">
        <w:rPr>
          <w:i/>
          <w:iCs/>
          <w:sz w:val="30"/>
          <w:szCs w:val="30"/>
        </w:rPr>
        <w:t xml:space="preserve"> </w:t>
      </w:r>
      <w:r w:rsidRPr="005C388D">
        <w:rPr>
          <w:sz w:val="30"/>
          <w:szCs w:val="30"/>
        </w:rPr>
        <w:t>[221, с. 465]</w:t>
      </w:r>
      <w:r w:rsidRPr="005C388D">
        <w:rPr>
          <w:b/>
          <w:bCs/>
          <w:i/>
          <w:iCs/>
          <w:sz w:val="30"/>
          <w:szCs w:val="30"/>
        </w:rPr>
        <w:t>.</w:t>
      </w:r>
      <w:r w:rsidRPr="005C388D">
        <w:rPr>
          <w:sz w:val="30"/>
          <w:szCs w:val="30"/>
        </w:rPr>
        <w:t xml:space="preserve"> </w:t>
      </w:r>
      <w:r w:rsidRPr="005C388D">
        <w:rPr>
          <w:i/>
          <w:iCs/>
          <w:sz w:val="30"/>
          <w:szCs w:val="30"/>
        </w:rPr>
        <w:t>«Предмет</w:t>
      </w:r>
      <w:r w:rsidRPr="005C388D">
        <w:rPr>
          <w:b/>
          <w:bCs/>
          <w:i/>
          <w:iCs/>
          <w:sz w:val="30"/>
          <w:szCs w:val="30"/>
        </w:rPr>
        <w:t xml:space="preserve"> </w:t>
      </w:r>
      <w:r w:rsidRPr="005C388D">
        <w:rPr>
          <w:i/>
          <w:iCs/>
          <w:sz w:val="30"/>
          <w:szCs w:val="30"/>
        </w:rPr>
        <w:t xml:space="preserve">- </w:t>
      </w:r>
      <w:r w:rsidRPr="005C388D">
        <w:rPr>
          <w:sz w:val="30"/>
          <w:szCs w:val="30"/>
        </w:rPr>
        <w:t>сторони, властивості і відношення об'єктів,</w:t>
      </w:r>
      <w:r w:rsidRPr="005C388D">
        <w:rPr>
          <w:sz w:val="30"/>
          <w:szCs w:val="30"/>
          <w:lang w:val="ru-RU"/>
        </w:rPr>
        <w:t xml:space="preserve"> </w:t>
      </w:r>
      <w:r w:rsidRPr="005C388D">
        <w:rPr>
          <w:spacing w:val="-8"/>
          <w:sz w:val="30"/>
          <w:szCs w:val="30"/>
        </w:rPr>
        <w:t>досліджувані з певною метою</w:t>
      </w:r>
      <w:r w:rsidRPr="005C388D">
        <w:rPr>
          <w:b/>
          <w:bCs/>
          <w:spacing w:val="-8"/>
          <w:sz w:val="30"/>
          <w:szCs w:val="30"/>
        </w:rPr>
        <w:t xml:space="preserve"> </w:t>
      </w:r>
      <w:r w:rsidRPr="005C388D">
        <w:rPr>
          <w:spacing w:val="-8"/>
          <w:sz w:val="30"/>
          <w:szCs w:val="30"/>
        </w:rPr>
        <w:t>в даних умовах і обставинах»</w:t>
      </w:r>
      <w:r w:rsidRPr="005C388D">
        <w:rPr>
          <w:sz w:val="30"/>
          <w:szCs w:val="30"/>
        </w:rPr>
        <w:t xml:space="preserve"> [221, с. 379]</w:t>
      </w:r>
      <w:r w:rsidRPr="005C388D">
        <w:rPr>
          <w:spacing w:val="-8"/>
          <w:sz w:val="30"/>
          <w:szCs w:val="30"/>
        </w:rPr>
        <w:t>.</w:t>
      </w:r>
      <w:r w:rsidRPr="005C388D">
        <w:rPr>
          <w:sz w:val="30"/>
          <w:szCs w:val="30"/>
        </w:rPr>
        <w:t xml:space="preserve"> Виходячи</w:t>
      </w:r>
      <w:r w:rsidRPr="005C388D">
        <w:rPr>
          <w:b/>
          <w:bCs/>
          <w:sz w:val="30"/>
          <w:szCs w:val="30"/>
        </w:rPr>
        <w:t xml:space="preserve"> </w:t>
      </w:r>
      <w:r w:rsidRPr="005C388D">
        <w:rPr>
          <w:sz w:val="30"/>
          <w:szCs w:val="30"/>
        </w:rPr>
        <w:t xml:space="preserve">з наведених нами трактувань об'єкта та предмета теорії, можна вважати стосовно обумовленої теорії, що її </w:t>
      </w:r>
      <w:r w:rsidRPr="005C388D">
        <w:rPr>
          <w:i/>
          <w:iCs/>
          <w:spacing w:val="-4"/>
          <w:sz w:val="30"/>
          <w:szCs w:val="30"/>
        </w:rPr>
        <w:t xml:space="preserve">об’єктом </w:t>
      </w:r>
      <w:r w:rsidRPr="005C388D">
        <w:rPr>
          <w:spacing w:val="-4"/>
          <w:sz w:val="30"/>
          <w:szCs w:val="30"/>
        </w:rPr>
        <w:t>є саме матеріально-технічне забезпечення соціальної сфери як складної підсистеми</w:t>
      </w:r>
      <w:r w:rsidRPr="005C388D">
        <w:rPr>
          <w:sz w:val="30"/>
          <w:szCs w:val="30"/>
        </w:rPr>
        <w:t xml:space="preserve"> економіки. </w:t>
      </w:r>
      <w:r w:rsidRPr="005C388D">
        <w:rPr>
          <w:i/>
          <w:iCs/>
          <w:sz w:val="30"/>
          <w:szCs w:val="30"/>
        </w:rPr>
        <w:t>Предметом</w:t>
      </w:r>
      <w:r w:rsidRPr="005C388D">
        <w:rPr>
          <w:b/>
          <w:bCs/>
          <w:sz w:val="30"/>
          <w:szCs w:val="30"/>
        </w:rPr>
        <w:t xml:space="preserve"> </w:t>
      </w:r>
      <w:r w:rsidRPr="005C388D">
        <w:rPr>
          <w:sz w:val="30"/>
          <w:szCs w:val="30"/>
        </w:rPr>
        <w:t>даної теорії</w:t>
      </w:r>
      <w:r w:rsidRPr="005C388D">
        <w:rPr>
          <w:b/>
          <w:bCs/>
          <w:sz w:val="30"/>
          <w:szCs w:val="30"/>
        </w:rPr>
        <w:t xml:space="preserve"> </w:t>
      </w:r>
      <w:r w:rsidRPr="005C388D">
        <w:rPr>
          <w:sz w:val="30"/>
          <w:szCs w:val="30"/>
        </w:rPr>
        <w:t>є дослідження специфічних його сторін, властивостей</w:t>
      </w:r>
      <w:r w:rsidRPr="005C388D">
        <w:rPr>
          <w:spacing w:val="-8"/>
          <w:sz w:val="30"/>
          <w:szCs w:val="30"/>
        </w:rPr>
        <w:t xml:space="preserve"> в умовах переходу країни до сталого розвитку.</w:t>
      </w:r>
    </w:p>
    <w:p w:rsidR="00A318F9" w:rsidRPr="005C388D" w:rsidRDefault="00A318F9" w:rsidP="005C388D">
      <w:pPr>
        <w:shd w:val="clear" w:color="auto" w:fill="FFFFFF"/>
        <w:ind w:right="19" w:firstLine="709"/>
        <w:jc w:val="both"/>
        <w:rPr>
          <w:spacing w:val="-8"/>
          <w:sz w:val="30"/>
          <w:szCs w:val="30"/>
        </w:rPr>
      </w:pPr>
      <w:r w:rsidRPr="005C388D">
        <w:rPr>
          <w:spacing w:val="-4"/>
          <w:sz w:val="30"/>
          <w:szCs w:val="30"/>
        </w:rPr>
        <w:t xml:space="preserve">Дана умова передбачає глибокі перетворення, </w:t>
      </w:r>
      <w:r w:rsidRPr="005C388D">
        <w:rPr>
          <w:spacing w:val="-3"/>
          <w:sz w:val="30"/>
          <w:szCs w:val="30"/>
        </w:rPr>
        <w:t xml:space="preserve">які повинні відбуватися в економіці України. Вона вимагає </w:t>
      </w:r>
      <w:r w:rsidRPr="005C388D">
        <w:rPr>
          <w:sz w:val="30"/>
          <w:szCs w:val="30"/>
        </w:rPr>
        <w:t xml:space="preserve">від вітчизняної економічної науки не лише наукового забезпечення вирішення проблем адаптації суб'єктів </w:t>
      </w:r>
      <w:r w:rsidRPr="005C388D">
        <w:rPr>
          <w:spacing w:val="-2"/>
          <w:sz w:val="30"/>
          <w:szCs w:val="30"/>
        </w:rPr>
        <w:t>господарювання до нових умов функціонування, але й глибшого</w:t>
      </w:r>
      <w:r w:rsidRPr="005C388D">
        <w:rPr>
          <w:sz w:val="30"/>
          <w:szCs w:val="30"/>
        </w:rPr>
        <w:t xml:space="preserve"> </w:t>
      </w:r>
      <w:r w:rsidRPr="005C388D">
        <w:rPr>
          <w:spacing w:val="-1"/>
          <w:sz w:val="30"/>
          <w:szCs w:val="30"/>
        </w:rPr>
        <w:t>теоретичного осмислення нових економічних реалій.</w:t>
      </w:r>
      <w:r w:rsidRPr="005C388D">
        <w:rPr>
          <w:sz w:val="30"/>
          <w:szCs w:val="30"/>
        </w:rPr>
        <w:t xml:space="preserve"> Нагальність розв'язання зазначених проблем обґрунтовують вітчизняні  вчені. Зокрема, В.</w:t>
      </w:r>
      <w:r w:rsidRPr="005C388D">
        <w:rPr>
          <w:sz w:val="30"/>
          <w:szCs w:val="30"/>
          <w:lang w:val="en-US"/>
        </w:rPr>
        <w:t> </w:t>
      </w:r>
      <w:r w:rsidRPr="005C388D">
        <w:rPr>
          <w:sz w:val="30"/>
          <w:szCs w:val="30"/>
        </w:rPr>
        <w:t xml:space="preserve">Базилевич та інші відмічають «Перехід від індустріального до духовно-інформаційного суспільства, трансформація моделей економічного розвитку під </w:t>
      </w:r>
      <w:r w:rsidRPr="005C388D">
        <w:rPr>
          <w:spacing w:val="-1"/>
          <w:sz w:val="30"/>
          <w:szCs w:val="30"/>
        </w:rPr>
        <w:t xml:space="preserve">впливом глобалізації економіки, інтелектуалізація та </w:t>
      </w:r>
      <w:r w:rsidRPr="005C388D">
        <w:rPr>
          <w:sz w:val="30"/>
          <w:szCs w:val="30"/>
        </w:rPr>
        <w:t>індивідуалізація праці, …</w:t>
      </w:r>
      <w:r w:rsidRPr="005C388D">
        <w:rPr>
          <w:spacing w:val="-2"/>
          <w:sz w:val="30"/>
          <w:szCs w:val="30"/>
        </w:rPr>
        <w:t xml:space="preserve"> </w:t>
      </w:r>
      <w:r w:rsidRPr="005C388D">
        <w:rPr>
          <w:sz w:val="30"/>
          <w:szCs w:val="30"/>
        </w:rPr>
        <w:t xml:space="preserve">породжують принципово нові проблеми, які не вкладаються у </w:t>
      </w:r>
      <w:r w:rsidRPr="005C388D">
        <w:rPr>
          <w:spacing w:val="-4"/>
          <w:sz w:val="30"/>
          <w:szCs w:val="30"/>
        </w:rPr>
        <w:t xml:space="preserve">рамки традиційних уявлень економічної теорії і вимагають нових </w:t>
      </w:r>
      <w:r w:rsidRPr="005C388D">
        <w:rPr>
          <w:spacing w:val="-1"/>
          <w:sz w:val="30"/>
          <w:szCs w:val="30"/>
        </w:rPr>
        <w:t>концептуальних рішень та методологічних підходів.</w:t>
      </w:r>
      <w:r w:rsidRPr="005C388D">
        <w:rPr>
          <w:sz w:val="30"/>
          <w:szCs w:val="30"/>
        </w:rPr>
        <w:t xml:space="preserve"> </w:t>
      </w:r>
      <w:r w:rsidRPr="005C388D">
        <w:rPr>
          <w:spacing w:val="-1"/>
          <w:sz w:val="30"/>
          <w:szCs w:val="30"/>
        </w:rPr>
        <w:t xml:space="preserve">Сучасні реалії суспільного життя, для якого характерні </w:t>
      </w:r>
      <w:r w:rsidRPr="005C388D">
        <w:rPr>
          <w:spacing w:val="-2"/>
          <w:sz w:val="30"/>
          <w:szCs w:val="30"/>
        </w:rPr>
        <w:t xml:space="preserve">тенденції гуманізації, соціалізації, інтелектуалізації, екологізації </w:t>
      </w:r>
      <w:r w:rsidRPr="005C388D">
        <w:rPr>
          <w:sz w:val="30"/>
          <w:szCs w:val="30"/>
        </w:rPr>
        <w:t xml:space="preserve">та глобалізації, породжують потребу в розвитку економічного знання, всебічному осягненні економічних процесів як </w:t>
      </w:r>
      <w:r w:rsidRPr="005C388D">
        <w:rPr>
          <w:spacing w:val="-4"/>
          <w:sz w:val="30"/>
          <w:szCs w:val="30"/>
        </w:rPr>
        <w:t>невід’ємної складової людської життєдіяльності»</w:t>
      </w:r>
      <w:r w:rsidRPr="005C388D">
        <w:rPr>
          <w:spacing w:val="-4"/>
          <w:sz w:val="30"/>
          <w:szCs w:val="30"/>
          <w:vertAlign w:val="superscript"/>
        </w:rPr>
        <w:t xml:space="preserve"> </w:t>
      </w:r>
      <w:r w:rsidRPr="005C388D">
        <w:rPr>
          <w:spacing w:val="-4"/>
          <w:sz w:val="30"/>
          <w:szCs w:val="30"/>
        </w:rPr>
        <w:t xml:space="preserve"> [65, </w:t>
      </w:r>
      <w:r w:rsidRPr="005C388D">
        <w:rPr>
          <w:spacing w:val="-4"/>
          <w:sz w:val="30"/>
          <w:szCs w:val="30"/>
          <w:lang w:val="en-US"/>
        </w:rPr>
        <w:t>c</w:t>
      </w:r>
      <w:r w:rsidRPr="005C388D">
        <w:rPr>
          <w:spacing w:val="-4"/>
          <w:sz w:val="30"/>
          <w:szCs w:val="30"/>
        </w:rPr>
        <w:t>.</w:t>
      </w:r>
      <w:r w:rsidRPr="005C388D">
        <w:rPr>
          <w:spacing w:val="-4"/>
          <w:sz w:val="30"/>
          <w:szCs w:val="30"/>
          <w:lang w:val="en-US"/>
        </w:rPr>
        <w:t> </w:t>
      </w:r>
      <w:r w:rsidRPr="005C388D">
        <w:rPr>
          <w:spacing w:val="-4"/>
          <w:sz w:val="30"/>
          <w:szCs w:val="30"/>
        </w:rPr>
        <w:t>13]</w:t>
      </w:r>
      <w:r w:rsidRPr="005C388D">
        <w:rPr>
          <w:rFonts w:ascii="Arial" w:cs="Arial"/>
          <w:sz w:val="30"/>
          <w:szCs w:val="30"/>
        </w:rPr>
        <w:t>.</w:t>
      </w:r>
    </w:p>
    <w:p w:rsidR="00A318F9" w:rsidRPr="005C388D" w:rsidRDefault="00A318F9" w:rsidP="005C388D">
      <w:pPr>
        <w:shd w:val="clear" w:color="auto" w:fill="FFFFFF"/>
        <w:ind w:right="19" w:firstLine="709"/>
        <w:jc w:val="both"/>
        <w:rPr>
          <w:spacing w:val="-8"/>
          <w:sz w:val="30"/>
          <w:szCs w:val="30"/>
        </w:rPr>
      </w:pPr>
      <w:r w:rsidRPr="005C388D">
        <w:rPr>
          <w:rFonts w:ascii="Arial"/>
          <w:sz w:val="30"/>
          <w:szCs w:val="30"/>
        </w:rPr>
        <w:t>Як</w:t>
      </w:r>
      <w:r w:rsidRPr="005C388D">
        <w:rPr>
          <w:rFonts w:ascii="Arial" w:cs="Arial"/>
          <w:sz w:val="30"/>
          <w:szCs w:val="30"/>
        </w:rPr>
        <w:t xml:space="preserve"> </w:t>
      </w:r>
      <w:r w:rsidRPr="005C388D">
        <w:rPr>
          <w:rFonts w:ascii="Arial"/>
          <w:sz w:val="30"/>
          <w:szCs w:val="30"/>
        </w:rPr>
        <w:t>відомо</w:t>
      </w:r>
      <w:r w:rsidRPr="005C388D">
        <w:rPr>
          <w:rFonts w:ascii="Arial" w:cs="Arial"/>
          <w:sz w:val="30"/>
          <w:szCs w:val="30"/>
        </w:rPr>
        <w:t xml:space="preserve">, </w:t>
      </w:r>
      <w:r w:rsidRPr="005C388D">
        <w:rPr>
          <w:rFonts w:ascii="Arial"/>
          <w:sz w:val="30"/>
          <w:szCs w:val="30"/>
        </w:rPr>
        <w:t>теорія</w:t>
      </w:r>
      <w:r w:rsidRPr="005C388D">
        <w:rPr>
          <w:rFonts w:ascii="Arial" w:cs="Arial"/>
          <w:sz w:val="30"/>
          <w:szCs w:val="30"/>
        </w:rPr>
        <w:t xml:space="preserve"> </w:t>
      </w:r>
      <w:r w:rsidRPr="005C388D">
        <w:rPr>
          <w:rFonts w:ascii="Arial"/>
          <w:sz w:val="30"/>
          <w:szCs w:val="30"/>
        </w:rPr>
        <w:t>часто</w:t>
      </w:r>
      <w:r w:rsidRPr="005C388D">
        <w:rPr>
          <w:rFonts w:ascii="Arial" w:cs="Arial"/>
          <w:sz w:val="30"/>
          <w:szCs w:val="30"/>
        </w:rPr>
        <w:t xml:space="preserve"> </w:t>
      </w:r>
      <w:r w:rsidRPr="005C388D">
        <w:rPr>
          <w:rFonts w:ascii="Arial"/>
          <w:sz w:val="30"/>
          <w:szCs w:val="30"/>
        </w:rPr>
        <w:t>відстає</w:t>
      </w:r>
      <w:r w:rsidRPr="005C388D">
        <w:rPr>
          <w:rFonts w:ascii="Arial" w:cs="Arial"/>
          <w:sz w:val="30"/>
          <w:szCs w:val="30"/>
        </w:rPr>
        <w:t xml:space="preserve"> </w:t>
      </w:r>
      <w:r w:rsidRPr="005C388D">
        <w:rPr>
          <w:rFonts w:ascii="Arial"/>
          <w:sz w:val="30"/>
          <w:szCs w:val="30"/>
        </w:rPr>
        <w:t>від</w:t>
      </w:r>
      <w:r w:rsidRPr="005C388D">
        <w:rPr>
          <w:rFonts w:ascii="Arial" w:cs="Arial"/>
          <w:sz w:val="30"/>
          <w:szCs w:val="30"/>
        </w:rPr>
        <w:t xml:space="preserve"> </w:t>
      </w:r>
      <w:r w:rsidRPr="005C388D">
        <w:rPr>
          <w:rFonts w:ascii="Arial"/>
          <w:sz w:val="30"/>
          <w:szCs w:val="30"/>
        </w:rPr>
        <w:t>практики</w:t>
      </w:r>
      <w:r w:rsidRPr="005C388D">
        <w:rPr>
          <w:rFonts w:ascii="Arial" w:cs="Arial"/>
          <w:sz w:val="30"/>
          <w:szCs w:val="30"/>
        </w:rPr>
        <w:t xml:space="preserve">. </w:t>
      </w:r>
      <w:r w:rsidRPr="005C388D">
        <w:rPr>
          <w:rFonts w:ascii="Arial"/>
          <w:sz w:val="30"/>
          <w:szCs w:val="30"/>
        </w:rPr>
        <w:t>Невідповідність</w:t>
      </w:r>
      <w:r w:rsidRPr="005C388D">
        <w:rPr>
          <w:rFonts w:ascii="Arial" w:cs="Arial"/>
          <w:sz w:val="30"/>
          <w:szCs w:val="30"/>
        </w:rPr>
        <w:t xml:space="preserve"> </w:t>
      </w:r>
      <w:r w:rsidRPr="005C388D">
        <w:rPr>
          <w:rFonts w:ascii="Arial"/>
          <w:sz w:val="30"/>
          <w:szCs w:val="30"/>
        </w:rPr>
        <w:t>багатьох</w:t>
      </w:r>
      <w:r w:rsidRPr="005C388D">
        <w:rPr>
          <w:rFonts w:ascii="Arial" w:cs="Arial"/>
          <w:sz w:val="30"/>
          <w:szCs w:val="30"/>
        </w:rPr>
        <w:t xml:space="preserve"> </w:t>
      </w:r>
      <w:r w:rsidRPr="005C388D">
        <w:rPr>
          <w:rFonts w:ascii="Arial"/>
          <w:sz w:val="30"/>
          <w:szCs w:val="30"/>
        </w:rPr>
        <w:t>теоретичних</w:t>
      </w:r>
      <w:r w:rsidRPr="005C388D">
        <w:rPr>
          <w:rFonts w:ascii="Arial" w:cs="Arial"/>
          <w:sz w:val="30"/>
          <w:szCs w:val="30"/>
        </w:rPr>
        <w:t xml:space="preserve"> </w:t>
      </w:r>
      <w:r w:rsidRPr="005C388D">
        <w:rPr>
          <w:rFonts w:ascii="Arial"/>
          <w:sz w:val="30"/>
          <w:szCs w:val="30"/>
        </w:rPr>
        <w:t>положень</w:t>
      </w:r>
      <w:r w:rsidRPr="005C388D">
        <w:rPr>
          <w:rFonts w:ascii="Arial" w:cs="Arial"/>
          <w:sz w:val="30"/>
          <w:szCs w:val="30"/>
        </w:rPr>
        <w:t xml:space="preserve"> </w:t>
      </w:r>
      <w:r w:rsidRPr="005C388D">
        <w:rPr>
          <w:rFonts w:ascii="Arial"/>
          <w:sz w:val="30"/>
          <w:szCs w:val="30"/>
        </w:rPr>
        <w:t>обумовлена</w:t>
      </w:r>
      <w:r w:rsidRPr="005C388D">
        <w:rPr>
          <w:rFonts w:ascii="Arial" w:cs="Arial"/>
          <w:sz w:val="30"/>
          <w:szCs w:val="30"/>
        </w:rPr>
        <w:t xml:space="preserve"> </w:t>
      </w:r>
      <w:r w:rsidRPr="005C388D">
        <w:rPr>
          <w:rFonts w:ascii="Arial"/>
          <w:sz w:val="30"/>
          <w:szCs w:val="30"/>
        </w:rPr>
        <w:t>сучасними</w:t>
      </w:r>
      <w:r w:rsidRPr="005C388D">
        <w:rPr>
          <w:rFonts w:ascii="Arial" w:cs="Arial"/>
          <w:sz w:val="30"/>
          <w:szCs w:val="30"/>
        </w:rPr>
        <w:t xml:space="preserve"> </w:t>
      </w:r>
      <w:r w:rsidRPr="005C388D">
        <w:rPr>
          <w:rFonts w:ascii="Arial"/>
          <w:sz w:val="30"/>
          <w:szCs w:val="30"/>
        </w:rPr>
        <w:t>швидкозмінними</w:t>
      </w:r>
      <w:r w:rsidRPr="005C388D">
        <w:rPr>
          <w:rFonts w:ascii="Arial" w:cs="Arial"/>
          <w:sz w:val="30"/>
          <w:szCs w:val="30"/>
        </w:rPr>
        <w:t xml:space="preserve"> </w:t>
      </w:r>
      <w:r w:rsidRPr="005C388D">
        <w:rPr>
          <w:rFonts w:ascii="Arial"/>
          <w:sz w:val="30"/>
          <w:szCs w:val="30"/>
        </w:rPr>
        <w:t>умовами</w:t>
      </w:r>
      <w:r w:rsidRPr="005C388D">
        <w:rPr>
          <w:rFonts w:ascii="Arial" w:cs="Arial"/>
          <w:sz w:val="30"/>
          <w:szCs w:val="30"/>
        </w:rPr>
        <w:t xml:space="preserve"> </w:t>
      </w:r>
      <w:r w:rsidRPr="005C388D">
        <w:rPr>
          <w:rFonts w:ascii="Arial"/>
          <w:sz w:val="30"/>
          <w:szCs w:val="30"/>
        </w:rPr>
        <w:t>соціально</w:t>
      </w:r>
      <w:r w:rsidRPr="005C388D">
        <w:rPr>
          <w:rFonts w:ascii="Arial" w:cs="Arial"/>
          <w:sz w:val="30"/>
          <w:szCs w:val="30"/>
        </w:rPr>
        <w:t>-</w:t>
      </w:r>
      <w:r w:rsidRPr="005C388D">
        <w:rPr>
          <w:rFonts w:ascii="Arial"/>
          <w:sz w:val="30"/>
          <w:szCs w:val="30"/>
        </w:rPr>
        <w:t>економічного</w:t>
      </w:r>
      <w:r w:rsidRPr="005C388D">
        <w:rPr>
          <w:rFonts w:ascii="Arial" w:cs="Arial"/>
          <w:sz w:val="30"/>
          <w:szCs w:val="30"/>
        </w:rPr>
        <w:t xml:space="preserve"> </w:t>
      </w:r>
      <w:r w:rsidRPr="005C388D">
        <w:rPr>
          <w:rFonts w:ascii="Arial"/>
          <w:sz w:val="30"/>
          <w:szCs w:val="30"/>
        </w:rPr>
        <w:t>стану</w:t>
      </w:r>
      <w:r w:rsidRPr="005C388D">
        <w:rPr>
          <w:rFonts w:ascii="Arial" w:cs="Arial"/>
          <w:sz w:val="30"/>
          <w:szCs w:val="30"/>
        </w:rPr>
        <w:t xml:space="preserve"> </w:t>
      </w:r>
      <w:r w:rsidRPr="005C388D">
        <w:rPr>
          <w:rFonts w:ascii="Arial"/>
          <w:sz w:val="30"/>
          <w:szCs w:val="30"/>
        </w:rPr>
        <w:t>суспільства</w:t>
      </w:r>
      <w:r w:rsidRPr="005C388D">
        <w:rPr>
          <w:rFonts w:ascii="Arial" w:cs="Arial"/>
          <w:sz w:val="30"/>
          <w:szCs w:val="30"/>
        </w:rPr>
        <w:t xml:space="preserve">. </w:t>
      </w:r>
      <w:r w:rsidRPr="005C388D">
        <w:rPr>
          <w:rFonts w:ascii="Arial"/>
          <w:sz w:val="30"/>
          <w:szCs w:val="30"/>
        </w:rPr>
        <w:t>На</w:t>
      </w:r>
      <w:r w:rsidRPr="005C388D">
        <w:rPr>
          <w:rFonts w:ascii="Arial" w:cs="Arial"/>
          <w:sz w:val="30"/>
          <w:szCs w:val="30"/>
        </w:rPr>
        <w:t xml:space="preserve"> </w:t>
      </w:r>
      <w:r w:rsidRPr="005C388D">
        <w:rPr>
          <w:rFonts w:ascii="Arial"/>
          <w:sz w:val="30"/>
          <w:szCs w:val="30"/>
        </w:rPr>
        <w:t>думку</w:t>
      </w:r>
      <w:r w:rsidRPr="005C388D">
        <w:rPr>
          <w:rFonts w:ascii="Arial" w:cs="Arial"/>
          <w:sz w:val="30"/>
          <w:szCs w:val="30"/>
        </w:rPr>
        <w:t>,</w:t>
      </w:r>
      <w:r w:rsidRPr="005C388D">
        <w:rPr>
          <w:sz w:val="30"/>
          <w:szCs w:val="30"/>
        </w:rPr>
        <w:t xml:space="preserve"> вчених С.</w:t>
      </w:r>
      <w:r w:rsidRPr="005C388D">
        <w:rPr>
          <w:sz w:val="30"/>
          <w:szCs w:val="30"/>
          <w:lang w:val="en-US"/>
        </w:rPr>
        <w:t> </w:t>
      </w:r>
      <w:r w:rsidRPr="005C388D">
        <w:rPr>
          <w:sz w:val="30"/>
          <w:szCs w:val="30"/>
        </w:rPr>
        <w:t>Сонько  та М.</w:t>
      </w:r>
      <w:r w:rsidRPr="005C388D">
        <w:rPr>
          <w:sz w:val="30"/>
          <w:szCs w:val="30"/>
          <w:lang w:val="en-US"/>
        </w:rPr>
        <w:t> </w:t>
      </w:r>
      <w:r w:rsidRPr="005C388D">
        <w:rPr>
          <w:sz w:val="30"/>
          <w:szCs w:val="30"/>
        </w:rPr>
        <w:t xml:space="preserve">Скринько, нині «складним і відповідальним завданням є розроблення теоретичного вирішення тих проблем, які були недостатньо розроблені </w:t>
      </w:r>
      <w:r w:rsidRPr="005C388D">
        <w:rPr>
          <w:spacing w:val="-2"/>
          <w:sz w:val="30"/>
          <w:szCs w:val="30"/>
        </w:rPr>
        <w:t>економічною наукою в силу неналежної уваги до них у минулому</w:t>
      </w:r>
      <w:r w:rsidRPr="005C388D">
        <w:rPr>
          <w:sz w:val="30"/>
          <w:szCs w:val="30"/>
        </w:rPr>
        <w:t>, або у випадку, коли вирішення вказаних проблем ґрунтувались</w:t>
      </w:r>
      <w:r w:rsidRPr="005C388D">
        <w:rPr>
          <w:spacing w:val="-3"/>
          <w:sz w:val="30"/>
          <w:szCs w:val="30"/>
        </w:rPr>
        <w:t xml:space="preserve"> на необхідності розгляду їх з позицій формаційного</w:t>
      </w:r>
      <w:r w:rsidRPr="005C388D">
        <w:rPr>
          <w:sz w:val="30"/>
          <w:szCs w:val="30"/>
        </w:rPr>
        <w:t xml:space="preserve"> </w:t>
      </w:r>
      <w:r w:rsidRPr="005C388D">
        <w:rPr>
          <w:spacing w:val="-3"/>
          <w:sz w:val="30"/>
          <w:szCs w:val="30"/>
        </w:rPr>
        <w:t xml:space="preserve">ідеологізованого підходу до питань суспільного розвитку» [189, </w:t>
      </w:r>
      <w:r w:rsidRPr="005C388D">
        <w:rPr>
          <w:spacing w:val="-3"/>
          <w:sz w:val="30"/>
          <w:szCs w:val="30"/>
          <w:lang w:val="en-US"/>
        </w:rPr>
        <w:t>c</w:t>
      </w:r>
      <w:r w:rsidRPr="005C388D">
        <w:rPr>
          <w:spacing w:val="-3"/>
          <w:sz w:val="30"/>
          <w:szCs w:val="30"/>
        </w:rPr>
        <w:t>.</w:t>
      </w:r>
      <w:r w:rsidRPr="005C388D">
        <w:rPr>
          <w:spacing w:val="-3"/>
          <w:sz w:val="30"/>
          <w:szCs w:val="30"/>
          <w:lang w:val="en-US"/>
        </w:rPr>
        <w:t> </w:t>
      </w:r>
      <w:r w:rsidRPr="005C388D">
        <w:rPr>
          <w:spacing w:val="-3"/>
          <w:sz w:val="30"/>
          <w:szCs w:val="30"/>
        </w:rPr>
        <w:t>77] .</w:t>
      </w:r>
    </w:p>
    <w:p w:rsidR="00A318F9" w:rsidRPr="005C388D" w:rsidRDefault="00A318F9" w:rsidP="005C388D">
      <w:pPr>
        <w:shd w:val="clear" w:color="auto" w:fill="FFFFFF"/>
        <w:ind w:right="19" w:firstLine="709"/>
        <w:jc w:val="both"/>
        <w:rPr>
          <w:sz w:val="30"/>
          <w:szCs w:val="30"/>
        </w:rPr>
      </w:pPr>
      <w:r w:rsidRPr="005C388D">
        <w:rPr>
          <w:spacing w:val="-2"/>
          <w:sz w:val="30"/>
          <w:szCs w:val="30"/>
        </w:rPr>
        <w:t xml:space="preserve">Необхідність формування нових теоретичних засад матеріально-технічного забезпечення соціальної </w:t>
      </w:r>
      <w:r w:rsidRPr="005C388D">
        <w:rPr>
          <w:sz w:val="30"/>
          <w:szCs w:val="30"/>
        </w:rPr>
        <w:t xml:space="preserve">сфери визначається, тим, що </w:t>
      </w:r>
      <w:r w:rsidRPr="005C388D">
        <w:rPr>
          <w:i/>
          <w:iCs/>
          <w:sz w:val="30"/>
          <w:szCs w:val="30"/>
        </w:rPr>
        <w:t>по-перше</w:t>
      </w:r>
      <w:r w:rsidRPr="005C388D">
        <w:rPr>
          <w:sz w:val="30"/>
          <w:szCs w:val="30"/>
        </w:rPr>
        <w:t xml:space="preserve">, як у вітчизняній, так і в світовій економічній науці немає єдиної точки зору стосовно сутності та змісту даної </w:t>
      </w:r>
      <w:r w:rsidRPr="005C388D">
        <w:rPr>
          <w:spacing w:val="-3"/>
          <w:sz w:val="30"/>
          <w:szCs w:val="30"/>
        </w:rPr>
        <w:t>категорії як складової економіки. Нині в Україні немає юридично затвердженого поняття «</w:t>
      </w:r>
      <w:r w:rsidRPr="005C388D">
        <w:rPr>
          <w:i/>
          <w:iCs/>
          <w:spacing w:val="-3"/>
          <w:sz w:val="30"/>
          <w:szCs w:val="30"/>
        </w:rPr>
        <w:t>матеріально-технічне забезпечення</w:t>
      </w:r>
      <w:r w:rsidRPr="005C388D">
        <w:rPr>
          <w:spacing w:val="-3"/>
          <w:sz w:val="30"/>
          <w:szCs w:val="30"/>
        </w:rPr>
        <w:t>».</w:t>
      </w:r>
      <w:r w:rsidRPr="005C388D">
        <w:rPr>
          <w:sz w:val="30"/>
          <w:szCs w:val="30"/>
        </w:rPr>
        <w:t xml:space="preserve"> </w:t>
      </w:r>
      <w:r w:rsidRPr="005C388D">
        <w:rPr>
          <w:spacing w:val="-1"/>
          <w:sz w:val="30"/>
          <w:szCs w:val="30"/>
        </w:rPr>
        <w:t xml:space="preserve">Є проблема й у </w:t>
      </w:r>
      <w:r w:rsidRPr="005C388D">
        <w:rPr>
          <w:sz w:val="30"/>
          <w:szCs w:val="30"/>
        </w:rPr>
        <w:t xml:space="preserve">семантиці самого поняття </w:t>
      </w:r>
      <w:r w:rsidRPr="005C388D">
        <w:rPr>
          <w:i/>
          <w:iCs/>
          <w:sz w:val="30"/>
          <w:szCs w:val="30"/>
        </w:rPr>
        <w:t xml:space="preserve">«соціальна сфера», </w:t>
      </w:r>
      <w:r w:rsidRPr="005C388D">
        <w:rPr>
          <w:sz w:val="30"/>
          <w:szCs w:val="30"/>
        </w:rPr>
        <w:t xml:space="preserve">її визначення і складу. Дискусійним є також питання </w:t>
      </w:r>
      <w:r w:rsidRPr="005C388D">
        <w:rPr>
          <w:spacing w:val="-3"/>
          <w:sz w:val="30"/>
          <w:szCs w:val="30"/>
        </w:rPr>
        <w:t xml:space="preserve">щодо її ролі в процесі формування національного багатства, мети </w:t>
      </w:r>
      <w:r w:rsidRPr="005C388D">
        <w:rPr>
          <w:spacing w:val="-2"/>
          <w:sz w:val="30"/>
          <w:szCs w:val="30"/>
        </w:rPr>
        <w:t xml:space="preserve">її діяльності, характеру цієї діяльності та багатьох інших аспектів її  </w:t>
      </w:r>
      <w:r w:rsidRPr="005C388D">
        <w:rPr>
          <w:spacing w:val="-1"/>
          <w:sz w:val="30"/>
          <w:szCs w:val="30"/>
        </w:rPr>
        <w:t xml:space="preserve">функціонування. </w:t>
      </w:r>
      <w:r w:rsidRPr="005C388D">
        <w:rPr>
          <w:sz w:val="30"/>
          <w:szCs w:val="30"/>
        </w:rPr>
        <w:t xml:space="preserve">У той самий час, науковці, сфера </w:t>
      </w:r>
      <w:r w:rsidRPr="005C388D">
        <w:rPr>
          <w:spacing w:val="-3"/>
          <w:sz w:val="30"/>
          <w:szCs w:val="30"/>
        </w:rPr>
        <w:t xml:space="preserve">інтересів яких пов'язана з соціальною складовою держави, зазначають, що «сутність </w:t>
      </w:r>
      <w:r w:rsidRPr="005C388D">
        <w:rPr>
          <w:spacing w:val="-1"/>
          <w:sz w:val="30"/>
          <w:szCs w:val="30"/>
        </w:rPr>
        <w:t xml:space="preserve">будь-якої економічної категорії і методологія її становлення і розвитку об'єктивно передбачає розкриття понятійного апарату, </w:t>
      </w:r>
      <w:r w:rsidRPr="005C388D">
        <w:rPr>
          <w:sz w:val="30"/>
          <w:szCs w:val="30"/>
        </w:rPr>
        <w:t xml:space="preserve">що конкретизує змістовну частину категорії. Понятійна </w:t>
      </w:r>
      <w:r w:rsidRPr="005C388D">
        <w:rPr>
          <w:spacing w:val="-2"/>
          <w:sz w:val="30"/>
          <w:szCs w:val="30"/>
        </w:rPr>
        <w:t>термінологія допомагає з’ясувати сутність будь-якої теорії»</w:t>
      </w:r>
      <w:r w:rsidRPr="005C388D">
        <w:rPr>
          <w:spacing w:val="-2"/>
          <w:sz w:val="30"/>
          <w:szCs w:val="30"/>
          <w:vertAlign w:val="superscript"/>
        </w:rPr>
        <w:t xml:space="preserve"> </w:t>
      </w:r>
      <w:r w:rsidRPr="005C388D">
        <w:rPr>
          <w:sz w:val="30"/>
          <w:szCs w:val="30"/>
        </w:rPr>
        <w:t xml:space="preserve"> [216, </w:t>
      </w:r>
      <w:r w:rsidRPr="005C388D">
        <w:rPr>
          <w:sz w:val="30"/>
          <w:szCs w:val="30"/>
          <w:lang w:val="en-US"/>
        </w:rPr>
        <w:t>c</w:t>
      </w:r>
      <w:r w:rsidRPr="005C388D">
        <w:rPr>
          <w:sz w:val="30"/>
          <w:szCs w:val="30"/>
        </w:rPr>
        <w:t>.</w:t>
      </w:r>
      <w:r w:rsidRPr="005C388D">
        <w:rPr>
          <w:sz w:val="30"/>
          <w:szCs w:val="30"/>
          <w:lang w:val="en-US"/>
        </w:rPr>
        <w:t> </w:t>
      </w:r>
      <w:r w:rsidRPr="005C388D">
        <w:rPr>
          <w:sz w:val="30"/>
          <w:szCs w:val="30"/>
        </w:rPr>
        <w:t>6].</w:t>
      </w:r>
    </w:p>
    <w:p w:rsidR="00A318F9" w:rsidRPr="005C388D" w:rsidRDefault="00A318F9" w:rsidP="005C388D">
      <w:pPr>
        <w:shd w:val="clear" w:color="auto" w:fill="FFFFFF"/>
        <w:ind w:right="19" w:firstLine="709"/>
        <w:jc w:val="both"/>
        <w:rPr>
          <w:spacing w:val="-8"/>
          <w:sz w:val="30"/>
          <w:szCs w:val="30"/>
        </w:rPr>
      </w:pPr>
      <w:r w:rsidRPr="005C388D">
        <w:rPr>
          <w:i/>
          <w:iCs/>
          <w:sz w:val="30"/>
          <w:szCs w:val="30"/>
        </w:rPr>
        <w:t>По-друге</w:t>
      </w:r>
      <w:r w:rsidRPr="005C388D">
        <w:rPr>
          <w:sz w:val="30"/>
          <w:szCs w:val="30"/>
        </w:rPr>
        <w:t xml:space="preserve">, тим, що матеріально-технічне забезпечення соціальної сфери суттєво </w:t>
      </w:r>
      <w:r w:rsidRPr="005C388D">
        <w:rPr>
          <w:spacing w:val="-2"/>
          <w:sz w:val="30"/>
          <w:szCs w:val="30"/>
        </w:rPr>
        <w:t xml:space="preserve">відстає в своєму розвитку від вимог трансформування вітчизняної економіки, що, в свою чергу, </w:t>
      </w:r>
      <w:r w:rsidRPr="005C388D">
        <w:rPr>
          <w:sz w:val="30"/>
          <w:szCs w:val="30"/>
        </w:rPr>
        <w:t>негативно впливає на темпи та якість її трансформаційних перетворень.</w:t>
      </w:r>
    </w:p>
    <w:p w:rsidR="00A318F9" w:rsidRPr="005C388D" w:rsidRDefault="00A318F9" w:rsidP="005C388D">
      <w:pPr>
        <w:shd w:val="clear" w:color="auto" w:fill="FFFFFF"/>
        <w:ind w:right="19" w:firstLine="709"/>
        <w:jc w:val="both"/>
        <w:rPr>
          <w:spacing w:val="-8"/>
          <w:sz w:val="30"/>
          <w:szCs w:val="30"/>
        </w:rPr>
      </w:pPr>
      <w:r w:rsidRPr="005C388D">
        <w:rPr>
          <w:i/>
          <w:iCs/>
          <w:sz w:val="30"/>
          <w:szCs w:val="30"/>
        </w:rPr>
        <w:t>По-третє</w:t>
      </w:r>
      <w:r w:rsidRPr="005C388D">
        <w:rPr>
          <w:sz w:val="30"/>
          <w:szCs w:val="30"/>
        </w:rPr>
        <w:t xml:space="preserve">, тим, що </w:t>
      </w:r>
      <w:r w:rsidRPr="005C388D">
        <w:rPr>
          <w:spacing w:val="-5"/>
          <w:sz w:val="30"/>
          <w:szCs w:val="30"/>
        </w:rPr>
        <w:t xml:space="preserve">розвиток матеріально-технічної бази соціальної сфери стає велінням часу і </w:t>
      </w:r>
      <w:r w:rsidRPr="005C388D">
        <w:rPr>
          <w:spacing w:val="-4"/>
          <w:sz w:val="30"/>
          <w:szCs w:val="30"/>
        </w:rPr>
        <w:t xml:space="preserve">програмною тенденцією держави Україна та світової економіки при переході до сталого розвитку. </w:t>
      </w:r>
    </w:p>
    <w:p w:rsidR="00A318F9" w:rsidRPr="005C388D" w:rsidRDefault="00A318F9" w:rsidP="005C388D">
      <w:pPr>
        <w:shd w:val="clear" w:color="auto" w:fill="FFFFFF"/>
        <w:ind w:right="19" w:firstLine="709"/>
        <w:jc w:val="both"/>
        <w:rPr>
          <w:spacing w:val="-8"/>
          <w:sz w:val="30"/>
          <w:szCs w:val="30"/>
        </w:rPr>
      </w:pPr>
      <w:r w:rsidRPr="005C388D">
        <w:rPr>
          <w:spacing w:val="-4"/>
          <w:sz w:val="30"/>
          <w:szCs w:val="30"/>
        </w:rPr>
        <w:t xml:space="preserve">Теорія матеріально-технічного забезпечення сталого соціального розвитку як ринкової категорії, першочергово, вимагає з’ясування </w:t>
      </w:r>
      <w:r w:rsidRPr="005C388D">
        <w:rPr>
          <w:sz w:val="30"/>
          <w:szCs w:val="30"/>
        </w:rPr>
        <w:t>сутності і змісту матеріально-технічного забезпечення</w:t>
      </w:r>
      <w:r w:rsidRPr="005C388D">
        <w:rPr>
          <w:spacing w:val="-3"/>
          <w:sz w:val="30"/>
          <w:szCs w:val="30"/>
        </w:rPr>
        <w:t xml:space="preserve"> саме як економічної категорії, маючи на меті </w:t>
      </w:r>
      <w:r w:rsidRPr="005C388D">
        <w:rPr>
          <w:spacing w:val="-4"/>
          <w:sz w:val="30"/>
          <w:szCs w:val="30"/>
        </w:rPr>
        <w:t xml:space="preserve">уточнення термінологічного апарату, що буде використовуватись </w:t>
      </w:r>
      <w:r w:rsidRPr="005C388D">
        <w:rPr>
          <w:sz w:val="30"/>
          <w:szCs w:val="30"/>
        </w:rPr>
        <w:t xml:space="preserve">у ході подальшого дослідження. </w:t>
      </w:r>
      <w:r w:rsidRPr="005C388D">
        <w:rPr>
          <w:sz w:val="30"/>
          <w:szCs w:val="30"/>
          <w:lang w:val="en-US"/>
        </w:rPr>
        <w:t>C</w:t>
      </w:r>
      <w:r w:rsidRPr="005C388D">
        <w:rPr>
          <w:sz w:val="30"/>
          <w:szCs w:val="30"/>
        </w:rPr>
        <w:t>утність як філософська категорія характеризує стійкі, і ті, що залишаються в понятті, внутрішні сторони і зв’язки якого-небудь об’єкта. За своїм змістом сутність є «сукупністю найглибших, стійкіших властивостей і відносин предмету, що визначають його походження, характер і напрями розвитку». Зміст поняття відрізняється від сутності тим, що припускає можливість постійних змін і оновлень на основі віддзеркалення об’єктивних реалій того або іншого процесу в умовах сучасності. Зміни, що відбуваються нині в Україні, підвищення ролі і значення матеріально-технічного забезпечення складових економічної системи створили для цього об’єктивні передумови.</w:t>
      </w:r>
    </w:p>
    <w:p w:rsidR="00A318F9" w:rsidRPr="005C388D" w:rsidRDefault="00A318F9" w:rsidP="005C388D">
      <w:pPr>
        <w:shd w:val="clear" w:color="auto" w:fill="FFFFFF"/>
        <w:ind w:right="19" w:firstLine="709"/>
        <w:jc w:val="both"/>
        <w:rPr>
          <w:spacing w:val="-8"/>
          <w:sz w:val="30"/>
          <w:szCs w:val="30"/>
        </w:rPr>
      </w:pPr>
      <w:r w:rsidRPr="005C388D">
        <w:rPr>
          <w:sz w:val="30"/>
          <w:szCs w:val="30"/>
        </w:rPr>
        <w:t xml:space="preserve">Розглядаючи сутність матеріально-технічного забезпечення, першочергово з’ясуємо поняття, яке було первинним в економічній науці - матеріальні ресурси. Тум можна виділити </w:t>
      </w:r>
      <w:r w:rsidRPr="005C388D">
        <w:rPr>
          <w:spacing w:val="-2"/>
          <w:sz w:val="30"/>
          <w:szCs w:val="30"/>
        </w:rPr>
        <w:t>такі підходи: хронологічний, генеалогічний, структурно-</w:t>
      </w:r>
      <w:r w:rsidRPr="005C388D">
        <w:rPr>
          <w:sz w:val="30"/>
          <w:szCs w:val="30"/>
        </w:rPr>
        <w:t>логічний та функціональний</w:t>
      </w:r>
      <w:r w:rsidRPr="005C388D">
        <w:rPr>
          <w:i/>
          <w:iCs/>
          <w:color w:val="800000"/>
          <w:sz w:val="30"/>
          <w:szCs w:val="30"/>
        </w:rPr>
        <w:t xml:space="preserve"> </w:t>
      </w:r>
      <w:r w:rsidRPr="005C388D">
        <w:rPr>
          <w:sz w:val="30"/>
          <w:szCs w:val="30"/>
        </w:rPr>
        <w:t>[216, с.</w:t>
      </w:r>
      <w:r w:rsidRPr="005C388D">
        <w:rPr>
          <w:sz w:val="30"/>
          <w:szCs w:val="30"/>
          <w:lang w:val="en-US"/>
        </w:rPr>
        <w:t> </w:t>
      </w:r>
      <w:r w:rsidRPr="005C388D">
        <w:rPr>
          <w:sz w:val="30"/>
          <w:szCs w:val="30"/>
        </w:rPr>
        <w:t>7].</w:t>
      </w:r>
      <w:r w:rsidRPr="005C388D">
        <w:rPr>
          <w:i/>
          <w:iCs/>
          <w:color w:val="800000"/>
          <w:sz w:val="30"/>
          <w:szCs w:val="30"/>
        </w:rPr>
        <w:t xml:space="preserve"> </w:t>
      </w:r>
      <w:r w:rsidRPr="005C388D">
        <w:rPr>
          <w:sz w:val="30"/>
          <w:szCs w:val="30"/>
        </w:rPr>
        <w:t xml:space="preserve">Термін </w:t>
      </w:r>
      <w:r w:rsidRPr="005C388D">
        <w:rPr>
          <w:i/>
          <w:iCs/>
          <w:sz w:val="30"/>
          <w:szCs w:val="30"/>
        </w:rPr>
        <w:t xml:space="preserve">«матеріальні ресурси» </w:t>
      </w:r>
      <w:r w:rsidRPr="005C388D">
        <w:rPr>
          <w:sz w:val="30"/>
          <w:szCs w:val="30"/>
        </w:rPr>
        <w:t xml:space="preserve">вперше трапляється в дослідженнях західних економістів і має декілька варіантів </w:t>
      </w:r>
      <w:r w:rsidRPr="005C388D">
        <w:rPr>
          <w:spacing w:val="-4"/>
          <w:sz w:val="30"/>
          <w:szCs w:val="30"/>
        </w:rPr>
        <w:t>пояснення свого походження.</w:t>
      </w:r>
      <w:r w:rsidRPr="005C388D">
        <w:rPr>
          <w:sz w:val="30"/>
          <w:szCs w:val="30"/>
        </w:rPr>
        <w:t xml:space="preserve"> Відповідно до марксистського підходу найважливішими компонентами людської історії виступають дійсні індивіди, «їх діяльність і матеріальні умови їхнього життя, як ті, які вони знаходять вже готовими, так і ті, які створені їх власною діяльністю» [</w:t>
      </w:r>
      <w:r w:rsidRPr="005C388D">
        <w:rPr>
          <w:sz w:val="30"/>
          <w:szCs w:val="30"/>
          <w:lang w:val="ru-RU"/>
        </w:rPr>
        <w:t>128</w:t>
      </w:r>
      <w:r w:rsidRPr="005C388D">
        <w:rPr>
          <w:sz w:val="30"/>
          <w:szCs w:val="30"/>
        </w:rPr>
        <w:t>]. Одним з моментів конкретизації цих матеріальних умов життя індивідів є аналіз умов процесу їх трудової діяльності. Досліджуючи безпосередньо сферу виробництва, К.</w:t>
      </w:r>
      <w:r w:rsidRPr="005C388D">
        <w:rPr>
          <w:sz w:val="30"/>
          <w:szCs w:val="30"/>
          <w:lang w:val="en-US"/>
        </w:rPr>
        <w:t> </w:t>
      </w:r>
      <w:r w:rsidRPr="005C388D">
        <w:rPr>
          <w:sz w:val="30"/>
          <w:szCs w:val="30"/>
        </w:rPr>
        <w:t>Маркс пояснює: «Крім тих речей, за допомогою яких праця впливає на предмет праці і які тому так чи інакше служать провідниками його діяльності, в більш широкому сенсі до засобів процесу праці відносяться всі матеріальні ресурси, необхідні взагалі для того, щоб процес міг відбуватися. Прямо вони не входять до нього, але без них він або зовсім неможливий, або може відбуватися лише в недосконалому вигляді. Прикладом цього ж роду засобів праці можуть служити робочі будівлі, канали, дороги і т.д. »</w:t>
      </w:r>
      <w:r w:rsidRPr="005C388D">
        <w:rPr>
          <w:sz w:val="30"/>
          <w:szCs w:val="30"/>
          <w:lang w:val="ru-RU"/>
        </w:rPr>
        <w:t xml:space="preserve"> </w:t>
      </w:r>
      <w:r w:rsidRPr="005C388D">
        <w:rPr>
          <w:sz w:val="30"/>
          <w:szCs w:val="30"/>
        </w:rPr>
        <w:t>[</w:t>
      </w:r>
      <w:r w:rsidRPr="005C388D">
        <w:rPr>
          <w:sz w:val="30"/>
          <w:szCs w:val="30"/>
          <w:lang w:val="ru-RU"/>
        </w:rPr>
        <w:t>129</w:t>
      </w:r>
      <w:r w:rsidRPr="005C388D">
        <w:rPr>
          <w:sz w:val="30"/>
          <w:szCs w:val="30"/>
        </w:rPr>
        <w:t>]. Таким чином, К.</w:t>
      </w:r>
      <w:r w:rsidRPr="005C388D">
        <w:rPr>
          <w:sz w:val="30"/>
          <w:szCs w:val="30"/>
          <w:lang w:val="en-US"/>
        </w:rPr>
        <w:t> </w:t>
      </w:r>
      <w:r w:rsidRPr="005C388D">
        <w:rPr>
          <w:sz w:val="30"/>
          <w:szCs w:val="30"/>
        </w:rPr>
        <w:t xml:space="preserve">Маркс матеріальні ресурси розглядав як матеріальні економічні умови: виробничі сили, виробничі відносини і їх діалектичну взаємодію. </w:t>
      </w:r>
    </w:p>
    <w:p w:rsidR="00A318F9" w:rsidRPr="005C388D" w:rsidRDefault="00A318F9" w:rsidP="005C388D">
      <w:pPr>
        <w:ind w:firstLine="709"/>
        <w:jc w:val="both"/>
        <w:rPr>
          <w:sz w:val="30"/>
          <w:szCs w:val="30"/>
        </w:rPr>
      </w:pPr>
      <w:r w:rsidRPr="005C388D">
        <w:rPr>
          <w:sz w:val="30"/>
          <w:szCs w:val="30"/>
        </w:rPr>
        <w:t xml:space="preserve">Всі матеріальні умови життя можна представити у вигляді сукупності різних елементів, що відносяться до матеріальних продуктивних сил і, так чи інакше, впливають на розвиток і функціонування виробництва. Це, перш за все, умови, створені самою навколишньою природою. Вони постійно впливають на характер трудової та інших форм життєдіяльності людини. Їх прийнято вважати матеріальними умовами. Але одночасно існують матеріально-речові елементи, які створені людиною. Вони утворюють загальні умови, які забезпечують раціональну організацію трудового та повсякденного життя людей, органічно пов'язуючи різні сфери суспільного виробництва, а також різноманітні підрозділи всередині кожної з них. Саме ці елементи й утворюють те, що називають поняттям «матеріальні ресурси». </w:t>
      </w:r>
    </w:p>
    <w:p w:rsidR="00A318F9" w:rsidRPr="005C388D" w:rsidRDefault="00A318F9" w:rsidP="005C388D">
      <w:pPr>
        <w:ind w:firstLine="709"/>
        <w:jc w:val="both"/>
        <w:rPr>
          <w:spacing w:val="-3"/>
          <w:sz w:val="30"/>
          <w:szCs w:val="30"/>
        </w:rPr>
      </w:pPr>
      <w:r w:rsidRPr="005C388D">
        <w:rPr>
          <w:sz w:val="30"/>
          <w:szCs w:val="30"/>
        </w:rPr>
        <w:t>У кінці 40-х років XX століття увійшов у наукову лексику термін «матеріальна база», що був співзвучним з терміном «інфраструктура». Він означав комплекс допоміжних споруд, що забезпечують успішну взаємодію різних родів військ. Але вже в 50-х роках учені звернулися до цього поняття для пояснення процесів економічного життя. Одним з перших американський економіст П.</w:t>
      </w:r>
      <w:r w:rsidRPr="005C388D">
        <w:rPr>
          <w:sz w:val="30"/>
          <w:szCs w:val="30"/>
          <w:lang w:val="en-US"/>
        </w:rPr>
        <w:t> </w:t>
      </w:r>
      <w:r w:rsidRPr="005C388D">
        <w:rPr>
          <w:sz w:val="30"/>
          <w:szCs w:val="30"/>
        </w:rPr>
        <w:t xml:space="preserve">Розенштейн-Родан визначив матеріальну базу як сукупність умов, що сприяють сприятливому розвитку приватного підприємництва в основних галузях економіки та задовольняють потреби населення. Він </w:t>
      </w:r>
      <w:r w:rsidRPr="005C388D">
        <w:rPr>
          <w:spacing w:val="-4"/>
          <w:sz w:val="30"/>
          <w:szCs w:val="30"/>
        </w:rPr>
        <w:t xml:space="preserve">використовував його стосовно «всіх умов оточуючого </w:t>
      </w:r>
      <w:r w:rsidRPr="005C388D">
        <w:rPr>
          <w:spacing w:val="-3"/>
          <w:sz w:val="30"/>
          <w:szCs w:val="30"/>
        </w:rPr>
        <w:t>суспільного середовища, необхідних для того, щоб приватна промисловість була в змозі зробити перший ривок» [</w:t>
      </w:r>
      <w:r w:rsidRPr="005C388D">
        <w:rPr>
          <w:spacing w:val="-3"/>
          <w:sz w:val="30"/>
          <w:szCs w:val="30"/>
          <w:lang w:val="ru-RU"/>
        </w:rPr>
        <w:t>183</w:t>
      </w:r>
      <w:r w:rsidRPr="005C388D">
        <w:rPr>
          <w:spacing w:val="-3"/>
          <w:sz w:val="30"/>
          <w:szCs w:val="30"/>
        </w:rPr>
        <w:t xml:space="preserve">]. </w:t>
      </w:r>
      <w:r w:rsidRPr="005C388D">
        <w:rPr>
          <w:sz w:val="30"/>
          <w:szCs w:val="30"/>
        </w:rPr>
        <w:t>Поступово цей термін стали широко використовувати для вивчення економічного, а згодом - соціального життя. Важливим моментом у трактуванні «матеріальної бази» стало не просто матеріальне її втілення, але й оцінка людьми, населенням її якості, в чому вони розуміли ступінь задоволення своїх потреб.</w:t>
      </w:r>
    </w:p>
    <w:p w:rsidR="00A318F9" w:rsidRPr="005C388D" w:rsidRDefault="00A318F9" w:rsidP="005C388D">
      <w:pPr>
        <w:ind w:firstLine="709"/>
        <w:jc w:val="both"/>
        <w:rPr>
          <w:sz w:val="30"/>
          <w:szCs w:val="30"/>
        </w:rPr>
      </w:pPr>
      <w:r w:rsidRPr="005C388D">
        <w:rPr>
          <w:sz w:val="30"/>
          <w:szCs w:val="30"/>
        </w:rPr>
        <w:t>Аналіз генезису ідей про матеріально-технічне забезпечення дає можливість стверджувати, що цьому аспекту життєдіяльності людей і суспільства було приділено увагу задовго до визначення самого терміну у вигляді конкретного поняття. Так, з’ясовуючи передумови становлення і функціонування національного господарства, А. Сміт постійно виділяв матеріальні умови, які створювали можливість раціональної організації виробництва. Створення</w:t>
      </w:r>
      <w:r w:rsidRPr="005C388D">
        <w:rPr>
          <w:color w:val="333333"/>
          <w:sz w:val="30"/>
          <w:szCs w:val="30"/>
        </w:rPr>
        <w:t xml:space="preserve"> у</w:t>
      </w:r>
      <w:r w:rsidRPr="005C388D">
        <w:rPr>
          <w:sz w:val="30"/>
          <w:szCs w:val="30"/>
        </w:rPr>
        <w:t>мов для життєдіяльності населення відстоювали утопісти А. Сен-Симон, Ш. Фурье, Р.</w:t>
      </w:r>
      <w:r w:rsidRPr="005C388D">
        <w:rPr>
          <w:sz w:val="30"/>
          <w:szCs w:val="30"/>
          <w:lang w:val="en-US"/>
        </w:rPr>
        <w:t> </w:t>
      </w:r>
      <w:r w:rsidRPr="005C388D">
        <w:rPr>
          <w:sz w:val="30"/>
          <w:szCs w:val="30"/>
        </w:rPr>
        <w:t>Оуен. Саме вони намагалися  втілити в реальність ідею щодо забезпечення культурно-побутових потреб людей.</w:t>
      </w:r>
    </w:p>
    <w:p w:rsidR="00A318F9" w:rsidRPr="005C388D" w:rsidRDefault="00A318F9" w:rsidP="005C388D">
      <w:pPr>
        <w:ind w:firstLine="709"/>
        <w:jc w:val="both"/>
        <w:rPr>
          <w:sz w:val="30"/>
          <w:szCs w:val="30"/>
        </w:rPr>
      </w:pPr>
      <w:r w:rsidRPr="005C388D">
        <w:rPr>
          <w:sz w:val="30"/>
          <w:szCs w:val="30"/>
        </w:rPr>
        <w:t xml:space="preserve">Однак, впродовж XIX століття умови ефективного функціонування виробничих організацій не вивчали. Виробництво стихійно розвивалося. У цей період умови, які забезпечували розвиток виробничих відносин розглядалися як щось задане, на що не особливо потрібно зважати. Проте, з ускладненням господарських зв'язків, підприємці змушені були зайнятися питаннями організації матеріально-технічного забезпечення в рамках національного господарства. З цього часу його стали сприймати як компонент промислового, а потім і сільськогосподарського виробництва. </w:t>
      </w:r>
    </w:p>
    <w:p w:rsidR="00A318F9" w:rsidRPr="005C388D" w:rsidRDefault="00A318F9" w:rsidP="005C388D">
      <w:pPr>
        <w:ind w:firstLine="709"/>
        <w:jc w:val="both"/>
        <w:rPr>
          <w:sz w:val="30"/>
          <w:szCs w:val="30"/>
        </w:rPr>
      </w:pPr>
      <w:r w:rsidRPr="005C388D">
        <w:rPr>
          <w:sz w:val="30"/>
          <w:szCs w:val="30"/>
        </w:rPr>
        <w:t xml:space="preserve">Тісна взаємодія об'єктивних закономірностей і економічних інтересів проявилася у поступовому формуванні елементів матеріально-технічного забезпечення. Це були елементи, які, насамперед, забезпечують трудову діяльність людини, тобто виконують певні соціальні функції. Подальший розвиток матеріально-технічного забезпечення став причиною зростаючих потреб у створенні необхідних умов для життєдіяльності не тільки самого працівника, але і його сім'ї. Питання матеріально-технічного забезпечення соціальних процесів ще більш загострилося. Це стало причиною розвитку нових відносин у сфері виробництва. </w:t>
      </w:r>
    </w:p>
    <w:p w:rsidR="00A318F9" w:rsidRPr="005C388D" w:rsidRDefault="00A318F9" w:rsidP="005C388D">
      <w:pPr>
        <w:ind w:firstLine="709"/>
        <w:jc w:val="both"/>
        <w:rPr>
          <w:sz w:val="30"/>
          <w:szCs w:val="30"/>
        </w:rPr>
      </w:pPr>
      <w:r w:rsidRPr="005C388D">
        <w:rPr>
          <w:sz w:val="30"/>
          <w:szCs w:val="30"/>
        </w:rPr>
        <w:t>У 50 - 60-х роках минулого століття  майже у всіх країнах спостерігався розвиток освіти, що  гостро поставив питання про матеріально-технічне забезпечення  освіти (особливо середньої та професійної). Крім того, в цей самий період, склалася ситуація, коли при скороченні робочого часу виникла можливість більш раціональної організації вільного часу, більш повного задоволення матеріальних і духовних потреб, що можна було досягти за наявності умов, які вже прямо впливали на ефективність виробництва і мали відносно самостійне значення.</w:t>
      </w:r>
    </w:p>
    <w:p w:rsidR="00A318F9" w:rsidRPr="005C388D" w:rsidRDefault="00A318F9" w:rsidP="005C388D">
      <w:pPr>
        <w:ind w:firstLine="709"/>
        <w:jc w:val="both"/>
        <w:rPr>
          <w:sz w:val="30"/>
          <w:szCs w:val="30"/>
        </w:rPr>
      </w:pPr>
      <w:r w:rsidRPr="005C388D">
        <w:rPr>
          <w:spacing w:val="-2"/>
          <w:sz w:val="30"/>
          <w:szCs w:val="30"/>
        </w:rPr>
        <w:t xml:space="preserve">Хронологія терміну важлива лише з позиції, так би мовити, </w:t>
      </w:r>
      <w:r w:rsidRPr="005C388D">
        <w:rPr>
          <w:sz w:val="30"/>
          <w:szCs w:val="30"/>
        </w:rPr>
        <w:t xml:space="preserve">мімезису, що чітко простежується у вітчизняній економічній </w:t>
      </w:r>
      <w:r w:rsidRPr="005C388D">
        <w:rPr>
          <w:spacing w:val="-1"/>
          <w:sz w:val="30"/>
          <w:szCs w:val="30"/>
        </w:rPr>
        <w:t xml:space="preserve">науці щодо матеріально-технічного забезпечення в 70-80-і роки. Генеалогічний підхід до сутності матеріально-технічного забезпечення характеризується </w:t>
      </w:r>
      <w:r w:rsidRPr="005C388D">
        <w:rPr>
          <w:sz w:val="30"/>
          <w:szCs w:val="30"/>
        </w:rPr>
        <w:t xml:space="preserve">двоїстим характером. Одні вчені пов’язують термін з будівництвом та архітектурою (кінець XIX століття). Цей етап у розвитку ідей </w:t>
      </w:r>
      <w:r w:rsidRPr="005C388D">
        <w:rPr>
          <w:spacing w:val="-1"/>
          <w:sz w:val="30"/>
          <w:szCs w:val="30"/>
        </w:rPr>
        <w:t>матеріально-технічного забезпечення</w:t>
      </w:r>
      <w:r w:rsidRPr="005C388D">
        <w:rPr>
          <w:sz w:val="30"/>
          <w:szCs w:val="30"/>
        </w:rPr>
        <w:t xml:space="preserve"> пов'язаний з іменами англійського урбаніста Е.</w:t>
      </w:r>
      <w:r w:rsidRPr="005C388D">
        <w:rPr>
          <w:sz w:val="30"/>
          <w:szCs w:val="30"/>
          <w:lang w:val="en-US"/>
        </w:rPr>
        <w:t> </w:t>
      </w:r>
      <w:r w:rsidRPr="005C388D">
        <w:rPr>
          <w:sz w:val="30"/>
          <w:szCs w:val="30"/>
        </w:rPr>
        <w:t>Ховарда і французького архітектора Т.</w:t>
      </w:r>
      <w:r w:rsidRPr="005C388D">
        <w:rPr>
          <w:sz w:val="30"/>
          <w:szCs w:val="30"/>
          <w:lang w:val="en-US"/>
        </w:rPr>
        <w:t> </w:t>
      </w:r>
      <w:r w:rsidRPr="005C388D">
        <w:rPr>
          <w:sz w:val="30"/>
          <w:szCs w:val="30"/>
        </w:rPr>
        <w:t>Гарньє. Так, Е.</w:t>
      </w:r>
      <w:r w:rsidRPr="005C388D">
        <w:rPr>
          <w:sz w:val="30"/>
          <w:szCs w:val="30"/>
          <w:lang w:val="en-US"/>
        </w:rPr>
        <w:t> </w:t>
      </w:r>
      <w:r w:rsidRPr="005C388D">
        <w:rPr>
          <w:sz w:val="30"/>
          <w:szCs w:val="30"/>
        </w:rPr>
        <w:t>Ховард виступив з теорією міста-саду, який має комплекси промислової, обслуговувальної та житлової забудови, оточені приміською зоною сільськогосподарських площ. Т.</w:t>
      </w:r>
      <w:r w:rsidRPr="005C388D">
        <w:rPr>
          <w:sz w:val="30"/>
          <w:szCs w:val="30"/>
          <w:lang w:val="en-US"/>
        </w:rPr>
        <w:t> </w:t>
      </w:r>
      <w:r w:rsidRPr="005C388D">
        <w:rPr>
          <w:sz w:val="30"/>
          <w:szCs w:val="30"/>
        </w:rPr>
        <w:t xml:space="preserve">Гарньє запропонував проект індустріального міста, який складається зі спеціалізованих функціональних зон (промислової, обслуговувальної, відпочинку і житлової), розділених зеленими поясами. Як у першій, так і в другій концепціях, було передбачено </w:t>
      </w:r>
      <w:r w:rsidRPr="005C388D">
        <w:rPr>
          <w:spacing w:val="-1"/>
          <w:sz w:val="30"/>
          <w:szCs w:val="30"/>
        </w:rPr>
        <w:t>матеріально-технічне забезпечення</w:t>
      </w:r>
      <w:r w:rsidRPr="005C388D">
        <w:rPr>
          <w:sz w:val="30"/>
          <w:szCs w:val="30"/>
        </w:rPr>
        <w:t xml:space="preserve">, в тому числі і у соціальній сфері. У 20-30-ті роки ХХ століття велику роль у розвитку концепції </w:t>
      </w:r>
      <w:r w:rsidRPr="005C388D">
        <w:rPr>
          <w:spacing w:val="-1"/>
          <w:sz w:val="30"/>
          <w:szCs w:val="30"/>
        </w:rPr>
        <w:t>матеріально-технічного забезпечення</w:t>
      </w:r>
      <w:r w:rsidRPr="005C388D">
        <w:rPr>
          <w:sz w:val="30"/>
          <w:szCs w:val="30"/>
        </w:rPr>
        <w:t xml:space="preserve"> соціальної сфери відігравала дискусія про соціалістичні міста. У цей час велися реконструкцію Москви, створювали нові міста - при ДніпроГЕСі, на Уралі, у Сибіру. На противагу реальній появі мегаполісів розробляли концепції ідеальної «мікроячейки» міста, міста-супутника, наукових центрів і т.д.</w:t>
      </w:r>
    </w:p>
    <w:p w:rsidR="00A318F9" w:rsidRPr="005C388D" w:rsidRDefault="00A318F9" w:rsidP="005C388D">
      <w:pPr>
        <w:ind w:firstLine="709"/>
        <w:jc w:val="both"/>
        <w:rPr>
          <w:sz w:val="30"/>
          <w:szCs w:val="30"/>
        </w:rPr>
      </w:pPr>
      <w:r w:rsidRPr="005C388D">
        <w:rPr>
          <w:sz w:val="30"/>
          <w:szCs w:val="30"/>
        </w:rPr>
        <w:t xml:space="preserve">Інші вчені, вважають запозичення терміну з військової справи, де його використовували для визначення </w:t>
      </w:r>
      <w:r w:rsidRPr="005C388D">
        <w:rPr>
          <w:spacing w:val="-2"/>
          <w:sz w:val="30"/>
          <w:szCs w:val="30"/>
        </w:rPr>
        <w:t xml:space="preserve">комплексу військових побутових споруд, що забезпечували </w:t>
      </w:r>
      <w:r w:rsidRPr="005C388D">
        <w:rPr>
          <w:sz w:val="30"/>
          <w:szCs w:val="30"/>
        </w:rPr>
        <w:t xml:space="preserve">безперебійність дій військових підрозділів і винесли звідти уявлення стосовно неосновної, підпорядкованої ролі </w:t>
      </w:r>
      <w:r w:rsidRPr="005C388D">
        <w:rPr>
          <w:spacing w:val="-1"/>
          <w:sz w:val="30"/>
          <w:szCs w:val="30"/>
        </w:rPr>
        <w:t>матеріально-технічного забезпечення</w:t>
      </w:r>
      <w:r w:rsidRPr="005C388D">
        <w:rPr>
          <w:sz w:val="30"/>
          <w:szCs w:val="30"/>
        </w:rPr>
        <w:t xml:space="preserve"> щодо  основних базових галузей виробництва. Саме через це, на нашу думку, більш логічними є підходи до розуміння сутності </w:t>
      </w:r>
      <w:r w:rsidRPr="005C388D">
        <w:rPr>
          <w:spacing w:val="-1"/>
          <w:sz w:val="30"/>
          <w:szCs w:val="30"/>
        </w:rPr>
        <w:t>матеріально-технічного забезпечення</w:t>
      </w:r>
      <w:r w:rsidRPr="005C388D">
        <w:rPr>
          <w:sz w:val="30"/>
          <w:szCs w:val="30"/>
        </w:rPr>
        <w:t>, в основу яких покладено функції, які воно виконує, чи склад суб’єктів господарювання, які виконують вказані функції. Тому суттєвішими є два інші підходи - функціональний та структурно-логічний. Перший ґрунтується на думці, що сутність поняття «</w:t>
      </w:r>
      <w:r w:rsidRPr="005C388D">
        <w:rPr>
          <w:spacing w:val="-1"/>
          <w:sz w:val="30"/>
          <w:szCs w:val="30"/>
        </w:rPr>
        <w:t>матеріально-технічного забезпечення</w:t>
      </w:r>
      <w:r w:rsidRPr="005C388D">
        <w:rPr>
          <w:sz w:val="30"/>
          <w:szCs w:val="30"/>
        </w:rPr>
        <w:t xml:space="preserve">» в найбільшій мірі визначається функціями, які виконуються соціальною складовою держави, та місцем указаної </w:t>
      </w:r>
      <w:r w:rsidRPr="005C388D">
        <w:rPr>
          <w:spacing w:val="-1"/>
          <w:sz w:val="30"/>
          <w:szCs w:val="30"/>
        </w:rPr>
        <w:t xml:space="preserve">складової в економіці. Визначення функції відображує специфіку </w:t>
      </w:r>
      <w:r w:rsidRPr="005C388D">
        <w:rPr>
          <w:sz w:val="30"/>
          <w:szCs w:val="30"/>
        </w:rPr>
        <w:t xml:space="preserve"> будь-якої складової економіки, є відправною точкою </w:t>
      </w:r>
      <w:r w:rsidRPr="005C388D">
        <w:rPr>
          <w:spacing w:val="-3"/>
          <w:sz w:val="30"/>
          <w:szCs w:val="30"/>
        </w:rPr>
        <w:t xml:space="preserve">у вичлененні </w:t>
      </w:r>
      <w:r w:rsidRPr="005C388D">
        <w:rPr>
          <w:spacing w:val="-1"/>
          <w:sz w:val="30"/>
          <w:szCs w:val="30"/>
        </w:rPr>
        <w:t>матеріально-технічного забезпечення</w:t>
      </w:r>
      <w:r w:rsidRPr="005C388D">
        <w:rPr>
          <w:spacing w:val="-3"/>
          <w:sz w:val="30"/>
          <w:szCs w:val="30"/>
        </w:rPr>
        <w:t xml:space="preserve"> у тих чи інших галузей господарства </w:t>
      </w:r>
      <w:r w:rsidRPr="005C388D">
        <w:rPr>
          <w:spacing w:val="-2"/>
          <w:sz w:val="30"/>
          <w:szCs w:val="30"/>
        </w:rPr>
        <w:t>країни</w:t>
      </w:r>
      <w:r w:rsidRPr="005C388D">
        <w:rPr>
          <w:spacing w:val="-2"/>
          <w:sz w:val="30"/>
          <w:szCs w:val="30"/>
          <w:vertAlign w:val="superscript"/>
        </w:rPr>
        <w:t xml:space="preserve"> </w:t>
      </w:r>
      <w:r w:rsidRPr="005C388D">
        <w:rPr>
          <w:spacing w:val="-2"/>
          <w:sz w:val="30"/>
          <w:szCs w:val="30"/>
        </w:rPr>
        <w:t xml:space="preserve">[216, </w:t>
      </w:r>
      <w:r w:rsidRPr="005C388D">
        <w:rPr>
          <w:spacing w:val="-2"/>
          <w:sz w:val="30"/>
          <w:szCs w:val="30"/>
          <w:lang w:val="en-US"/>
        </w:rPr>
        <w:t>c</w:t>
      </w:r>
      <w:r w:rsidRPr="005C388D">
        <w:rPr>
          <w:spacing w:val="-2"/>
          <w:sz w:val="30"/>
          <w:szCs w:val="30"/>
        </w:rPr>
        <w:t>.</w:t>
      </w:r>
      <w:r w:rsidRPr="005C388D">
        <w:rPr>
          <w:spacing w:val="-2"/>
          <w:sz w:val="30"/>
          <w:szCs w:val="30"/>
          <w:lang w:val="en-US"/>
        </w:rPr>
        <w:t> </w:t>
      </w:r>
      <w:r w:rsidRPr="005C388D">
        <w:rPr>
          <w:spacing w:val="-2"/>
          <w:sz w:val="30"/>
          <w:szCs w:val="30"/>
        </w:rPr>
        <w:t xml:space="preserve">9]. При цьому автори </w:t>
      </w:r>
      <w:r w:rsidRPr="005C388D">
        <w:rPr>
          <w:sz w:val="30"/>
          <w:szCs w:val="30"/>
        </w:rPr>
        <w:t>мають на увазі функцію і як вид діяльності, що певною мірою розмиває</w:t>
      </w:r>
      <w:r w:rsidRPr="005C388D">
        <w:rPr>
          <w:b/>
          <w:bCs/>
          <w:sz w:val="30"/>
          <w:szCs w:val="30"/>
        </w:rPr>
        <w:t xml:space="preserve"> </w:t>
      </w:r>
      <w:r w:rsidRPr="005C388D">
        <w:rPr>
          <w:sz w:val="30"/>
          <w:szCs w:val="30"/>
        </w:rPr>
        <w:t xml:space="preserve">чіткість аргументації прибічників функціонального підходу до розкриття сутності поняття </w:t>
      </w:r>
      <w:r w:rsidRPr="005C388D">
        <w:rPr>
          <w:spacing w:val="-1"/>
          <w:sz w:val="30"/>
          <w:szCs w:val="30"/>
        </w:rPr>
        <w:t>матеріально-технічного забезпечення</w:t>
      </w:r>
      <w:r w:rsidRPr="005C388D">
        <w:rPr>
          <w:sz w:val="30"/>
          <w:szCs w:val="30"/>
        </w:rPr>
        <w:t xml:space="preserve">. У той самий час вони підкреслили такий важливий аспект дослідження як </w:t>
      </w:r>
      <w:r w:rsidRPr="005C388D">
        <w:rPr>
          <w:spacing w:val="-2"/>
          <w:sz w:val="30"/>
          <w:szCs w:val="30"/>
        </w:rPr>
        <w:t xml:space="preserve">необхідність розгляду </w:t>
      </w:r>
      <w:r w:rsidRPr="005C388D">
        <w:rPr>
          <w:spacing w:val="-1"/>
          <w:sz w:val="30"/>
          <w:szCs w:val="30"/>
        </w:rPr>
        <w:t>матеріально-технічного забезпечення</w:t>
      </w:r>
      <w:r w:rsidRPr="005C388D">
        <w:rPr>
          <w:spacing w:val="-2"/>
          <w:sz w:val="30"/>
          <w:szCs w:val="30"/>
        </w:rPr>
        <w:t xml:space="preserve"> в єдності функц</w:t>
      </w:r>
      <w:r w:rsidRPr="005C388D">
        <w:rPr>
          <w:spacing w:val="-3"/>
          <w:sz w:val="30"/>
          <w:szCs w:val="30"/>
        </w:rPr>
        <w:t xml:space="preserve">іонального призначення з галузями і наявності певних спільних ознак. </w:t>
      </w:r>
      <w:r w:rsidRPr="005C388D">
        <w:rPr>
          <w:sz w:val="30"/>
          <w:szCs w:val="30"/>
        </w:rPr>
        <w:t xml:space="preserve">Структурно-логічний підхід до визначення місця і ролі </w:t>
      </w:r>
      <w:r w:rsidRPr="005C388D">
        <w:rPr>
          <w:spacing w:val="-1"/>
          <w:sz w:val="30"/>
          <w:szCs w:val="30"/>
        </w:rPr>
        <w:t>матеріально-технічного забезпечення</w:t>
      </w:r>
      <w:r w:rsidRPr="005C388D">
        <w:rPr>
          <w:sz w:val="30"/>
          <w:szCs w:val="30"/>
        </w:rPr>
        <w:t xml:space="preserve"> соціальної складової держави ґрунтується на визначенні його параметрів у структурі суспільного виробництва.</w:t>
      </w:r>
    </w:p>
    <w:p w:rsidR="00A318F9" w:rsidRPr="005C388D" w:rsidRDefault="00A318F9" w:rsidP="005C388D">
      <w:pPr>
        <w:ind w:firstLine="709"/>
        <w:jc w:val="both"/>
        <w:rPr>
          <w:sz w:val="30"/>
          <w:szCs w:val="30"/>
        </w:rPr>
      </w:pPr>
      <w:r w:rsidRPr="005C388D">
        <w:rPr>
          <w:sz w:val="30"/>
          <w:szCs w:val="30"/>
        </w:rPr>
        <w:t xml:space="preserve"> Питання матеріально-технічного забезпечення розглядалося в працях радянських економістів, таких як Л. Абалкін, В. Орешин, А. Пробст, С. Хейнман. Вони розглядали комплекс проблем щодо умов, які забезпечують розвиток матеріального виробництва. Відтак у найзагальнішому вигляді матеріально-технічне забезпечення стали розуміти як основу, внутрішню будову будь-якої економічної системи. </w:t>
      </w:r>
    </w:p>
    <w:p w:rsidR="00A318F9" w:rsidRPr="005C388D" w:rsidRDefault="00A318F9" w:rsidP="005C388D">
      <w:pPr>
        <w:ind w:firstLine="709"/>
        <w:jc w:val="both"/>
        <w:rPr>
          <w:color w:val="000000"/>
          <w:sz w:val="30"/>
          <w:szCs w:val="30"/>
          <w:shd w:val="clear" w:color="auto" w:fill="FFFFFF"/>
        </w:rPr>
      </w:pPr>
      <w:r w:rsidRPr="005C388D">
        <w:rPr>
          <w:sz w:val="30"/>
          <w:szCs w:val="30"/>
        </w:rPr>
        <w:t>В. Абчук та А. Алексєєв, конкретизуючи природу матеріально-технічного забезпечення, формулюють думку, що найбільш істотною ознакою зазначеної категорії є його роль у створенні загальних передумов відтворювального процесу, загальних умов зростання суспільного виробництва і прогресу. Разом із тим, «загальні умови» трактуються неоднозначно. Так, одні дослідники стверджують, що «загальні умови створюються безпосередньо самим розвитком продуктивних сил і визначаються станом групи галузей, що входять до них, у першу чергу, транспорту і зв'язку»</w:t>
      </w:r>
      <w:r w:rsidRPr="005C388D">
        <w:rPr>
          <w:sz w:val="30"/>
          <w:szCs w:val="30"/>
          <w:vertAlign w:val="superscript"/>
        </w:rPr>
        <w:t xml:space="preserve"> </w:t>
      </w:r>
      <w:r w:rsidRPr="005C388D">
        <w:rPr>
          <w:sz w:val="30"/>
          <w:szCs w:val="30"/>
        </w:rPr>
        <w:t xml:space="preserve">[1]. Інші до «загальних умов» відносять природу, працю, ресурси, технічну культуру й обґрунтовують це не лімітуючим характером таких чинників у розвитку виробництва за часів мануфактури і великої машинної індустрії, коли «підтримку їх відтворення на певному рівні виділяли як «загальну умову», яку потрібно було соціально організовувати і розвивати» [4]. Нині більшість науковців </w:t>
      </w:r>
      <w:r w:rsidRPr="005C388D">
        <w:rPr>
          <w:color w:val="000000"/>
          <w:sz w:val="30"/>
          <w:szCs w:val="30"/>
          <w:shd w:val="clear" w:color="auto" w:fill="FFFFFF"/>
        </w:rPr>
        <w:t xml:space="preserve">матеріально-технічне забезпечення розглядають як економічні ресурси в матеріально-речовій формі. </w:t>
      </w:r>
    </w:p>
    <w:p w:rsidR="00A318F9" w:rsidRPr="005C388D" w:rsidRDefault="00A318F9" w:rsidP="005C388D">
      <w:pPr>
        <w:tabs>
          <w:tab w:val="left" w:pos="1843"/>
        </w:tabs>
        <w:ind w:firstLine="709"/>
        <w:jc w:val="both"/>
        <w:rPr>
          <w:color w:val="000000"/>
          <w:sz w:val="30"/>
          <w:szCs w:val="30"/>
          <w:shd w:val="clear" w:color="auto" w:fill="FFFFFF"/>
        </w:rPr>
      </w:pPr>
      <w:r w:rsidRPr="005C388D">
        <w:rPr>
          <w:color w:val="000000"/>
          <w:sz w:val="30"/>
          <w:szCs w:val="30"/>
          <w:shd w:val="clear" w:color="auto" w:fill="FFFFFF"/>
        </w:rPr>
        <w:t>Сучасні економічні словники, енциклопедії не містять визначення поняття «матеріально-технічне забезпечення», а обмежуються поняттям «матеріально-технічна база». Матеріально-технічна база - сукупність матеріальних речових елементів, засобів виробництва, технологій, які використовуються і можуть бути використані у виробничих процесах </w:t>
      </w:r>
      <w:r w:rsidRPr="005C388D">
        <w:rPr>
          <w:sz w:val="30"/>
          <w:szCs w:val="30"/>
        </w:rPr>
        <w:t>[</w:t>
      </w:r>
      <w:r w:rsidRPr="005C388D">
        <w:rPr>
          <w:sz w:val="30"/>
          <w:szCs w:val="30"/>
          <w:shd w:val="clear" w:color="auto" w:fill="FFFFFF"/>
        </w:rPr>
        <w:t>168, с.</w:t>
      </w:r>
      <w:r w:rsidRPr="005C388D">
        <w:rPr>
          <w:sz w:val="30"/>
          <w:szCs w:val="30"/>
          <w:lang w:val="en-US"/>
        </w:rPr>
        <w:t> </w:t>
      </w:r>
      <w:r w:rsidRPr="005C388D">
        <w:rPr>
          <w:sz w:val="30"/>
          <w:szCs w:val="30"/>
          <w:shd w:val="clear" w:color="auto" w:fill="FFFFFF"/>
        </w:rPr>
        <w:t>249</w:t>
      </w:r>
      <w:r w:rsidRPr="005C388D">
        <w:rPr>
          <w:sz w:val="30"/>
          <w:szCs w:val="30"/>
        </w:rPr>
        <w:t>]</w:t>
      </w:r>
      <w:r w:rsidRPr="005C388D">
        <w:rPr>
          <w:sz w:val="30"/>
          <w:szCs w:val="30"/>
          <w:shd w:val="clear" w:color="auto" w:fill="FFFFFF"/>
        </w:rPr>
        <w:t>. Матеріально-технічна база включає галузеву структуру. Для підприємств дане поняття включає: наявність та пристосування виробничих майданчиків, вік парку обладнання, відповідність наявності матеріальних ресурсів виробничій програмі.</w:t>
      </w:r>
    </w:p>
    <w:p w:rsidR="00A318F9" w:rsidRPr="005C388D" w:rsidRDefault="00A318F9" w:rsidP="005C388D">
      <w:pPr>
        <w:pStyle w:val="NormalWeb"/>
        <w:spacing w:before="0" w:beforeAutospacing="0" w:after="0" w:afterAutospacing="0"/>
        <w:ind w:firstLine="709"/>
        <w:jc w:val="both"/>
        <w:rPr>
          <w:spacing w:val="-8"/>
          <w:sz w:val="30"/>
          <w:szCs w:val="30"/>
          <w:lang w:val="uk-UA"/>
        </w:rPr>
      </w:pPr>
      <w:r w:rsidRPr="005C388D">
        <w:rPr>
          <w:color w:val="auto"/>
          <w:sz w:val="30"/>
          <w:szCs w:val="30"/>
          <w:lang w:val="uk-UA"/>
        </w:rPr>
        <w:t>Оскільки завданням монографічного дослідження є розкриття поняття матеріально-технічне забезпечення сталого соціального розвитку, то таке забезпечення, на нашу точку зору, слід розглядати в площині галузей соціальної сфери. Для цього, п</w:t>
      </w:r>
      <w:r w:rsidRPr="005C388D">
        <w:rPr>
          <w:spacing w:val="-9"/>
          <w:sz w:val="30"/>
          <w:szCs w:val="30"/>
          <w:lang w:val="uk-UA"/>
        </w:rPr>
        <w:t xml:space="preserve">ершочергово, з’ясуємо зміст поняття  «соціальна сфера». </w:t>
      </w:r>
    </w:p>
    <w:p w:rsidR="00A318F9" w:rsidRPr="005C388D" w:rsidRDefault="00A318F9" w:rsidP="005C388D">
      <w:pPr>
        <w:shd w:val="clear" w:color="auto" w:fill="FFFFFF"/>
        <w:ind w:right="58" w:firstLine="709"/>
        <w:jc w:val="both"/>
        <w:rPr>
          <w:i/>
          <w:iCs/>
          <w:color w:val="FF0000"/>
          <w:sz w:val="30"/>
          <w:szCs w:val="30"/>
        </w:rPr>
      </w:pPr>
      <w:r w:rsidRPr="005C388D">
        <w:rPr>
          <w:sz w:val="30"/>
          <w:szCs w:val="30"/>
        </w:rPr>
        <w:t xml:space="preserve">У перших роботах вітчизняних вчених було запропоновано комплексно-блоковий підхід до вивчення соціальної сфери. Такий підхід </w:t>
      </w:r>
      <w:r w:rsidRPr="005C388D">
        <w:rPr>
          <w:spacing w:val="-5"/>
          <w:sz w:val="30"/>
          <w:szCs w:val="30"/>
        </w:rPr>
        <w:t xml:space="preserve">соціальну сферу розглядав </w:t>
      </w:r>
      <w:r w:rsidRPr="005C388D">
        <w:rPr>
          <w:spacing w:val="-6"/>
          <w:sz w:val="30"/>
          <w:szCs w:val="30"/>
        </w:rPr>
        <w:t xml:space="preserve">з урахуванням її економічної ролі в сучасному відтворювальному процесі. </w:t>
      </w:r>
      <w:r w:rsidRPr="005C388D">
        <w:rPr>
          <w:sz w:val="30"/>
          <w:szCs w:val="30"/>
        </w:rPr>
        <w:t xml:space="preserve">Однак для деталізації економічної ролі використовують </w:t>
      </w:r>
      <w:r w:rsidRPr="005C388D">
        <w:rPr>
          <w:i/>
          <w:iCs/>
          <w:sz w:val="30"/>
          <w:szCs w:val="30"/>
        </w:rPr>
        <w:t xml:space="preserve">два підходи - вузький і широкий. </w:t>
      </w:r>
      <w:r w:rsidRPr="005C388D">
        <w:rPr>
          <w:sz w:val="30"/>
          <w:szCs w:val="30"/>
        </w:rPr>
        <w:t xml:space="preserve">Прихильники </w:t>
      </w:r>
      <w:r w:rsidRPr="005C388D">
        <w:rPr>
          <w:i/>
          <w:iCs/>
          <w:sz w:val="30"/>
          <w:szCs w:val="30"/>
        </w:rPr>
        <w:t>вузького підходу</w:t>
      </w:r>
      <w:r w:rsidRPr="005C388D">
        <w:rPr>
          <w:sz w:val="30"/>
          <w:szCs w:val="30"/>
        </w:rPr>
        <w:t xml:space="preserve"> виступають за строгість і чіткість добору критеріїв, що дає змогу уникнути невизначеності меж соціальної сфери і глибше розкрити її економічний зміст. За такого підходу важливою ознакою соціальної сфери  є її роль «сполучної ланки», сфери, що «обслуговує економічний обіг країни». Отже, до неї науковці відносять ті галузі і ті види діяльності, які сприяють прискоренню економічного обігу в народному господарстві.</w:t>
      </w:r>
      <w:r w:rsidRPr="005C388D">
        <w:rPr>
          <w:spacing w:val="-7"/>
          <w:sz w:val="30"/>
          <w:szCs w:val="30"/>
        </w:rPr>
        <w:t xml:space="preserve"> Згідно з таким підходом, освіта, культура та мистецтво, охорона здоров'я, фізична культура і спорт утворюють базовий структурний комплекс сферу послуг. </w:t>
      </w:r>
    </w:p>
    <w:p w:rsidR="00A318F9" w:rsidRPr="005C388D" w:rsidRDefault="00A318F9" w:rsidP="005C388D">
      <w:pPr>
        <w:shd w:val="clear" w:color="auto" w:fill="FFFFFF"/>
        <w:ind w:right="58" w:firstLine="709"/>
        <w:jc w:val="both"/>
        <w:rPr>
          <w:sz w:val="30"/>
          <w:szCs w:val="30"/>
        </w:rPr>
      </w:pPr>
      <w:r w:rsidRPr="005C388D">
        <w:rPr>
          <w:sz w:val="30"/>
          <w:szCs w:val="30"/>
        </w:rPr>
        <w:t xml:space="preserve">За </w:t>
      </w:r>
      <w:r w:rsidRPr="005C388D">
        <w:rPr>
          <w:i/>
          <w:iCs/>
          <w:sz w:val="30"/>
          <w:szCs w:val="30"/>
        </w:rPr>
        <w:t>ширшого підходу</w:t>
      </w:r>
      <w:r w:rsidRPr="005C388D">
        <w:rPr>
          <w:sz w:val="30"/>
          <w:szCs w:val="30"/>
        </w:rPr>
        <w:t xml:space="preserve"> до визначення соціальної сфери, який, на нашу думку, є більш обґрунтованим і конструктивним, обслуговування господарського обігу розглядають лише як одну з її функцій, а також загальна умова соціального процесу. Прихильники такого підходу (</w:t>
      </w:r>
      <w:r w:rsidRPr="005C388D">
        <w:rPr>
          <w:spacing w:val="-4"/>
          <w:sz w:val="30"/>
          <w:szCs w:val="30"/>
        </w:rPr>
        <w:t>Ю.</w:t>
      </w:r>
      <w:r w:rsidRPr="005C388D">
        <w:rPr>
          <w:spacing w:val="-6"/>
          <w:sz w:val="30"/>
          <w:szCs w:val="30"/>
        </w:rPr>
        <w:t> </w:t>
      </w:r>
      <w:r w:rsidRPr="005C388D">
        <w:rPr>
          <w:spacing w:val="-4"/>
          <w:sz w:val="30"/>
          <w:szCs w:val="30"/>
        </w:rPr>
        <w:t>Ран</w:t>
      </w:r>
      <w:r w:rsidRPr="005C388D">
        <w:rPr>
          <w:spacing w:val="-6"/>
          <w:sz w:val="30"/>
          <w:szCs w:val="30"/>
        </w:rPr>
        <w:t>далов</w:t>
      </w:r>
      <w:r w:rsidRPr="005C388D">
        <w:rPr>
          <w:spacing w:val="-4"/>
          <w:sz w:val="30"/>
          <w:szCs w:val="30"/>
        </w:rPr>
        <w:t xml:space="preserve"> </w:t>
      </w:r>
      <w:r w:rsidRPr="005C388D">
        <w:rPr>
          <w:spacing w:val="-6"/>
          <w:sz w:val="30"/>
          <w:szCs w:val="30"/>
        </w:rPr>
        <w:t xml:space="preserve">і Ц. Будаєва) пропонують визначати соціальну сферу шляхом об'єднання у </w:t>
      </w:r>
      <w:r w:rsidRPr="005C388D">
        <w:rPr>
          <w:spacing w:val="-7"/>
          <w:sz w:val="30"/>
          <w:szCs w:val="30"/>
        </w:rPr>
        <w:t>підсистеми, зокрема в освітньо-духовну, яка забезпечує розвиток та задо</w:t>
      </w:r>
      <w:r w:rsidRPr="005C388D">
        <w:rPr>
          <w:sz w:val="30"/>
          <w:szCs w:val="30"/>
        </w:rPr>
        <w:t>волення пізнавальних і духовних потреб.</w:t>
      </w:r>
    </w:p>
    <w:p w:rsidR="00A318F9" w:rsidRPr="005C388D" w:rsidRDefault="00A318F9" w:rsidP="005C388D">
      <w:pPr>
        <w:pStyle w:val="NormalWeb"/>
        <w:spacing w:before="0" w:beforeAutospacing="0" w:after="0" w:afterAutospacing="0"/>
        <w:ind w:firstLine="709"/>
        <w:jc w:val="both"/>
        <w:rPr>
          <w:color w:val="auto"/>
          <w:sz w:val="30"/>
          <w:szCs w:val="30"/>
          <w:lang w:val="uk-UA"/>
        </w:rPr>
      </w:pPr>
      <w:r w:rsidRPr="005C388D">
        <w:rPr>
          <w:sz w:val="30"/>
          <w:szCs w:val="30"/>
          <w:lang w:val="uk-UA"/>
        </w:rPr>
        <w:t>На сучасному етапі існує кілька дефініцій соціальної сфери, які умовно можна розділити на дві групи. У</w:t>
      </w:r>
      <w:r w:rsidRPr="005C388D">
        <w:rPr>
          <w:sz w:val="30"/>
          <w:szCs w:val="30"/>
        </w:rPr>
        <w:t xml:space="preserve"> рамках першої це поняття трактується як широке коло видів діяльності, спрямованих на задоволення особистих потреб населення та виробництва і суспільства в цілому. В основі іншого тлумачення лежать передумови надання послуг населенню.</w:t>
      </w:r>
      <w:r w:rsidRPr="005C388D">
        <w:rPr>
          <w:sz w:val="30"/>
          <w:szCs w:val="30"/>
          <w:lang w:val="uk-UA"/>
        </w:rPr>
        <w:t xml:space="preserve"> </w:t>
      </w:r>
      <w:r w:rsidRPr="005C388D">
        <w:rPr>
          <w:spacing w:val="-7"/>
          <w:sz w:val="30"/>
          <w:szCs w:val="30"/>
        </w:rPr>
        <w:t xml:space="preserve">Оскільки </w:t>
      </w:r>
      <w:r w:rsidRPr="005C388D">
        <w:rPr>
          <w:spacing w:val="-8"/>
          <w:sz w:val="30"/>
          <w:szCs w:val="30"/>
        </w:rPr>
        <w:t xml:space="preserve">функціональним призначенням </w:t>
      </w:r>
      <w:r w:rsidRPr="005C388D">
        <w:rPr>
          <w:spacing w:val="-7"/>
          <w:sz w:val="30"/>
          <w:szCs w:val="30"/>
        </w:rPr>
        <w:t xml:space="preserve">соціальної сфери є </w:t>
      </w:r>
      <w:r w:rsidRPr="005C388D">
        <w:rPr>
          <w:spacing w:val="-9"/>
          <w:sz w:val="30"/>
          <w:szCs w:val="30"/>
        </w:rPr>
        <w:t>надання послуг, то поняття «сфера» нами  розглядається як сукупність видів економічної діяльності, що мають чітко вира</w:t>
      </w:r>
      <w:r w:rsidRPr="005C388D">
        <w:rPr>
          <w:spacing w:val="-7"/>
          <w:sz w:val="30"/>
          <w:szCs w:val="30"/>
        </w:rPr>
        <w:t xml:space="preserve">жену спільність функцій, особливе призначення в суспільному поділі праці </w:t>
      </w:r>
      <w:r w:rsidRPr="005C388D">
        <w:rPr>
          <w:spacing w:val="-8"/>
          <w:sz w:val="30"/>
          <w:szCs w:val="30"/>
        </w:rPr>
        <w:t>та низку характеристик, що істотно відрізняють ці види економічної діяль</w:t>
      </w:r>
      <w:r w:rsidRPr="005C388D">
        <w:rPr>
          <w:spacing w:val="-11"/>
          <w:sz w:val="30"/>
          <w:szCs w:val="30"/>
        </w:rPr>
        <w:t>ності від матеріального виробництва. Зокрема, здебільшого збіг стадій вироб</w:t>
      </w:r>
      <w:r w:rsidRPr="005C388D">
        <w:rPr>
          <w:spacing w:val="-9"/>
          <w:sz w:val="30"/>
          <w:szCs w:val="30"/>
        </w:rPr>
        <w:t xml:space="preserve">ництва та споживання, наявність безпосереднього контакту зі споживачем, </w:t>
      </w:r>
      <w:r w:rsidRPr="005C388D">
        <w:rPr>
          <w:spacing w:val="-8"/>
          <w:sz w:val="30"/>
          <w:szCs w:val="30"/>
        </w:rPr>
        <w:t>орієнтація на індивідуального споживача або суспільство в цілому, локаль</w:t>
      </w:r>
      <w:r w:rsidRPr="005C388D">
        <w:rPr>
          <w:spacing w:val="-5"/>
          <w:sz w:val="30"/>
          <w:szCs w:val="30"/>
        </w:rPr>
        <w:t xml:space="preserve">ність споживання через неможливість транспортування та накопичення </w:t>
      </w:r>
      <w:r w:rsidRPr="005C388D">
        <w:rPr>
          <w:spacing w:val="-9"/>
          <w:sz w:val="30"/>
          <w:szCs w:val="30"/>
        </w:rPr>
        <w:t xml:space="preserve">послуг. </w:t>
      </w:r>
    </w:p>
    <w:p w:rsidR="00A318F9" w:rsidRPr="005C388D" w:rsidRDefault="00A318F9" w:rsidP="005C388D">
      <w:pPr>
        <w:tabs>
          <w:tab w:val="left" w:pos="2694"/>
        </w:tabs>
        <w:ind w:firstLine="709"/>
        <w:jc w:val="both"/>
        <w:rPr>
          <w:sz w:val="30"/>
          <w:szCs w:val="30"/>
        </w:rPr>
      </w:pPr>
      <w:r w:rsidRPr="005C388D">
        <w:rPr>
          <w:color w:val="000000"/>
          <w:sz w:val="30"/>
          <w:szCs w:val="30"/>
        </w:rPr>
        <w:t xml:space="preserve">Слід зазначити, що соціальна сфера тривалий час асоціювалась, перш за все, з послугами побутового характеру. В. Рутгайзер, Т. Корягіна, </w:t>
      </w:r>
      <w:r w:rsidRPr="005C388D">
        <w:rPr>
          <w:sz w:val="30"/>
          <w:szCs w:val="30"/>
        </w:rPr>
        <w:t xml:space="preserve">Т. Арбузова </w:t>
      </w:r>
      <w:r w:rsidRPr="005C388D">
        <w:rPr>
          <w:spacing w:val="-2"/>
          <w:sz w:val="30"/>
          <w:szCs w:val="30"/>
        </w:rPr>
        <w:t>[169]</w:t>
      </w:r>
      <w:r w:rsidRPr="005C388D">
        <w:rPr>
          <w:sz w:val="30"/>
          <w:szCs w:val="30"/>
        </w:rPr>
        <w:t xml:space="preserve"> та інші</w:t>
      </w:r>
      <w:r w:rsidRPr="005C388D">
        <w:rPr>
          <w:color w:val="000000"/>
          <w:sz w:val="30"/>
          <w:szCs w:val="30"/>
        </w:rPr>
        <w:t xml:space="preserve"> науковці розглядають, скажімо, сферу послуг як сукупність галузей, підгалузей і видів діяльності, ф</w:t>
      </w:r>
      <w:r w:rsidRPr="005C388D">
        <w:rPr>
          <w:sz w:val="30"/>
          <w:szCs w:val="30"/>
        </w:rPr>
        <w:t>ункціональне призначення яких у системі суспільного виробництва виражається у виробництві та реалізації послуг і духовних благ для населення. Завданням послуг є:  поліпшення умов життєдіяльності людей у трудовій і культурно-побутовій сферах; їх фізичне та духовне вдосконалення; розв'язання найважливіших соціальних проблем. С. Важенін розуміє соціальну сферу як «сукупність галузей і підгалузей та видів діяльності, функціонально спрямованих на виробництво і реалізацію послуг і духовних благ» [18, с. 55]. Матеріали досліджень вказують про те, що ряд науковців ототожнюють соціальну сферу із поняттям «соціальна інфраструктура».</w:t>
      </w:r>
    </w:p>
    <w:p w:rsidR="00A318F9" w:rsidRPr="005C388D" w:rsidRDefault="00A318F9" w:rsidP="005C388D">
      <w:pPr>
        <w:ind w:firstLine="709"/>
        <w:jc w:val="both"/>
        <w:rPr>
          <w:sz w:val="30"/>
          <w:szCs w:val="30"/>
        </w:rPr>
      </w:pPr>
      <w:r w:rsidRPr="005C388D">
        <w:rPr>
          <w:sz w:val="30"/>
          <w:szCs w:val="30"/>
        </w:rPr>
        <w:t xml:space="preserve">Так, В. Орешин зазначає: «Термін інфраструктура має три рівні визначень: на рівні сутності - це сфера застосування праці; на макрорівні - це сукупність галузей; на мікрорівні - це матеріальні об’єкти, які створюють умови  для нормалізації процесу суспільного виробництва» [189, </w:t>
      </w:r>
      <w:r w:rsidRPr="005C388D">
        <w:rPr>
          <w:sz w:val="30"/>
          <w:szCs w:val="30"/>
          <w:lang w:val="en-US"/>
        </w:rPr>
        <w:t>c</w:t>
      </w:r>
      <w:r w:rsidRPr="005C388D">
        <w:rPr>
          <w:sz w:val="30"/>
          <w:szCs w:val="30"/>
        </w:rPr>
        <w:t>.</w:t>
      </w:r>
      <w:r w:rsidRPr="005C388D">
        <w:rPr>
          <w:sz w:val="30"/>
          <w:szCs w:val="30"/>
          <w:lang w:val="en-US"/>
        </w:rPr>
        <w:t> </w:t>
      </w:r>
      <w:r w:rsidRPr="005C388D">
        <w:rPr>
          <w:sz w:val="30"/>
          <w:szCs w:val="30"/>
        </w:rPr>
        <w:t xml:space="preserve">8]. В «Економічній енциклопедії» за редакцією Л. Абалкіна інфраструктуру визначено як «мережі, в яких здійснюється постачання продукції між віддаленими один від одного економічними агентами, а також галузі економіки, які експлуатують ці мережі» [68]. У «Сучасному економічному словнику», підготовленому російськими вченими, інфраструктуру охарактеризовано як «сукупність галузей, підприємств і організацій, що до них належать, видів їх діяльності, покликаних забезпечувати умови для нормального функціонування виробництва і обігу товарів та життєдіяльності людей» [168, с. 540]. Схоже визначення дає і «Великий економічний словник» та інші видання. Недоліками таких дефініцій є ігнорування економічної (в тому числі суспільної) форми цієї категорії. </w:t>
      </w:r>
    </w:p>
    <w:p w:rsidR="00A318F9" w:rsidRPr="005C388D" w:rsidRDefault="00A318F9" w:rsidP="005C388D">
      <w:pPr>
        <w:pStyle w:val="NormalWeb"/>
        <w:spacing w:before="0" w:beforeAutospacing="0" w:after="0" w:afterAutospacing="0"/>
        <w:ind w:firstLine="709"/>
        <w:jc w:val="both"/>
        <w:rPr>
          <w:color w:val="auto"/>
          <w:sz w:val="30"/>
          <w:szCs w:val="30"/>
          <w:lang w:val="uk-UA"/>
        </w:rPr>
      </w:pPr>
      <w:r w:rsidRPr="005C388D">
        <w:rPr>
          <w:color w:val="auto"/>
          <w:sz w:val="30"/>
          <w:szCs w:val="30"/>
          <w:lang w:val="uk-UA"/>
        </w:rPr>
        <w:t>В. Стаханов визначає суть інфраструктури як «комплекс специфічних трудових процесів з виробництва послуг, що забезпечують обмін діяльністю в суспільному виробництві і житті людини» [198].</w:t>
      </w:r>
    </w:p>
    <w:p w:rsidR="00A318F9" w:rsidRPr="005C388D" w:rsidRDefault="00A318F9" w:rsidP="005C388D">
      <w:pPr>
        <w:pStyle w:val="NormalWeb"/>
        <w:spacing w:before="0" w:beforeAutospacing="0" w:after="0" w:afterAutospacing="0"/>
        <w:ind w:firstLine="709"/>
        <w:jc w:val="both"/>
        <w:rPr>
          <w:color w:val="auto"/>
          <w:sz w:val="30"/>
          <w:szCs w:val="30"/>
          <w:lang w:val="uk-UA"/>
        </w:rPr>
      </w:pPr>
      <w:r w:rsidRPr="005C388D">
        <w:rPr>
          <w:color w:val="auto"/>
          <w:sz w:val="30"/>
          <w:szCs w:val="30"/>
          <w:lang w:val="uk-UA"/>
        </w:rPr>
        <w:t>На думку економіко-географів і економістів-регіоналістів, інфраструктура - це сукупність інженерно-технічних споруд та об'єктів, які є важливою умовою здійснення процесу виробництва на даній території і фактором територіальної організації продуктивних сил [192].</w:t>
      </w:r>
    </w:p>
    <w:p w:rsidR="00A318F9" w:rsidRPr="005C388D" w:rsidRDefault="00A318F9" w:rsidP="005C388D">
      <w:pPr>
        <w:shd w:val="clear" w:color="auto" w:fill="FFFFFF"/>
        <w:ind w:right="10" w:firstLine="709"/>
        <w:jc w:val="both"/>
        <w:rPr>
          <w:sz w:val="30"/>
          <w:szCs w:val="30"/>
        </w:rPr>
      </w:pPr>
      <w:r w:rsidRPr="005C388D">
        <w:rPr>
          <w:sz w:val="30"/>
          <w:szCs w:val="30"/>
        </w:rPr>
        <w:t>Ю. Рандалов, Ц. Будаєва розглядають соціа</w:t>
      </w:r>
      <w:r w:rsidRPr="005C388D">
        <w:rPr>
          <w:spacing w:val="-7"/>
          <w:sz w:val="30"/>
          <w:szCs w:val="30"/>
        </w:rPr>
        <w:t>льну інфраструктуру як комплекс підприємств, споруд і закладів, які забез</w:t>
      </w:r>
      <w:r w:rsidRPr="005C388D">
        <w:rPr>
          <w:spacing w:val="-6"/>
          <w:sz w:val="30"/>
          <w:szCs w:val="30"/>
        </w:rPr>
        <w:t xml:space="preserve">печують на певній території необхідні матеріальні та культурно-побутові </w:t>
      </w:r>
      <w:r w:rsidRPr="005C388D">
        <w:rPr>
          <w:spacing w:val="-7"/>
          <w:sz w:val="30"/>
          <w:szCs w:val="30"/>
        </w:rPr>
        <w:t xml:space="preserve">умови життя населення, а саме: житловий фонд, заклади науки, культури й мистецтв, загальної та професійної освіти, охорони здоров'я та соціального </w:t>
      </w:r>
      <w:r w:rsidRPr="005C388D">
        <w:rPr>
          <w:spacing w:val="-8"/>
          <w:sz w:val="30"/>
          <w:szCs w:val="30"/>
        </w:rPr>
        <w:t xml:space="preserve">забезпечення, підприємства торгівлі й комунального господарства, споруди </w:t>
      </w:r>
      <w:r w:rsidRPr="005C388D">
        <w:rPr>
          <w:spacing w:val="-10"/>
          <w:sz w:val="30"/>
          <w:szCs w:val="30"/>
        </w:rPr>
        <w:t xml:space="preserve">спортивного та оздоровчого призначення, пасажирський транспорт </w:t>
      </w:r>
      <w:r w:rsidRPr="005C388D">
        <w:rPr>
          <w:spacing w:val="-2"/>
          <w:sz w:val="30"/>
          <w:szCs w:val="30"/>
        </w:rPr>
        <w:t>[</w:t>
      </w:r>
      <w:r w:rsidRPr="005C388D">
        <w:rPr>
          <w:spacing w:val="-2"/>
          <w:sz w:val="30"/>
          <w:szCs w:val="30"/>
          <w:lang w:val="ru-RU"/>
        </w:rPr>
        <w:t>169</w:t>
      </w:r>
      <w:r w:rsidRPr="005C388D">
        <w:rPr>
          <w:spacing w:val="-2"/>
          <w:sz w:val="30"/>
          <w:szCs w:val="30"/>
        </w:rPr>
        <w:t>]</w:t>
      </w:r>
      <w:r w:rsidRPr="005C388D">
        <w:rPr>
          <w:spacing w:val="-10"/>
          <w:sz w:val="30"/>
          <w:szCs w:val="30"/>
        </w:rPr>
        <w:t xml:space="preserve">. М. Комаров </w:t>
      </w:r>
      <w:r w:rsidRPr="005C388D">
        <w:rPr>
          <w:sz w:val="30"/>
          <w:szCs w:val="30"/>
        </w:rPr>
        <w:t>соціальну інфраструктуру розглядає як сферу суспільного життя, яка забезпечує створення умов для здійснення трудової, соціально-політичної, духовної та сімейно-побутової діяльності людей [102]. Б. Данилишин, В. Куценко під соціальною інфраструктурою розуміють комплекс об’єктів, які створюють загальні умови функціонування суспільного виробництва і життєдіяльності населення, формування фізичного та інтелектуального розвитку суспільно-активного індивіда [40, с. 4]. О. Салій соціальну інфраструктуру розглядає як сукупність матеріальних об’єктів, що забезпечують загальні умови для ефективної діяльності людини в усіх сферах життя [182, с. 216].</w:t>
      </w:r>
    </w:p>
    <w:p w:rsidR="00A318F9" w:rsidRPr="005C388D" w:rsidRDefault="00A318F9" w:rsidP="005C388D">
      <w:pPr>
        <w:ind w:firstLine="709"/>
        <w:jc w:val="both"/>
        <w:rPr>
          <w:sz w:val="30"/>
          <w:szCs w:val="30"/>
        </w:rPr>
      </w:pPr>
      <w:r w:rsidRPr="005C388D">
        <w:rPr>
          <w:sz w:val="30"/>
          <w:szCs w:val="30"/>
        </w:rPr>
        <w:t>На думку О. Алимова, О. Кочерги, Н. Вітренко [7, 110, 25], соціальна інфраструктура являє собою сукупність об’єктів, що забезпечують загальні умови для ефективної економічної діяльності людини у всіх сферах суспільного життя. І. Прокопа вважає, що соціальна інфраструктура – сукупність об’єктів (підприємств, організацій, установ, їх підрозділів, а також видів діяльності) різноманітних галузей, функціонування яких підпорядковано задоволенню особистих потреб населення, забезпеченню його життєдіяльності та гармонійного розвитку [165, с. 9].</w:t>
      </w:r>
    </w:p>
    <w:p w:rsidR="00A318F9" w:rsidRPr="005C388D" w:rsidRDefault="00A318F9" w:rsidP="005C388D">
      <w:pPr>
        <w:pStyle w:val="NormalWeb"/>
        <w:spacing w:before="0" w:beforeAutospacing="0" w:after="0" w:afterAutospacing="0"/>
        <w:ind w:firstLine="709"/>
        <w:jc w:val="both"/>
        <w:rPr>
          <w:color w:val="auto"/>
          <w:sz w:val="30"/>
          <w:szCs w:val="30"/>
          <w:lang w:val="uk-UA"/>
        </w:rPr>
      </w:pPr>
      <w:r w:rsidRPr="005C388D">
        <w:rPr>
          <w:color w:val="auto"/>
          <w:sz w:val="30"/>
          <w:szCs w:val="30"/>
          <w:lang w:val="uk-UA"/>
        </w:rPr>
        <w:t>Узагальнюючи сутність соціальної сфери зазначаємо, що в науковій літературі висловлюються різні точки зору. Більшість точок зору щодо трактування змісту цього поняття можна звести до того, що</w:t>
      </w:r>
      <w:r w:rsidRPr="005C388D">
        <w:rPr>
          <w:color w:val="auto"/>
          <w:spacing w:val="-1"/>
          <w:sz w:val="30"/>
          <w:szCs w:val="30"/>
          <w:lang w:val="uk-UA"/>
        </w:rPr>
        <w:t xml:space="preserve"> соціальну сферу розглядають як комплекс галузей, ототожнюю</w:t>
      </w:r>
      <w:r w:rsidRPr="005C388D">
        <w:rPr>
          <w:color w:val="auto"/>
          <w:sz w:val="30"/>
          <w:szCs w:val="30"/>
          <w:lang w:val="uk-UA"/>
        </w:rPr>
        <w:t xml:space="preserve">чи їх прямо або опосередковано зі сферою послуг. </w:t>
      </w:r>
      <w:r w:rsidRPr="005C388D">
        <w:rPr>
          <w:spacing w:val="-6"/>
          <w:sz w:val="30"/>
          <w:szCs w:val="30"/>
          <w:lang w:val="uk-UA"/>
        </w:rPr>
        <w:t xml:space="preserve">Для успішного функціонування соціальної сфери потрібна </w:t>
      </w:r>
      <w:r w:rsidRPr="005C388D">
        <w:rPr>
          <w:spacing w:val="-8"/>
          <w:sz w:val="30"/>
          <w:szCs w:val="30"/>
          <w:lang w:val="uk-UA"/>
        </w:rPr>
        <w:t xml:space="preserve">сукупність матеріальних, фінансових і </w:t>
      </w:r>
      <w:r w:rsidRPr="005C388D">
        <w:rPr>
          <w:spacing w:val="-5"/>
          <w:sz w:val="30"/>
          <w:szCs w:val="30"/>
          <w:lang w:val="uk-UA"/>
        </w:rPr>
        <w:t>трудових ресурсів. У нашому дослідженні ми виділяємо матеріальні ресурси.</w:t>
      </w:r>
    </w:p>
    <w:p w:rsidR="00A318F9" w:rsidRPr="005C388D" w:rsidRDefault="00A318F9" w:rsidP="005C388D">
      <w:pPr>
        <w:shd w:val="clear" w:color="auto" w:fill="FFFFFF"/>
        <w:tabs>
          <w:tab w:val="left" w:pos="6403"/>
        </w:tabs>
        <w:ind w:firstLine="709"/>
        <w:jc w:val="both"/>
        <w:rPr>
          <w:sz w:val="30"/>
          <w:szCs w:val="30"/>
        </w:rPr>
      </w:pPr>
      <w:r w:rsidRPr="005C388D">
        <w:rPr>
          <w:spacing w:val="-2"/>
          <w:sz w:val="30"/>
          <w:szCs w:val="30"/>
        </w:rPr>
        <w:t xml:space="preserve">Резюмуючи короткий огляд підходів до визначення сутності </w:t>
      </w:r>
      <w:r w:rsidRPr="005C388D">
        <w:rPr>
          <w:spacing w:val="-1"/>
          <w:sz w:val="30"/>
          <w:szCs w:val="30"/>
        </w:rPr>
        <w:t xml:space="preserve">матеріально-технічного забезпечення сталого соціального розвитку, можна констатувати, що теоретичні </w:t>
      </w:r>
      <w:r w:rsidRPr="005C388D">
        <w:rPr>
          <w:sz w:val="30"/>
          <w:szCs w:val="30"/>
        </w:rPr>
        <w:t xml:space="preserve">узагальнення як у вітчизняній, так і у </w:t>
      </w:r>
      <w:r w:rsidRPr="005C388D">
        <w:rPr>
          <w:spacing w:val="-1"/>
          <w:sz w:val="30"/>
          <w:szCs w:val="30"/>
        </w:rPr>
        <w:t xml:space="preserve">зарубіжній економічній науці, не дають повного і чіткого </w:t>
      </w:r>
      <w:r w:rsidRPr="005C388D">
        <w:rPr>
          <w:spacing w:val="-4"/>
          <w:sz w:val="30"/>
          <w:szCs w:val="30"/>
        </w:rPr>
        <w:t>уявлення щодо його сутності.</w:t>
      </w:r>
      <w:r w:rsidRPr="005C388D">
        <w:rPr>
          <w:sz w:val="30"/>
          <w:szCs w:val="30"/>
        </w:rPr>
        <w:t xml:space="preserve"> Залишається не досить повно з'ясованим конкретний зміст даного поняття. </w:t>
      </w:r>
    </w:p>
    <w:p w:rsidR="00A318F9" w:rsidRPr="005C388D" w:rsidRDefault="00A318F9" w:rsidP="005C388D">
      <w:pPr>
        <w:ind w:firstLine="709"/>
        <w:jc w:val="both"/>
        <w:rPr>
          <w:sz w:val="30"/>
          <w:szCs w:val="30"/>
        </w:rPr>
      </w:pPr>
      <w:r w:rsidRPr="005C388D">
        <w:rPr>
          <w:sz w:val="30"/>
          <w:szCs w:val="30"/>
        </w:rPr>
        <w:t>Оскільки матеріально-технічне забезпечення сталого соціального розвитку автор буде розглядати через призму соціальної сфери, то у запропонованому визначенні, по-перше, підкреслюватиметься, що матеріально-технічне забезпечення сталого соціального розвитку - це умови, що забезпечують ефективну життєдіяльність людини не тільки на виробництві, але й у всіх основних сферах суспільства. У той самий час матеріально-технічне забезпечення не є механічним зібранням об'єктів матеріальної бази. У цьому сенсі не можна одні об’єкти (споруди) замінити іншими - вони діють лише в комплексі, взаємодіючи і доповнюючи один одного. По-друге, до матеріально-технічного забезпечення сталого соціального розвитку, крім будівель та споруд, входить і їх технічна забезпеченість. По-третє, матеріально-технічне забезпечення сталого соціального розвитку стосується всього без винятку населення, оскільки багато його елементів, як уже зазначалося, необхідні для відтворення не тільки самого працівника, але і його сім'ї. Це необхідно постійно враховувати під час розбудови населених пунктів. По-четверте, матеріально-технічне забезпечення вирішує завдання соціального розвитку, які в умовах трансформації суспільства виходять на перший план.</w:t>
      </w:r>
    </w:p>
    <w:p w:rsidR="00A318F9" w:rsidRPr="005C388D" w:rsidRDefault="00A318F9" w:rsidP="005C388D">
      <w:pPr>
        <w:ind w:firstLine="709"/>
        <w:jc w:val="both"/>
        <w:rPr>
          <w:i/>
          <w:iCs/>
          <w:sz w:val="30"/>
          <w:szCs w:val="30"/>
        </w:rPr>
      </w:pPr>
      <w:r w:rsidRPr="005C388D">
        <w:rPr>
          <w:sz w:val="30"/>
          <w:szCs w:val="30"/>
        </w:rPr>
        <w:t xml:space="preserve">На думку автора монографії, </w:t>
      </w:r>
      <w:r w:rsidRPr="005C388D">
        <w:rPr>
          <w:i/>
          <w:iCs/>
          <w:sz w:val="30"/>
          <w:szCs w:val="30"/>
        </w:rPr>
        <w:t>матеріально-технічне забезпечення сталого соціального розвитку</w:t>
      </w:r>
      <w:r w:rsidRPr="005C388D">
        <w:rPr>
          <w:sz w:val="30"/>
          <w:szCs w:val="30"/>
        </w:rPr>
        <w:t xml:space="preserve"> - </w:t>
      </w:r>
      <w:r w:rsidRPr="005C388D">
        <w:rPr>
          <w:i/>
          <w:iCs/>
          <w:sz w:val="30"/>
          <w:szCs w:val="30"/>
        </w:rPr>
        <w:t>це узгоджена сукупність матеріальних умов (споруд, будівель) і їх технічне устаткування для процесу надання послуг з обумовленою технологією в соціальній сфері, які створюють передумови для раціональної організації всіх основних видів діяльності людини та призводять до якісного зростання параметрів суспільства.</w:t>
      </w:r>
    </w:p>
    <w:p w:rsidR="00A318F9" w:rsidRPr="00897B5F" w:rsidRDefault="00A318F9" w:rsidP="00F62582">
      <w:pPr>
        <w:spacing w:line="360" w:lineRule="auto"/>
        <w:ind w:firstLine="709"/>
        <w:jc w:val="both"/>
      </w:pPr>
    </w:p>
    <w:p w:rsidR="00A318F9" w:rsidRPr="005C388D" w:rsidRDefault="00A318F9" w:rsidP="005C388D">
      <w:pPr>
        <w:pStyle w:val="Heading2"/>
      </w:pPr>
      <w:bookmarkStart w:id="20" w:name="_Toc378873121"/>
      <w:r w:rsidRPr="005C388D">
        <w:t>2.2 Роль соціальної сфери у суспільному відтворенні</w:t>
      </w:r>
      <w:bookmarkEnd w:id="20"/>
    </w:p>
    <w:p w:rsidR="00A318F9" w:rsidRPr="005C388D" w:rsidRDefault="00A318F9" w:rsidP="005C388D">
      <w:pPr>
        <w:ind w:firstLine="709"/>
        <w:jc w:val="both"/>
        <w:rPr>
          <w:b/>
          <w:bCs/>
          <w:sz w:val="30"/>
          <w:szCs w:val="30"/>
        </w:rPr>
      </w:pPr>
    </w:p>
    <w:p w:rsidR="00A318F9" w:rsidRPr="005C388D" w:rsidRDefault="00A318F9" w:rsidP="005C388D">
      <w:pPr>
        <w:ind w:firstLine="709"/>
        <w:jc w:val="both"/>
        <w:rPr>
          <w:sz w:val="30"/>
          <w:szCs w:val="30"/>
        </w:rPr>
      </w:pPr>
      <w:r w:rsidRPr="005C388D">
        <w:rPr>
          <w:sz w:val="30"/>
          <w:szCs w:val="30"/>
        </w:rPr>
        <w:t>Основна роль соціальної сфери полягає в тому, що вона є основою підвищення життєвого рівня населення. Її розвиток сприяє створенню гармонійного соціального середовища, в якому забезпечується повний обсяг життєвих потреб людини. На зростання ролі соціальної сфери вказують процеси поглиблення суспільного поділу праці. Саме вони привели до того, що поряд з матеріальним виробництвом виникла і розвивається соціальна складова держави. Матеріальне виробництво — це вирішальна сфера життєдіяльності людства. Воно забезпечує створення благ, які відіграють головну роль у задоволенні потреб людини і суспільства. Однак поряд з матеріальними потребами з розвитком суспільства все більше зростають потреби в суспільних і духовних благах, які забезпечуються саме  у соціальній сфері. І чим повніше насичуються потреби у матеріальних благах, тим більше попит переміщується на соціальні та культурні блага. Оптимальне поєднання матеріального виробництва і нематеріального (ті, що продукує соціальна сфера) дає змогу забезпечувати відповідність між матеріальним добробутом і духовним розвитком людини. Адже науково-технічна революція, якісно нова техніка вимагають підвищення рівня освіти, кваліфікації, загальної культури людини, її дисциплінованості та відповідальності за доручену справу. Все це визначає зростаючу роль і активний зворотний вплив соціальної сфери на розвиток суспільного виробництва. Як свідчить досвід, недооцінка розвитку матеріально-технічної складової соціальної сфери, її відставання від розвитку виробництва є однією з причин відставання у науково-технічному прогресі. Через це розвиток соціальної сфери через її матеріально-технічне забезпечення нами розглядається чинником прискорення економічного розвитку держави.</w:t>
      </w:r>
    </w:p>
    <w:p w:rsidR="00A318F9" w:rsidRPr="005C388D" w:rsidRDefault="00A318F9" w:rsidP="005C388D">
      <w:pPr>
        <w:ind w:firstLine="709"/>
        <w:jc w:val="both"/>
        <w:rPr>
          <w:sz w:val="30"/>
          <w:szCs w:val="30"/>
        </w:rPr>
      </w:pPr>
      <w:r w:rsidRPr="005C388D">
        <w:rPr>
          <w:sz w:val="30"/>
          <w:szCs w:val="30"/>
        </w:rPr>
        <w:t xml:space="preserve">Матеріальні ресурси соціальної сфери сприяють розширенню складових матеріальної культури. Їх розвиток сприяє розширенню мережі ресторанів, кафе, суттєво збільшується використання людиною предметів культурно-побутового </w:t>
      </w:r>
      <w:r w:rsidRPr="005C388D">
        <w:rPr>
          <w:spacing w:val="-2"/>
          <w:sz w:val="30"/>
          <w:szCs w:val="30"/>
        </w:rPr>
        <w:t>та господарського призначення у повсякденному житті. Все це зу</w:t>
      </w:r>
      <w:r w:rsidRPr="005C388D">
        <w:rPr>
          <w:spacing w:val="-1"/>
          <w:sz w:val="30"/>
          <w:szCs w:val="30"/>
        </w:rPr>
        <w:t>мовлює процес модернізації суспільства. У світі визнано: чим біль</w:t>
      </w:r>
      <w:r w:rsidRPr="005C388D">
        <w:rPr>
          <w:sz w:val="30"/>
          <w:szCs w:val="30"/>
        </w:rPr>
        <w:t>ше людина в повсякденному житті використовує речей, які забез</w:t>
      </w:r>
      <w:r w:rsidRPr="005C388D">
        <w:rPr>
          <w:spacing w:val="-3"/>
          <w:sz w:val="30"/>
          <w:szCs w:val="30"/>
        </w:rPr>
        <w:t xml:space="preserve">печують комфорт, гігієну та зміцнення її здоров'я, тим вища якість </w:t>
      </w:r>
      <w:r w:rsidRPr="005C388D">
        <w:rPr>
          <w:spacing w:val="-1"/>
          <w:sz w:val="30"/>
          <w:szCs w:val="30"/>
        </w:rPr>
        <w:t xml:space="preserve">життя. Тому розвиток </w:t>
      </w:r>
      <w:r w:rsidRPr="005C388D">
        <w:rPr>
          <w:sz w:val="30"/>
          <w:szCs w:val="30"/>
        </w:rPr>
        <w:t>матеріальної складової соціальної сфери</w:t>
      </w:r>
      <w:r w:rsidRPr="005C388D">
        <w:rPr>
          <w:spacing w:val="-1"/>
          <w:sz w:val="30"/>
          <w:szCs w:val="30"/>
        </w:rPr>
        <w:t xml:space="preserve"> є основою до перетворення </w:t>
      </w:r>
      <w:r w:rsidRPr="005C388D">
        <w:rPr>
          <w:sz w:val="30"/>
          <w:szCs w:val="30"/>
        </w:rPr>
        <w:t>соціальної активності у важливий ресурс економічного зростання.</w:t>
      </w:r>
    </w:p>
    <w:p w:rsidR="00A318F9" w:rsidRPr="005C388D" w:rsidRDefault="00A318F9" w:rsidP="005C388D">
      <w:pPr>
        <w:ind w:firstLine="709"/>
        <w:jc w:val="both"/>
        <w:rPr>
          <w:sz w:val="30"/>
          <w:szCs w:val="30"/>
        </w:rPr>
      </w:pPr>
      <w:r w:rsidRPr="005C388D">
        <w:rPr>
          <w:spacing w:val="-5"/>
          <w:sz w:val="30"/>
          <w:szCs w:val="30"/>
        </w:rPr>
        <w:t xml:space="preserve">Крім цього, достатнє </w:t>
      </w:r>
      <w:r w:rsidRPr="005C388D">
        <w:rPr>
          <w:sz w:val="30"/>
          <w:szCs w:val="30"/>
        </w:rPr>
        <w:t>матеріально-технічне забезпечення соціальної сфери</w:t>
      </w:r>
      <w:r w:rsidRPr="005C388D">
        <w:rPr>
          <w:spacing w:val="-5"/>
          <w:sz w:val="30"/>
          <w:szCs w:val="30"/>
        </w:rPr>
        <w:t xml:space="preserve">  знижує </w:t>
      </w:r>
      <w:r w:rsidRPr="005C388D">
        <w:rPr>
          <w:spacing w:val="-6"/>
          <w:sz w:val="30"/>
          <w:szCs w:val="30"/>
        </w:rPr>
        <w:t xml:space="preserve">тиск соціально-економічних потрясінь на людину і суспільство. Значною  є його роль у підвищенні ефективності суспільного </w:t>
      </w:r>
      <w:r w:rsidRPr="005C388D">
        <w:rPr>
          <w:spacing w:val="-8"/>
          <w:sz w:val="30"/>
          <w:szCs w:val="30"/>
        </w:rPr>
        <w:t>виробництва, економії живої праці, здійсненні ринкових перетво</w:t>
      </w:r>
      <w:r w:rsidRPr="005C388D">
        <w:rPr>
          <w:spacing w:val="-9"/>
          <w:sz w:val="30"/>
          <w:szCs w:val="30"/>
        </w:rPr>
        <w:t xml:space="preserve">рень. </w:t>
      </w:r>
      <w:r w:rsidRPr="005C388D">
        <w:rPr>
          <w:sz w:val="30"/>
          <w:szCs w:val="30"/>
        </w:rPr>
        <w:t xml:space="preserve">У країнах із соціально орієнтованою економікою матеріально-технічного забезпечення соціальної складової держави розглядають як один із важливих факторів успішного переходу держави до сталого розвитку. </w:t>
      </w:r>
    </w:p>
    <w:p w:rsidR="00A318F9" w:rsidRPr="005C388D" w:rsidRDefault="00A318F9" w:rsidP="005C388D">
      <w:pPr>
        <w:ind w:firstLine="709"/>
        <w:jc w:val="both"/>
        <w:rPr>
          <w:sz w:val="30"/>
          <w:szCs w:val="30"/>
        </w:rPr>
      </w:pPr>
      <w:r w:rsidRPr="005C388D">
        <w:rPr>
          <w:sz w:val="30"/>
          <w:szCs w:val="30"/>
        </w:rPr>
        <w:t>В економіці, зорієнтованій на послуги, які продукує соціальна сфера, створюються можливості для скорочення глибини і тривалості спадів, тобто для зниження масштабів економічних витрат від циклічних порушень процесу відтворення. Працю вчителя, працівника культури, лікаря включають до витрат виробництва того фонду, який взагалі створює всі вартості, а саме — до витрат виробництва робочої сили. Тому, матеріально-технічне забезпечення соціальної сфери слід розглядати як важливу частину суспільної праці, як необхідну умову функціонування та розвитку суспільства.</w:t>
      </w:r>
    </w:p>
    <w:p w:rsidR="00A318F9" w:rsidRPr="005C388D" w:rsidRDefault="00A318F9" w:rsidP="005C388D">
      <w:pPr>
        <w:ind w:firstLine="709"/>
        <w:jc w:val="both"/>
        <w:rPr>
          <w:sz w:val="30"/>
          <w:szCs w:val="30"/>
        </w:rPr>
      </w:pPr>
      <w:r w:rsidRPr="005C388D">
        <w:rPr>
          <w:sz w:val="30"/>
          <w:szCs w:val="30"/>
        </w:rPr>
        <w:t>Послуги, які надає соціально-оздоровча та освітньо-духовна сфери, впливають на формування якісних характеристик сукупного працівника, рівень його освіти, культури, стан здоров'я, розширення можливостей працівника підвищувати свою ділову активність, розвивати свої творчі здібності. Світова практика вказує на те, що високого добробуту досягають ті країни, де частка економічно активного населення з вищою освітою складає 40 - 60 %, тоді нині в Україні — це лише 26 %.</w:t>
      </w:r>
    </w:p>
    <w:p w:rsidR="00A318F9" w:rsidRPr="005C388D" w:rsidRDefault="00A318F9" w:rsidP="005C388D">
      <w:pPr>
        <w:ind w:firstLine="709"/>
        <w:jc w:val="both"/>
        <w:rPr>
          <w:sz w:val="30"/>
          <w:szCs w:val="30"/>
        </w:rPr>
      </w:pPr>
      <w:r w:rsidRPr="005C388D">
        <w:rPr>
          <w:spacing w:val="-8"/>
          <w:sz w:val="30"/>
          <w:szCs w:val="30"/>
        </w:rPr>
        <w:t>Як відомо, важливою складовою робочої сили є здоров'я.</w:t>
      </w:r>
      <w:r w:rsidRPr="005C388D">
        <w:rPr>
          <w:sz w:val="30"/>
          <w:szCs w:val="30"/>
        </w:rPr>
        <w:t xml:space="preserve"> Саме стан матеріально-технічного забезпечення сфери охорони здоров’я, фізичної культури і спорту сприяє зміцненню здоров’я населення. Від  стану здоров’я та фізичного розвитку залежить можливість участі людини у певних видах трудової діяльності, її продуктивність праці [127]. Слід зазначити, що соціально-оздоровча сфера є джерелом попиту на НДДКР, сприяючи економічному зростанню через створення нових робочих місць, покращенню якості життя населення, підвищенню сукупної продуктивності засобів виробництва, зовнішніх ефектів, що виходять за межі фірми, галузей та країн (наприклад, застосування результатів фармацевтичних розроблень у ветеринарії, або у онкології). Тобто, сучасною наукою доведено, що послуги, які надаються закладами соціально-оздоровчої сфери виступають як окремий фактор економічного зростання. Цей вплив можна описати так: розвиток економіки сприяє збільшенню доходів, більші доходи формують попит на соціально-оздоровчі послуги, більш здорове населення сприяє зростанню темпів розвитку економіки через збільшення людського трудового потенціалу, покращення працездатності, підвищення продуктивності праці, рівня накопичень, інвестицій та споживання в економіці, накопичення людського капіталу; людський капітал, висока продуктивність та працездатність сприяють ще більшому зростанню доходів та зростання випуску продукції. Через ефективний зворотний зв’язок виникає взаємопідсилення та мультиплікаційний ефект економічного зростання [16, с. 4]. </w:t>
      </w:r>
    </w:p>
    <w:p w:rsidR="00A318F9" w:rsidRPr="005C388D" w:rsidRDefault="00A318F9" w:rsidP="005C388D">
      <w:pPr>
        <w:ind w:firstLine="709"/>
        <w:jc w:val="both"/>
        <w:rPr>
          <w:spacing w:val="-7"/>
          <w:sz w:val="30"/>
          <w:szCs w:val="30"/>
        </w:rPr>
      </w:pPr>
      <w:r w:rsidRPr="005C388D">
        <w:rPr>
          <w:spacing w:val="-8"/>
          <w:sz w:val="30"/>
          <w:szCs w:val="30"/>
          <w:lang w:val="ru-RU"/>
        </w:rPr>
        <w:t>І</w:t>
      </w:r>
      <w:r w:rsidRPr="005C388D">
        <w:rPr>
          <w:spacing w:val="-8"/>
          <w:sz w:val="30"/>
          <w:szCs w:val="30"/>
        </w:rPr>
        <w:t>ндикатором соціаль</w:t>
      </w:r>
      <w:r w:rsidRPr="005C388D">
        <w:rPr>
          <w:spacing w:val="-6"/>
          <w:sz w:val="30"/>
          <w:szCs w:val="30"/>
        </w:rPr>
        <w:t xml:space="preserve">ного відтворення є суспільне здоров'я, яке ВООЗ розглядає в контексті </w:t>
      </w:r>
      <w:r w:rsidRPr="005C388D">
        <w:rPr>
          <w:spacing w:val="-8"/>
          <w:sz w:val="30"/>
          <w:szCs w:val="30"/>
        </w:rPr>
        <w:t xml:space="preserve">соціально-економічного розвитку в рамках визначених якості та способу </w:t>
      </w:r>
      <w:r w:rsidRPr="005C388D">
        <w:rPr>
          <w:spacing w:val="-7"/>
          <w:sz w:val="30"/>
          <w:szCs w:val="30"/>
        </w:rPr>
        <w:t>життя. На його зміцнення має бути спрямована діяльність не лише закладів охорони здоров’я, але й сфери фармації, сервісні послуги в медичній сфері, медична допомога, обсяг і якість медичних послуг. Такий підхід і передбачає міжнародна концепція «Здоров’я для всіх у</w:t>
      </w:r>
      <w:r w:rsidRPr="005C388D">
        <w:rPr>
          <w:sz w:val="30"/>
          <w:szCs w:val="30"/>
        </w:rPr>
        <w:t xml:space="preserve"> </w:t>
      </w:r>
      <w:r w:rsidRPr="005C388D">
        <w:rPr>
          <w:sz w:val="30"/>
          <w:szCs w:val="30"/>
          <w:lang w:val="en-US"/>
        </w:rPr>
        <w:t>XXI</w:t>
      </w:r>
      <w:r w:rsidRPr="005C388D">
        <w:rPr>
          <w:sz w:val="30"/>
          <w:szCs w:val="30"/>
        </w:rPr>
        <w:t xml:space="preserve"> столітті</w:t>
      </w:r>
      <w:r w:rsidRPr="005C388D">
        <w:rPr>
          <w:spacing w:val="-7"/>
          <w:sz w:val="30"/>
          <w:szCs w:val="30"/>
        </w:rPr>
        <w:t>». Покращення стану здоров’я населення України є одним з пріоритетів державної політики, оскільки фізично і психічно здорові люди мають більше можливостей для самовдосконалення, роботи на користь своєї вітчизни, народження здорових нащадків, що в перспективі створить міцний фундамент для побудови національної економіки.</w:t>
      </w:r>
    </w:p>
    <w:p w:rsidR="00A318F9" w:rsidRPr="005C388D" w:rsidRDefault="00A318F9" w:rsidP="005C388D">
      <w:pPr>
        <w:ind w:firstLine="709"/>
        <w:jc w:val="both"/>
        <w:rPr>
          <w:sz w:val="30"/>
          <w:szCs w:val="30"/>
        </w:rPr>
      </w:pPr>
      <w:r w:rsidRPr="005C388D">
        <w:rPr>
          <w:sz w:val="30"/>
          <w:szCs w:val="30"/>
        </w:rPr>
        <w:t>Соціокультурний розвиток, формування нових груп споживачів в умовах системи високих заробітків утворюють динамічні, дедалі більш складні ринки — основу і нову форму багатства націй епохи НТП. Динамічне розширення ринків для все більш складної продукції надає простір для кількісного розвитку і підвищення інших показників всієї економіки. В інформаційному суспільстві, в умовах величезного потоку інформації роль комунікаційної сфери полягає в тому, щоб навчити аналізувати цю інформацію, певною мірою її структурувати, вибирати найнеобхіднішу — для задоволення конкретних інформаційних потреб.</w:t>
      </w:r>
    </w:p>
    <w:p w:rsidR="00A318F9" w:rsidRPr="005C388D" w:rsidRDefault="00A318F9" w:rsidP="005C388D">
      <w:pPr>
        <w:ind w:firstLine="709"/>
        <w:jc w:val="both"/>
        <w:rPr>
          <w:sz w:val="30"/>
          <w:szCs w:val="30"/>
        </w:rPr>
      </w:pPr>
      <w:r w:rsidRPr="005C388D">
        <w:rPr>
          <w:sz w:val="30"/>
          <w:szCs w:val="30"/>
        </w:rPr>
        <w:t xml:space="preserve">Сьогодні соціальна сфера перетворюється на наукомістку сферу, а низка  її складових — сфера торгівлі та ресторанного господарства,   зв’язку, телебачення та радіо, інформаційна сфера — за рівнем технічної оснащеності перевищують рівень цього показника в обробній промисловості. Водночас можна сказати, що стан матеріально-технічного забезпечення освітньо-духовної сфери впливає на стає отримання знань, які потім поширюються на всі сегменти економіки, відкриваючи перед людиною нові перспективи зростання, підвищення якості та ефективності. Цьому сприяє й глибока інтеграція послуг в інвестиційний процес. </w:t>
      </w:r>
    </w:p>
    <w:p w:rsidR="00A318F9" w:rsidRPr="005C388D" w:rsidRDefault="00A318F9" w:rsidP="005C388D">
      <w:pPr>
        <w:ind w:firstLine="709"/>
        <w:jc w:val="both"/>
        <w:rPr>
          <w:sz w:val="30"/>
          <w:szCs w:val="30"/>
        </w:rPr>
      </w:pPr>
      <w:r w:rsidRPr="005C388D">
        <w:rPr>
          <w:sz w:val="30"/>
          <w:szCs w:val="30"/>
        </w:rPr>
        <w:t xml:space="preserve">Ще з давніх часів люди усвідомлювали значення освіти в їх житті. Історія залишила нам відомості про книголюбство Ярослава Мудрого, про знання п’яти іноземних мов його сином Всеволодом, про писемність дочки Анни, що вважалось на той час вагомим досягненням. Освіта виступає суттєвим чинником, яка впливає на розвиток національної економіки, забезпечує її конкурентоспроможність. Усвідомлення Україною важливості того, що люди та їх розвиток є складовою національної економіки, знайшло відображення в підписаній у 2000 р. Декларації ООН «Цілі наступного тисячоліття». До 2015 р. Україна зобов’язалась виконати такі цілі як подолання бідності, забезпечення якісної освіти впродовж життя, сталий розвиток довкілля, поліпшення здоров’я матерів і зменшення дитячої смертності, обмежити поширення ВІЛ-інфекції/СНІДу та туберкульозу, покладення початку до скорочення їх масштабів [212]. </w:t>
      </w:r>
    </w:p>
    <w:p w:rsidR="00A318F9" w:rsidRPr="005C388D" w:rsidRDefault="00A318F9" w:rsidP="005C388D">
      <w:pPr>
        <w:ind w:firstLine="709"/>
        <w:jc w:val="both"/>
        <w:rPr>
          <w:sz w:val="30"/>
          <w:szCs w:val="30"/>
        </w:rPr>
      </w:pPr>
      <w:r w:rsidRPr="005C388D">
        <w:rPr>
          <w:sz w:val="30"/>
          <w:szCs w:val="30"/>
        </w:rPr>
        <w:t xml:space="preserve">Нині населення розуміє, що здобуття освіти — це інвестиції в людський капітал. Наприклад, у США, за статистичними даними, кожен рік, витрачений на навчання, збільшує зарплатню працівника у середньому на 10 %. Освіта не лише сприяє підвищенню продуктивності праці  людини, але й потенційно забезпечує тривалий зовнішній ефект, який відчувається тоді, коли суспільно ефективні дії однієї людини збільшують добробут іншої. Так, освічена людина може висунути ідеї, які стають корисними для іншої. Ними має можливість використовувати кожен, хто потрапив у сферу впливу освіти. Тож не дивно, що ЮНЕСКО ще в 1993 р. створила спеціальну «Міжнародну комісію з освіти для </w:t>
      </w:r>
      <w:r w:rsidRPr="005C388D">
        <w:rPr>
          <w:sz w:val="30"/>
          <w:szCs w:val="30"/>
          <w:lang w:val="en-US"/>
        </w:rPr>
        <w:t>XXI</w:t>
      </w:r>
      <w:r w:rsidRPr="005C388D">
        <w:rPr>
          <w:sz w:val="30"/>
          <w:szCs w:val="30"/>
        </w:rPr>
        <w:t xml:space="preserve"> століття», яка дійшла висновку, що освіта має розвиватися випереджальними темпами, і без запровадження нової моделі освітньої системи неможливо сформувати суспільство стійкого розвитку.</w:t>
      </w:r>
    </w:p>
    <w:p w:rsidR="00A318F9" w:rsidRPr="005C388D" w:rsidRDefault="00A318F9" w:rsidP="005C388D">
      <w:pPr>
        <w:shd w:val="clear" w:color="auto" w:fill="FFFFFF"/>
        <w:ind w:left="10" w:firstLine="709"/>
        <w:jc w:val="both"/>
        <w:rPr>
          <w:spacing w:val="-4"/>
          <w:sz w:val="30"/>
          <w:szCs w:val="30"/>
        </w:rPr>
      </w:pPr>
      <w:r w:rsidRPr="005C388D">
        <w:rPr>
          <w:sz w:val="30"/>
          <w:szCs w:val="30"/>
        </w:rPr>
        <w:t xml:space="preserve">Особливо велике значення матеріально-технічного забезпечення соціальної сфери у сприянні накопичення нематеріальних активів, які значно доповнюючи інвестиції в матеріальний капітал, відіграють роль стратегічного ресурсу соціально-економічного прогресу та конкурентоспроможності. На потреби виробництва переважно працює сфера вищої освіти, збільшується інвестиційна складова і в базовій освіті, де закладаються гуманітарні, культурні та інші характеристики, необхідні для продуктивної участі та комфортного існування людини в постіндустріальному суспільному середовищі. </w:t>
      </w:r>
      <w:r w:rsidRPr="005C388D">
        <w:rPr>
          <w:spacing w:val="-5"/>
          <w:sz w:val="30"/>
          <w:szCs w:val="30"/>
        </w:rPr>
        <w:t xml:space="preserve">У багатьох країнах світу сфера освіта </w:t>
      </w:r>
      <w:r w:rsidRPr="005C388D">
        <w:rPr>
          <w:spacing w:val="-9"/>
          <w:sz w:val="30"/>
          <w:szCs w:val="30"/>
        </w:rPr>
        <w:t>належить до найпріоритетніших галузей економіки і розглядається як головн</w:t>
      </w:r>
      <w:r w:rsidRPr="005C388D">
        <w:rPr>
          <w:spacing w:val="-4"/>
          <w:sz w:val="30"/>
          <w:szCs w:val="30"/>
        </w:rPr>
        <w:t>ий чинник вирішення соціально-економічних проблем.</w:t>
      </w:r>
    </w:p>
    <w:p w:rsidR="00A318F9" w:rsidRPr="005C388D" w:rsidRDefault="00A318F9" w:rsidP="005C388D">
      <w:pPr>
        <w:shd w:val="clear" w:color="auto" w:fill="FFFFFF"/>
        <w:ind w:left="10" w:firstLine="709"/>
        <w:jc w:val="both"/>
        <w:rPr>
          <w:spacing w:val="-13"/>
          <w:sz w:val="30"/>
          <w:szCs w:val="30"/>
        </w:rPr>
      </w:pPr>
      <w:r w:rsidRPr="005C388D">
        <w:rPr>
          <w:spacing w:val="-6"/>
          <w:sz w:val="30"/>
          <w:szCs w:val="30"/>
        </w:rPr>
        <w:t xml:space="preserve">Успішне функціонування соціальної складової держави, ядром якої є стан її матеріально-технічного забезпечення,  сприяє активізації людського фактора, а на цій основі - підвищенню ефективності суспільного виробництва. Практика свідчить, що у </w:t>
      </w:r>
      <w:r w:rsidRPr="005C388D">
        <w:rPr>
          <w:spacing w:val="-3"/>
          <w:sz w:val="30"/>
          <w:szCs w:val="30"/>
        </w:rPr>
        <w:t xml:space="preserve">населених пунктах, де добре розвинута матеріально-технічна база соціальної сфери, плинність </w:t>
      </w:r>
      <w:r w:rsidRPr="005C388D">
        <w:rPr>
          <w:spacing w:val="-7"/>
          <w:sz w:val="30"/>
          <w:szCs w:val="30"/>
        </w:rPr>
        <w:t xml:space="preserve">кадрів, як правило, є нижчою, ніж у тих поселеннях, де її немає. Матеріали досліджень вказують, </w:t>
      </w:r>
      <w:r w:rsidRPr="005C388D">
        <w:rPr>
          <w:spacing w:val="-10"/>
          <w:sz w:val="30"/>
          <w:szCs w:val="30"/>
        </w:rPr>
        <w:t xml:space="preserve">що наявність </w:t>
      </w:r>
      <w:r w:rsidRPr="005C388D">
        <w:rPr>
          <w:spacing w:val="-3"/>
          <w:sz w:val="30"/>
          <w:szCs w:val="30"/>
        </w:rPr>
        <w:t>добре розвинутої матеріально-технічної бази соціальної сфери,</w:t>
      </w:r>
      <w:r w:rsidRPr="005C388D">
        <w:rPr>
          <w:spacing w:val="-10"/>
          <w:sz w:val="30"/>
          <w:szCs w:val="30"/>
        </w:rPr>
        <w:t xml:space="preserve"> може </w:t>
      </w:r>
      <w:r w:rsidRPr="005C388D">
        <w:rPr>
          <w:spacing w:val="-1"/>
          <w:sz w:val="30"/>
          <w:szCs w:val="30"/>
        </w:rPr>
        <w:t xml:space="preserve">до мінімуму звести вплив негативних чинників на соціально-економічний </w:t>
      </w:r>
      <w:r w:rsidRPr="005C388D">
        <w:rPr>
          <w:sz w:val="30"/>
          <w:szCs w:val="30"/>
        </w:rPr>
        <w:t>розвиток у цілому, а також на стан міграційних процесів.</w:t>
      </w:r>
      <w:r w:rsidRPr="005C388D">
        <w:rPr>
          <w:spacing w:val="-9"/>
          <w:sz w:val="30"/>
          <w:szCs w:val="30"/>
        </w:rPr>
        <w:t xml:space="preserve"> Освітньо-духовна сфера, інформаційна сфера, сфера побуту, торгівлі та ресторанного господарства сприяють раціональному використанню вільного часу, забезпеч</w:t>
      </w:r>
      <w:r w:rsidRPr="005C388D">
        <w:rPr>
          <w:spacing w:val="-1"/>
          <w:sz w:val="30"/>
          <w:szCs w:val="30"/>
        </w:rPr>
        <w:t xml:space="preserve">уючи економію праці, сприяє відновленню </w:t>
      </w:r>
      <w:r w:rsidRPr="005C388D">
        <w:rPr>
          <w:spacing w:val="-13"/>
          <w:sz w:val="30"/>
          <w:szCs w:val="30"/>
        </w:rPr>
        <w:t xml:space="preserve">працездатності. Стан матеріально-технічної бази </w:t>
      </w:r>
      <w:r w:rsidRPr="005C388D">
        <w:rPr>
          <w:sz w:val="30"/>
          <w:szCs w:val="30"/>
        </w:rPr>
        <w:t xml:space="preserve">житлово-побутової сфери </w:t>
      </w:r>
      <w:r w:rsidRPr="005C388D">
        <w:rPr>
          <w:spacing w:val="-6"/>
          <w:sz w:val="30"/>
          <w:szCs w:val="30"/>
        </w:rPr>
        <w:t>суттєво сприяє зростанню ефективності виробництва (</w:t>
      </w:r>
      <w:r w:rsidRPr="005C388D">
        <w:rPr>
          <w:sz w:val="30"/>
          <w:szCs w:val="30"/>
        </w:rPr>
        <w:t>працівник, маючи нормальні житлово-побутові умови,</w:t>
      </w:r>
      <w:r w:rsidRPr="005C388D">
        <w:rPr>
          <w:spacing w:val="-6"/>
          <w:sz w:val="30"/>
          <w:szCs w:val="30"/>
        </w:rPr>
        <w:t xml:space="preserve"> працює продуктивно, адже йому не доводиться турбуватись</w:t>
      </w:r>
      <w:r w:rsidRPr="005C388D">
        <w:rPr>
          <w:sz w:val="30"/>
          <w:szCs w:val="30"/>
        </w:rPr>
        <w:t xml:space="preserve"> про поліпшення умов проживання). </w:t>
      </w:r>
    </w:p>
    <w:p w:rsidR="00A318F9" w:rsidRPr="005C388D" w:rsidRDefault="00A318F9" w:rsidP="005C388D">
      <w:pPr>
        <w:shd w:val="clear" w:color="auto" w:fill="FFFFFF"/>
        <w:ind w:left="10" w:firstLine="709"/>
        <w:jc w:val="both"/>
        <w:rPr>
          <w:sz w:val="30"/>
          <w:szCs w:val="30"/>
        </w:rPr>
      </w:pPr>
      <w:r w:rsidRPr="005C388D">
        <w:rPr>
          <w:spacing w:val="-4"/>
          <w:sz w:val="30"/>
          <w:szCs w:val="30"/>
        </w:rPr>
        <w:t xml:space="preserve">Особливо помітно зростає роль соціальної сфери нині, коли Україна </w:t>
      </w:r>
      <w:r w:rsidRPr="005C388D">
        <w:rPr>
          <w:spacing w:val="-3"/>
          <w:sz w:val="30"/>
          <w:szCs w:val="30"/>
        </w:rPr>
        <w:t xml:space="preserve">проголосила себе державою із соціально орієнтованою економікою. </w:t>
      </w:r>
      <w:r w:rsidRPr="005C388D">
        <w:rPr>
          <w:sz w:val="30"/>
          <w:szCs w:val="30"/>
        </w:rPr>
        <w:t xml:space="preserve">Саме соціальна сфера, у тому числі її матеріально-технічне забезпечення, нами розглядається </w:t>
      </w:r>
      <w:r w:rsidRPr="005C388D">
        <w:rPr>
          <w:spacing w:val="-3"/>
          <w:sz w:val="30"/>
          <w:szCs w:val="30"/>
        </w:rPr>
        <w:t>важливим фактором соціально-економічного піднесення суспільства при його переході до сталого розвитку</w:t>
      </w:r>
      <w:r w:rsidRPr="005C388D">
        <w:rPr>
          <w:sz w:val="30"/>
          <w:szCs w:val="30"/>
        </w:rPr>
        <w:t xml:space="preserve">. </w:t>
      </w:r>
    </w:p>
    <w:p w:rsidR="00A318F9" w:rsidRPr="00897B5F" w:rsidRDefault="00A318F9" w:rsidP="006840B5">
      <w:pPr>
        <w:shd w:val="clear" w:color="auto" w:fill="FFFFFF"/>
        <w:spacing w:line="360" w:lineRule="auto"/>
        <w:jc w:val="both"/>
      </w:pPr>
    </w:p>
    <w:p w:rsidR="00A318F9" w:rsidRPr="00897B5F" w:rsidRDefault="00A318F9" w:rsidP="005C388D">
      <w:pPr>
        <w:pStyle w:val="Heading2"/>
      </w:pPr>
      <w:bookmarkStart w:id="21" w:name="_Toc365578534"/>
      <w:bookmarkStart w:id="22" w:name="_Toc378873122"/>
      <w:r w:rsidRPr="00897B5F">
        <w:t xml:space="preserve">2.3 Склад та структура </w:t>
      </w:r>
      <w:bookmarkEnd w:id="21"/>
      <w:r w:rsidRPr="00897B5F">
        <w:t>соціальної сфери держави</w:t>
      </w:r>
      <w:bookmarkEnd w:id="22"/>
    </w:p>
    <w:p w:rsidR="00A318F9" w:rsidRDefault="00A318F9" w:rsidP="006840B5">
      <w:pPr>
        <w:spacing w:line="360" w:lineRule="auto"/>
        <w:ind w:firstLine="709"/>
        <w:jc w:val="both"/>
      </w:pPr>
    </w:p>
    <w:p w:rsidR="00A318F9" w:rsidRPr="005C388D" w:rsidRDefault="00A318F9" w:rsidP="005C388D">
      <w:pPr>
        <w:ind w:firstLine="709"/>
        <w:jc w:val="both"/>
        <w:rPr>
          <w:rStyle w:val="longtext"/>
          <w:sz w:val="30"/>
          <w:szCs w:val="30"/>
        </w:rPr>
      </w:pPr>
      <w:r w:rsidRPr="005C388D">
        <w:rPr>
          <w:rStyle w:val="longtext"/>
          <w:sz w:val="30"/>
          <w:szCs w:val="30"/>
        </w:rPr>
        <w:t xml:space="preserve">Соціальна сфера являє собою цілісну, постійно змінну підсистему суспільства, породжену об'єктивною потребою суспільства в безперервному відтворенні суб'єктів соціального процесу. Це стійка галузь людської діяльності людей з відтворення свого життя, простір реалізації соціальної функції суспільства. </w:t>
      </w:r>
      <w:r w:rsidRPr="005C388D">
        <w:rPr>
          <w:rStyle w:val="longtext"/>
          <w:sz w:val="30"/>
          <w:szCs w:val="30"/>
          <w:shd w:val="clear" w:color="auto" w:fill="FFFFFF"/>
        </w:rPr>
        <w:t xml:space="preserve">Саме в ній знаходить сенс соціальна політика держави, реалізуються соціальні і громадянські права людини. </w:t>
      </w:r>
      <w:r w:rsidRPr="005C388D">
        <w:rPr>
          <w:rStyle w:val="longtext"/>
          <w:sz w:val="30"/>
          <w:szCs w:val="30"/>
        </w:rPr>
        <w:t>Соціальна сфера являє собою самобутнє, складноорганізоване, впорядковане ціле, єдине в своїй суті, в своїй якості. Її основним функціональним призначенням є надання послуг з метою відтворення диференційованих соціальних суб'єктів з їх здібностями, потребами, різноманіттям інтересів.</w:t>
      </w:r>
    </w:p>
    <w:p w:rsidR="00A318F9" w:rsidRPr="005C388D" w:rsidRDefault="00A318F9" w:rsidP="005C388D">
      <w:pPr>
        <w:ind w:firstLine="709"/>
        <w:jc w:val="both"/>
        <w:rPr>
          <w:sz w:val="30"/>
          <w:szCs w:val="30"/>
        </w:rPr>
      </w:pPr>
      <w:r w:rsidRPr="005C388D">
        <w:rPr>
          <w:rStyle w:val="longtext"/>
          <w:sz w:val="30"/>
          <w:szCs w:val="30"/>
        </w:rPr>
        <w:t xml:space="preserve">Перш, ніж визначити склад та структуру соціальної сфери з'ясуємо функції, які вона виконує. </w:t>
      </w:r>
      <w:r w:rsidRPr="005C388D">
        <w:rPr>
          <w:sz w:val="30"/>
          <w:szCs w:val="30"/>
        </w:rPr>
        <w:t>Так, М. Орлатий, до основних функцій соціальної сфери відносить:</w:t>
      </w:r>
    </w:p>
    <w:p w:rsidR="00A318F9" w:rsidRPr="005C388D" w:rsidRDefault="00A318F9" w:rsidP="005C388D">
      <w:pPr>
        <w:ind w:firstLine="709"/>
        <w:jc w:val="both"/>
        <w:rPr>
          <w:sz w:val="30"/>
          <w:szCs w:val="30"/>
        </w:rPr>
      </w:pPr>
      <w:r w:rsidRPr="005C388D">
        <w:rPr>
          <w:sz w:val="30"/>
          <w:szCs w:val="30"/>
        </w:rPr>
        <w:t>– розподіл та обмін (мережа підприємств оптової і роздрібної торгівлі, підприємств громадського харчування, заклади кредитної та страхової системи);</w:t>
      </w:r>
    </w:p>
    <w:p w:rsidR="00A318F9" w:rsidRPr="005C388D" w:rsidRDefault="00A318F9" w:rsidP="005C388D">
      <w:pPr>
        <w:ind w:firstLine="709"/>
        <w:jc w:val="both"/>
        <w:rPr>
          <w:sz w:val="30"/>
          <w:szCs w:val="30"/>
        </w:rPr>
      </w:pPr>
      <w:r w:rsidRPr="005C388D">
        <w:rPr>
          <w:sz w:val="30"/>
          <w:szCs w:val="30"/>
        </w:rPr>
        <w:t>– надання споживчих послуг (житлово-комунальне господарство, підприємства побутового обслуговування, пасажирський транспорт, зв’язок);</w:t>
      </w:r>
    </w:p>
    <w:p w:rsidR="00A318F9" w:rsidRPr="005C388D" w:rsidRDefault="00A318F9" w:rsidP="005C388D">
      <w:pPr>
        <w:ind w:firstLine="709"/>
        <w:jc w:val="both"/>
        <w:rPr>
          <w:sz w:val="30"/>
          <w:szCs w:val="30"/>
        </w:rPr>
      </w:pPr>
      <w:r w:rsidRPr="005C388D">
        <w:rPr>
          <w:sz w:val="30"/>
          <w:szCs w:val="30"/>
        </w:rPr>
        <w:t>– охорона здоров’я (заклади медичного, санаторно-курортного обслуговування, фізкультури і спорту, соціального забезпечення населення);</w:t>
      </w:r>
    </w:p>
    <w:p w:rsidR="00A318F9" w:rsidRPr="005C388D" w:rsidRDefault="00A318F9" w:rsidP="005C388D">
      <w:pPr>
        <w:ind w:firstLine="709"/>
        <w:jc w:val="both"/>
        <w:rPr>
          <w:sz w:val="30"/>
          <w:szCs w:val="30"/>
        </w:rPr>
      </w:pPr>
      <w:r w:rsidRPr="005C388D">
        <w:rPr>
          <w:sz w:val="30"/>
          <w:szCs w:val="30"/>
        </w:rPr>
        <w:t>– формування суспільної свідомості та наукового світогляду (мережа культурно-освітніх закладів, мистецтва і релігії) [150, с. 3].</w:t>
      </w:r>
    </w:p>
    <w:p w:rsidR="00A318F9" w:rsidRPr="005C388D" w:rsidRDefault="00A318F9" w:rsidP="005C388D">
      <w:pPr>
        <w:ind w:firstLine="709"/>
        <w:jc w:val="both"/>
        <w:rPr>
          <w:sz w:val="30"/>
          <w:szCs w:val="30"/>
        </w:rPr>
      </w:pPr>
      <w:r w:rsidRPr="005C388D">
        <w:rPr>
          <w:sz w:val="30"/>
          <w:szCs w:val="30"/>
        </w:rPr>
        <w:t>Н. Вітренко вважає, що соціальна сфера виражає певні економічні, колективні та ідеологічні зв’язки і функції. Так, на її думку, основна функція соціальної сфери полягає у збереженні та розвитку трудового і духовного потенціалу населення, кожної людини як особистості, органічно поєднуючись з її економічною функцією – створення сприятливих умов для виробництва матеріальних благ. Політична функція соціальної сфери полягає в реалізації соціальної політики уряду [25, с. 13].</w:t>
      </w:r>
    </w:p>
    <w:p w:rsidR="00A318F9" w:rsidRPr="005C388D" w:rsidRDefault="00A318F9" w:rsidP="005C388D">
      <w:pPr>
        <w:ind w:firstLine="709"/>
        <w:jc w:val="both"/>
        <w:rPr>
          <w:sz w:val="30"/>
          <w:szCs w:val="30"/>
        </w:rPr>
      </w:pPr>
      <w:r w:rsidRPr="005C388D">
        <w:rPr>
          <w:sz w:val="30"/>
          <w:szCs w:val="30"/>
        </w:rPr>
        <w:t>З нашої точки зору, функції соціальної сфери визначаються і підпорядковані цілям сталого розвитку суспільства. У зв'язку з цим постає питання дослідження тих специфічних функцій соціальної сфери, які жоден інший соціальний інститут виконати не може. Зазначаючи функції соціальної сфери, ми виходимо з того, що функції будь-якого об'єкта в суспільстві відображають особливу форму взаємозалежності між компонентами єдиного процесу суспільного розвитку, коли зміни одного з них з неминучістю виявляються похідними від змін інших. Це орієнтує наше дослідження на конкретні процеси, з якими безпосередньо пов'язаний сталий розвиток соціальної сфери. До найбільш значимих цільових функцій соціальної сфери ми відносимо:</w:t>
      </w:r>
    </w:p>
    <w:p w:rsidR="00A318F9" w:rsidRPr="005C388D" w:rsidRDefault="00A318F9" w:rsidP="005C388D">
      <w:pPr>
        <w:ind w:firstLine="709"/>
        <w:jc w:val="both"/>
        <w:rPr>
          <w:sz w:val="30"/>
          <w:szCs w:val="30"/>
        </w:rPr>
      </w:pPr>
      <w:r w:rsidRPr="005C388D">
        <w:rPr>
          <w:sz w:val="30"/>
          <w:szCs w:val="30"/>
        </w:rPr>
        <w:t xml:space="preserve">- всебічний та повний розвиток людини; </w:t>
      </w:r>
    </w:p>
    <w:p w:rsidR="00A318F9" w:rsidRPr="005C388D" w:rsidRDefault="00A318F9" w:rsidP="005C388D">
      <w:pPr>
        <w:ind w:firstLine="709"/>
        <w:jc w:val="both"/>
        <w:rPr>
          <w:sz w:val="30"/>
          <w:szCs w:val="30"/>
        </w:rPr>
      </w:pPr>
      <w:r w:rsidRPr="005C388D">
        <w:rPr>
          <w:sz w:val="30"/>
          <w:szCs w:val="30"/>
        </w:rPr>
        <w:t>- створення умов для формування прогресивних тенденцій у демографічних процесах;</w:t>
      </w:r>
    </w:p>
    <w:p w:rsidR="00A318F9" w:rsidRPr="005C388D" w:rsidRDefault="00A318F9" w:rsidP="005C388D">
      <w:pPr>
        <w:ind w:firstLine="709"/>
        <w:jc w:val="both"/>
        <w:rPr>
          <w:sz w:val="30"/>
          <w:szCs w:val="30"/>
        </w:rPr>
      </w:pPr>
      <w:r w:rsidRPr="005C388D">
        <w:rPr>
          <w:sz w:val="30"/>
          <w:szCs w:val="30"/>
        </w:rPr>
        <w:t>- ефективне використання трудових ресурсів;</w:t>
      </w:r>
    </w:p>
    <w:p w:rsidR="00A318F9" w:rsidRPr="005C388D" w:rsidRDefault="00A318F9" w:rsidP="005C388D">
      <w:pPr>
        <w:ind w:firstLine="709"/>
        <w:jc w:val="both"/>
        <w:rPr>
          <w:sz w:val="30"/>
          <w:szCs w:val="30"/>
        </w:rPr>
      </w:pPr>
      <w:r w:rsidRPr="005C388D">
        <w:rPr>
          <w:sz w:val="30"/>
          <w:szCs w:val="30"/>
        </w:rPr>
        <w:t>- відтворення робочої сили, яка б відповідала потребам та рівню розвитку виробництва;</w:t>
      </w:r>
    </w:p>
    <w:p w:rsidR="00A318F9" w:rsidRPr="005C388D" w:rsidRDefault="00A318F9" w:rsidP="005C388D">
      <w:pPr>
        <w:tabs>
          <w:tab w:val="left" w:pos="5580"/>
        </w:tabs>
        <w:ind w:firstLine="709"/>
        <w:jc w:val="both"/>
        <w:rPr>
          <w:sz w:val="30"/>
          <w:szCs w:val="30"/>
        </w:rPr>
      </w:pPr>
      <w:r w:rsidRPr="005C388D">
        <w:rPr>
          <w:sz w:val="30"/>
          <w:szCs w:val="30"/>
        </w:rPr>
        <w:t>- забезпечення оптимальних житлово-комунальних та побутових умов життя населення;</w:t>
      </w:r>
    </w:p>
    <w:p w:rsidR="00A318F9" w:rsidRPr="005C388D" w:rsidRDefault="00A318F9" w:rsidP="005C388D">
      <w:pPr>
        <w:tabs>
          <w:tab w:val="left" w:pos="5580"/>
        </w:tabs>
        <w:ind w:firstLine="709"/>
        <w:jc w:val="both"/>
        <w:rPr>
          <w:sz w:val="30"/>
          <w:szCs w:val="30"/>
        </w:rPr>
      </w:pPr>
      <w:r w:rsidRPr="005C388D">
        <w:rPr>
          <w:sz w:val="30"/>
          <w:szCs w:val="30"/>
        </w:rPr>
        <w:t>- відтворення та збереження фізичного здоров’я населення;</w:t>
      </w:r>
    </w:p>
    <w:p w:rsidR="00A318F9" w:rsidRPr="005C388D" w:rsidRDefault="00A318F9" w:rsidP="005C388D">
      <w:pPr>
        <w:tabs>
          <w:tab w:val="left" w:pos="5580"/>
        </w:tabs>
        <w:ind w:firstLine="709"/>
        <w:jc w:val="both"/>
        <w:rPr>
          <w:sz w:val="30"/>
          <w:szCs w:val="30"/>
        </w:rPr>
      </w:pPr>
      <w:r w:rsidRPr="005C388D">
        <w:rPr>
          <w:sz w:val="30"/>
          <w:szCs w:val="30"/>
        </w:rPr>
        <w:t>- раціональне використання вільного часу людей;</w:t>
      </w:r>
    </w:p>
    <w:p w:rsidR="00A318F9" w:rsidRPr="005C388D" w:rsidRDefault="00A318F9" w:rsidP="005C388D">
      <w:pPr>
        <w:tabs>
          <w:tab w:val="left" w:pos="5580"/>
        </w:tabs>
        <w:ind w:firstLine="709"/>
        <w:jc w:val="both"/>
        <w:rPr>
          <w:sz w:val="30"/>
          <w:szCs w:val="30"/>
        </w:rPr>
      </w:pPr>
      <w:r w:rsidRPr="005C388D">
        <w:rPr>
          <w:sz w:val="30"/>
          <w:szCs w:val="30"/>
        </w:rPr>
        <w:t>- формування громадської свідомості та наукового світогляду;</w:t>
      </w:r>
    </w:p>
    <w:p w:rsidR="00A318F9" w:rsidRPr="005C388D" w:rsidRDefault="00A318F9" w:rsidP="005C388D">
      <w:pPr>
        <w:tabs>
          <w:tab w:val="left" w:pos="2423"/>
          <w:tab w:val="left" w:pos="5580"/>
        </w:tabs>
        <w:ind w:firstLine="709"/>
        <w:jc w:val="both"/>
        <w:rPr>
          <w:sz w:val="30"/>
          <w:szCs w:val="30"/>
        </w:rPr>
      </w:pPr>
      <w:r w:rsidRPr="005C388D">
        <w:rPr>
          <w:sz w:val="30"/>
          <w:szCs w:val="30"/>
        </w:rPr>
        <w:t>-гарантування соціальної захищеності всіх груп населення;</w:t>
      </w:r>
    </w:p>
    <w:p w:rsidR="00A318F9" w:rsidRPr="005C388D" w:rsidRDefault="00A318F9" w:rsidP="005C388D">
      <w:pPr>
        <w:tabs>
          <w:tab w:val="left" w:pos="2423"/>
          <w:tab w:val="left" w:pos="5580"/>
        </w:tabs>
        <w:ind w:firstLine="709"/>
        <w:jc w:val="both"/>
        <w:rPr>
          <w:sz w:val="30"/>
          <w:szCs w:val="30"/>
        </w:rPr>
      </w:pPr>
      <w:r w:rsidRPr="005C388D">
        <w:rPr>
          <w:sz w:val="30"/>
          <w:szCs w:val="30"/>
        </w:rPr>
        <w:t>- забезпечення екологічних умов життя та праці;</w:t>
      </w:r>
    </w:p>
    <w:p w:rsidR="00A318F9" w:rsidRPr="005C388D" w:rsidRDefault="00A318F9" w:rsidP="005C388D">
      <w:pPr>
        <w:tabs>
          <w:tab w:val="left" w:pos="2423"/>
          <w:tab w:val="left" w:pos="5580"/>
        </w:tabs>
        <w:ind w:firstLine="709"/>
        <w:jc w:val="both"/>
        <w:rPr>
          <w:sz w:val="30"/>
          <w:szCs w:val="30"/>
        </w:rPr>
      </w:pPr>
      <w:r w:rsidRPr="005C388D">
        <w:rPr>
          <w:sz w:val="30"/>
          <w:szCs w:val="30"/>
        </w:rPr>
        <w:t>- задоволення потреб населення в товарах і послугах;</w:t>
      </w:r>
    </w:p>
    <w:p w:rsidR="00A318F9" w:rsidRPr="005C388D" w:rsidRDefault="00A318F9" w:rsidP="005C388D">
      <w:pPr>
        <w:tabs>
          <w:tab w:val="left" w:pos="2423"/>
          <w:tab w:val="left" w:pos="5580"/>
        </w:tabs>
        <w:ind w:firstLine="709"/>
        <w:jc w:val="both"/>
        <w:rPr>
          <w:sz w:val="30"/>
          <w:szCs w:val="30"/>
        </w:rPr>
      </w:pPr>
      <w:r w:rsidRPr="005C388D">
        <w:rPr>
          <w:sz w:val="30"/>
          <w:szCs w:val="30"/>
        </w:rPr>
        <w:t>- забезпечення необхідної для виробничого процесу продуктивності праці;</w:t>
      </w:r>
    </w:p>
    <w:p w:rsidR="00A318F9" w:rsidRPr="005C388D" w:rsidRDefault="00A318F9" w:rsidP="005C388D">
      <w:pPr>
        <w:tabs>
          <w:tab w:val="left" w:pos="2423"/>
          <w:tab w:val="left" w:pos="5580"/>
        </w:tabs>
        <w:ind w:firstLine="709"/>
        <w:jc w:val="both"/>
        <w:rPr>
          <w:sz w:val="30"/>
          <w:szCs w:val="30"/>
        </w:rPr>
      </w:pPr>
      <w:r w:rsidRPr="005C388D">
        <w:rPr>
          <w:sz w:val="30"/>
          <w:szCs w:val="30"/>
        </w:rPr>
        <w:t>- формування підростаючого покоління.</w:t>
      </w:r>
    </w:p>
    <w:p w:rsidR="00A318F9" w:rsidRPr="005C388D" w:rsidRDefault="00A318F9" w:rsidP="005C388D">
      <w:pPr>
        <w:tabs>
          <w:tab w:val="left" w:pos="540"/>
        </w:tabs>
        <w:ind w:firstLine="709"/>
        <w:jc w:val="both"/>
        <w:rPr>
          <w:sz w:val="30"/>
          <w:szCs w:val="30"/>
        </w:rPr>
      </w:pPr>
      <w:r w:rsidRPr="005C388D">
        <w:rPr>
          <w:sz w:val="30"/>
          <w:szCs w:val="30"/>
        </w:rPr>
        <w:t>Крім цього, на нашу думку, соціальна сфера виконує системні, міжгалузеві і міжрайонні функції</w:t>
      </w:r>
      <w:r w:rsidRPr="005C388D">
        <w:rPr>
          <w:rFonts w:ascii="Palatino Linotype" w:hAnsi="Palatino Linotype" w:cs="Palatino Linotype"/>
          <w:sz w:val="30"/>
          <w:szCs w:val="30"/>
        </w:rPr>
        <w:t>.</w:t>
      </w:r>
      <w:r w:rsidRPr="005C388D">
        <w:rPr>
          <w:sz w:val="30"/>
          <w:szCs w:val="30"/>
        </w:rPr>
        <w:t xml:space="preserve"> </w:t>
      </w:r>
      <w:r w:rsidRPr="005C388D">
        <w:rPr>
          <w:spacing w:val="-3"/>
          <w:sz w:val="30"/>
          <w:szCs w:val="30"/>
        </w:rPr>
        <w:t>Виходячи з функцій соціальної сфери охарактеризуємо кожну з її складових та визначимо мету діяльності.</w:t>
      </w:r>
      <w:r w:rsidRPr="005C388D">
        <w:rPr>
          <w:sz w:val="30"/>
          <w:szCs w:val="30"/>
        </w:rPr>
        <w:t xml:space="preserve"> </w:t>
      </w:r>
      <w:r w:rsidRPr="005C388D">
        <w:rPr>
          <w:spacing w:val="-4"/>
          <w:sz w:val="30"/>
          <w:szCs w:val="30"/>
        </w:rPr>
        <w:t xml:space="preserve">З цією метою здійснимо </w:t>
      </w:r>
      <w:r w:rsidRPr="005C388D">
        <w:rPr>
          <w:sz w:val="30"/>
          <w:szCs w:val="30"/>
        </w:rPr>
        <w:t xml:space="preserve">відповідну класифікацію складових соціальної сфери відповідно до запропонованого визначення даного поняття. Слід зазначити те, що неоднозначність та дискусійність наведених раніше визначень щодо сутності соціальної сфери, в певній мірі характерні і для існуючих систем її класифікації. Характерні для багатьох рішень такі недоліки: недостатньо вирішеними залишаються питання щодо обґрунтувань обмежень класифікаційних ознак; допускається змішування понять та ознак; дається перелік складових, попередньо не об’єднаних відповідними ознаками. </w:t>
      </w:r>
    </w:p>
    <w:p w:rsidR="00A318F9" w:rsidRPr="005C388D" w:rsidRDefault="00A318F9" w:rsidP="005C388D">
      <w:pPr>
        <w:shd w:val="clear" w:color="auto" w:fill="FFFFFF"/>
        <w:ind w:right="134" w:firstLine="709"/>
        <w:jc w:val="both"/>
        <w:rPr>
          <w:sz w:val="30"/>
          <w:szCs w:val="30"/>
        </w:rPr>
      </w:pPr>
      <w:r w:rsidRPr="005C388D">
        <w:rPr>
          <w:spacing w:val="-2"/>
          <w:sz w:val="30"/>
          <w:szCs w:val="30"/>
        </w:rPr>
        <w:t>Класифікація матеріально-технічного забезпечення соціальної сфери є досить складним процесом і</w:t>
      </w:r>
      <w:r w:rsidRPr="005C388D">
        <w:rPr>
          <w:sz w:val="30"/>
          <w:szCs w:val="30"/>
        </w:rPr>
        <w:t xml:space="preserve"> потребу</w:t>
      </w:r>
      <w:r w:rsidRPr="005C388D">
        <w:rPr>
          <w:spacing w:val="-1"/>
          <w:sz w:val="30"/>
          <w:szCs w:val="30"/>
        </w:rPr>
        <w:t>є глибокого теоретичного осмислення. Об'єктивним підґрунтям</w:t>
      </w:r>
      <w:r w:rsidRPr="005C388D">
        <w:rPr>
          <w:smallCaps/>
          <w:spacing w:val="-4"/>
          <w:sz w:val="30"/>
          <w:szCs w:val="30"/>
        </w:rPr>
        <w:t xml:space="preserve"> </w:t>
      </w:r>
      <w:r w:rsidRPr="005C388D">
        <w:rPr>
          <w:spacing w:val="-4"/>
          <w:sz w:val="30"/>
          <w:szCs w:val="30"/>
        </w:rPr>
        <w:t xml:space="preserve">указаних складнощів є відмічені раніше розбіжності </w:t>
      </w:r>
      <w:r w:rsidRPr="005C388D">
        <w:rPr>
          <w:spacing w:val="-1"/>
          <w:sz w:val="30"/>
          <w:szCs w:val="30"/>
        </w:rPr>
        <w:t xml:space="preserve">самого поняття </w:t>
      </w:r>
      <w:r w:rsidRPr="005C388D">
        <w:rPr>
          <w:i/>
          <w:iCs/>
          <w:spacing w:val="-1"/>
          <w:sz w:val="30"/>
          <w:szCs w:val="30"/>
        </w:rPr>
        <w:t xml:space="preserve">«соціальна сфера», </w:t>
      </w:r>
      <w:r w:rsidRPr="005C388D">
        <w:rPr>
          <w:spacing w:val="-1"/>
          <w:sz w:val="30"/>
          <w:szCs w:val="30"/>
        </w:rPr>
        <w:t>відсутність</w:t>
      </w:r>
      <w:r w:rsidRPr="005C388D">
        <w:rPr>
          <w:sz w:val="30"/>
          <w:szCs w:val="30"/>
        </w:rPr>
        <w:t xml:space="preserve"> конкретного визначення її розмежування з іншими сферами еконо</w:t>
      </w:r>
      <w:r w:rsidRPr="005C388D">
        <w:rPr>
          <w:spacing w:val="-1"/>
          <w:sz w:val="30"/>
          <w:szCs w:val="30"/>
        </w:rPr>
        <w:t>мічної діяльності та занадто широкий діапазон тих функцій, які</w:t>
      </w:r>
      <w:r w:rsidRPr="005C388D">
        <w:rPr>
          <w:spacing w:val="-2"/>
          <w:sz w:val="30"/>
          <w:szCs w:val="30"/>
        </w:rPr>
        <w:t xml:space="preserve"> виконують її суб'єкти. Як ми переконались, навіть сама </w:t>
      </w:r>
      <w:r w:rsidRPr="005C388D">
        <w:rPr>
          <w:sz w:val="30"/>
          <w:szCs w:val="30"/>
        </w:rPr>
        <w:t>цільова функція соціальної сфери може бути диференційована на ряд</w:t>
      </w:r>
      <w:r w:rsidRPr="005C388D">
        <w:rPr>
          <w:i/>
          <w:iCs/>
          <w:sz w:val="30"/>
          <w:szCs w:val="30"/>
        </w:rPr>
        <w:t xml:space="preserve"> </w:t>
      </w:r>
      <w:r w:rsidRPr="005C388D">
        <w:rPr>
          <w:spacing w:val="-1"/>
          <w:sz w:val="30"/>
          <w:szCs w:val="30"/>
        </w:rPr>
        <w:t xml:space="preserve">відособлених напрямків, що можуть бути прийняті як </w:t>
      </w:r>
      <w:r w:rsidRPr="005C388D">
        <w:rPr>
          <w:sz w:val="30"/>
          <w:szCs w:val="30"/>
        </w:rPr>
        <w:t xml:space="preserve">ознаки класифікації. </w:t>
      </w:r>
    </w:p>
    <w:p w:rsidR="00A318F9" w:rsidRPr="005C388D" w:rsidRDefault="00A318F9" w:rsidP="005C388D">
      <w:pPr>
        <w:shd w:val="clear" w:color="auto" w:fill="FFFFFF"/>
        <w:ind w:right="86" w:firstLine="709"/>
        <w:jc w:val="both"/>
        <w:rPr>
          <w:sz w:val="30"/>
          <w:szCs w:val="30"/>
        </w:rPr>
      </w:pPr>
      <w:r w:rsidRPr="005C388D">
        <w:rPr>
          <w:sz w:val="30"/>
          <w:szCs w:val="30"/>
        </w:rPr>
        <w:t xml:space="preserve">Динамічність зміни векторів спеціалізації підприємницької </w:t>
      </w:r>
      <w:r w:rsidRPr="005C388D">
        <w:rPr>
          <w:spacing w:val="-2"/>
          <w:sz w:val="30"/>
          <w:szCs w:val="30"/>
        </w:rPr>
        <w:t xml:space="preserve">діяльності, що ослаблює чіткість розмежування таких суб'єктів, </w:t>
      </w:r>
      <w:r w:rsidRPr="005C388D">
        <w:rPr>
          <w:spacing w:val="-1"/>
          <w:sz w:val="30"/>
          <w:szCs w:val="30"/>
        </w:rPr>
        <w:t xml:space="preserve">скажімо, за ознакою спеціалізації діяльності суб'єкта, коли мова </w:t>
      </w:r>
      <w:r w:rsidRPr="005C388D">
        <w:rPr>
          <w:spacing w:val="-2"/>
          <w:sz w:val="30"/>
          <w:szCs w:val="30"/>
        </w:rPr>
        <w:t xml:space="preserve">йде про віднесення конкретного суб'єкта соціальної сфери, до тієї </w:t>
      </w:r>
      <w:r w:rsidRPr="005C388D">
        <w:rPr>
          <w:sz w:val="30"/>
          <w:szCs w:val="30"/>
        </w:rPr>
        <w:t xml:space="preserve">чи іншої класифікаційної групи. Однак, класифікація соціальної сфери, і її матеріально-технічне забезпечення потрібна і, перш за все, для вирішення прикладних питань управління, підвищення позитивного впливу на процеси суспільного відтворення і життєдіяльність людини. </w:t>
      </w:r>
    </w:p>
    <w:p w:rsidR="00A318F9" w:rsidRPr="005C388D" w:rsidRDefault="00A318F9" w:rsidP="005C388D">
      <w:pPr>
        <w:pStyle w:val="NormalWeb"/>
        <w:spacing w:before="0" w:beforeAutospacing="0" w:after="0" w:afterAutospacing="0"/>
        <w:ind w:firstLine="709"/>
        <w:jc w:val="both"/>
        <w:rPr>
          <w:color w:val="auto"/>
          <w:sz w:val="30"/>
          <w:szCs w:val="30"/>
          <w:lang w:val="uk-UA"/>
        </w:rPr>
      </w:pPr>
      <w:r w:rsidRPr="005C388D">
        <w:rPr>
          <w:color w:val="auto"/>
          <w:sz w:val="30"/>
          <w:szCs w:val="30"/>
          <w:lang w:val="uk-UA"/>
        </w:rPr>
        <w:t>Критерії поділу соціальної сфери у різних науковців відрізняються. Так, Н. Плащинський [159] та Ю. Саєнко [180] в основу поділу закладають  функціональну спрямованість послуг у процесі відтворення. Б.</w:t>
      </w:r>
      <w:r w:rsidRPr="005C388D">
        <w:rPr>
          <w:color w:val="auto"/>
          <w:sz w:val="30"/>
          <w:szCs w:val="30"/>
          <w:lang w:val="en-US"/>
        </w:rPr>
        <w:t> </w:t>
      </w:r>
      <w:r w:rsidRPr="005C388D">
        <w:rPr>
          <w:color w:val="auto"/>
          <w:sz w:val="30"/>
          <w:szCs w:val="30"/>
          <w:lang w:val="uk-UA"/>
        </w:rPr>
        <w:t>Хомелянський [225], В. Канін [97] - спрямованість галузей і груп об’єктів на створення загальних умов функціонування виробництва чи життєдіяльності людини. О. Кочерга [110], О. Алимов [7], В. Куценко [117] за критерій обирають поділ на групи за функціональним призначенням видів діяльності. Вітренко Н. за критерій обирає спрямованість галузей, що обслуговують виробництво матеріального продукту чи населення [25].</w:t>
      </w:r>
    </w:p>
    <w:p w:rsidR="00A318F9" w:rsidRPr="005C388D" w:rsidRDefault="00A318F9" w:rsidP="005C388D">
      <w:pPr>
        <w:ind w:firstLine="709"/>
        <w:jc w:val="both"/>
        <w:rPr>
          <w:sz w:val="30"/>
          <w:szCs w:val="30"/>
        </w:rPr>
      </w:pPr>
      <w:r w:rsidRPr="005C388D">
        <w:rPr>
          <w:sz w:val="30"/>
          <w:szCs w:val="30"/>
        </w:rPr>
        <w:t>Досліджуючи склад соціальної сфери, В. Коломієць у класифікації виділяє: розподільчу (торгівля, транспорт і зв’язок); виробничу (фінансова, підприємницька і допоміжні послуги); споживчу (послуги, пов’язані з допоміжним господарством); суспільну (гуманітарні та інші послуги) [101, с. 16]. К. Прокопишак поділяє соціальну сферу на види, які включають ланки, об’єднані між собою за функціональним призначенням: соціально-побутову (побутове обслуговування, громадське харчування, торгівля, житлово-комунальне господарство); соціально-оздоровчу (охорона здоров’я, фізична культура і спорт, рекреація); соціально духовну (освіта, культура і мистецтво, культові споруди); соціально-економічну (соціальне забезпечення, транспорт, зв’язок, кредитування і державне страхування) [166, с. 13].</w:t>
      </w:r>
    </w:p>
    <w:p w:rsidR="00A318F9" w:rsidRPr="005C388D" w:rsidRDefault="00A318F9" w:rsidP="005C388D">
      <w:pPr>
        <w:ind w:firstLine="709"/>
        <w:jc w:val="both"/>
        <w:rPr>
          <w:sz w:val="30"/>
          <w:szCs w:val="30"/>
        </w:rPr>
      </w:pPr>
      <w:r w:rsidRPr="005C388D">
        <w:rPr>
          <w:sz w:val="30"/>
          <w:szCs w:val="30"/>
        </w:rPr>
        <w:t>В. Прокопа виділяє побутову сферу (житлово-комунальне господарство, торгівля і громадське харчування, служба побуту, транспорт і зв’язок у частині обслуговування населення) та соціально-економічну, яка складається із галузей, що беруть участь у формуванні та розвитку робочої сили (освіта, культура, охорона здоров’я) [165, с. 10].</w:t>
      </w:r>
    </w:p>
    <w:p w:rsidR="00A318F9" w:rsidRPr="005C388D" w:rsidRDefault="00A318F9" w:rsidP="005C388D">
      <w:pPr>
        <w:ind w:firstLine="709"/>
        <w:jc w:val="both"/>
        <w:rPr>
          <w:sz w:val="30"/>
          <w:szCs w:val="30"/>
        </w:rPr>
      </w:pPr>
      <w:r w:rsidRPr="005C388D">
        <w:rPr>
          <w:sz w:val="30"/>
          <w:szCs w:val="30"/>
        </w:rPr>
        <w:t xml:space="preserve">В. Федько та Н. Федько виділяють соціально-побутову сферу, яка формується через послуги закладів освіти, охорони здоров’я, фізичної культури і спорту, мистецтва, роздрібної торгівлі, житлово-комунального господарства, побутового обслуговування, транспорту та зв’язку [216, с. 45]. Група авторів, зокрема, В. Вакуленко, О. Ігнатенко, М. Орлатий, крім галузей соціально-побутового і соціально-культурного призначення, виділяють окрему групу, до якої включають правові заклади органи страхування та кредитування [174, с. 7]. Виділяючи зазначену вище групу, автори не дають пояснення, що лежить в основі такого поділу. </w:t>
      </w:r>
    </w:p>
    <w:p w:rsidR="00A318F9" w:rsidRPr="005C388D" w:rsidRDefault="00A318F9" w:rsidP="005C388D">
      <w:pPr>
        <w:ind w:firstLine="709"/>
        <w:jc w:val="both"/>
        <w:rPr>
          <w:spacing w:val="-3"/>
          <w:sz w:val="30"/>
          <w:szCs w:val="30"/>
        </w:rPr>
      </w:pPr>
      <w:r w:rsidRPr="005C388D">
        <w:rPr>
          <w:sz w:val="30"/>
          <w:szCs w:val="30"/>
        </w:rPr>
        <w:t xml:space="preserve">Ми, визначаючись із класифікацією соціальної сфери і її матеріальними ресурсами, керуємось міркуванням про те, що вони є основою для процесу надання послуг. </w:t>
      </w:r>
      <w:r w:rsidRPr="005C388D">
        <w:rPr>
          <w:spacing w:val="-6"/>
          <w:sz w:val="30"/>
          <w:szCs w:val="30"/>
        </w:rPr>
        <w:t>На нашу</w:t>
      </w:r>
      <w:r w:rsidRPr="005C388D">
        <w:rPr>
          <w:color w:val="000000"/>
          <w:spacing w:val="-6"/>
          <w:sz w:val="30"/>
          <w:szCs w:val="30"/>
        </w:rPr>
        <w:t xml:space="preserve"> думку, соціальн</w:t>
      </w:r>
      <w:r w:rsidRPr="005C388D">
        <w:rPr>
          <w:color w:val="000000"/>
          <w:spacing w:val="-7"/>
          <w:sz w:val="30"/>
          <w:szCs w:val="30"/>
        </w:rPr>
        <w:t>у сферу можна розмежувати на чотири складові: соціально-побутову, соціально-оздоровчу, освітньо-духовну та комунікаційну</w:t>
      </w:r>
      <w:r w:rsidRPr="005C388D">
        <w:rPr>
          <w:color w:val="FF0000"/>
          <w:spacing w:val="-6"/>
          <w:sz w:val="30"/>
          <w:szCs w:val="30"/>
        </w:rPr>
        <w:t xml:space="preserve"> </w:t>
      </w:r>
      <w:r w:rsidRPr="005C388D">
        <w:rPr>
          <w:spacing w:val="-6"/>
          <w:sz w:val="30"/>
          <w:szCs w:val="30"/>
        </w:rPr>
        <w:t>(рис. 2.1).</w:t>
      </w:r>
      <w:r w:rsidRPr="005C388D">
        <w:rPr>
          <w:color w:val="000000"/>
          <w:spacing w:val="-6"/>
          <w:sz w:val="30"/>
          <w:szCs w:val="30"/>
        </w:rPr>
        <w:t xml:space="preserve"> А матеріально-технічне забезпечення слід розглядати в рамках кожної з визначених нами складових.</w:t>
      </w:r>
      <w:r w:rsidRPr="005C388D">
        <w:rPr>
          <w:spacing w:val="-6"/>
          <w:sz w:val="30"/>
          <w:szCs w:val="30"/>
        </w:rPr>
        <w:t xml:space="preserve"> </w:t>
      </w:r>
      <w:r w:rsidRPr="005C388D">
        <w:rPr>
          <w:color w:val="000000"/>
          <w:spacing w:val="-6"/>
          <w:sz w:val="30"/>
          <w:szCs w:val="30"/>
        </w:rPr>
        <w:t xml:space="preserve">Такий поділ сприяє вивченню ефективності міжгалузевих </w:t>
      </w:r>
      <w:r w:rsidRPr="005C388D">
        <w:rPr>
          <w:color w:val="000000"/>
          <w:spacing w:val="-4"/>
          <w:sz w:val="30"/>
          <w:szCs w:val="30"/>
        </w:rPr>
        <w:t xml:space="preserve">зв'язків </w:t>
      </w:r>
      <w:r w:rsidRPr="005C388D">
        <w:rPr>
          <w:color w:val="000000"/>
          <w:spacing w:val="-7"/>
          <w:sz w:val="30"/>
          <w:szCs w:val="30"/>
        </w:rPr>
        <w:t>та в загальному вигляді розмежовує суб'єкти за їх функці</w:t>
      </w:r>
      <w:r w:rsidRPr="005C388D">
        <w:rPr>
          <w:color w:val="000000"/>
          <w:spacing w:val="-3"/>
          <w:sz w:val="30"/>
          <w:szCs w:val="30"/>
        </w:rPr>
        <w:t xml:space="preserve">ональним призначенням. Ми вважаємо, що складові соціальної сфери є </w:t>
      </w:r>
      <w:r w:rsidRPr="005C388D">
        <w:rPr>
          <w:spacing w:val="-3"/>
          <w:sz w:val="30"/>
          <w:szCs w:val="30"/>
        </w:rPr>
        <w:t>її суб’єктами. Визначимо склад соціальної сфери України.</w:t>
      </w:r>
    </w:p>
    <w:p w:rsidR="00A318F9" w:rsidRPr="005C388D" w:rsidRDefault="00A318F9" w:rsidP="005C388D">
      <w:pPr>
        <w:ind w:firstLine="709"/>
        <w:jc w:val="both"/>
        <w:rPr>
          <w:spacing w:val="-3"/>
          <w:sz w:val="30"/>
          <w:szCs w:val="30"/>
        </w:rPr>
      </w:pPr>
      <w:r w:rsidRPr="005C388D">
        <w:rPr>
          <w:b/>
          <w:bCs/>
          <w:sz w:val="30"/>
          <w:szCs w:val="30"/>
        </w:rPr>
        <w:t xml:space="preserve">Соціально-побутова складова </w:t>
      </w:r>
      <w:r w:rsidRPr="005C388D">
        <w:rPr>
          <w:sz w:val="30"/>
          <w:szCs w:val="30"/>
        </w:rPr>
        <w:t xml:space="preserve">включає </w:t>
      </w:r>
      <w:r w:rsidRPr="005C388D">
        <w:rPr>
          <w:i/>
          <w:iCs/>
          <w:sz w:val="30"/>
          <w:szCs w:val="30"/>
        </w:rPr>
        <w:t>житлово-побутову сферу й торгівлю та ресторанне господарство. Матеріально-технічне забезпечення житлово-побутової сфери</w:t>
      </w:r>
      <w:r w:rsidRPr="005C388D">
        <w:rPr>
          <w:sz w:val="30"/>
          <w:szCs w:val="30"/>
        </w:rPr>
        <w:t xml:space="preserve"> покликане забезпечувати нормальну діяльність усіх систем життєзабезпечення житлових будинків, підприємств і установ. Дана сфера включає: житлове господарство;  служби інженерних мереж і споруд; підприємства із благоустрою тощо.</w:t>
      </w:r>
      <w:r w:rsidRPr="005C388D">
        <w:rPr>
          <w:spacing w:val="-3"/>
          <w:sz w:val="30"/>
          <w:szCs w:val="30"/>
        </w:rPr>
        <w:t xml:space="preserve"> </w:t>
      </w:r>
      <w:r w:rsidRPr="005C388D">
        <w:rPr>
          <w:sz w:val="30"/>
          <w:szCs w:val="30"/>
        </w:rPr>
        <w:t>Побутове обслуговування населення здійснюють, в основному, малі підприємства. Вони надають десятки різноманітних послуг. Це підприємства із ремонту та індивідуального пошиття взуття, швейних, хутрових, шкіряних виробів, головних уборів і текстильної галантереї; із ремонту, пошиття і в'язання трикотажних виробів</w:t>
      </w:r>
      <w:r>
        <w:rPr>
          <w:sz w:val="30"/>
          <w:szCs w:val="30"/>
        </w:rPr>
        <w:t xml:space="preserve"> тощо.</w:t>
      </w:r>
    </w:p>
    <w:p w:rsidR="00A318F9" w:rsidRDefault="00A318F9" w:rsidP="00E562FD">
      <w:pPr>
        <w:spacing w:line="360" w:lineRule="auto"/>
        <w:ind w:firstLine="709"/>
        <w:jc w:val="both"/>
        <w:rPr>
          <w:spacing w:val="-3"/>
        </w:rPr>
      </w:pPr>
    </w:p>
    <w:p w:rsidR="00A318F9" w:rsidRDefault="00A318F9" w:rsidP="00D3173C">
      <w:pPr>
        <w:spacing w:line="360" w:lineRule="auto"/>
        <w:jc w:val="both"/>
        <w:sectPr w:rsidR="00A318F9" w:rsidSect="00883156">
          <w:footerReference w:type="even" r:id="rId9"/>
          <w:footerReference w:type="default" r:id="rId10"/>
          <w:type w:val="oddPage"/>
          <w:pgSz w:w="11906" w:h="16838"/>
          <w:pgMar w:top="1134" w:right="1134" w:bottom="1134" w:left="1134" w:header="709" w:footer="709" w:gutter="0"/>
          <w:pgNumType w:start="4"/>
          <w:cols w:space="720"/>
          <w:docGrid w:linePitch="381"/>
        </w:sectPr>
      </w:pPr>
    </w:p>
    <w:p w:rsidR="00A318F9" w:rsidRDefault="00A318F9" w:rsidP="006840B5">
      <w:pPr>
        <w:sectPr w:rsidR="00A318F9">
          <w:footerReference w:type="even" r:id="rId11"/>
          <w:pgSz w:w="16838" w:h="11906" w:orient="landscape"/>
          <w:pgMar w:top="851" w:right="1134" w:bottom="1701" w:left="1134" w:header="709" w:footer="709" w:gutter="0"/>
          <w:cols w:space="720"/>
        </w:sectPr>
      </w:pPr>
      <w:r>
        <w:rPr>
          <w:noProof/>
          <w:lang w:val="ru-RU"/>
        </w:rPr>
        <w:pict>
          <v:group id="_x0000_s1074" style="position:absolute;margin-left:6.95pt;margin-top:7.25pt;width:711.75pt;height:465.75pt;z-index:251646976" coordorigin="1281,981" coordsize="14235,9315">
            <v:line id="_x0000_s1075" style="position:absolute" from="12051,3310" to="12051,8001" strokeweight="2.25pt">
              <v:stroke dashstyle="dash"/>
            </v:line>
            <v:shape id="_x0000_s1076" type="#_x0000_t202" style="position:absolute;left:4221;top:981;width:7740;height:531" strokeweight="2.25pt">
              <v:textbox style="mso-next-textbox:#_x0000_s1076">
                <w:txbxContent>
                  <w:p w:rsidR="00A318F9" w:rsidRPr="00CA5554" w:rsidRDefault="00A318F9" w:rsidP="00CA5554">
                    <w:pPr>
                      <w:tabs>
                        <w:tab w:val="left" w:pos="567"/>
                      </w:tabs>
                      <w:jc w:val="center"/>
                      <w:rPr>
                        <w:b/>
                        <w:bCs/>
                      </w:rPr>
                    </w:pPr>
                    <w:r w:rsidRPr="00CA5554">
                      <w:rPr>
                        <w:b/>
                        <w:bCs/>
                        <w:i/>
                        <w:iCs/>
                      </w:rPr>
                      <w:t>СКЛАД СОЦІАЛЬНОЇ</w:t>
                    </w:r>
                    <w:r w:rsidRPr="00CA5554">
                      <w:rPr>
                        <w:b/>
                        <w:bCs/>
                      </w:rPr>
                      <w:t xml:space="preserve"> СФЕРИ УКРАЇНИ</w:t>
                    </w:r>
                  </w:p>
                  <w:p w:rsidR="00A318F9" w:rsidRDefault="00A318F9"/>
                </w:txbxContent>
              </v:textbox>
            </v:shape>
            <v:line id="_x0000_s1077" style="position:absolute" from="8001,1551" to="8001,1893" strokeweight="1.5pt">
              <v:stroke dashstyle="dash"/>
            </v:line>
            <v:line id="_x0000_s1078" style="position:absolute" from="4221,1893" to="11781,1911" strokeweight="2.25pt">
              <v:stroke dashstyle="dash"/>
            </v:line>
            <v:shape id="_x0000_s1079" type="#_x0000_t202" style="position:absolute;left:1281;top:2424;width:3420;height:886" strokeweight="4.5pt">
              <v:stroke linestyle="thinThick"/>
              <v:textbox style="mso-next-textbox:#_x0000_s1079">
                <w:txbxContent>
                  <w:p w:rsidR="00A318F9" w:rsidRDefault="00A318F9" w:rsidP="006840B5">
                    <w:pPr>
                      <w:jc w:val="center"/>
                      <w:rPr>
                        <w:b/>
                        <w:bCs/>
                        <w:i/>
                        <w:iCs/>
                      </w:rPr>
                    </w:pPr>
                    <w:r>
                      <w:rPr>
                        <w:b/>
                        <w:bCs/>
                        <w:i/>
                        <w:iCs/>
                      </w:rPr>
                      <w:t>Соціально-побутова</w:t>
                    </w:r>
                  </w:p>
                </w:txbxContent>
              </v:textbox>
            </v:shape>
            <v:shape id="_x0000_s1080" type="#_x0000_t202" style="position:absolute;left:1326;top:4599;width:2895;height:1242" strokeweight="3pt">
              <v:stroke linestyle="thinThin"/>
              <v:textbox style="mso-next-textbox:#_x0000_s1080">
                <w:txbxContent>
                  <w:p w:rsidR="00A318F9" w:rsidRDefault="00A318F9" w:rsidP="006840B5">
                    <w:pPr>
                      <w:ind w:left="-180" w:firstLine="180"/>
                      <w:jc w:val="center"/>
                    </w:pPr>
                    <w:r>
                      <w:t>Житлово-побутова</w:t>
                    </w:r>
                  </w:p>
                </w:txbxContent>
              </v:textbox>
            </v:shape>
            <v:shape id="_x0000_s1081" type="#_x0000_t202" style="position:absolute;left:1416;top:7281;width:2745;height:1620" strokeweight="3pt">
              <v:stroke linestyle="thinThin"/>
              <v:textbox style="mso-next-textbox:#_x0000_s1081">
                <w:txbxContent>
                  <w:p w:rsidR="00A318F9" w:rsidRDefault="00A318F9" w:rsidP="006840B5">
                    <w:pPr>
                      <w:ind w:hanging="180"/>
                      <w:jc w:val="center"/>
                    </w:pPr>
                    <w:r>
                      <w:t>Торгівля та ресторанне господарство</w:t>
                    </w:r>
                  </w:p>
                  <w:p w:rsidR="00A318F9" w:rsidRDefault="00A318F9" w:rsidP="006840B5"/>
                </w:txbxContent>
              </v:textbox>
            </v:shape>
            <v:shape id="_x0000_s1082" type="#_x0000_t202" style="position:absolute;left:5481;top:5421;width:2520;height:1530" strokeweight="3pt">
              <v:stroke linestyle="thinThin"/>
              <v:textbox style="mso-next-textbox:#_x0000_s1082">
                <w:txbxContent>
                  <w:p w:rsidR="00A318F9" w:rsidRDefault="00A318F9" w:rsidP="006840B5">
                    <w:pPr>
                      <w:jc w:val="center"/>
                    </w:pPr>
                    <w:r>
                      <w:t>Соціальне забезпечення</w:t>
                    </w:r>
                  </w:p>
                </w:txbxContent>
              </v:textbox>
            </v:shape>
            <v:shape id="_x0000_s1083" type="#_x0000_t202" style="position:absolute;left:5166;top:2424;width:3420;height:886" strokeweight="4.5pt">
              <v:stroke linestyle="thinThick"/>
              <v:textbox style="mso-next-textbox:#_x0000_s1083">
                <w:txbxContent>
                  <w:p w:rsidR="00A318F9" w:rsidRDefault="00A318F9" w:rsidP="006840B5">
                    <w:pPr>
                      <w:rPr>
                        <w:b/>
                        <w:bCs/>
                        <w:i/>
                        <w:iCs/>
                        <w:sz w:val="32"/>
                        <w:szCs w:val="32"/>
                      </w:rPr>
                    </w:pPr>
                    <w:r>
                      <w:rPr>
                        <w:b/>
                        <w:bCs/>
                        <w:i/>
                        <w:iCs/>
                        <w:sz w:val="32"/>
                        <w:szCs w:val="32"/>
                      </w:rPr>
                      <w:t>Соціально-оздоровча</w:t>
                    </w:r>
                  </w:p>
                </w:txbxContent>
              </v:textbox>
            </v:shape>
            <v:shape id="_x0000_s1084" type="#_x0000_t202" style="position:absolute;left:5481;top:3801;width:2520;height:1260" strokeweight="3pt">
              <v:stroke linestyle="thinThin"/>
              <v:textbox style="mso-next-textbox:#_x0000_s1084">
                <w:txbxContent>
                  <w:p w:rsidR="00A318F9" w:rsidRDefault="00A318F9" w:rsidP="006840B5">
                    <w:pPr>
                      <w:jc w:val="center"/>
                    </w:pPr>
                  </w:p>
                  <w:p w:rsidR="00A318F9" w:rsidRDefault="00A318F9" w:rsidP="006840B5">
                    <w:pPr>
                      <w:jc w:val="center"/>
                    </w:pPr>
                    <w:r>
                      <w:t>Охорона здоров’я</w:t>
                    </w:r>
                  </w:p>
                  <w:p w:rsidR="00A318F9" w:rsidRDefault="00A318F9"/>
                </w:txbxContent>
              </v:textbox>
            </v:shape>
            <v:shape id="_x0000_s1085" type="#_x0000_t202" style="position:absolute;left:5481;top:7298;width:2520;height:1243" strokeweight="3pt">
              <v:stroke linestyle="thinThin"/>
              <v:textbox style="mso-next-textbox:#_x0000_s1085">
                <w:txbxContent>
                  <w:p w:rsidR="00A318F9" w:rsidRDefault="00A318F9" w:rsidP="006840B5">
                    <w:pPr>
                      <w:jc w:val="center"/>
                    </w:pPr>
                    <w:r>
                      <w:t>Фізична культура і спорт</w:t>
                    </w:r>
                  </w:p>
                </w:txbxContent>
              </v:textbox>
            </v:shape>
            <v:shape id="_x0000_s1086" type="#_x0000_t202" style="position:absolute;left:5481;top:8874;width:2520;height:1422" strokeweight="3pt">
              <v:stroke linestyle="thinThin"/>
              <v:textbox style="mso-next-textbox:#_x0000_s1086">
                <w:txbxContent>
                  <w:p w:rsidR="00A318F9" w:rsidRDefault="00A318F9" w:rsidP="006840B5">
                    <w:pPr>
                      <w:jc w:val="center"/>
                    </w:pPr>
                  </w:p>
                  <w:p w:rsidR="00A318F9" w:rsidRDefault="00A318F9" w:rsidP="006840B5">
                    <w:pPr>
                      <w:jc w:val="center"/>
                    </w:pPr>
                    <w:r>
                      <w:t>Туризм</w:t>
                    </w:r>
                  </w:p>
                  <w:p w:rsidR="00A318F9" w:rsidRDefault="00A318F9" w:rsidP="006840B5"/>
                </w:txbxContent>
              </v:textbox>
            </v:shape>
            <v:shape id="_x0000_s1087" type="#_x0000_t202" style="position:absolute;left:9171;top:7298;width:2340;height:1603" strokeweight="3pt">
              <v:stroke linestyle="thinThin"/>
              <v:textbox style="mso-next-textbox:#_x0000_s1087">
                <w:txbxContent>
                  <w:p w:rsidR="00A318F9" w:rsidRDefault="00A318F9" w:rsidP="006840B5">
                    <w:pPr>
                      <w:ind w:hanging="180"/>
                      <w:jc w:val="center"/>
                      <w:rPr>
                        <w:lang w:val="en-US"/>
                      </w:rPr>
                    </w:pPr>
                  </w:p>
                  <w:p w:rsidR="00A318F9" w:rsidRDefault="00A318F9" w:rsidP="006840B5">
                    <w:pPr>
                      <w:ind w:hanging="180"/>
                      <w:jc w:val="center"/>
                    </w:pPr>
                    <w:r>
                      <w:t>Культура і мистецтво</w:t>
                    </w:r>
                  </w:p>
                  <w:p w:rsidR="00A318F9" w:rsidRDefault="00A318F9" w:rsidP="006840B5"/>
                </w:txbxContent>
              </v:textbox>
            </v:shape>
            <v:shape id="_x0000_s1088" type="#_x0000_t202" style="position:absolute;left:9096;top:2424;width:3060;height:886" strokeweight="4.5pt">
              <v:stroke linestyle="thinThick"/>
              <v:textbox style="mso-next-textbox:#_x0000_s1088">
                <w:txbxContent>
                  <w:p w:rsidR="00A318F9" w:rsidRDefault="00A318F9" w:rsidP="006840B5">
                    <w:pPr>
                      <w:jc w:val="center"/>
                      <w:rPr>
                        <w:b/>
                        <w:bCs/>
                        <w:i/>
                        <w:iCs/>
                        <w:sz w:val="32"/>
                        <w:szCs w:val="32"/>
                      </w:rPr>
                    </w:pPr>
                    <w:r>
                      <w:rPr>
                        <w:b/>
                        <w:bCs/>
                        <w:i/>
                        <w:iCs/>
                        <w:sz w:val="32"/>
                        <w:szCs w:val="32"/>
                      </w:rPr>
                      <w:t>Освітньо-духовна</w:t>
                    </w:r>
                  </w:p>
                </w:txbxContent>
              </v:textbox>
            </v:shape>
            <v:shape id="_x0000_s1089" type="#_x0000_t202" style="position:absolute;left:9156;top:4599;width:2340;height:1602" strokeweight="3pt">
              <v:stroke linestyle="thinThin"/>
              <v:textbox style="mso-next-textbox:#_x0000_s1089">
                <w:txbxContent>
                  <w:p w:rsidR="00A318F9" w:rsidRDefault="00A318F9" w:rsidP="006840B5">
                    <w:pPr>
                      <w:jc w:val="center"/>
                      <w:rPr>
                        <w:lang w:val="en-US"/>
                      </w:rPr>
                    </w:pPr>
                  </w:p>
                  <w:p w:rsidR="00A318F9" w:rsidRDefault="00A318F9" w:rsidP="006840B5">
                    <w:pPr>
                      <w:jc w:val="center"/>
                    </w:pPr>
                    <w:r>
                      <w:t>Освіта і наука</w:t>
                    </w:r>
                  </w:p>
                  <w:p w:rsidR="00A318F9" w:rsidRDefault="00A318F9" w:rsidP="006840B5"/>
                </w:txbxContent>
              </v:textbox>
            </v:shape>
            <v:line id="_x0000_s1090" style="position:absolute" from="4221,1911" to="4221,2424">
              <v:stroke dashstyle="dash" endarrow="block"/>
            </v:line>
            <v:line id="_x0000_s1091" style="position:absolute" from="6741,1893" to="6741,2424">
              <v:stroke dashstyle="dash" endarrow="block"/>
            </v:line>
            <v:line id="_x0000_s1092" style="position:absolute" from="9351,1893" to="9351,2424">
              <v:stroke dashstyle="dash" endarrow="block"/>
            </v:line>
            <v:line id="_x0000_s1093" style="position:absolute" from="11781,1893" to="11781,2424">
              <v:stroke dashstyle="dash" endarrow="block"/>
            </v:line>
            <v:line id="_x0000_s1094" style="position:absolute" from="4716,3351" to="4761,8181" strokeweight="2.25pt">
              <v:stroke dashstyle="dash"/>
            </v:line>
            <v:line id="_x0000_s1095" style="position:absolute" from="8541,3310" to="8541,9621" strokeweight="2.25pt">
              <v:stroke dashstyle="dash"/>
            </v:line>
            <v:line id="_x0000_s1096" style="position:absolute;flip:x" from="4191,8181" to="4731,8181">
              <v:stroke dashstyle="dash" endarrow="block"/>
            </v:line>
            <v:line id="_x0000_s1097" style="position:absolute;flip:x" from="4221,5121" to="4761,5121">
              <v:stroke dashstyle="dash" endarrow="block"/>
            </v:line>
            <v:line id="_x0000_s1098" style="position:absolute;flip:x" from="11481,5301" to="12021,5301">
              <v:stroke dashstyle="dash" endarrow="block"/>
            </v:line>
            <v:line id="_x0000_s1099" style="position:absolute;flip:x" from="11511,8001" to="12051,8001">
              <v:stroke dashstyle="dash" endarrow="block"/>
            </v:line>
            <v:shape id="_x0000_s1100" type="#_x0000_t202" style="position:absolute;left:12456;top:8019;width:2700;height:1062" strokeweight="3pt">
              <v:stroke linestyle="thinThin"/>
              <v:textbox style="mso-next-textbox:#_x0000_s1100">
                <w:txbxContent>
                  <w:p w:rsidR="00A318F9" w:rsidRDefault="00A318F9" w:rsidP="006840B5">
                    <w:pPr>
                      <w:ind w:left="-180" w:firstLine="180"/>
                      <w:jc w:val="center"/>
                    </w:pPr>
                    <w:r>
                      <w:t>Виставково видавнича</w:t>
                    </w:r>
                  </w:p>
                </w:txbxContent>
              </v:textbox>
            </v:shape>
            <v:shape id="_x0000_s1101" type="#_x0000_t202" style="position:absolute;left:12426;top:5738;width:2700;height:1543" strokeweight="3pt">
              <v:stroke linestyle="thinThin"/>
              <v:textbox style="mso-next-textbox:#_x0000_s1101">
                <w:txbxContent>
                  <w:p w:rsidR="00A318F9" w:rsidRDefault="00A318F9" w:rsidP="00985FB2"/>
                  <w:p w:rsidR="00A318F9" w:rsidRPr="00985FB2" w:rsidRDefault="00A318F9" w:rsidP="00985FB2">
                    <w:pPr>
                      <w:jc w:val="center"/>
                      <w:rPr>
                        <w:sz w:val="32"/>
                        <w:szCs w:val="32"/>
                      </w:rPr>
                    </w:pPr>
                    <w:r w:rsidRPr="00985FB2">
                      <w:rPr>
                        <w:sz w:val="32"/>
                        <w:szCs w:val="32"/>
                      </w:rPr>
                      <w:t>Зв</w:t>
                    </w:r>
                    <w:r>
                      <w:rPr>
                        <w:sz w:val="32"/>
                        <w:szCs w:val="32"/>
                        <w:lang w:val="en-US"/>
                      </w:rPr>
                      <w:t>’</w:t>
                    </w:r>
                    <w:r w:rsidRPr="00985FB2">
                      <w:rPr>
                        <w:sz w:val="32"/>
                        <w:szCs w:val="32"/>
                      </w:rPr>
                      <w:t>язок</w:t>
                    </w:r>
                  </w:p>
                  <w:p w:rsidR="00A318F9" w:rsidRDefault="00A318F9"/>
                </w:txbxContent>
              </v:textbox>
            </v:shape>
            <v:shape id="_x0000_s1102" type="#_x0000_t202" style="position:absolute;left:12501;top:2424;width:2970;height:886" strokeweight="4.5pt">
              <v:stroke linestyle="thinThick"/>
              <v:textbox style="mso-next-textbox:#_x0000_s1102">
                <w:txbxContent>
                  <w:p w:rsidR="00A318F9" w:rsidRDefault="00A318F9" w:rsidP="006840B5">
                    <w:pPr>
                      <w:jc w:val="center"/>
                      <w:rPr>
                        <w:b/>
                        <w:bCs/>
                        <w:i/>
                        <w:iCs/>
                        <w:sz w:val="32"/>
                        <w:szCs w:val="32"/>
                      </w:rPr>
                    </w:pPr>
                    <w:r>
                      <w:rPr>
                        <w:b/>
                        <w:bCs/>
                        <w:i/>
                        <w:iCs/>
                        <w:sz w:val="32"/>
                        <w:szCs w:val="32"/>
                      </w:rPr>
                      <w:t>Комунікаційна</w:t>
                    </w:r>
                  </w:p>
                </w:txbxContent>
              </v:textbox>
            </v:shape>
            <v:shape id="_x0000_s1103" type="#_x0000_t202" style="position:absolute;left:12366;top:3906;width:2700;height:1062" strokeweight="3pt">
              <v:stroke linestyle="thinThin"/>
              <v:textbox style="mso-next-textbox:#_x0000_s1103">
                <w:txbxContent>
                  <w:p w:rsidR="00A318F9" w:rsidRDefault="00A318F9" w:rsidP="006840B5">
                    <w:pPr>
                      <w:ind w:left="-180" w:firstLine="180"/>
                      <w:jc w:val="center"/>
                    </w:pPr>
                  </w:p>
                  <w:p w:rsidR="00A318F9" w:rsidRDefault="00A318F9" w:rsidP="006840B5">
                    <w:pPr>
                      <w:ind w:left="-180" w:firstLine="180"/>
                      <w:jc w:val="center"/>
                    </w:pPr>
                    <w:r>
                      <w:t>Транспорт</w:t>
                    </w:r>
                  </w:p>
                </w:txbxContent>
              </v:textbox>
            </v:shape>
            <v:line id="_x0000_s1104" style="position:absolute;flip:x" from="15021,4195" to="15381,4195">
              <v:stroke dashstyle="dash" endarrow="block"/>
            </v:line>
            <v:line id="_x0000_s1105" style="position:absolute;flip:x" from="15156,6418" to="15516,6418">
              <v:stroke dashstyle="dash" endarrow="block"/>
            </v:line>
            <v:line id="_x0000_s1106" style="position:absolute;flip:x" from="8001,4401" to="8541,4401">
              <v:stroke dashstyle="dash" endarrow="block"/>
            </v:line>
            <v:line id="_x0000_s1107" style="position:absolute;flip:x" from="8001,6201" to="8541,6201">
              <v:stroke dashstyle="dash" endarrow="block"/>
            </v:line>
            <v:line id="_x0000_s1108" style="position:absolute;flip:x" from="8001,7821" to="8541,7821">
              <v:stroke dashstyle="dash" endarrow="block"/>
            </v:line>
            <v:line id="_x0000_s1109" style="position:absolute;flip:x" from="8001,9621" to="8541,9621">
              <v:stroke dashstyle="dash" endarrow="block"/>
            </v:line>
            <v:line id="_x0000_s1110" style="position:absolute" from="15471,3321" to="15471,8541" strokeweight="2.25pt">
              <v:stroke dashstyle="dash"/>
            </v:line>
            <v:line id="_x0000_s1111" style="position:absolute;flip:x" from="15126,8541" to="15486,8541">
              <v:stroke dashstyle="dash" endarrow="block"/>
            </v:line>
            <w10:anchorlock/>
          </v:group>
        </w:pict>
      </w:r>
      <w:r>
        <w:rPr>
          <w:noProof/>
          <w:lang w:val="ru-RU"/>
        </w:rPr>
        <w:pict>
          <v:shape id="_x0000_s1112" type="#_x0000_t202" style="position:absolute;margin-left:123pt;margin-top:473pt;width:459pt;height:27pt;z-index:251645952" filled="f" stroked="f">
            <v:textbox style="mso-next-textbox:#_x0000_s1112">
              <w:txbxContent>
                <w:p w:rsidR="00A318F9" w:rsidRDefault="00A318F9" w:rsidP="006840B5">
                  <w:pPr>
                    <w:jc w:val="center"/>
                  </w:pPr>
                  <w:r>
                    <w:t xml:space="preserve">Рисунок. 2. 1. </w:t>
                  </w:r>
                  <w:r>
                    <w:sym w:font="Symbol" w:char="F02D"/>
                  </w:r>
                  <w:r>
                    <w:t xml:space="preserve"> Основні структурні елементи соціальної сфери України</w:t>
                  </w:r>
                </w:p>
              </w:txbxContent>
            </v:textbox>
            <w10:anchorlock/>
          </v:shape>
        </w:pict>
      </w:r>
    </w:p>
    <w:p w:rsidR="00A318F9" w:rsidRDefault="00A318F9" w:rsidP="00D3173C">
      <w:pPr>
        <w:shd w:val="clear" w:color="auto" w:fill="FFFFFF"/>
        <w:spacing w:line="360" w:lineRule="auto"/>
        <w:ind w:right="58"/>
        <w:jc w:val="both"/>
        <w:rPr>
          <w:b/>
          <w:bCs/>
        </w:rPr>
      </w:pPr>
    </w:p>
    <w:p w:rsidR="00A318F9" w:rsidRPr="005C388D" w:rsidRDefault="00A318F9" w:rsidP="005C388D">
      <w:pPr>
        <w:shd w:val="clear" w:color="auto" w:fill="FFFFFF"/>
        <w:ind w:right="58" w:firstLine="709"/>
        <w:jc w:val="both"/>
        <w:rPr>
          <w:spacing w:val="-3"/>
          <w:sz w:val="30"/>
          <w:szCs w:val="30"/>
        </w:rPr>
      </w:pPr>
      <w:r w:rsidRPr="005C388D">
        <w:rPr>
          <w:i/>
          <w:iCs/>
          <w:sz w:val="30"/>
          <w:szCs w:val="30"/>
        </w:rPr>
        <w:t>Матеріально-технічне забезпечення торгівлі та ресторанного господарства</w:t>
      </w:r>
      <w:r w:rsidRPr="005C388D">
        <w:rPr>
          <w:b/>
          <w:bCs/>
          <w:i/>
          <w:iCs/>
          <w:sz w:val="30"/>
          <w:szCs w:val="30"/>
        </w:rPr>
        <w:t xml:space="preserve"> </w:t>
      </w:r>
      <w:r w:rsidRPr="005C388D">
        <w:rPr>
          <w:sz w:val="30"/>
          <w:szCs w:val="30"/>
        </w:rPr>
        <w:t>забезпечує просування товарів з виробничої сфери до споживача. Підприємства й установи сфери</w:t>
      </w:r>
      <w:r w:rsidRPr="005C388D">
        <w:rPr>
          <w:b/>
          <w:bCs/>
          <w:sz w:val="30"/>
          <w:szCs w:val="30"/>
        </w:rPr>
        <w:t xml:space="preserve"> </w:t>
      </w:r>
      <w:r w:rsidRPr="005C388D">
        <w:rPr>
          <w:sz w:val="30"/>
          <w:szCs w:val="30"/>
        </w:rPr>
        <w:t>торгівлі закуповують продукцію у виробників, зберігають і сортують товари, а потім пропонують її роздрібній торгівлі (магазинам, кіоскам, супермаркетам, гіпермаркетам тощо),</w:t>
      </w:r>
      <w:r w:rsidRPr="005C388D">
        <w:rPr>
          <w:b/>
          <w:bCs/>
          <w:sz w:val="30"/>
          <w:szCs w:val="30"/>
        </w:rPr>
        <w:t xml:space="preserve"> </w:t>
      </w:r>
      <w:r w:rsidRPr="005C388D">
        <w:rPr>
          <w:sz w:val="30"/>
          <w:szCs w:val="30"/>
        </w:rPr>
        <w:t>звідки вона надходить до населення. Їдальні, кафе, бари, ресторани формують сферу ресторанного господарства.</w:t>
      </w:r>
    </w:p>
    <w:p w:rsidR="00A318F9" w:rsidRPr="005C388D" w:rsidRDefault="00A318F9" w:rsidP="005C388D">
      <w:pPr>
        <w:ind w:firstLine="709"/>
        <w:jc w:val="both"/>
        <w:rPr>
          <w:color w:val="000000"/>
          <w:sz w:val="30"/>
          <w:szCs w:val="30"/>
        </w:rPr>
      </w:pPr>
      <w:r w:rsidRPr="005C388D">
        <w:rPr>
          <w:b/>
          <w:bCs/>
          <w:i/>
          <w:iCs/>
          <w:sz w:val="30"/>
          <w:szCs w:val="30"/>
        </w:rPr>
        <w:t>Соціально-оздоровча складова</w:t>
      </w:r>
      <w:r w:rsidRPr="005C388D">
        <w:rPr>
          <w:b/>
          <w:bCs/>
          <w:sz w:val="30"/>
          <w:szCs w:val="30"/>
        </w:rPr>
        <w:t>,</w:t>
      </w:r>
      <w:r w:rsidRPr="005C388D">
        <w:rPr>
          <w:sz w:val="30"/>
          <w:szCs w:val="30"/>
        </w:rPr>
        <w:t xml:space="preserve"> на нашу думку, включає:</w:t>
      </w:r>
      <w:r w:rsidRPr="005C388D">
        <w:rPr>
          <w:i/>
          <w:iCs/>
          <w:sz w:val="30"/>
          <w:szCs w:val="30"/>
        </w:rPr>
        <w:t xml:space="preserve"> охорону здоров’я, соціальне забезпечення, фізичну культуру та спорт, туризм. </w:t>
      </w:r>
    </w:p>
    <w:p w:rsidR="00A318F9" w:rsidRPr="005C388D" w:rsidRDefault="00A318F9" w:rsidP="005C388D">
      <w:pPr>
        <w:pStyle w:val="BodyTextIndent"/>
        <w:ind w:firstLine="709"/>
        <w:rPr>
          <w:sz w:val="30"/>
          <w:szCs w:val="30"/>
        </w:rPr>
      </w:pPr>
      <w:r w:rsidRPr="005C388D">
        <w:rPr>
          <w:i/>
          <w:iCs/>
          <w:spacing w:val="2"/>
          <w:sz w:val="30"/>
          <w:szCs w:val="30"/>
        </w:rPr>
        <w:t>Матеріально-технічне забезпечення охорони здоров’я</w:t>
      </w:r>
      <w:r w:rsidRPr="005C388D">
        <w:rPr>
          <w:spacing w:val="2"/>
          <w:sz w:val="30"/>
          <w:szCs w:val="30"/>
        </w:rPr>
        <w:t xml:space="preserve"> </w:t>
      </w:r>
      <w:r w:rsidRPr="005C388D">
        <w:rPr>
          <w:sz w:val="30"/>
          <w:szCs w:val="30"/>
        </w:rPr>
        <w:t>являє собою сукупність установ, організацій (закладів), які зайняті відновленням і зміцненням здоров’я людини, профілактикою захворювань. У його складі виділяють</w:t>
      </w:r>
      <w:r w:rsidRPr="005C388D">
        <w:rPr>
          <w:spacing w:val="-2"/>
          <w:sz w:val="30"/>
          <w:szCs w:val="30"/>
        </w:rPr>
        <w:t>: лікувально-профілактичні, санаторно-</w:t>
      </w:r>
      <w:r w:rsidRPr="005C388D">
        <w:rPr>
          <w:sz w:val="30"/>
          <w:szCs w:val="30"/>
        </w:rPr>
        <w:t>курортні заклади та аптеки. Провідна роль у даній сфері належить лікувально-профілактичним закладам, які надають послуги з відновлення здоров’я людини. Санаторно-курортні заклади продовжують і завершують цю роботу. Основна функція аптечних установ — забезпечення лікарськими засобами лікувальних закладів та населення.</w:t>
      </w:r>
    </w:p>
    <w:p w:rsidR="00A318F9" w:rsidRPr="005C388D" w:rsidRDefault="00A318F9" w:rsidP="005C388D">
      <w:pPr>
        <w:pStyle w:val="BodyTextIndent"/>
        <w:ind w:firstLine="709"/>
        <w:rPr>
          <w:sz w:val="30"/>
          <w:szCs w:val="30"/>
        </w:rPr>
      </w:pPr>
      <w:r w:rsidRPr="005C388D">
        <w:rPr>
          <w:sz w:val="30"/>
          <w:szCs w:val="30"/>
        </w:rPr>
        <w:t xml:space="preserve">Лікувально-профілактичні заклади є різними за характером виконуваної роботи. Їх можна умовно поділити на дві групи. Перша група — це амбулаторно-поліклінічні установи (поліклініки, амбулаторії, диспансери та ін.), друга група — стаціонарні установи (лікарні, клініки, інститути, шпиталі та ін.). Склад кожної групи також диференційований. Так, поряд з багатопрофільними лікарнями, поліклініками існують спеціалізовані установи в першій і другій групах за різними ознаками (характером хвороби, групах населення, яке обслуговується, та ін.) — наприклад, онкологічні, наркологічні лікарні, туберкульозні диспансери, дитячі поліклініки тощо. </w:t>
      </w:r>
    </w:p>
    <w:p w:rsidR="00A318F9" w:rsidRPr="005C388D" w:rsidRDefault="00A318F9" w:rsidP="005C388D">
      <w:pPr>
        <w:pStyle w:val="BodyTextIndent"/>
        <w:ind w:firstLine="709"/>
        <w:rPr>
          <w:sz w:val="30"/>
          <w:szCs w:val="30"/>
        </w:rPr>
      </w:pPr>
      <w:r w:rsidRPr="005C388D">
        <w:rPr>
          <w:sz w:val="30"/>
          <w:szCs w:val="30"/>
        </w:rPr>
        <w:t>Наступною складовою соціально-оздоровчої сфери є</w:t>
      </w:r>
      <w:r w:rsidRPr="005C388D">
        <w:rPr>
          <w:i/>
          <w:iCs/>
          <w:sz w:val="30"/>
          <w:szCs w:val="30"/>
        </w:rPr>
        <w:t xml:space="preserve"> соціальне забезпечення.</w:t>
      </w:r>
      <w:r w:rsidRPr="005C388D">
        <w:rPr>
          <w:sz w:val="30"/>
          <w:szCs w:val="30"/>
        </w:rPr>
        <w:t xml:space="preserve"> Це соціальні інститути, які забезпечують соціальний захист населення. Їх матеріальними ресурсами є такі об’єкти: будинки-інтернати для людей похилого віку, школи-інтернати для дітей-сиріт та дітей, позбавлених батьківського піклування, будинки-інтернати для дітей-інвалідів, територіальні центри соціального обслуговування пенсіонерів, одиноких громадян та інвалідів тощо.</w:t>
      </w:r>
    </w:p>
    <w:p w:rsidR="00A318F9" w:rsidRPr="005C388D" w:rsidRDefault="00A318F9" w:rsidP="005C388D">
      <w:pPr>
        <w:ind w:firstLine="709"/>
        <w:jc w:val="both"/>
        <w:rPr>
          <w:sz w:val="30"/>
          <w:szCs w:val="30"/>
        </w:rPr>
      </w:pPr>
      <w:r w:rsidRPr="005C388D">
        <w:rPr>
          <w:i/>
          <w:iCs/>
          <w:sz w:val="30"/>
          <w:szCs w:val="30"/>
        </w:rPr>
        <w:t>Матеріально-технічне забезпечення фізичної культури і спорту</w:t>
      </w:r>
      <w:r w:rsidRPr="005C388D">
        <w:rPr>
          <w:sz w:val="30"/>
          <w:szCs w:val="30"/>
        </w:rPr>
        <w:t xml:space="preserve"> включає: спортивні споруди (основні споруди, в яких проводять змагання); допоміжні споруди (гардероби, кімнати відпочинку, душові, роздягальні тощо); споруди для глядачів; технічні приміщення; спортивне обладнання і знаряддя тощо. Важливими матеріальними об’єктами сфери фізичної культури і спорту є дитячо-юнацькі спортивні школи, спеціалізовані дитячо-юнацькі школи олімпійського резерву та школи спортивної майстерності. Функції сфери фізичної культури і спорту аналогічні функціям туристичної індустрії. </w:t>
      </w:r>
    </w:p>
    <w:p w:rsidR="00A318F9" w:rsidRPr="005C388D" w:rsidRDefault="00A318F9" w:rsidP="005C388D">
      <w:pPr>
        <w:pStyle w:val="BodyTextIndent"/>
        <w:ind w:firstLine="709"/>
        <w:rPr>
          <w:sz w:val="30"/>
          <w:szCs w:val="30"/>
        </w:rPr>
      </w:pPr>
      <w:r w:rsidRPr="005C388D">
        <w:rPr>
          <w:i/>
          <w:iCs/>
          <w:color w:val="000000"/>
          <w:sz w:val="30"/>
          <w:szCs w:val="30"/>
        </w:rPr>
        <w:t>Матеріально-технічне забезпечення туризму</w:t>
      </w:r>
      <w:r w:rsidRPr="005C388D">
        <w:rPr>
          <w:color w:val="000000"/>
          <w:sz w:val="30"/>
          <w:szCs w:val="30"/>
        </w:rPr>
        <w:t xml:space="preserve"> представляє собою стійку сукупність матеріально-речових об'єктів, діяльність яких спрямована на задоволення туристичних потреб населення. Воно включає матеріально-технічну базу функціонально-господарських структур різного порядку. </w:t>
      </w:r>
      <w:r w:rsidRPr="005C388D">
        <w:rPr>
          <w:sz w:val="30"/>
          <w:szCs w:val="30"/>
        </w:rPr>
        <w:t>Основним функціями туристично-рекреаційної інфраструктури є задоволення потреб населення в оздоровленні, відпочинку і змістовному проведенні вільного часу. Матеріальні об’єкти включають: санаторії, пансіонати, будинки, бази відпочинку, готелі та інші місця тимчасового проживання тощо. Існують різні типи установ у складі санаторно-курортних закладів. Наприклад, дитячі санаторії.</w:t>
      </w:r>
    </w:p>
    <w:p w:rsidR="00A318F9" w:rsidRPr="005C388D" w:rsidRDefault="00A318F9" w:rsidP="005C388D">
      <w:pPr>
        <w:tabs>
          <w:tab w:val="left" w:pos="720"/>
        </w:tabs>
        <w:ind w:firstLine="709"/>
        <w:jc w:val="both"/>
        <w:rPr>
          <w:sz w:val="30"/>
          <w:szCs w:val="30"/>
        </w:rPr>
      </w:pPr>
      <w:r w:rsidRPr="005C388D">
        <w:rPr>
          <w:sz w:val="30"/>
          <w:szCs w:val="30"/>
        </w:rPr>
        <w:t xml:space="preserve">До </w:t>
      </w:r>
      <w:r w:rsidRPr="005C388D">
        <w:rPr>
          <w:b/>
          <w:bCs/>
          <w:i/>
          <w:iCs/>
          <w:sz w:val="30"/>
          <w:szCs w:val="30"/>
        </w:rPr>
        <w:t>освітньо-духовної сфери</w:t>
      </w:r>
      <w:r w:rsidRPr="005C388D">
        <w:rPr>
          <w:sz w:val="30"/>
          <w:szCs w:val="30"/>
        </w:rPr>
        <w:t xml:space="preserve"> належить </w:t>
      </w:r>
      <w:r w:rsidRPr="005C388D">
        <w:rPr>
          <w:i/>
          <w:iCs/>
          <w:sz w:val="30"/>
          <w:szCs w:val="30"/>
        </w:rPr>
        <w:t xml:space="preserve">освіта і наука та культура і мистецтво. </w:t>
      </w:r>
      <w:r w:rsidRPr="005C388D">
        <w:rPr>
          <w:sz w:val="30"/>
          <w:szCs w:val="30"/>
        </w:rPr>
        <w:t>Основне завдання її полягає у забезпеченні інтелектуального, духовного розвитку людини</w:t>
      </w:r>
      <w:r w:rsidRPr="005C388D">
        <w:rPr>
          <w:i/>
          <w:iCs/>
          <w:sz w:val="30"/>
          <w:szCs w:val="30"/>
        </w:rPr>
        <w:t>. Матеріально-технічне забезпечення освіти</w:t>
      </w:r>
      <w:r w:rsidRPr="005C388D">
        <w:rPr>
          <w:sz w:val="30"/>
          <w:szCs w:val="30"/>
        </w:rPr>
        <w:t xml:space="preserve"> </w:t>
      </w:r>
      <w:r w:rsidRPr="005C388D">
        <w:rPr>
          <w:i/>
          <w:iCs/>
          <w:sz w:val="30"/>
          <w:szCs w:val="30"/>
        </w:rPr>
        <w:t>і науки</w:t>
      </w:r>
      <w:r w:rsidRPr="005C388D">
        <w:rPr>
          <w:sz w:val="30"/>
          <w:szCs w:val="30"/>
        </w:rPr>
        <w:t xml:space="preserve"> охоплює: дошкільні навчальні заклади, загальноосвітні навчально-виховні заклади (школи, гімназії, ліцеї), професійно-технічні (училища) та вищі навчальні заклади різних рівнів акредитації (технікуми, училища, коледжі, інститути, університети, академії). Важливим завданням сфери </w:t>
      </w:r>
      <w:r w:rsidRPr="005C388D">
        <w:rPr>
          <w:i/>
          <w:iCs/>
          <w:sz w:val="30"/>
          <w:szCs w:val="30"/>
        </w:rPr>
        <w:t xml:space="preserve">науки </w:t>
      </w:r>
      <w:r w:rsidRPr="005C388D">
        <w:rPr>
          <w:sz w:val="30"/>
          <w:szCs w:val="30"/>
        </w:rPr>
        <w:t>є збереження висококваліфікованих кадрів і впровадження наукових розроблень і досягнень у практику. Її матеріальними об’єктами є: науково-дослідні інститути та їх філіали, наукові центри, технологічне обладнання для проведення досліджень, органи планування і координації наукових досліджень тощо.</w:t>
      </w:r>
    </w:p>
    <w:p w:rsidR="00A318F9" w:rsidRPr="005C388D" w:rsidRDefault="00A318F9" w:rsidP="005C388D">
      <w:pPr>
        <w:shd w:val="clear" w:color="auto" w:fill="FFFFFF"/>
        <w:tabs>
          <w:tab w:val="left" w:pos="840"/>
        </w:tabs>
        <w:ind w:right="147" w:firstLine="709"/>
        <w:jc w:val="both"/>
        <w:textAlignment w:val="top"/>
        <w:rPr>
          <w:sz w:val="30"/>
          <w:szCs w:val="30"/>
        </w:rPr>
      </w:pPr>
      <w:r w:rsidRPr="005C388D">
        <w:rPr>
          <w:i/>
          <w:iCs/>
          <w:sz w:val="30"/>
          <w:szCs w:val="30"/>
        </w:rPr>
        <w:t xml:space="preserve">Культура і мистецтво </w:t>
      </w:r>
      <w:r w:rsidRPr="005C388D">
        <w:rPr>
          <w:sz w:val="30"/>
          <w:szCs w:val="30"/>
        </w:rPr>
        <w:t>охоплює установи, підприємства, організації, які надають послуги культурного та мистецького призначення. До матеріальних об’єктів відносимо: бібліотеки, музеї, театри, концертні зали, кінотеатри, картинні галереї тощо.</w:t>
      </w:r>
      <w:r w:rsidRPr="005C388D">
        <w:rPr>
          <w:rFonts w:ascii="Arial" w:hAnsi="Arial" w:cs="Arial"/>
          <w:sz w:val="30"/>
          <w:szCs w:val="30"/>
        </w:rPr>
        <w:t xml:space="preserve"> </w:t>
      </w:r>
    </w:p>
    <w:p w:rsidR="00A318F9" w:rsidRPr="005C388D" w:rsidRDefault="00A318F9" w:rsidP="005C388D">
      <w:pPr>
        <w:tabs>
          <w:tab w:val="left" w:pos="720"/>
        </w:tabs>
        <w:ind w:firstLine="709"/>
        <w:jc w:val="both"/>
        <w:rPr>
          <w:sz w:val="30"/>
          <w:szCs w:val="30"/>
        </w:rPr>
      </w:pPr>
      <w:r w:rsidRPr="005C388D">
        <w:rPr>
          <w:b/>
          <w:bCs/>
          <w:sz w:val="30"/>
          <w:szCs w:val="30"/>
        </w:rPr>
        <w:t xml:space="preserve">Комунікаційну складову </w:t>
      </w:r>
      <w:r w:rsidRPr="005C388D">
        <w:rPr>
          <w:sz w:val="30"/>
          <w:szCs w:val="30"/>
        </w:rPr>
        <w:t xml:space="preserve">ми розглядаємо як сукупність територіально розподілених державних і корпоративних інформаційних систем, ліній зв’язку, мереж і каналів передачі даних, засобів комунікації, що забезпечують їх ефективне функціонування. До її складу, на нашу думку, слід віднести: </w:t>
      </w:r>
      <w:r w:rsidRPr="005C388D">
        <w:rPr>
          <w:i/>
          <w:iCs/>
          <w:sz w:val="30"/>
          <w:szCs w:val="30"/>
        </w:rPr>
        <w:t>транспорт,</w:t>
      </w:r>
      <w:r w:rsidRPr="005C388D">
        <w:rPr>
          <w:sz w:val="30"/>
          <w:szCs w:val="30"/>
        </w:rPr>
        <w:t xml:space="preserve"> </w:t>
      </w:r>
      <w:r w:rsidRPr="005C388D">
        <w:rPr>
          <w:i/>
          <w:iCs/>
          <w:sz w:val="30"/>
          <w:szCs w:val="30"/>
        </w:rPr>
        <w:t xml:space="preserve">зв’язок </w:t>
      </w:r>
      <w:r w:rsidRPr="005C388D">
        <w:rPr>
          <w:sz w:val="30"/>
          <w:szCs w:val="30"/>
        </w:rPr>
        <w:t xml:space="preserve">та </w:t>
      </w:r>
      <w:r w:rsidRPr="005C388D">
        <w:rPr>
          <w:i/>
          <w:iCs/>
          <w:sz w:val="30"/>
          <w:szCs w:val="30"/>
        </w:rPr>
        <w:t>виставково-видавничу діяльність</w:t>
      </w:r>
      <w:r w:rsidRPr="005C388D">
        <w:rPr>
          <w:sz w:val="30"/>
          <w:szCs w:val="30"/>
        </w:rPr>
        <w:t xml:space="preserve">. Основним завданням даної сфери є надання інформаційних та транспортних послуг населенню. До матеріальних об’єктів </w:t>
      </w:r>
      <w:r w:rsidRPr="005C388D">
        <w:rPr>
          <w:i/>
          <w:iCs/>
          <w:sz w:val="30"/>
          <w:szCs w:val="30"/>
        </w:rPr>
        <w:t xml:space="preserve">транспорту відносимо: </w:t>
      </w:r>
      <w:r w:rsidRPr="005C388D">
        <w:rPr>
          <w:sz w:val="30"/>
          <w:szCs w:val="30"/>
        </w:rPr>
        <w:t>аеропорти, залізничні вокзали й автовокзали,</w:t>
      </w:r>
      <w:r w:rsidRPr="005C388D">
        <w:rPr>
          <w:rFonts w:ascii="Arial" w:hAnsi="Arial" w:cs="Arial"/>
          <w:i/>
          <w:iCs/>
          <w:sz w:val="30"/>
          <w:szCs w:val="30"/>
        </w:rPr>
        <w:t xml:space="preserve"> </w:t>
      </w:r>
      <w:r w:rsidRPr="005C388D">
        <w:rPr>
          <w:sz w:val="30"/>
          <w:szCs w:val="30"/>
        </w:rPr>
        <w:t>пасажирський транспорт</w:t>
      </w:r>
      <w:r w:rsidRPr="005C388D">
        <w:rPr>
          <w:i/>
          <w:iCs/>
          <w:sz w:val="30"/>
          <w:szCs w:val="30"/>
        </w:rPr>
        <w:t>.</w:t>
      </w:r>
      <w:r w:rsidRPr="005C388D">
        <w:rPr>
          <w:sz w:val="30"/>
          <w:szCs w:val="30"/>
        </w:rPr>
        <w:t xml:space="preserve"> До</w:t>
      </w:r>
      <w:r w:rsidRPr="005C388D">
        <w:rPr>
          <w:i/>
          <w:iCs/>
          <w:sz w:val="30"/>
          <w:szCs w:val="30"/>
        </w:rPr>
        <w:t xml:space="preserve"> зв’язку</w:t>
      </w:r>
      <w:r w:rsidRPr="005C388D">
        <w:rPr>
          <w:sz w:val="30"/>
          <w:szCs w:val="30"/>
        </w:rPr>
        <w:t xml:space="preserve"> відносимо електричний, поштовий зв'язок, мережі Інтернет та стільникового зв'язку, засоби телебачення та радіо. Матеріальними об’єктами тут служать пошта, телеграф, факсимільний зв'язок, а також мережі телевізійного і радіомовлення (включаючи мережі розподілення програм, кабельне телебачення та аудіовізуальні системи і служби зв'язку тощо). </w:t>
      </w:r>
    </w:p>
    <w:p w:rsidR="00A318F9" w:rsidRPr="005C388D" w:rsidRDefault="00A318F9" w:rsidP="005C388D">
      <w:pPr>
        <w:shd w:val="clear" w:color="auto" w:fill="FFFFFF"/>
        <w:tabs>
          <w:tab w:val="left" w:pos="700"/>
        </w:tabs>
        <w:ind w:firstLine="709"/>
        <w:jc w:val="both"/>
        <w:textAlignment w:val="top"/>
        <w:rPr>
          <w:sz w:val="30"/>
          <w:szCs w:val="30"/>
        </w:rPr>
      </w:pPr>
      <w:r w:rsidRPr="005C388D">
        <w:rPr>
          <w:sz w:val="30"/>
          <w:szCs w:val="30"/>
        </w:rPr>
        <w:t xml:space="preserve">Проте, крім зазначеного вище складу соціальної сфери, на нашу думку, можлива і більш детальніша її класифікація. Вона може бути </w:t>
      </w:r>
      <w:r w:rsidRPr="005C388D">
        <w:rPr>
          <w:spacing w:val="-2"/>
          <w:sz w:val="30"/>
          <w:szCs w:val="30"/>
        </w:rPr>
        <w:t xml:space="preserve">здійснена шляхом виокремлення в соціальній сфері ознак, які </w:t>
      </w:r>
      <w:r w:rsidRPr="005C388D">
        <w:rPr>
          <w:sz w:val="30"/>
          <w:szCs w:val="30"/>
        </w:rPr>
        <w:t xml:space="preserve">висвітлюють окремі особливості трьох визначальних ознак. Саме ці ознаки будуть визначати матеріально-технічне забезпечення соціальної сфери. Це можуть бути такі ознаки: залежно від завдань суспільного відтворення; за поширеністю окремих елементів соціальної сфери; за рівнем розвитку; за інноваційно-ергономічним розвитком; за видами адміністративно-регіональної політики; за рівнем доступності; за складом капіталу. </w:t>
      </w:r>
    </w:p>
    <w:p w:rsidR="00A318F9" w:rsidRPr="005C388D" w:rsidRDefault="00A318F9" w:rsidP="005C388D">
      <w:pPr>
        <w:ind w:firstLine="709"/>
        <w:jc w:val="both"/>
        <w:rPr>
          <w:sz w:val="30"/>
          <w:szCs w:val="30"/>
        </w:rPr>
      </w:pPr>
      <w:r w:rsidRPr="005C388D">
        <w:rPr>
          <w:sz w:val="30"/>
          <w:szCs w:val="30"/>
        </w:rPr>
        <w:t>Підсумовуючи все зазначене вище, можна зробити висновок, що основними ознаками структури суб’єктів соціальної сфери є їх диференціація стосовно загальних умов, які вони створюють для проходження процесу суспільного відтворення, виконувані нею функцій та масштаби території обслуговування. Залежно від конкретних завдань, які вирішуються при проведенні того чи іншого дослідження, можуть бути використані також інші ознаки класифікації соціальної сфери.</w:t>
      </w:r>
    </w:p>
    <w:p w:rsidR="00A318F9" w:rsidRPr="005C388D" w:rsidRDefault="00A318F9" w:rsidP="005C388D">
      <w:pPr>
        <w:shd w:val="clear" w:color="auto" w:fill="FFFFFF"/>
        <w:ind w:right="58"/>
        <w:jc w:val="both"/>
        <w:rPr>
          <w:color w:val="C00000"/>
          <w:spacing w:val="-6"/>
          <w:sz w:val="30"/>
          <w:szCs w:val="30"/>
        </w:rPr>
      </w:pPr>
    </w:p>
    <w:p w:rsidR="00A318F9" w:rsidRDefault="00A318F9" w:rsidP="006840B5"/>
    <w:p w:rsidR="00A318F9" w:rsidRPr="00D3173C" w:rsidRDefault="00A318F9" w:rsidP="005C388D">
      <w:pPr>
        <w:pStyle w:val="Heading2"/>
        <w:rPr>
          <w:rStyle w:val="longtext"/>
          <w:rFonts w:ascii="Cambria" w:hAnsi="Cambria" w:cs="Cambria"/>
        </w:rPr>
      </w:pPr>
      <w:bookmarkStart w:id="23" w:name="_Toc365578535"/>
      <w:bookmarkStart w:id="24" w:name="_Toc378873123"/>
      <w:r w:rsidRPr="00D3173C">
        <w:t>2.4</w:t>
      </w:r>
      <w:r w:rsidRPr="00D3173C">
        <w:rPr>
          <w:rStyle w:val="longtext"/>
          <w:rFonts w:ascii="Cambria" w:hAnsi="Cambria" w:cs="Cambria"/>
        </w:rPr>
        <w:t xml:space="preserve"> Принципи та фактори розвитку матеріально-технічної бази соціальної сфери держави.</w:t>
      </w:r>
      <w:bookmarkEnd w:id="23"/>
      <w:bookmarkEnd w:id="24"/>
    </w:p>
    <w:p w:rsidR="00A318F9" w:rsidRPr="002B4A79" w:rsidRDefault="00A318F9" w:rsidP="006840B5">
      <w:pPr>
        <w:spacing w:line="360" w:lineRule="auto"/>
        <w:ind w:firstLine="709"/>
        <w:jc w:val="center"/>
      </w:pPr>
    </w:p>
    <w:p w:rsidR="00A318F9" w:rsidRPr="005C388D" w:rsidRDefault="00A318F9" w:rsidP="005C388D">
      <w:pPr>
        <w:ind w:firstLine="709"/>
        <w:jc w:val="both"/>
        <w:rPr>
          <w:sz w:val="30"/>
          <w:szCs w:val="30"/>
        </w:rPr>
      </w:pPr>
      <w:r w:rsidRPr="005C388D">
        <w:rPr>
          <w:sz w:val="30"/>
          <w:szCs w:val="30"/>
        </w:rPr>
        <w:t>Важливу методологічну роль у дослідженні аспектів управління розвитком соціальної сфери, і в тому числі її матеріально-технічним забезпеченням, відіграють принципи. Роль принципів полягає в тому, що вони виступають найбільш узагальненою формою логічної організації наукового пізнання. До загальнонаукових принципів відносять: принцип об’єктивності, детермінізму, розвитку, системності, коеволюції, ціннісний та ін. Такі принципи фіксують основні моменти сучасних наукових парадигм та  допомагають отримувати нові знання. Розглянемо детальніше зазначені вище принципи.</w:t>
      </w:r>
    </w:p>
    <w:p w:rsidR="00A318F9" w:rsidRPr="005C388D" w:rsidRDefault="00A318F9" w:rsidP="005C388D">
      <w:pPr>
        <w:ind w:firstLine="709"/>
        <w:jc w:val="both"/>
        <w:rPr>
          <w:sz w:val="30"/>
          <w:szCs w:val="30"/>
        </w:rPr>
      </w:pPr>
      <w:r w:rsidRPr="005C388D">
        <w:rPr>
          <w:i/>
          <w:iCs/>
          <w:sz w:val="30"/>
          <w:szCs w:val="30"/>
        </w:rPr>
        <w:t>Принцип об’єктивності</w:t>
      </w:r>
      <w:r w:rsidRPr="005C388D">
        <w:rPr>
          <w:sz w:val="30"/>
          <w:szCs w:val="30"/>
        </w:rPr>
        <w:t xml:space="preserve"> відображає здатність суб’єкта відтворити закони розвитку об’єкта, відображати його властивості в пізнанні.</w:t>
      </w:r>
    </w:p>
    <w:p w:rsidR="00A318F9" w:rsidRPr="005C388D" w:rsidRDefault="00A318F9" w:rsidP="005C388D">
      <w:pPr>
        <w:ind w:firstLine="709"/>
        <w:jc w:val="both"/>
        <w:rPr>
          <w:sz w:val="30"/>
          <w:szCs w:val="30"/>
        </w:rPr>
      </w:pPr>
      <w:r w:rsidRPr="005C388D">
        <w:rPr>
          <w:i/>
          <w:iCs/>
          <w:sz w:val="30"/>
          <w:szCs w:val="30"/>
        </w:rPr>
        <w:t>Принцип розвитку</w:t>
      </w:r>
      <w:r w:rsidRPr="005C388D">
        <w:rPr>
          <w:sz w:val="30"/>
          <w:szCs w:val="30"/>
        </w:rPr>
        <w:t xml:space="preserve"> характеризує закономірності змін соціального об’єкта залежно від конкретних умов існування в просторі, часі, системі відносин. Його роль зумовлена тим, що він розкриває рушійні сили еволюції будь-якої економічної системи (в тому числі і соціальної); спрямованість її розвитку; появу нових сутнісних та якісних сторін у системі та її складових; пояснює появу нових законів та закономірностей на якісно нових етапах еволюції певної економічної системи тощо. </w:t>
      </w:r>
    </w:p>
    <w:p w:rsidR="00A318F9" w:rsidRPr="005C388D" w:rsidRDefault="00A318F9" w:rsidP="005C388D">
      <w:pPr>
        <w:ind w:firstLine="709"/>
        <w:jc w:val="both"/>
        <w:rPr>
          <w:sz w:val="30"/>
          <w:szCs w:val="30"/>
        </w:rPr>
      </w:pPr>
      <w:r w:rsidRPr="005C388D">
        <w:rPr>
          <w:i/>
          <w:iCs/>
          <w:sz w:val="30"/>
          <w:szCs w:val="30"/>
        </w:rPr>
        <w:t>Принцип системності</w:t>
      </w:r>
      <w:r w:rsidRPr="005C388D">
        <w:rPr>
          <w:sz w:val="30"/>
          <w:szCs w:val="30"/>
        </w:rPr>
        <w:t xml:space="preserve"> дозволяє бачити об’єкт дослідження як певну цілісність та як елемент більш складної системи. Системою називають  сукупність елементів, які пов’язані один з одним та які складають певну цілісність. Для того щоб дослідити будь-яке явище чи процес, необхідно уявляти їх з позиції закономірностей системного цілого та взаємодії частин, які його складають. У результаті досліджень об’єкт постає як частина глобальної системи всезагальних зв’язків. Системний підхід вимагає від дослідника проводити дослідження об’єкта зразу в декількох напрямках для того, щоб як найповніше охопити всі зв’язки та опосередкування [108, с. 173]. Такий підхід передбачає виявлення принципів ієрархії елементів системи, форм зв’язку між цими елементами.</w:t>
      </w:r>
    </w:p>
    <w:p w:rsidR="00A318F9" w:rsidRPr="005C388D" w:rsidRDefault="00A318F9" w:rsidP="005C388D">
      <w:pPr>
        <w:ind w:firstLine="709"/>
        <w:jc w:val="both"/>
        <w:rPr>
          <w:sz w:val="30"/>
          <w:szCs w:val="30"/>
        </w:rPr>
      </w:pPr>
      <w:r w:rsidRPr="005C388D">
        <w:rPr>
          <w:i/>
          <w:iCs/>
          <w:sz w:val="30"/>
          <w:szCs w:val="30"/>
        </w:rPr>
        <w:t>Принцип детермінізму</w:t>
      </w:r>
      <w:r w:rsidRPr="005C388D">
        <w:rPr>
          <w:sz w:val="30"/>
          <w:szCs w:val="30"/>
        </w:rPr>
        <w:t xml:space="preserve"> характеризує причинні зв’язки між явищами</w:t>
      </w:r>
      <w:r w:rsidRPr="005C388D">
        <w:rPr>
          <w:sz w:val="30"/>
          <w:szCs w:val="30"/>
          <w:lang w:val="ru-RU"/>
        </w:rPr>
        <w:t>: одне явище (причина) породжує інше</w:t>
      </w:r>
      <w:r w:rsidRPr="005C388D">
        <w:rPr>
          <w:sz w:val="30"/>
          <w:szCs w:val="30"/>
        </w:rPr>
        <w:t xml:space="preserve"> (наслідок). Зв'язок причини та наслідку  є необхідним. Адже за існування певної причини та умов, невідворотно виникає наслідок, який завжди буде породжуватися цією причиною та умовами у всіх інших випадках. Наслідок стає сам причиною нового явища, яке в свою чергу стане причиною наступного явища, що називають причинно-наслідковим ланцюгом. Сучасний детермінізм припускає наявність різних об’єктивно існуючих  форм взаємозв’язку явищ, а саме –</w:t>
      </w:r>
      <w:r w:rsidRPr="005C388D">
        <w:rPr>
          <w:color w:val="FF0000"/>
          <w:sz w:val="30"/>
          <w:szCs w:val="30"/>
        </w:rPr>
        <w:t xml:space="preserve"> </w:t>
      </w:r>
      <w:r w:rsidRPr="005C388D">
        <w:rPr>
          <w:sz w:val="30"/>
          <w:szCs w:val="30"/>
        </w:rPr>
        <w:t>просторові та часові кореляції, функціональні залежності, відношення симетрії, взаємодія елементів у системах, взаємодетермінація частин та цілого, зв'язок станів у русі та розвитку тощо [219, с. 158].</w:t>
      </w:r>
    </w:p>
    <w:p w:rsidR="00A318F9" w:rsidRPr="005C388D" w:rsidRDefault="00A318F9" w:rsidP="005C388D">
      <w:pPr>
        <w:ind w:firstLine="709"/>
        <w:jc w:val="both"/>
        <w:rPr>
          <w:i/>
          <w:iCs/>
          <w:sz w:val="30"/>
          <w:szCs w:val="30"/>
        </w:rPr>
      </w:pPr>
      <w:r w:rsidRPr="005C388D">
        <w:rPr>
          <w:i/>
          <w:iCs/>
          <w:sz w:val="30"/>
          <w:szCs w:val="30"/>
        </w:rPr>
        <w:t>Ціннісний принцип</w:t>
      </w:r>
      <w:r w:rsidRPr="005C388D">
        <w:rPr>
          <w:sz w:val="30"/>
          <w:szCs w:val="30"/>
        </w:rPr>
        <w:t xml:space="preserve"> (аксіологічний) означає, що людина вбачає в явищах певну значимість. Події є бажаними чи небажаними. Саме у ставленні людини до явища й відображається значущість цього явища. У суспільстві явища різняться за мірою їх значущістю, адже вони виконують певну роль у суспільній практиці. Значимість окремих подій може різнитися не тільки за ступенем їх впливу на розвиток суспільства, а також і за характером цього впливу [108, </w:t>
      </w:r>
      <w:r w:rsidRPr="005C388D">
        <w:rPr>
          <w:sz w:val="30"/>
          <w:szCs w:val="30"/>
          <w:lang w:val="en-US"/>
        </w:rPr>
        <w:t>c</w:t>
      </w:r>
      <w:r w:rsidRPr="005C388D">
        <w:rPr>
          <w:sz w:val="30"/>
          <w:szCs w:val="30"/>
        </w:rPr>
        <w:t>. 196 - 197] .</w:t>
      </w:r>
    </w:p>
    <w:p w:rsidR="00A318F9" w:rsidRPr="005C388D" w:rsidRDefault="00A318F9" w:rsidP="005C388D">
      <w:pPr>
        <w:ind w:firstLine="709"/>
        <w:jc w:val="both"/>
        <w:rPr>
          <w:sz w:val="30"/>
          <w:szCs w:val="30"/>
          <w:lang w:val="ru-RU"/>
        </w:rPr>
      </w:pPr>
      <w:r w:rsidRPr="005C388D">
        <w:rPr>
          <w:i/>
          <w:iCs/>
          <w:sz w:val="30"/>
          <w:szCs w:val="30"/>
        </w:rPr>
        <w:t xml:space="preserve">Принцип історизму - </w:t>
      </w:r>
      <w:r w:rsidRPr="005C388D">
        <w:rPr>
          <w:sz w:val="30"/>
          <w:szCs w:val="30"/>
        </w:rPr>
        <w:t xml:space="preserve">принцип діалектики, основними вимогами якого є вивчення сучасного стану розвитку соціальної системи (в даному випадку –соціальної інфраструктури та її складових), її генезису, виявлення тенденцій наступного розвитку, а також обґрунтування економічних законів і категорій та їх ієрархії. Історизм ототожнюється з розглядом явищ в їх русі від минулого до теперішнього. Але це тільки один з моментів вказаного принципу. Цей принцип застосовують і до сучасного таким чином, що воно визначається не тільки як продукт минулого, але й як умова досягнення майбутнього </w:t>
      </w:r>
      <w:r w:rsidRPr="005C388D">
        <w:rPr>
          <w:sz w:val="30"/>
          <w:szCs w:val="30"/>
          <w:lang w:val="ru-RU"/>
        </w:rPr>
        <w:t xml:space="preserve">[108, с. 162]. Саме цей принцип дозволяє пояснити майбутнє в загальному вигляді. Дослідження особливостей матеріально-технічного забезпечення сталого соціального розвитку передбачає певну послідовність кроків, а саме: визначення його зрілої форми, у межах якої інтенсивно діють відповідні економічні закони і розвиваються адекватні їм суперечності; дослідження законів та закономірностей становлення, розвитку, функціонування, занепаду, його переходу у досконалішу систему; з’ясування основних етапів розвитку системи суперечностей загалом, елементів цієї системи зокрема; дослідження якісно нових форм розвитку; з’ясування найважливіших кількісних параметрів, комплексний аналіз передумов, ступеня їх зрілості та механізму їх взаємодії, виявлення джерел та рушійних сил розвитку; розкриття якісної специфіки таких стадій, ступенів через економічні закони та відповідні суперечності; при дослідженні тенденцій наступного розвитку матеріально-технічного забезпечення соціальної сфери слід опиратися на всебічний аналіз наявних законів та закономірностей та властивих їм суперечностей, простежити найважливіші форми їх руху, можливості трансформації окремих складових. </w:t>
      </w:r>
      <w:r w:rsidRPr="005C388D">
        <w:rPr>
          <w:sz w:val="30"/>
          <w:szCs w:val="30"/>
        </w:rPr>
        <w:t>Комплексне застосування принципу історизму передбачає використання методів індукції та дедукції.</w:t>
      </w:r>
    </w:p>
    <w:p w:rsidR="00A318F9" w:rsidRPr="005C388D" w:rsidRDefault="00A318F9" w:rsidP="005C388D">
      <w:pPr>
        <w:ind w:firstLine="709"/>
        <w:jc w:val="both"/>
        <w:rPr>
          <w:sz w:val="30"/>
          <w:szCs w:val="30"/>
        </w:rPr>
      </w:pPr>
      <w:r w:rsidRPr="005C388D">
        <w:rPr>
          <w:sz w:val="30"/>
          <w:szCs w:val="30"/>
        </w:rPr>
        <w:t xml:space="preserve">Для пізнання законів та закономірностей суспільства важливим є використання </w:t>
      </w:r>
      <w:r w:rsidRPr="005C388D">
        <w:rPr>
          <w:i/>
          <w:iCs/>
          <w:sz w:val="30"/>
          <w:szCs w:val="30"/>
        </w:rPr>
        <w:t>принципу коеволюції</w:t>
      </w:r>
      <w:r w:rsidRPr="005C388D">
        <w:rPr>
          <w:sz w:val="30"/>
          <w:szCs w:val="30"/>
        </w:rPr>
        <w:t>, який пояснює співвідношення між різними системами, що розвиваються (у нашому дослідженні – матеріально-технічне забезпечення визначених нами складових соціальної  сфери), з урахуванням їх взаємодії, взаємопристосування. Принцип коеволюції може бути використаним у поєднанні економічного та  соціального. Це зумовлено тим, що соціальні відносини є першою найтісніше пов’язаною з економічними відносинами формою їх вияву в системі суспільних відносин [140, с. 105]. Крім цього слід зазначити, що для розвитку матеріально-технічної бази соціальної сфери держави нами виділені такі специфічні принципи (рис. 2.2).</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соціальної пріоритетності</w:t>
      </w:r>
      <w:r w:rsidRPr="005C388D">
        <w:rPr>
          <w:sz w:val="30"/>
          <w:szCs w:val="30"/>
        </w:rPr>
        <w:t xml:space="preserve"> є визначальним. Особливого значення він набуває в перехідний період, оскільки матеріально-технічне забезпечення соціальної складової держави і її реформування мало другорядне значення, а недостатнє його врахування призвело до різкого падіння рівня  життя і різкого майнового розшарування населення, росту соціальної напруги. Цей принцип націлює соціальну політику на досягнення добробуту населення, стимулювання його соціальної активності, а ступінь раціонального розміщення об’єктів, ефективності їх функціонування суттєво впливають на якість життя людей.</w:t>
      </w:r>
    </w:p>
    <w:p w:rsidR="00A318F9" w:rsidRDefault="00A318F9" w:rsidP="0052098A">
      <w:pPr>
        <w:spacing w:line="360" w:lineRule="auto"/>
        <w:jc w:val="both"/>
      </w:pPr>
      <w:r>
        <w:rPr>
          <w:noProof/>
          <w:lang w:val="ru-RU"/>
        </w:rPr>
        <w:pict>
          <v:group id="_x0000_s1113" style="position:absolute;left:0;text-align:left;margin-left:-8.7pt;margin-top:12.45pt;width:454.1pt;height:329.55pt;z-index:251655168" coordorigin="1590,7761" coordsize="9082,6591">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14" type="#_x0000_t176" style="position:absolute;left:2422;top:7761;width:7421;height:1011" o:regroupid="1" strokeweight="1.5pt"/>
            <v:shape id="_x0000_s1115" type="#_x0000_t176" style="position:absolute;left:1590;top:10390;width:737;height:3962" o:regroupid="1" strokeweight="1pt"/>
            <v:shape id="_x0000_s1116" type="#_x0000_t176" style="position:absolute;left:2477;top:10390;width:737;height:3962" o:regroupid="1" strokeweight="1pt">
              <v:shadow opacity=".5" offset="6pt,-6pt"/>
            </v:shape>
            <v:shape id="_x0000_s1117" type="#_x0000_t176" style="position:absolute;left:4467;top:10390;width:806;height:3962" o:regroupid="1" strokeweight="1pt"/>
            <v:shape id="_x0000_s1118" type="#_x0000_t176" style="position:absolute;left:5421;top:10390;width:679;height:3962" o:regroupid="1" strokeweight="1pt"/>
            <v:shape id="_x0000_s1119" type="#_x0000_t176" style="position:absolute;left:6295;top:10390;width:737;height:3962" o:regroupid="1" strokeweight="1pt"/>
            <v:shape id="_x0000_s1120" type="#_x0000_t176" style="position:absolute;left:7173;top:10390;width:737;height:3962" o:regroupid="1" strokeweight="1pt"/>
            <v:shape id="_x0000_s1121" type="#_x0000_t176" style="position:absolute;left:8087;top:10390;width:737;height:3962" o:regroupid="1" strokeweight="1pt"/>
            <v:shape id="_x0000_s1122" type="#_x0000_t176" style="position:absolute;left:8974;top:10390;width:737;height:3962" o:regroupid="1" strokeweight="1pt"/>
            <v:shape id="_x0000_s1123" type="#_x0000_t176" style="position:absolute;left:9924;top:10390;width:737;height:3962" o:regroupid="1" strokeweight="1pt"/>
            <v:shape id="_x0000_s1124" type="#_x0000_t202" style="position:absolute;left:1614;top:10390;width:724;height:3889" o:regroupid="1" filled="f" stroked="f">
              <v:textbox style="layout-flow:vertical;mso-layout-flow-alt:bottom-to-top;mso-next-textbox:#_x0000_s1124">
                <w:txbxContent>
                  <w:p w:rsidR="00A318F9" w:rsidRDefault="00A318F9" w:rsidP="006840B5">
                    <w:pPr>
                      <w:jc w:val="center"/>
                      <w:rPr>
                        <w:sz w:val="24"/>
                        <w:szCs w:val="24"/>
                      </w:rPr>
                    </w:pPr>
                    <w:r>
                      <w:rPr>
                        <w:sz w:val="24"/>
                        <w:szCs w:val="24"/>
                      </w:rPr>
                      <w:t>Соціальної пріоритетності</w:t>
                    </w:r>
                  </w:p>
                </w:txbxContent>
              </v:textbox>
            </v:shape>
            <v:shape id="_x0000_s1125" type="#_x0000_t202" style="position:absolute;left:2408;top:10390;width:920;height:3889" o:regroupid="1" filled="f" stroked="f">
              <v:textbox style="layout-flow:vertical;mso-layout-flow-alt:bottom-to-top;mso-next-textbox:#_x0000_s1125">
                <w:txbxContent>
                  <w:p w:rsidR="00A318F9" w:rsidRDefault="00A318F9" w:rsidP="006840B5">
                    <w:pPr>
                      <w:jc w:val="center"/>
                      <w:rPr>
                        <w:sz w:val="24"/>
                        <w:szCs w:val="24"/>
                      </w:rPr>
                    </w:pPr>
                    <w:r>
                      <w:rPr>
                        <w:sz w:val="24"/>
                        <w:szCs w:val="24"/>
                      </w:rPr>
                      <w:t xml:space="preserve">Територіальної доцільності </w:t>
                    </w:r>
                    <w:r>
                      <w:rPr>
                        <w:sz w:val="24"/>
                        <w:szCs w:val="24"/>
                        <w:lang w:val="ru-RU"/>
                      </w:rPr>
                      <w:br/>
                    </w:r>
                    <w:r>
                      <w:rPr>
                        <w:sz w:val="24"/>
                        <w:szCs w:val="24"/>
                      </w:rPr>
                      <w:t>і стабільності</w:t>
                    </w:r>
                  </w:p>
                </w:txbxContent>
              </v:textbox>
            </v:shape>
            <v:shape id="_x0000_s1126" type="#_x0000_t202" style="position:absolute;left:4398;top:10390;width:920;height:3889" o:regroupid="1" filled="f" stroked="f">
              <v:textbox style="layout-flow:vertical;mso-layout-flow-alt:bottom-to-top;mso-next-textbox:#_x0000_s1126">
                <w:txbxContent>
                  <w:p w:rsidR="00A318F9" w:rsidRDefault="00A318F9" w:rsidP="006840B5">
                    <w:pPr>
                      <w:jc w:val="center"/>
                      <w:rPr>
                        <w:sz w:val="24"/>
                        <w:szCs w:val="24"/>
                      </w:rPr>
                    </w:pPr>
                    <w:r>
                      <w:rPr>
                        <w:sz w:val="24"/>
                        <w:szCs w:val="24"/>
                      </w:rPr>
                      <w:t xml:space="preserve">Збалансованості </w:t>
                    </w:r>
                    <w:r>
                      <w:rPr>
                        <w:sz w:val="24"/>
                        <w:szCs w:val="24"/>
                        <w:lang w:val="ru-RU"/>
                      </w:rPr>
                      <w:br/>
                    </w:r>
                    <w:r>
                      <w:rPr>
                        <w:sz w:val="24"/>
                        <w:szCs w:val="24"/>
                      </w:rPr>
                      <w:t>та пропорційності</w:t>
                    </w:r>
                  </w:p>
                </w:txbxContent>
              </v:textbox>
            </v:shape>
            <v:shape id="_x0000_s1127" type="#_x0000_t202" style="position:absolute;left:5439;top:10390;width:724;height:3889" o:regroupid="1" filled="f" stroked="f">
              <v:textbox style="layout-flow:vertical;mso-layout-flow-alt:bottom-to-top;mso-next-textbox:#_x0000_s1127">
                <w:txbxContent>
                  <w:p w:rsidR="00A318F9" w:rsidRDefault="00A318F9" w:rsidP="006840B5">
                    <w:pPr>
                      <w:jc w:val="center"/>
                      <w:rPr>
                        <w:sz w:val="24"/>
                        <w:szCs w:val="24"/>
                        <w:lang w:val="en-US"/>
                      </w:rPr>
                    </w:pPr>
                    <w:r>
                      <w:rPr>
                        <w:sz w:val="24"/>
                        <w:szCs w:val="24"/>
                      </w:rPr>
                      <w:t>Адаптації</w:t>
                    </w:r>
                    <w:r>
                      <w:rPr>
                        <w:sz w:val="24"/>
                        <w:szCs w:val="24"/>
                        <w:lang w:val="en-US"/>
                      </w:rPr>
                      <w:t xml:space="preserve"> </w:t>
                    </w:r>
                  </w:p>
                </w:txbxContent>
              </v:textbox>
            </v:shape>
            <v:shape id="_x0000_s1128" type="#_x0000_t202" style="position:absolute;left:6328;top:10390;width:724;height:3889" o:regroupid="1" filled="f" stroked="f">
              <v:textbox style="layout-flow:vertical;mso-layout-flow-alt:bottom-to-top;mso-next-textbox:#_x0000_s1128">
                <w:txbxContent>
                  <w:p w:rsidR="00A318F9" w:rsidRDefault="00A318F9" w:rsidP="006840B5">
                    <w:pPr>
                      <w:jc w:val="center"/>
                      <w:rPr>
                        <w:sz w:val="24"/>
                        <w:szCs w:val="24"/>
                        <w:lang w:val="en-US"/>
                      </w:rPr>
                    </w:pPr>
                    <w:r>
                      <w:rPr>
                        <w:sz w:val="24"/>
                        <w:szCs w:val="24"/>
                      </w:rPr>
                      <w:t>Планомірності</w:t>
                    </w:r>
                    <w:r>
                      <w:rPr>
                        <w:sz w:val="24"/>
                        <w:szCs w:val="24"/>
                        <w:lang w:val="en-US"/>
                      </w:rPr>
                      <w:t xml:space="preserve"> </w:t>
                    </w:r>
                  </w:p>
                </w:txbxContent>
              </v:textbox>
            </v:shape>
            <v:shape id="_x0000_s1129" type="#_x0000_t202" style="position:absolute;left:7249;top:10390;width:724;height:3889" o:regroupid="1" filled="f" stroked="f">
              <v:textbox style="layout-flow:vertical;mso-layout-flow-alt:bottom-to-top;mso-next-textbox:#_x0000_s1129">
                <w:txbxContent>
                  <w:p w:rsidR="00A318F9" w:rsidRDefault="00A318F9" w:rsidP="006840B5">
                    <w:pPr>
                      <w:jc w:val="center"/>
                      <w:rPr>
                        <w:sz w:val="24"/>
                        <w:szCs w:val="24"/>
                        <w:lang w:val="en-US"/>
                      </w:rPr>
                    </w:pPr>
                    <w:r>
                      <w:rPr>
                        <w:sz w:val="24"/>
                        <w:szCs w:val="24"/>
                      </w:rPr>
                      <w:t>Сталості</w:t>
                    </w:r>
                    <w:r>
                      <w:rPr>
                        <w:sz w:val="24"/>
                        <w:szCs w:val="24"/>
                        <w:lang w:val="en-US"/>
                      </w:rPr>
                      <w:t xml:space="preserve"> </w:t>
                    </w:r>
                  </w:p>
                </w:txbxContent>
              </v:textbox>
            </v:shape>
            <v:shape id="_x0000_s1130" type="#_x0000_t202" style="position:absolute;left:8018;top:10390;width:920;height:3889" o:regroupid="1" filled="f" stroked="f">
              <v:textbox style="layout-flow:vertical;mso-layout-flow-alt:bottom-to-top;mso-next-textbox:#_x0000_s1130">
                <w:txbxContent>
                  <w:p w:rsidR="00A318F9" w:rsidRDefault="00A318F9" w:rsidP="006840B5">
                    <w:pPr>
                      <w:jc w:val="center"/>
                      <w:rPr>
                        <w:sz w:val="24"/>
                        <w:szCs w:val="24"/>
                      </w:rPr>
                    </w:pPr>
                    <w:r>
                      <w:rPr>
                        <w:sz w:val="24"/>
                        <w:szCs w:val="24"/>
                      </w:rPr>
                      <w:t>Гармонізації економічних інтересів</w:t>
                    </w:r>
                  </w:p>
                </w:txbxContent>
              </v:textbox>
            </v:shape>
            <v:shape id="_x0000_s1131" type="#_x0000_t176" style="position:absolute;left:9043;top:10390;width:724;height:3889" o:regroupid="1" filled="f" stroked="f">
              <v:textbox style="layout-flow:vertical;mso-layout-flow-alt:bottom-to-top;mso-next-textbox:#_x0000_s1131">
                <w:txbxContent>
                  <w:p w:rsidR="00A318F9" w:rsidRDefault="00A318F9" w:rsidP="006840B5">
                    <w:pPr>
                      <w:jc w:val="center"/>
                      <w:rPr>
                        <w:sz w:val="24"/>
                        <w:szCs w:val="24"/>
                        <w:lang w:val="en-US"/>
                      </w:rPr>
                    </w:pPr>
                    <w:r>
                      <w:rPr>
                        <w:sz w:val="24"/>
                        <w:szCs w:val="24"/>
                      </w:rPr>
                      <w:t>Законності</w:t>
                    </w:r>
                    <w:r>
                      <w:rPr>
                        <w:sz w:val="24"/>
                        <w:szCs w:val="24"/>
                        <w:lang w:val="en-US"/>
                      </w:rPr>
                      <w:t xml:space="preserve"> </w:t>
                    </w:r>
                  </w:p>
                </w:txbxContent>
              </v:textbox>
            </v:shape>
            <v:shape id="_x0000_s1132" type="#_x0000_t202" style="position:absolute;left:9948;top:10390;width:724;height:3889" o:regroupid="1" filled="f" stroked="f">
              <v:textbox style="layout-flow:vertical;mso-layout-flow-alt:bottom-to-top;mso-next-textbox:#_x0000_s1132">
                <w:txbxContent>
                  <w:p w:rsidR="00A318F9" w:rsidRDefault="00A318F9" w:rsidP="006840B5">
                    <w:pPr>
                      <w:jc w:val="center"/>
                      <w:rPr>
                        <w:sz w:val="24"/>
                        <w:szCs w:val="24"/>
                      </w:rPr>
                    </w:pPr>
                    <w:r>
                      <w:rPr>
                        <w:sz w:val="24"/>
                        <w:szCs w:val="24"/>
                      </w:rPr>
                      <w:t>Екологічної безпеки</w:t>
                    </w:r>
                  </w:p>
                </w:txbxContent>
              </v:textbox>
            </v:shape>
            <v:line id="_x0000_s1133" style="position:absolute;flip:x" from="2060,8772" to="5861,10380" o:regroupid="1"/>
            <v:line id="_x0000_s1134" style="position:absolute;flip:x" from="2876,8772" to="5861,10380" o:regroupid="1"/>
            <v:line id="_x0000_s1135" style="position:absolute;flip:x" from="4871,8772" to="5861,10390" o:regroupid="1"/>
            <v:line id="_x0000_s1136" style="position:absolute;flip:x" from="5756,8772" to="5861,10390" o:regroupid="1"/>
            <v:line id="_x0000_s1137" style="position:absolute" from="5861,8772" to="6706,10390" o:regroupid="1"/>
            <v:line id="_x0000_s1138" style="position:absolute" from="5861,8772" to="7553,10390" o:regroupid="1"/>
            <v:line id="_x0000_s1139" style="position:absolute" from="5861,8772" to="8457,10390" o:regroupid="1"/>
            <v:line id="_x0000_s1140" style="position:absolute" from="5861,8772" to="9370,10390" o:regroupid="1"/>
            <v:line id="_x0000_s1141" style="position:absolute" from="5861,8772" to="10386,10390" o:regroupid="1"/>
            <v:shape id="_x0000_s1142" type="#_x0000_t202" style="position:absolute;left:2784;top:7867;width:6744;height:803" o:regroupid="1" filled="f" stroked="f">
              <v:textbox style="mso-next-textbox:#_x0000_s1142">
                <w:txbxContent>
                  <w:p w:rsidR="00A318F9" w:rsidRPr="0052098A" w:rsidRDefault="00A318F9" w:rsidP="006840B5">
                    <w:pPr>
                      <w:jc w:val="center"/>
                    </w:pPr>
                    <w:r w:rsidRPr="0052098A">
                      <w:t xml:space="preserve">Принципи розвитку </w:t>
                    </w:r>
                    <w:r>
                      <w:t>матеріально-технічної бази</w:t>
                    </w:r>
                  </w:p>
                  <w:p w:rsidR="00A318F9" w:rsidRPr="0052098A" w:rsidRDefault="00A318F9" w:rsidP="00882B46">
                    <w:pPr>
                      <w:jc w:val="center"/>
                      <w:rPr>
                        <w:b/>
                        <w:bCs/>
                        <w:i/>
                        <w:iCs/>
                      </w:rPr>
                    </w:pPr>
                    <w:r w:rsidRPr="0052098A">
                      <w:t>соціальної сфери України</w:t>
                    </w:r>
                  </w:p>
                </w:txbxContent>
              </v:textbox>
            </v:shape>
            <v:shape id="_x0000_s1143" type="#_x0000_t176" style="position:absolute;left:3373;top:10380;width:904;height:3962" o:regroupid="1" strokeweight="1pt">
              <v:shadow opacity=".5" offset="6pt,-6pt"/>
              <v:textbox style="layout-flow:vertical;mso-layout-flow-alt:bottom-to-top;mso-next-textbox:#_x0000_s1143">
                <w:txbxContent>
                  <w:p w:rsidR="00A318F9" w:rsidRDefault="00A318F9" w:rsidP="006840B5">
                    <w:pPr>
                      <w:jc w:val="center"/>
                      <w:rPr>
                        <w:sz w:val="24"/>
                        <w:szCs w:val="24"/>
                        <w:lang w:val="ru-RU"/>
                      </w:rPr>
                    </w:pPr>
                    <w:r>
                      <w:rPr>
                        <w:sz w:val="24"/>
                        <w:szCs w:val="24"/>
                      </w:rPr>
                      <w:t xml:space="preserve">Комплексності державної </w:t>
                    </w:r>
                    <w:r>
                      <w:rPr>
                        <w:sz w:val="24"/>
                        <w:szCs w:val="24"/>
                        <w:lang w:val="ru-RU"/>
                      </w:rPr>
                      <w:br/>
                    </w:r>
                    <w:r>
                      <w:rPr>
                        <w:sz w:val="24"/>
                        <w:szCs w:val="24"/>
                      </w:rPr>
                      <w:t>соціальної політики</w:t>
                    </w:r>
                  </w:p>
                  <w:p w:rsidR="00A318F9" w:rsidRDefault="00A318F9" w:rsidP="006840B5"/>
                </w:txbxContent>
              </v:textbox>
            </v:shape>
            <v:shape id="_x0000_s1144" type="#_x0000_t32" style="position:absolute;left:3808;top:8772;width:2053;height:1618;flip:x" o:connectortype="straight" o:regroupid="1"/>
            <w10:wrap type="topAndBottom"/>
            <w10:anchorlock/>
          </v:group>
        </w:pict>
      </w:r>
    </w:p>
    <w:p w:rsidR="00A318F9" w:rsidRPr="005C388D" w:rsidRDefault="00A318F9" w:rsidP="005C388D">
      <w:pPr>
        <w:ind w:firstLine="709"/>
        <w:jc w:val="center"/>
        <w:rPr>
          <w:sz w:val="30"/>
          <w:szCs w:val="30"/>
        </w:rPr>
      </w:pPr>
      <w:r w:rsidRPr="005C388D">
        <w:rPr>
          <w:sz w:val="30"/>
          <w:szCs w:val="30"/>
        </w:rPr>
        <w:t xml:space="preserve">Рисунок 2.2 </w:t>
      </w:r>
      <w:r w:rsidRPr="005C388D">
        <w:rPr>
          <w:sz w:val="30"/>
          <w:szCs w:val="30"/>
        </w:rPr>
        <w:sym w:font="Symbol" w:char="F02D"/>
      </w:r>
      <w:r w:rsidRPr="005C388D">
        <w:rPr>
          <w:sz w:val="30"/>
          <w:szCs w:val="30"/>
        </w:rPr>
        <w:t xml:space="preserve"> Принципи розвитку матеріально-технічної бази соціальної сфери України</w:t>
      </w:r>
    </w:p>
    <w:p w:rsidR="00A318F9" w:rsidRDefault="00A318F9" w:rsidP="006840B5">
      <w:pPr>
        <w:spacing w:line="360" w:lineRule="auto"/>
        <w:ind w:firstLine="709"/>
        <w:jc w:val="center"/>
      </w:pP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територіальної доцільності і стабільності</w:t>
      </w:r>
      <w:r w:rsidRPr="005C388D">
        <w:rPr>
          <w:sz w:val="30"/>
          <w:szCs w:val="30"/>
        </w:rPr>
        <w:t xml:space="preserve"> означає необхідність, під час реалізації державної чи регіональної соціальної політики, забезпечення політичної стабільності й територіальної цілісності країни. Він є надзвичайно актуальним у трансформаційний період, оскільки окремі політичні сили, громадські організації використовують відмінності  в соціально-економічному стані регіонів для посилення дестабілізуючих процесів. Тому однією з головних передумов розроблення механізму матеріально-технічного забезпечення соціальної сфери є пріоритетність методів і засобів, що спрямовані на збереження єдиного економічного простору країни та консолідації суспільства.</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комплектності державної та регіональної соціальної політики</w:t>
      </w:r>
      <w:r w:rsidRPr="005C388D">
        <w:rPr>
          <w:sz w:val="30"/>
          <w:szCs w:val="30"/>
        </w:rPr>
        <w:t xml:space="preserve"> означає необхідність урахування всього комплекту соціальних, екологічних, економічних, науково-технічних факторів з метою забезпечення комплексного розвитку соціальної сфери, як самовідтворювальної цілісної системи у господарського комплексі держави. Його дотримання буде сприяти формуванню  спеціалізованих господарських соціальних комплексів з максимальним та ефективним використанням наявних природних ресурсів, економічних і соціальних основ. Даний принцип передбачає врахування сучасних і перспективних способів розміщення об’єктів соціальної складової держави, порайонних відмінностей у формах суспільного виробництва.</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збалансованості та пропорційності</w:t>
      </w:r>
      <w:r w:rsidRPr="005C388D">
        <w:rPr>
          <w:sz w:val="30"/>
          <w:szCs w:val="30"/>
        </w:rPr>
        <w:t xml:space="preserve"> потребує дотримання, разом з особливою (для кожної складової соціальної сфери) системою матеріально-технічного забезпечення пропорцій, взаємозбалансованої відповідності його розвитку в рамках макроекономічних, територіальних і галузевих пропорцій у державі. Цей принцип також потребує врахування сутності та мультиплікаційної залежності діючої матеріально-технічної бази соціальної сфери елементів продуктивних сил території, оскільки вони представляють єдину систему суспільного розвитку. Розробляючи основні напрями матеріально-технічного забезпечення ефективного функціонування соціальної сфери потрібно врахувати всю багатопланову сукупність соціально-економічних наслідків, що викликані змінами будь-якого його фактору.</w:t>
      </w:r>
    </w:p>
    <w:p w:rsidR="00A318F9" w:rsidRPr="005C388D" w:rsidRDefault="00A318F9" w:rsidP="005C388D">
      <w:pPr>
        <w:ind w:firstLine="709"/>
        <w:jc w:val="both"/>
        <w:rPr>
          <w:sz w:val="30"/>
          <w:szCs w:val="30"/>
        </w:rPr>
      </w:pPr>
      <w:r w:rsidRPr="005C388D">
        <w:rPr>
          <w:sz w:val="30"/>
          <w:szCs w:val="30"/>
        </w:rPr>
        <w:t xml:space="preserve">Важливим є </w:t>
      </w:r>
      <w:r w:rsidRPr="005C388D">
        <w:rPr>
          <w:i/>
          <w:iCs/>
          <w:sz w:val="30"/>
          <w:szCs w:val="30"/>
        </w:rPr>
        <w:t>принцип адаптації</w:t>
      </w:r>
      <w:r w:rsidRPr="005C388D">
        <w:rPr>
          <w:sz w:val="30"/>
          <w:szCs w:val="30"/>
        </w:rPr>
        <w:t xml:space="preserve"> структурних змін до потреб внутрішнього і зовнішнього ринку та світових стандартів. Мова йде про глибинні перетворення, формування ринкового середовища, імплементацію до європейської і світової економіки та політичної структури, розвиток процесів глобалізації і регіоналізації. Адаптація матеріально-технічної бази соціальної сфери до ринкових умов, пов’язана з формуванням соціальної політики на основі використання результатів маркетингових досліджень, гнучких структурних змін з метою визначення напрямків транформаційних перетворень. Потребує моделювання варіантів переходу соціальної сфери до нових структурних змін та врахування наслідків цих змін у соціальній політиці держави.</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 xml:space="preserve">планомірності </w:t>
      </w:r>
      <w:r w:rsidRPr="005C388D">
        <w:rPr>
          <w:sz w:val="30"/>
          <w:szCs w:val="30"/>
        </w:rPr>
        <w:t>передбачає усвідомлену організовану політику розвитку матеріально-технічного забезпечення складових соціальної сфери в інтересах людей, суспільствах, держави. Принцип групується на синтезі державного регулювання, планування та економічного прогнозування. Особливого значення набуває принцип при переході держави до сталого розвитку.</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сталості</w:t>
      </w:r>
      <w:r w:rsidRPr="005C388D">
        <w:rPr>
          <w:sz w:val="30"/>
          <w:szCs w:val="30"/>
        </w:rPr>
        <w:t xml:space="preserve"> спрямований на збереження, відтворення і розвиток матеріально-технічного забезпечення соціальної сфери в режимі соціальної орієнтації та збалансованості. Цей принцип передбачає врахування наслідків, які можуть негативно вплинути на сталий соціальний розвиток у довгостроковій перспективі. Отже, у стратегічному розумінні сутність цього принципу полягає у необхідності об’єднання всієї множини факторів розвитку соціальної сфери, які мають стабільну здатність до комплексного і постійного розвитку.</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гармонізації економічних інтересів</w:t>
      </w:r>
      <w:r w:rsidRPr="005C388D">
        <w:rPr>
          <w:sz w:val="30"/>
          <w:szCs w:val="30"/>
        </w:rPr>
        <w:t xml:space="preserve">, при пріоритетності матеріально-технічного розвитку соціальної складової, передбачає узгодження, оптимальне об’єднання інтересів країни, суспільства з інтересами власне людини при проведенні всіх заходів стосовно розвитку даної складової економіки. </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законності</w:t>
      </w:r>
      <w:r w:rsidRPr="005C388D">
        <w:rPr>
          <w:sz w:val="30"/>
          <w:szCs w:val="30"/>
        </w:rPr>
        <w:t xml:space="preserve"> потребує дотримання вимог Конституції і чинних на території країни законодавчих актів при проведенні державних заходів регулювання матеріально-технічного забезпечення соціальної складової держави. Врахування цього принципу приводить до підпорядкування основ державної соціальної політики і відповідних її форм та методів організації соціальних, економічних та інших відносин нормативним документам і законодавчим актам на державному, регіональному і місцевому рівнях, а також гармонізації міжнародних стандартів </w:t>
      </w:r>
      <w:r w:rsidRPr="005C388D">
        <w:rPr>
          <w:sz w:val="30"/>
          <w:szCs w:val="30"/>
          <w:lang w:val="en-US"/>
        </w:rPr>
        <w:t>ISO</w:t>
      </w:r>
      <w:r w:rsidRPr="005C388D">
        <w:rPr>
          <w:sz w:val="30"/>
          <w:szCs w:val="30"/>
        </w:rPr>
        <w:t xml:space="preserve"> 14000. Врахування та реалізація цього принципу сприятиме, на нашу думку, ефективності управління  матеріально-технічним забезпеченням  всіх складових соціальної сфери, забезпеченню об’єднання державних програм у напрямку зростання якості і підвищення рівня життя населення.</w:t>
      </w:r>
    </w:p>
    <w:p w:rsidR="00A318F9" w:rsidRPr="005C388D" w:rsidRDefault="00A318F9" w:rsidP="005C388D">
      <w:pPr>
        <w:ind w:firstLine="709"/>
        <w:jc w:val="both"/>
        <w:rPr>
          <w:sz w:val="30"/>
          <w:szCs w:val="30"/>
        </w:rPr>
      </w:pPr>
      <w:r w:rsidRPr="005C388D">
        <w:rPr>
          <w:sz w:val="30"/>
          <w:szCs w:val="30"/>
        </w:rPr>
        <w:t xml:space="preserve">Принцип </w:t>
      </w:r>
      <w:r w:rsidRPr="005C388D">
        <w:rPr>
          <w:i/>
          <w:iCs/>
          <w:sz w:val="30"/>
          <w:szCs w:val="30"/>
        </w:rPr>
        <w:t>екологічної безпеки</w:t>
      </w:r>
      <w:r w:rsidRPr="005C388D">
        <w:rPr>
          <w:sz w:val="30"/>
          <w:szCs w:val="30"/>
        </w:rPr>
        <w:t xml:space="preserve"> є необхідним при переході держави до сталого розвитку. Суть його полягає в тому, що матеріально-технічне забезпечення складових  соціальної сфери повинно прияти раціональному природокористуванню та захисту навколишнього середовища. При цьому передбачається формування нових соціальних організацій та управлінь, які  здатні розв'язувати екологічні проблеми та зменшувати будь-які екологічні небезпеки. Врахування та реалізація цього принципу сприятиме ефективному управлінню матеріально-технічним забезпеченням всіх складових соціальної сфери в напрямку зростання якості та підвищення рівня життя населення. </w:t>
      </w:r>
    </w:p>
    <w:p w:rsidR="00A318F9" w:rsidRPr="005C388D" w:rsidRDefault="00A318F9" w:rsidP="005C388D">
      <w:pPr>
        <w:ind w:firstLine="709"/>
        <w:jc w:val="both"/>
        <w:rPr>
          <w:rStyle w:val="longtext"/>
          <w:sz w:val="30"/>
          <w:szCs w:val="30"/>
        </w:rPr>
      </w:pPr>
      <w:r w:rsidRPr="005C388D">
        <w:rPr>
          <w:rStyle w:val="longtext"/>
          <w:sz w:val="30"/>
          <w:szCs w:val="30"/>
          <w:shd w:val="clear" w:color="auto" w:fill="FFFFFF"/>
        </w:rPr>
        <w:t xml:space="preserve">Зміни в матеріально-технічному забезпеченні соціальної сфери перебувають у тісному зв'язку із змінами в інших сферах життєдіяльності суспільства. </w:t>
      </w:r>
      <w:r w:rsidRPr="005C388D">
        <w:rPr>
          <w:rStyle w:val="longtext"/>
          <w:sz w:val="30"/>
          <w:szCs w:val="30"/>
        </w:rPr>
        <w:t xml:space="preserve">Тенденції цього взаємозв'язку, їх причинно-наслідкові залежності не просто різноманітні і складні, але і певною мірою взаємообумовлені та регульовані. Детермінованість матеріально-технічного забезпечення соціальної сфери економічним умовам проявляється через складну систему взаємозалежних різних факторів, що впливають на життя суспільства. </w:t>
      </w:r>
      <w:r w:rsidRPr="005C388D">
        <w:rPr>
          <w:sz w:val="30"/>
          <w:szCs w:val="30"/>
        </w:rPr>
        <w:t xml:space="preserve">В економічній літературі досі не існує єдиної класифікації різноманітних </w:t>
      </w:r>
      <w:r w:rsidRPr="005C388D">
        <w:rPr>
          <w:spacing w:val="-3"/>
          <w:sz w:val="30"/>
          <w:szCs w:val="30"/>
        </w:rPr>
        <w:t xml:space="preserve">за походженням факторів, які впливають на формування матеріально-технічної бази </w:t>
      </w:r>
      <w:r w:rsidRPr="005C388D">
        <w:rPr>
          <w:spacing w:val="-2"/>
          <w:sz w:val="30"/>
          <w:szCs w:val="30"/>
        </w:rPr>
        <w:t xml:space="preserve">соціальної сфери. </w:t>
      </w:r>
      <w:r w:rsidRPr="005C388D">
        <w:rPr>
          <w:spacing w:val="-11"/>
          <w:sz w:val="30"/>
          <w:szCs w:val="30"/>
        </w:rPr>
        <w:t xml:space="preserve">Складність виявлення та впливу факторів на формування матеріально-технічного забезпечення соціальної сфери полягає у </w:t>
      </w:r>
      <w:r w:rsidRPr="005C388D">
        <w:rPr>
          <w:sz w:val="30"/>
          <w:szCs w:val="30"/>
        </w:rPr>
        <w:t>с</w:t>
      </w:r>
      <w:r w:rsidRPr="005C388D">
        <w:rPr>
          <w:rStyle w:val="longtext"/>
          <w:sz w:val="30"/>
          <w:szCs w:val="30"/>
        </w:rPr>
        <w:t xml:space="preserve">кладності зв'язків між матеріальною і нематеріальною сферами. Оскільки їх розвиток не можна ставити в жорстку лінійну залежність, вплив матеріальних основ життєдіяльності суспільства на різні компоненти соціальної складової виявляються з різним ступенем інтенсивності і з різною спрямованістю. У цьому аспекті слід виділити вплив на матеріально-технічне забезпечення соціальної сфери економічних, політичних та культурних факторів. </w:t>
      </w:r>
      <w:r w:rsidRPr="005C388D">
        <w:rPr>
          <w:rStyle w:val="longtext"/>
          <w:sz w:val="30"/>
          <w:szCs w:val="30"/>
          <w:shd w:val="clear" w:color="auto" w:fill="FFFFFF"/>
        </w:rPr>
        <w:t xml:space="preserve">А соціальна сфера залишаючись, у свою чергу, самостійною, впливає на всі інші сфери життєдіяльності суспільства. Причинні зв'язки сфер суспільного життя не виступають на різних етапах історії як раз і назавжди дані та незмінні - вони історичні, тобто виникають, змінюються, розвиваються, згортаються. Таким чином, зовнішнє середовище - це необхідний фон, на якому і за опосередкованої участі якого розвивається матеріально-технічне забезпечення соціальної сфери. </w:t>
      </w:r>
      <w:r w:rsidRPr="005C388D">
        <w:rPr>
          <w:rStyle w:val="longtext"/>
          <w:sz w:val="30"/>
          <w:szCs w:val="30"/>
        </w:rPr>
        <w:t xml:space="preserve">Від його розвитку багато в чому залежать виконання функціональних особливостей соціальної сфери. </w:t>
      </w:r>
    </w:p>
    <w:p w:rsidR="00A318F9" w:rsidRPr="005C388D" w:rsidRDefault="00A318F9" w:rsidP="005C388D">
      <w:pPr>
        <w:ind w:firstLine="709"/>
        <w:jc w:val="both"/>
        <w:rPr>
          <w:rStyle w:val="longtext"/>
          <w:sz w:val="30"/>
          <w:szCs w:val="30"/>
        </w:rPr>
      </w:pPr>
      <w:r w:rsidRPr="005C388D">
        <w:rPr>
          <w:rStyle w:val="longtext"/>
          <w:sz w:val="30"/>
          <w:szCs w:val="30"/>
          <w:shd w:val="clear" w:color="auto" w:fill="FFFFFF"/>
        </w:rPr>
        <w:t xml:space="preserve">З іншого боку, специфіка матеріально-технічного забезпечення соціальної сфери визначаються насамперед внутрішньою природою  компонентів, що його утворюють, характером їх внутрішньої взаємодії. Зовнішні впливи переломлюються через внутрішні властивості соціальної сфери, через властиві їй внутрішні протиріччя. Ще одним рядом факторів розвитку матеріально-технічного забезпечення соціальної сфери є фактори, які специфічні саме для розвитку соціального. </w:t>
      </w:r>
      <w:r w:rsidRPr="005C388D">
        <w:rPr>
          <w:rStyle w:val="longtext"/>
          <w:sz w:val="30"/>
          <w:szCs w:val="30"/>
        </w:rPr>
        <w:t>Тут мається на увазі, перш за все, вплив демографічних, національно-етнічних і соціально-психологічних та інших факторів формування та розвитку соціальної сфери. Таким чином, виділимо фактори, які впливають на розвиток матеріально-технічної бази соціальної сфери держави (рис. 2.3).</w:t>
      </w:r>
    </w:p>
    <w:p w:rsidR="00A318F9" w:rsidRPr="005C388D" w:rsidRDefault="00A318F9" w:rsidP="005C388D">
      <w:pPr>
        <w:widowControl w:val="0"/>
        <w:ind w:firstLine="709"/>
        <w:jc w:val="both"/>
        <w:rPr>
          <w:rStyle w:val="longtext"/>
          <w:sz w:val="30"/>
          <w:szCs w:val="30"/>
          <w:shd w:val="clear" w:color="auto" w:fill="FFFFFF"/>
        </w:rPr>
      </w:pPr>
      <w:r w:rsidRPr="005C388D">
        <w:rPr>
          <w:rStyle w:val="longtext"/>
          <w:sz w:val="30"/>
          <w:szCs w:val="30"/>
          <w:shd w:val="clear" w:color="auto" w:fill="FFFFFF"/>
        </w:rPr>
        <w:t xml:space="preserve">- економічні, пов'язані з рівнем соціально-економічного розвитку країни і кожного конкретного регіону, з рівнем </w:t>
      </w:r>
      <w:r w:rsidRPr="005C388D">
        <w:rPr>
          <w:spacing w:val="-6"/>
          <w:sz w:val="30"/>
          <w:szCs w:val="30"/>
        </w:rPr>
        <w:t>та структурою зайнятості в суспільному виробництві;</w:t>
      </w:r>
      <w:r w:rsidRPr="005C388D">
        <w:rPr>
          <w:sz w:val="30"/>
          <w:szCs w:val="30"/>
        </w:rPr>
        <w:t xml:space="preserve"> рівнем грошових доходів жителів та їх диференціацією</w:t>
      </w:r>
      <w:r w:rsidRPr="005C388D">
        <w:rPr>
          <w:spacing w:val="-6"/>
          <w:sz w:val="30"/>
          <w:szCs w:val="30"/>
        </w:rPr>
        <w:t>; з обсягом і структурою товарної пропозиції, досягнутим рівнем</w:t>
      </w:r>
      <w:r w:rsidRPr="005C388D">
        <w:rPr>
          <w:sz w:val="30"/>
          <w:szCs w:val="30"/>
        </w:rPr>
        <w:t xml:space="preserve"> </w:t>
      </w:r>
      <w:r w:rsidRPr="005C388D">
        <w:rPr>
          <w:spacing w:val="-4"/>
          <w:sz w:val="30"/>
          <w:szCs w:val="30"/>
        </w:rPr>
        <w:t>споживання товарів та послуг, із структурою індивідуального споживчого</w:t>
      </w:r>
      <w:r w:rsidRPr="005C388D">
        <w:rPr>
          <w:sz w:val="30"/>
          <w:szCs w:val="30"/>
        </w:rPr>
        <w:t xml:space="preserve"> бюджету</w:t>
      </w:r>
      <w:r w:rsidRPr="005C388D">
        <w:rPr>
          <w:spacing w:val="-33"/>
          <w:sz w:val="30"/>
          <w:szCs w:val="30"/>
        </w:rPr>
        <w:t xml:space="preserve">,  а </w:t>
      </w:r>
      <w:r w:rsidRPr="005C388D">
        <w:rPr>
          <w:rStyle w:val="longtext"/>
          <w:sz w:val="30"/>
          <w:szCs w:val="30"/>
          <w:shd w:val="clear" w:color="auto" w:fill="FFFFFF"/>
        </w:rPr>
        <w:t xml:space="preserve">також з типом власності на підприємствах; </w:t>
      </w:r>
    </w:p>
    <w:p w:rsidR="00A318F9" w:rsidRDefault="00A318F9" w:rsidP="005C388D">
      <w:pPr>
        <w:ind w:firstLine="709"/>
        <w:jc w:val="both"/>
        <w:rPr>
          <w:rStyle w:val="longtext"/>
          <w:shd w:val="clear" w:color="auto" w:fill="FFFFFF"/>
        </w:rPr>
      </w:pPr>
      <w:r w:rsidRPr="005C388D">
        <w:rPr>
          <w:rStyle w:val="longtext"/>
          <w:sz w:val="30"/>
          <w:szCs w:val="30"/>
          <w:shd w:val="clear" w:color="auto" w:fill="FFFFFF"/>
        </w:rPr>
        <w:t>- політичні, характеризують суть і вплив соціальної політики на підвищення потенціалу матеріально-технічного забезпечення соціальної сфери, реалізацію правових гарантій у сфері соціального відтворення населення, соціальну підтримку і допомогу малозабезпеченим верствам</w:t>
      </w:r>
      <w:r>
        <w:rPr>
          <w:rStyle w:val="longtext"/>
          <w:shd w:val="clear" w:color="auto" w:fill="FFFFFF"/>
        </w:rPr>
        <w:t xml:space="preserve"> населення, а також соціально-політичної ситуації на її розвиток; </w:t>
      </w:r>
    </w:p>
    <w:p w:rsidR="00A318F9" w:rsidRPr="007310DE" w:rsidRDefault="00A318F9" w:rsidP="009A63CA">
      <w:pPr>
        <w:widowControl w:val="0"/>
        <w:spacing w:line="360" w:lineRule="auto"/>
        <w:ind w:firstLine="709"/>
        <w:jc w:val="both"/>
        <w:rPr>
          <w:rStyle w:val="longtext"/>
          <w:spacing w:val="-4"/>
        </w:rPr>
      </w:pPr>
    </w:p>
    <w:p w:rsidR="00A318F9" w:rsidRPr="009C611A" w:rsidRDefault="00A318F9" w:rsidP="008943F8">
      <w:pPr>
        <w:spacing w:line="360" w:lineRule="auto"/>
        <w:jc w:val="both"/>
        <w:rPr>
          <w:rStyle w:val="longtext"/>
          <w:color w:val="C00000"/>
        </w:rPr>
      </w:pPr>
      <w:r>
        <w:rPr>
          <w:noProof/>
          <w:lang w:val="ru-RU"/>
        </w:rPr>
        <w:pict>
          <v:group id="_x0000_s1145" style="position:absolute;left:0;text-align:left;margin-left:4.95pt;margin-top:57.55pt;width:452.5pt;height:281.25pt;z-index:251656192;mso-position-vertical-relative:page" coordorigin="1906,1532" coordsize="9050,5625">
            <v:shape id="_x0000_s1146" type="#_x0000_t176" style="position:absolute;left:2630;top:1532;width:7421;height:1075" o:regroupid="3" strokeweight="1.5pt"/>
            <v:shape id="_x0000_s1147" type="#_x0000_t176" style="position:absolute;left:1906;top:3885;width:794;height:3272" o:regroupid="3" strokeweight="1pt"/>
            <v:shape id="_x0000_s1148" type="#_x0000_t176" style="position:absolute;left:2811;top:3885;width:794;height:3272" o:regroupid="3" strokeweight="1pt">
              <v:shadow opacity=".5" offset="6pt,-6pt"/>
            </v:shape>
            <v:shape id="_x0000_s1149" type="#_x0000_t176" style="position:absolute;left:3716;top:3885;width:794;height:3272" o:regroupid="3" strokeweight="1pt"/>
            <v:shape id="_x0000_s1150" type="#_x0000_t176" style="position:absolute;left:4621;top:3885;width:794;height:3272" o:regroupid="3" strokeweight="1pt"/>
            <v:shape id="_x0000_s1151" type="#_x0000_t176" style="position:absolute;left:5526;top:3885;width:794;height:3272" o:regroupid="3" strokeweight="1pt"/>
            <v:shape id="_x0000_s1152" type="#_x0000_t176" style="position:absolute;left:6431;top:3885;width:794;height:3272" o:regroupid="3" strokeweight="1pt"/>
            <v:shape id="_x0000_s1153" type="#_x0000_t176" style="position:absolute;left:7336;top:3885;width:794;height:3272" o:regroupid="3" strokeweight="1pt"/>
            <v:shape id="_x0000_s1154" type="#_x0000_t176" style="position:absolute;left:8241;top:3885;width:794;height:3272" o:regroupid="3" strokeweight="1pt"/>
            <v:shape id="_x0000_s1155" type="#_x0000_t176" style="position:absolute;left:9146;top:3885;width:794;height:3272" o:regroupid="3" strokeweight="1pt"/>
            <v:shape id="_x0000_s1156" type="#_x0000_t176" style="position:absolute;left:10051;top:3885;width:905;height:3272" o:regroupid="3" strokeweight="1pt"/>
            <v:shape id="_x0000_s1157" type="#_x0000_t202" style="position:absolute;left:1957;top:3977;width:724;height:3118" o:regroupid="3" filled="f" stroked="f">
              <v:textbox style="layout-flow:vertical;mso-layout-flow-alt:bottom-to-top;mso-next-textbox:#_x0000_s1157">
                <w:txbxContent>
                  <w:p w:rsidR="00A318F9" w:rsidRDefault="00A318F9" w:rsidP="006840B5">
                    <w:pPr>
                      <w:jc w:val="center"/>
                      <w:rPr>
                        <w:lang w:val="ru-RU"/>
                      </w:rPr>
                    </w:pPr>
                    <w:r>
                      <w:t>Економічні</w:t>
                    </w:r>
                    <w:r>
                      <w:rPr>
                        <w:lang w:val="ru-RU"/>
                      </w:rPr>
                      <w:t xml:space="preserve"> </w:t>
                    </w:r>
                  </w:p>
                </w:txbxContent>
              </v:textbox>
            </v:shape>
            <v:shape id="_x0000_s1158" type="#_x0000_t202" style="position:absolute;left:2862;top:3977;width:724;height:3118" o:regroupid="3" filled="f" stroked="f">
              <v:textbox style="layout-flow:vertical;mso-layout-flow-alt:bottom-to-top;mso-next-textbox:#_x0000_s1158">
                <w:txbxContent>
                  <w:p w:rsidR="00A318F9" w:rsidRDefault="00A318F9" w:rsidP="006840B5">
                    <w:pPr>
                      <w:jc w:val="center"/>
                      <w:rPr>
                        <w:lang w:val="ru-RU"/>
                      </w:rPr>
                    </w:pPr>
                    <w:r>
                      <w:t>Політичні</w:t>
                    </w:r>
                    <w:r>
                      <w:rPr>
                        <w:lang w:val="ru-RU"/>
                      </w:rPr>
                      <w:t xml:space="preserve"> </w:t>
                    </w:r>
                  </w:p>
                </w:txbxContent>
              </v:textbox>
            </v:shape>
            <v:shape id="_x0000_s1159" type="#_x0000_t202" style="position:absolute;left:3764;top:3977;width:724;height:3118" o:regroupid="3" filled="f" stroked="f">
              <v:textbox style="layout-flow:vertical;mso-layout-flow-alt:bottom-to-top;mso-next-textbox:#_x0000_s1159">
                <w:txbxContent>
                  <w:p w:rsidR="00A318F9" w:rsidRDefault="00A318F9" w:rsidP="006840B5">
                    <w:pPr>
                      <w:jc w:val="center"/>
                      <w:rPr>
                        <w:lang w:val="ru-RU"/>
                      </w:rPr>
                    </w:pPr>
                    <w:r>
                      <w:t>Правові</w:t>
                    </w:r>
                    <w:r>
                      <w:rPr>
                        <w:lang w:val="ru-RU"/>
                      </w:rPr>
                      <w:t xml:space="preserve"> </w:t>
                    </w:r>
                  </w:p>
                </w:txbxContent>
              </v:textbox>
            </v:shape>
            <v:shape id="_x0000_s1160" type="#_x0000_t202" style="position:absolute;left:4654;top:3977;width:724;height:3118" o:regroupid="3" filled="f" stroked="f">
              <v:textbox style="layout-flow:vertical;mso-layout-flow-alt:bottom-to-top;mso-next-textbox:#_x0000_s1160">
                <w:txbxContent>
                  <w:p w:rsidR="00A318F9" w:rsidRDefault="00A318F9" w:rsidP="006840B5">
                    <w:pPr>
                      <w:jc w:val="center"/>
                      <w:rPr>
                        <w:lang w:val="ru-RU"/>
                      </w:rPr>
                    </w:pPr>
                    <w:r>
                      <w:t>Культурні</w:t>
                    </w:r>
                    <w:r>
                      <w:rPr>
                        <w:lang w:val="ru-RU"/>
                      </w:rPr>
                      <w:t xml:space="preserve"> </w:t>
                    </w:r>
                  </w:p>
                </w:txbxContent>
              </v:textbox>
            </v:shape>
            <v:shape id="_x0000_s1161" type="#_x0000_t202" style="position:absolute;left:5575;top:3977;width:724;height:3118" o:regroupid="3" filled="f" stroked="f">
              <v:textbox style="layout-flow:vertical;mso-layout-flow-alt:bottom-to-top;mso-next-textbox:#_x0000_s1161">
                <w:txbxContent>
                  <w:p w:rsidR="00A318F9" w:rsidRDefault="00A318F9" w:rsidP="006840B5">
                    <w:pPr>
                      <w:jc w:val="center"/>
                      <w:rPr>
                        <w:lang w:val="ru-RU"/>
                      </w:rPr>
                    </w:pPr>
                    <w:r>
                      <w:t>Природно-кліматичні</w:t>
                    </w:r>
                    <w:r>
                      <w:rPr>
                        <w:lang w:val="ru-RU"/>
                      </w:rPr>
                      <w:t xml:space="preserve"> </w:t>
                    </w:r>
                  </w:p>
                </w:txbxContent>
              </v:textbox>
            </v:shape>
            <v:shape id="_x0000_s1162" type="#_x0000_t202" style="position:absolute;left:6491;top:3977;width:724;height:3118" o:regroupid="3" filled="f" stroked="f">
              <v:textbox style="layout-flow:vertical;mso-layout-flow-alt:bottom-to-top;mso-next-textbox:#_x0000_s1162">
                <w:txbxContent>
                  <w:p w:rsidR="00A318F9" w:rsidRDefault="00A318F9" w:rsidP="006840B5">
                    <w:pPr>
                      <w:jc w:val="center"/>
                      <w:rPr>
                        <w:lang w:val="ru-RU"/>
                      </w:rPr>
                    </w:pPr>
                    <w:r>
                      <w:t>Демографічні</w:t>
                    </w:r>
                    <w:r>
                      <w:rPr>
                        <w:lang w:val="ru-RU"/>
                      </w:rPr>
                      <w:t xml:space="preserve"> </w:t>
                    </w:r>
                  </w:p>
                </w:txbxContent>
              </v:textbox>
            </v:shape>
            <v:shape id="_x0000_s1163" type="#_x0000_t202" style="position:absolute;left:7394;top:3977;width:724;height:3118" o:regroupid="3" filled="f" stroked="f">
              <v:textbox style="layout-flow:vertical;mso-layout-flow-alt:bottom-to-top;mso-next-textbox:#_x0000_s1163">
                <w:txbxContent>
                  <w:p w:rsidR="00A318F9" w:rsidRDefault="00A318F9" w:rsidP="006840B5">
                    <w:pPr>
                      <w:jc w:val="center"/>
                      <w:rPr>
                        <w:lang w:val="ru-RU"/>
                      </w:rPr>
                    </w:pPr>
                    <w:r>
                      <w:t>Соціальні</w:t>
                    </w:r>
                    <w:r>
                      <w:rPr>
                        <w:lang w:val="ru-RU"/>
                      </w:rPr>
                      <w:t xml:space="preserve"> </w:t>
                    </w:r>
                  </w:p>
                </w:txbxContent>
              </v:textbox>
            </v:shape>
            <v:shape id="_x0000_s1164" type="#_x0000_t202" style="position:absolute;left:8286;top:3977;width:724;height:3118" o:regroupid="3" filled="f" stroked="f">
              <v:textbox style="layout-flow:vertical;mso-layout-flow-alt:bottom-to-top;mso-next-textbox:#_x0000_s1164">
                <w:txbxContent>
                  <w:p w:rsidR="00A318F9" w:rsidRDefault="00A318F9" w:rsidP="006840B5">
                    <w:pPr>
                      <w:jc w:val="center"/>
                      <w:rPr>
                        <w:lang w:val="ru-RU"/>
                      </w:rPr>
                    </w:pPr>
                    <w:r>
                      <w:t>Містобудівні</w:t>
                    </w:r>
                    <w:r>
                      <w:rPr>
                        <w:lang w:val="ru-RU"/>
                      </w:rPr>
                      <w:t xml:space="preserve"> </w:t>
                    </w:r>
                  </w:p>
                </w:txbxContent>
              </v:textbox>
            </v:shape>
            <v:shape id="_x0000_s1165" type="#_x0000_t202" style="position:absolute;left:9215;top:3977;width:724;height:3118" o:regroupid="3" filled="f" stroked="f">
              <v:textbox style="layout-flow:vertical;mso-layout-flow-alt:bottom-to-top;mso-next-textbox:#_x0000_s1165">
                <w:txbxContent>
                  <w:p w:rsidR="00A318F9" w:rsidRDefault="00A318F9" w:rsidP="006840B5">
                    <w:pPr>
                      <w:jc w:val="center"/>
                      <w:rPr>
                        <w:lang w:val="ru-RU"/>
                      </w:rPr>
                    </w:pPr>
                    <w:r>
                      <w:t>Національно-етнічні</w:t>
                    </w:r>
                    <w:r>
                      <w:rPr>
                        <w:lang w:val="ru-RU"/>
                      </w:rPr>
                      <w:t xml:space="preserve"> </w:t>
                    </w:r>
                  </w:p>
                </w:txbxContent>
              </v:textbox>
            </v:shape>
            <v:shape id="_x0000_s1166" type="#_x0000_t202" style="position:absolute;left:10147;top:3977;width:724;height:3118" o:regroupid="3" filled="f" stroked="f">
              <v:textbox style="layout-flow:vertical;mso-layout-flow-alt:bottom-to-top;mso-next-textbox:#_x0000_s1166">
                <w:txbxContent>
                  <w:p w:rsidR="00A318F9" w:rsidRDefault="00A318F9" w:rsidP="006840B5">
                    <w:pPr>
                      <w:jc w:val="center"/>
                      <w:rPr>
                        <w:lang w:val="ru-RU"/>
                      </w:rPr>
                    </w:pPr>
                    <w:r>
                      <w:t>Соціально-психологічні</w:t>
                    </w:r>
                    <w:r>
                      <w:rPr>
                        <w:lang w:val="ru-RU"/>
                      </w:rPr>
                      <w:t xml:space="preserve"> </w:t>
                    </w:r>
                  </w:p>
                </w:txbxContent>
              </v:textbox>
            </v:shape>
            <v:shape id="_x0000_s1167" type="#_x0000_t202" style="position:absolute;left:2992;top:1637;width:6744;height:868" o:regroupid="3" filled="f" stroked="f">
              <v:textbox style="mso-next-textbox:#_x0000_s1167">
                <w:txbxContent>
                  <w:p w:rsidR="00A318F9" w:rsidRPr="0052098A" w:rsidRDefault="00A318F9" w:rsidP="00882B46">
                    <w:pPr>
                      <w:jc w:val="center"/>
                    </w:pPr>
                    <w:r w:rsidRPr="0052098A">
                      <w:t>Фактори розвитку матеріально-технічної бази соціальної сфери України</w:t>
                    </w:r>
                  </w:p>
                </w:txbxContent>
              </v:textbox>
            </v:shape>
            <v:group id="_x0000_s1168" style="position:absolute;left:2285;top:2607;width:8226;height:1290" coordorigin="2285,2437" coordsize="8226,1460" o:regroupid="3">
              <v:line id="_x0000_s1169" style="position:absolute;flip:x" from="2285,2437" to="6069,3897" o:regroupid="2"/>
              <v:line id="_x0000_s1170" style="position:absolute;flip:x" from="3198,2437" to="6069,3885" o:regroupid="2"/>
              <v:line id="_x0000_s1171" style="position:absolute;flip:x" from="4111,2437" to="6069,3885" o:regroupid="2"/>
              <v:line id="_x0000_s1172" style="position:absolute;flip:x" from="5005,2437" to="6069,3885" o:regroupid="2"/>
              <v:line id="_x0000_s1173" style="position:absolute;flip:x" from="5890,2437" to="6069,3885" o:regroupid="2"/>
              <v:line id="_x0000_s1174" style="position:absolute" from="6069,2437" to="6850,3885" o:regroupid="2"/>
              <v:line id="_x0000_s1175" style="position:absolute" from="6069,2437" to="7753,3885" o:regroupid="2"/>
              <v:line id="_x0000_s1176" style="position:absolute" from="6069,2437" to="8657,3885" o:regroupid="2"/>
              <v:line id="_x0000_s1177" style="position:absolute" from="6069,2437" to="9508,3885" o:regroupid="2"/>
              <v:shape id="_x0000_s1178" type="#_x0000_t32" style="position:absolute;left:6069;top:2437;width:4442;height:1448" o:connectortype="straight" o:regroupid="2"/>
            </v:group>
            <w10:wrap type="topAndBottom" anchory="page"/>
            <w10:anchorlock/>
          </v:group>
        </w:pict>
      </w:r>
    </w:p>
    <w:p w:rsidR="00A318F9" w:rsidRDefault="00A318F9" w:rsidP="006840B5">
      <w:pPr>
        <w:spacing w:line="360" w:lineRule="auto"/>
        <w:ind w:firstLine="709"/>
        <w:jc w:val="center"/>
        <w:rPr>
          <w:rStyle w:val="longtext"/>
        </w:rPr>
      </w:pPr>
    </w:p>
    <w:p w:rsidR="00A318F9" w:rsidRPr="005C388D" w:rsidRDefault="00A318F9" w:rsidP="005C388D">
      <w:pPr>
        <w:ind w:firstLine="709"/>
        <w:jc w:val="center"/>
        <w:rPr>
          <w:rStyle w:val="longtext"/>
          <w:sz w:val="30"/>
          <w:szCs w:val="30"/>
        </w:rPr>
      </w:pPr>
      <w:r w:rsidRPr="005C388D">
        <w:rPr>
          <w:rStyle w:val="longtext"/>
          <w:sz w:val="30"/>
          <w:szCs w:val="30"/>
        </w:rPr>
        <w:t>Рисунок 2.3</w:t>
      </w:r>
      <w:r w:rsidRPr="005C388D">
        <w:rPr>
          <w:sz w:val="30"/>
          <w:szCs w:val="30"/>
        </w:rPr>
        <w:t xml:space="preserve"> </w:t>
      </w:r>
      <w:r w:rsidRPr="005C388D">
        <w:rPr>
          <w:sz w:val="30"/>
          <w:szCs w:val="30"/>
        </w:rPr>
        <w:sym w:font="Symbol" w:char="F02D"/>
      </w:r>
      <w:r w:rsidRPr="005C388D">
        <w:rPr>
          <w:sz w:val="30"/>
          <w:szCs w:val="30"/>
        </w:rPr>
        <w:t xml:space="preserve"> </w:t>
      </w:r>
      <w:r w:rsidRPr="005C388D">
        <w:rPr>
          <w:rStyle w:val="longtext"/>
          <w:sz w:val="30"/>
          <w:szCs w:val="30"/>
        </w:rPr>
        <w:t>Фактори розвитку матеріально-технічної бази</w:t>
      </w:r>
    </w:p>
    <w:p w:rsidR="00A318F9" w:rsidRPr="005C388D" w:rsidRDefault="00A318F9" w:rsidP="005C388D">
      <w:pPr>
        <w:ind w:firstLine="709"/>
        <w:jc w:val="center"/>
        <w:rPr>
          <w:rStyle w:val="longtext"/>
          <w:sz w:val="30"/>
          <w:szCs w:val="30"/>
        </w:rPr>
      </w:pPr>
      <w:r w:rsidRPr="005C388D">
        <w:rPr>
          <w:rStyle w:val="longtext"/>
          <w:sz w:val="30"/>
          <w:szCs w:val="30"/>
        </w:rPr>
        <w:t>соціальної сфери України</w:t>
      </w:r>
    </w:p>
    <w:p w:rsidR="00A318F9" w:rsidRDefault="00A318F9" w:rsidP="006840B5">
      <w:pPr>
        <w:spacing w:line="360" w:lineRule="auto"/>
        <w:ind w:firstLine="709"/>
        <w:jc w:val="center"/>
        <w:rPr>
          <w:rStyle w:val="longtext"/>
        </w:rPr>
      </w:pPr>
    </w:p>
    <w:p w:rsidR="00A318F9" w:rsidRPr="005C388D" w:rsidRDefault="00A318F9" w:rsidP="005C388D">
      <w:pPr>
        <w:ind w:firstLine="709"/>
        <w:jc w:val="both"/>
        <w:rPr>
          <w:rStyle w:val="longtext"/>
          <w:sz w:val="30"/>
          <w:szCs w:val="30"/>
          <w:shd w:val="clear" w:color="auto" w:fill="FFFFFF"/>
        </w:rPr>
      </w:pPr>
      <w:r w:rsidRPr="005C388D">
        <w:rPr>
          <w:rStyle w:val="longtext"/>
          <w:sz w:val="30"/>
          <w:szCs w:val="30"/>
          <w:shd w:val="clear" w:color="auto" w:fill="FFFFFF"/>
        </w:rPr>
        <w:t xml:space="preserve">- правові, зумовлюють законодавчі норми та правовідносини у галузі регулювання соціальних відносин, рівень правосвідомості населення; </w:t>
      </w:r>
    </w:p>
    <w:p w:rsidR="00A318F9" w:rsidRPr="005C388D" w:rsidRDefault="00A318F9" w:rsidP="005C388D">
      <w:pPr>
        <w:ind w:firstLine="709"/>
        <w:jc w:val="both"/>
        <w:rPr>
          <w:rStyle w:val="longtext"/>
          <w:sz w:val="30"/>
          <w:szCs w:val="30"/>
        </w:rPr>
      </w:pPr>
      <w:r w:rsidRPr="005C388D">
        <w:rPr>
          <w:rStyle w:val="longtext"/>
          <w:sz w:val="30"/>
          <w:szCs w:val="30"/>
        </w:rPr>
        <w:t xml:space="preserve">- культурні, що визначають вплив системи моральних і культурно-духовних цінностей, норм і традицій, які панують у суспільстві, їх регіональних особливостей на соціальні відносини; </w:t>
      </w:r>
    </w:p>
    <w:p w:rsidR="00A318F9" w:rsidRPr="005C388D" w:rsidRDefault="00A318F9" w:rsidP="005C388D">
      <w:pPr>
        <w:ind w:firstLine="709"/>
        <w:jc w:val="both"/>
        <w:rPr>
          <w:rStyle w:val="longtext"/>
          <w:sz w:val="30"/>
          <w:szCs w:val="30"/>
        </w:rPr>
      </w:pPr>
      <w:r w:rsidRPr="005C388D">
        <w:rPr>
          <w:rStyle w:val="longtext"/>
          <w:sz w:val="30"/>
          <w:szCs w:val="30"/>
        </w:rPr>
        <w:t xml:space="preserve">- природно-кліматичні, підкреслюють особливості природного середовища </w:t>
      </w:r>
      <w:r w:rsidRPr="005C388D">
        <w:rPr>
          <w:spacing w:val="-7"/>
          <w:sz w:val="30"/>
          <w:szCs w:val="30"/>
        </w:rPr>
        <w:t>(зокрема, середньорічні</w:t>
      </w:r>
      <w:r w:rsidRPr="005C388D">
        <w:rPr>
          <w:spacing w:val="-6"/>
          <w:sz w:val="30"/>
          <w:szCs w:val="30"/>
        </w:rPr>
        <w:t xml:space="preserve"> температури, середньорічну кількість</w:t>
      </w:r>
      <w:r w:rsidRPr="005C388D">
        <w:rPr>
          <w:sz w:val="30"/>
          <w:szCs w:val="30"/>
        </w:rPr>
        <w:t xml:space="preserve"> опадів,</w:t>
      </w:r>
      <w:r w:rsidRPr="005C388D">
        <w:rPr>
          <w:spacing w:val="-6"/>
          <w:sz w:val="30"/>
          <w:szCs w:val="30"/>
        </w:rPr>
        <w:t xml:space="preserve"> тривалість опалювального сезону</w:t>
      </w:r>
      <w:r w:rsidRPr="005C388D">
        <w:rPr>
          <w:sz w:val="30"/>
          <w:szCs w:val="30"/>
        </w:rPr>
        <w:t>), рекреаційні умови</w:t>
      </w:r>
      <w:r w:rsidRPr="005C388D">
        <w:rPr>
          <w:rStyle w:val="longtext"/>
          <w:sz w:val="30"/>
          <w:szCs w:val="30"/>
        </w:rPr>
        <w:t xml:space="preserve"> проживання населення, екологічну ситуацію в регіоні і впливають на стандарти та спосіб життя населення;</w:t>
      </w:r>
    </w:p>
    <w:p w:rsidR="00A318F9" w:rsidRPr="005C388D" w:rsidRDefault="00A318F9" w:rsidP="005C388D">
      <w:pPr>
        <w:ind w:firstLine="709"/>
        <w:jc w:val="both"/>
        <w:rPr>
          <w:sz w:val="30"/>
          <w:szCs w:val="30"/>
        </w:rPr>
      </w:pPr>
      <w:r w:rsidRPr="005C388D">
        <w:rPr>
          <w:rStyle w:val="longtext"/>
          <w:sz w:val="30"/>
          <w:szCs w:val="30"/>
        </w:rPr>
        <w:t xml:space="preserve">- </w:t>
      </w:r>
      <w:r w:rsidRPr="005C388D">
        <w:rPr>
          <w:rStyle w:val="longtext"/>
          <w:sz w:val="30"/>
          <w:szCs w:val="30"/>
          <w:shd w:val="clear" w:color="auto" w:fill="FFFFFF"/>
        </w:rPr>
        <w:t>демографічні, які враховують чисельність населення за соціальними групами та їх статево-віковою ознакою, народжуваність і смертність, міграцію,</w:t>
      </w:r>
      <w:r w:rsidRPr="005C388D">
        <w:rPr>
          <w:sz w:val="30"/>
          <w:szCs w:val="30"/>
        </w:rPr>
        <w:t xml:space="preserve"> загальну чисельність сімей, їх розміри і склад, співвідношення </w:t>
      </w:r>
      <w:r w:rsidRPr="005C388D">
        <w:rPr>
          <w:spacing w:val="-3"/>
          <w:sz w:val="30"/>
          <w:szCs w:val="30"/>
        </w:rPr>
        <w:t>міського та сільського населення, питому вагу працездатних осіб;</w:t>
      </w:r>
    </w:p>
    <w:p w:rsidR="00A318F9" w:rsidRPr="005C388D" w:rsidRDefault="00A318F9" w:rsidP="005C388D">
      <w:pPr>
        <w:ind w:firstLine="709"/>
        <w:jc w:val="both"/>
        <w:rPr>
          <w:color w:val="000000"/>
          <w:sz w:val="30"/>
          <w:szCs w:val="30"/>
        </w:rPr>
      </w:pPr>
      <w:r w:rsidRPr="005C388D">
        <w:rPr>
          <w:rStyle w:val="longtext"/>
          <w:sz w:val="30"/>
          <w:szCs w:val="30"/>
        </w:rPr>
        <w:t xml:space="preserve">- </w:t>
      </w:r>
      <w:r w:rsidRPr="005C388D">
        <w:rPr>
          <w:sz w:val="30"/>
          <w:szCs w:val="30"/>
        </w:rPr>
        <w:t xml:space="preserve">соціальні, відображають </w:t>
      </w:r>
      <w:r w:rsidRPr="005C388D">
        <w:rPr>
          <w:rStyle w:val="longtext"/>
          <w:sz w:val="30"/>
          <w:szCs w:val="30"/>
          <w:shd w:val="clear" w:color="auto" w:fill="FFFFFF"/>
        </w:rPr>
        <w:t xml:space="preserve"> професійно-кваліфікаційну структуру</w:t>
      </w:r>
      <w:r w:rsidRPr="005C388D">
        <w:rPr>
          <w:sz w:val="30"/>
          <w:szCs w:val="30"/>
        </w:rPr>
        <w:t xml:space="preserve">, зайнятість, освітній рівень, </w:t>
      </w:r>
      <w:r w:rsidRPr="005C388D">
        <w:rPr>
          <w:spacing w:val="-10"/>
          <w:sz w:val="30"/>
          <w:szCs w:val="30"/>
        </w:rPr>
        <w:t xml:space="preserve">особливості побуту, обсяги </w:t>
      </w:r>
      <w:r w:rsidRPr="005C388D">
        <w:rPr>
          <w:spacing w:val="-13"/>
          <w:sz w:val="30"/>
          <w:szCs w:val="30"/>
        </w:rPr>
        <w:t xml:space="preserve">фонду вільного часу </w:t>
      </w:r>
      <w:r w:rsidRPr="005C388D">
        <w:rPr>
          <w:color w:val="000000"/>
          <w:spacing w:val="-13"/>
          <w:sz w:val="30"/>
          <w:szCs w:val="30"/>
        </w:rPr>
        <w:t xml:space="preserve">населення і структуру його використання; </w:t>
      </w:r>
    </w:p>
    <w:p w:rsidR="00A318F9" w:rsidRPr="005C388D" w:rsidRDefault="00A318F9" w:rsidP="005C388D">
      <w:pPr>
        <w:ind w:firstLine="709"/>
        <w:jc w:val="both"/>
        <w:rPr>
          <w:color w:val="000000"/>
          <w:sz w:val="30"/>
          <w:szCs w:val="30"/>
        </w:rPr>
      </w:pPr>
      <w:r w:rsidRPr="005C388D">
        <w:rPr>
          <w:rStyle w:val="longtext"/>
          <w:color w:val="000000"/>
          <w:sz w:val="30"/>
          <w:szCs w:val="30"/>
        </w:rPr>
        <w:t xml:space="preserve">- </w:t>
      </w:r>
      <w:r w:rsidRPr="005C388D">
        <w:rPr>
          <w:color w:val="000000"/>
          <w:sz w:val="30"/>
          <w:szCs w:val="30"/>
        </w:rPr>
        <w:t xml:space="preserve">містобудівні: характеризують особливості систем розселення </w:t>
      </w:r>
      <w:r w:rsidRPr="005C388D">
        <w:rPr>
          <w:color w:val="000000"/>
          <w:spacing w:val="-1"/>
          <w:sz w:val="30"/>
          <w:szCs w:val="30"/>
        </w:rPr>
        <w:t xml:space="preserve">(щільність жителів, розміри та взаємне розташування населених пунктів, </w:t>
      </w:r>
      <w:r w:rsidRPr="005C388D">
        <w:rPr>
          <w:color w:val="000000"/>
          <w:sz w:val="30"/>
          <w:szCs w:val="30"/>
        </w:rPr>
        <w:t>розміщення промислових об'єктів, адміністративних, наукових та інших</w:t>
      </w:r>
      <w:r w:rsidRPr="005C388D">
        <w:rPr>
          <w:color w:val="000000"/>
          <w:spacing w:val="-4"/>
          <w:sz w:val="30"/>
          <w:szCs w:val="30"/>
        </w:rPr>
        <w:t xml:space="preserve">, транспортні зв'язки, напрямки та інтенсивність основних потоків </w:t>
      </w:r>
      <w:r w:rsidRPr="005C388D">
        <w:rPr>
          <w:color w:val="000000"/>
          <w:sz w:val="30"/>
          <w:szCs w:val="30"/>
        </w:rPr>
        <w:t>пересування мешканців;</w:t>
      </w:r>
    </w:p>
    <w:p w:rsidR="00A318F9" w:rsidRPr="005C388D" w:rsidRDefault="00A318F9" w:rsidP="005C388D">
      <w:pPr>
        <w:ind w:firstLine="709"/>
        <w:jc w:val="both"/>
        <w:rPr>
          <w:rStyle w:val="longtext"/>
          <w:sz w:val="30"/>
          <w:szCs w:val="30"/>
        </w:rPr>
      </w:pPr>
      <w:r w:rsidRPr="005C388D">
        <w:rPr>
          <w:rStyle w:val="longtext"/>
          <w:color w:val="000000"/>
          <w:sz w:val="30"/>
          <w:szCs w:val="30"/>
        </w:rPr>
        <w:t>- національно-етнічні, що визначають вплив на розвиток соціальної інфраструктури менталітету, інтересів, традицій і звичаїв та</w:t>
      </w:r>
      <w:r w:rsidRPr="005C388D">
        <w:rPr>
          <w:color w:val="000000"/>
          <w:spacing w:val="-10"/>
          <w:sz w:val="30"/>
          <w:szCs w:val="30"/>
        </w:rPr>
        <w:t xml:space="preserve"> споживчі звички</w:t>
      </w:r>
      <w:r w:rsidRPr="005C388D">
        <w:rPr>
          <w:rStyle w:val="longtext"/>
          <w:color w:val="000000"/>
          <w:sz w:val="30"/>
          <w:szCs w:val="30"/>
        </w:rPr>
        <w:t xml:space="preserve">; </w:t>
      </w:r>
    </w:p>
    <w:p w:rsidR="00A318F9" w:rsidRPr="005C388D" w:rsidRDefault="00A318F9" w:rsidP="005C388D">
      <w:pPr>
        <w:ind w:firstLine="709"/>
        <w:jc w:val="both"/>
        <w:rPr>
          <w:sz w:val="30"/>
          <w:szCs w:val="30"/>
        </w:rPr>
      </w:pPr>
      <w:r w:rsidRPr="005C388D">
        <w:rPr>
          <w:rStyle w:val="longtext"/>
          <w:color w:val="000000"/>
          <w:sz w:val="30"/>
          <w:szCs w:val="30"/>
        </w:rPr>
        <w:t xml:space="preserve">- соціально-психологічні, що представляють особливості прояву в соціальних відносинах настроїв, переживань, очікувань населення, їх прагнень, особистісних і групових установок. </w:t>
      </w:r>
    </w:p>
    <w:p w:rsidR="00A318F9" w:rsidRPr="005C388D" w:rsidRDefault="00A318F9" w:rsidP="005C388D">
      <w:pPr>
        <w:shd w:val="clear" w:color="auto" w:fill="FFFFFF"/>
        <w:ind w:right="43" w:firstLine="709"/>
        <w:jc w:val="both"/>
        <w:rPr>
          <w:color w:val="000000"/>
          <w:sz w:val="30"/>
          <w:szCs w:val="30"/>
        </w:rPr>
      </w:pPr>
      <w:r w:rsidRPr="005C388D">
        <w:rPr>
          <w:color w:val="000000"/>
          <w:sz w:val="30"/>
          <w:szCs w:val="30"/>
        </w:rPr>
        <w:t xml:space="preserve">На фоні взаємопов'язаності та взаємообумовленості всіх груп факторів </w:t>
      </w:r>
      <w:r w:rsidRPr="005C388D">
        <w:rPr>
          <w:color w:val="000000"/>
          <w:spacing w:val="-4"/>
          <w:sz w:val="30"/>
          <w:szCs w:val="30"/>
        </w:rPr>
        <w:t>провідну роль у подальшому розвитку матеріально-технічного забезпечення соціальної сфери на сучасному</w:t>
      </w:r>
      <w:r w:rsidRPr="005C388D">
        <w:rPr>
          <w:color w:val="000000"/>
          <w:sz w:val="30"/>
          <w:szCs w:val="30"/>
        </w:rPr>
        <w:t xml:space="preserve"> етапі її формування відіграють ті з них, що висвітлюють ступінь сформованості систем розселення й рівень розвитку матеріального виробництва.</w:t>
      </w:r>
    </w:p>
    <w:p w:rsidR="00A318F9" w:rsidRPr="005C388D" w:rsidRDefault="00A318F9" w:rsidP="005C388D">
      <w:pPr>
        <w:shd w:val="clear" w:color="auto" w:fill="FFFFFF"/>
        <w:ind w:right="62" w:firstLine="709"/>
        <w:jc w:val="both"/>
        <w:rPr>
          <w:rStyle w:val="longtext"/>
          <w:sz w:val="30"/>
          <w:szCs w:val="30"/>
        </w:rPr>
      </w:pPr>
      <w:r w:rsidRPr="005C388D">
        <w:rPr>
          <w:rStyle w:val="longtext"/>
          <w:sz w:val="30"/>
          <w:szCs w:val="30"/>
          <w:shd w:val="clear" w:color="auto" w:fill="FFFFFF"/>
        </w:rPr>
        <w:t xml:space="preserve">Для виявлення особливостей матеріально-технічного забезпечення соціальної сфери слід з’ясувати аспекти її розвитку у кожній складовій. </w:t>
      </w:r>
      <w:r w:rsidRPr="005C388D">
        <w:rPr>
          <w:rStyle w:val="longtext"/>
          <w:sz w:val="30"/>
          <w:szCs w:val="30"/>
        </w:rPr>
        <w:t xml:space="preserve">Виділені нами фактори сприятимуть виявленню специфіки управління матеріально-технічним забезпеченням соціальною сферою, пізнання об'єктивних законів її розвитку, визначенню ступеня домінування тих чи інших законів і закономірностей у загальному процесі функціонування. </w:t>
      </w:r>
    </w:p>
    <w:p w:rsidR="00A318F9" w:rsidRPr="005C388D" w:rsidRDefault="00A318F9" w:rsidP="005C388D">
      <w:pPr>
        <w:shd w:val="clear" w:color="auto" w:fill="FFFFFF"/>
        <w:ind w:right="62" w:firstLine="709"/>
        <w:jc w:val="both"/>
        <w:rPr>
          <w:sz w:val="30"/>
          <w:szCs w:val="30"/>
        </w:rPr>
      </w:pPr>
    </w:p>
    <w:p w:rsidR="00A318F9" w:rsidRDefault="00A318F9" w:rsidP="008943F8">
      <w:pPr>
        <w:shd w:val="clear" w:color="auto" w:fill="FFFFFF"/>
        <w:spacing w:line="360" w:lineRule="auto"/>
        <w:ind w:right="62" w:firstLine="709"/>
        <w:jc w:val="both"/>
      </w:pPr>
    </w:p>
    <w:p w:rsidR="00A318F9" w:rsidRDefault="00A318F9" w:rsidP="005C388D">
      <w:pPr>
        <w:pStyle w:val="Heading2"/>
      </w:pPr>
      <w:bookmarkStart w:id="25" w:name="_Toc365578536"/>
      <w:bookmarkStart w:id="26" w:name="_Toc378873124"/>
      <w:r>
        <w:t>2.5 Методичні та методологічні підходи оцінювання матеріально-технічного забезпечення соціальної сфери України</w:t>
      </w:r>
      <w:bookmarkEnd w:id="25"/>
      <w:bookmarkEnd w:id="26"/>
    </w:p>
    <w:p w:rsidR="00A318F9" w:rsidRDefault="00A318F9" w:rsidP="006840B5">
      <w:pPr>
        <w:autoSpaceDE w:val="0"/>
        <w:autoSpaceDN w:val="0"/>
        <w:adjustRightInd w:val="0"/>
        <w:spacing w:line="360" w:lineRule="auto"/>
        <w:ind w:firstLine="709"/>
      </w:pPr>
    </w:p>
    <w:p w:rsidR="00A318F9" w:rsidRPr="005C388D" w:rsidRDefault="00A318F9" w:rsidP="00787067">
      <w:pPr>
        <w:autoSpaceDE w:val="0"/>
        <w:autoSpaceDN w:val="0"/>
        <w:adjustRightInd w:val="0"/>
        <w:ind w:firstLine="709"/>
        <w:jc w:val="both"/>
        <w:rPr>
          <w:sz w:val="30"/>
          <w:szCs w:val="30"/>
        </w:rPr>
      </w:pPr>
      <w:r w:rsidRPr="005C388D">
        <w:rPr>
          <w:sz w:val="30"/>
          <w:szCs w:val="30"/>
        </w:rPr>
        <w:t>На сучасному етапі розвитку держави потребує нових підходів проведення аналізу та оцінювання матеріально-технічного забезпечення соціальної сфери. Ставимо за мету оцінити розвиток матеріально-технічного забезпечення, а це, насамперед, зміна його стану. Стан визначається сукупністю значень характерних для даної системи величин – параметрами стану. У ході змін системи відбуваються зміни її стану. Тобто, можна сказати, змінюються ті параметри, які визначають стан системи</w:t>
      </w:r>
      <w:r w:rsidRPr="005C388D">
        <w:rPr>
          <w:sz w:val="30"/>
          <w:szCs w:val="30"/>
          <w:lang w:val="ru-RU"/>
        </w:rPr>
        <w:t xml:space="preserve"> </w:t>
      </w:r>
      <w:r w:rsidRPr="005C388D">
        <w:rPr>
          <w:sz w:val="30"/>
          <w:szCs w:val="30"/>
        </w:rPr>
        <w:t>-</w:t>
      </w:r>
      <w:r w:rsidRPr="005C388D">
        <w:rPr>
          <w:sz w:val="30"/>
          <w:szCs w:val="30"/>
          <w:lang w:val="ru-RU"/>
        </w:rPr>
        <w:t xml:space="preserve"> </w:t>
      </w:r>
      <w:r w:rsidRPr="005C388D">
        <w:rPr>
          <w:sz w:val="30"/>
          <w:szCs w:val="30"/>
        </w:rPr>
        <w:t xml:space="preserve">соціальної сфери держави. З метою уникнення соціальних негараздів необхідно забезпечувати сталий розвиток соціальної сфери. Дана проблема потребує врахування рівня збалансованого функціонування всіх її складових: житлово-побутової, соціально-оздоровчої, освітньо-духовної та комунікаційної. Таким чином, </w:t>
      </w:r>
      <w:r w:rsidRPr="005C388D">
        <w:rPr>
          <w:spacing w:val="-1"/>
          <w:sz w:val="30"/>
          <w:szCs w:val="30"/>
        </w:rPr>
        <w:t xml:space="preserve">науково обґрунтована методика оцінювання рівня розвитку матеріально-технічного забезпечення соціальної сфери </w:t>
      </w:r>
      <w:r w:rsidRPr="005C388D">
        <w:rPr>
          <w:sz w:val="30"/>
          <w:szCs w:val="30"/>
        </w:rPr>
        <w:t xml:space="preserve">повинна враховувати її складність як підсистеми суспільного </w:t>
      </w:r>
      <w:r w:rsidRPr="005C388D">
        <w:rPr>
          <w:spacing w:val="-3"/>
          <w:sz w:val="30"/>
          <w:szCs w:val="30"/>
        </w:rPr>
        <w:t>відтворення, якій властива багатомірність харак</w:t>
      </w:r>
      <w:r w:rsidRPr="005C388D">
        <w:rPr>
          <w:sz w:val="30"/>
          <w:szCs w:val="30"/>
        </w:rPr>
        <w:t xml:space="preserve">теристик. </w:t>
      </w:r>
    </w:p>
    <w:p w:rsidR="00A318F9" w:rsidRPr="005C388D" w:rsidRDefault="00A318F9" w:rsidP="005C388D">
      <w:pPr>
        <w:autoSpaceDE w:val="0"/>
        <w:autoSpaceDN w:val="0"/>
        <w:adjustRightInd w:val="0"/>
        <w:ind w:firstLine="709"/>
        <w:jc w:val="both"/>
        <w:rPr>
          <w:sz w:val="30"/>
          <w:szCs w:val="30"/>
        </w:rPr>
      </w:pPr>
      <w:r w:rsidRPr="005C388D">
        <w:rPr>
          <w:sz w:val="30"/>
          <w:szCs w:val="30"/>
        </w:rPr>
        <w:t>Методологічні засади оцінювання матеріально-технічного забезпечення соціальної сфери України та її регіонів розглянуті у роботах вітчизняних вчених: С. Бондар </w:t>
      </w:r>
      <w:r w:rsidRPr="005C388D">
        <w:rPr>
          <w:spacing w:val="-9"/>
          <w:sz w:val="30"/>
          <w:szCs w:val="30"/>
        </w:rPr>
        <w:t xml:space="preserve"> [15]</w:t>
      </w:r>
      <w:r w:rsidRPr="005C388D">
        <w:rPr>
          <w:sz w:val="30"/>
          <w:szCs w:val="30"/>
        </w:rPr>
        <w:t xml:space="preserve">, М. Долішнього </w:t>
      </w:r>
      <w:r w:rsidRPr="005C388D">
        <w:rPr>
          <w:spacing w:val="-9"/>
          <w:sz w:val="30"/>
          <w:szCs w:val="30"/>
        </w:rPr>
        <w:t>[59]</w:t>
      </w:r>
      <w:r w:rsidRPr="005C388D">
        <w:rPr>
          <w:sz w:val="30"/>
          <w:szCs w:val="30"/>
        </w:rPr>
        <w:t xml:space="preserve">, В. Куценко, Б. Данилишина </w:t>
      </w:r>
      <w:r w:rsidRPr="005C388D">
        <w:rPr>
          <w:spacing w:val="-9"/>
          <w:sz w:val="30"/>
          <w:szCs w:val="30"/>
        </w:rPr>
        <w:t>[116]</w:t>
      </w:r>
      <w:r w:rsidRPr="005C388D">
        <w:rPr>
          <w:sz w:val="30"/>
          <w:szCs w:val="30"/>
        </w:rPr>
        <w:t>, А.</w:t>
      </w:r>
      <w:r w:rsidRPr="005C388D">
        <w:rPr>
          <w:spacing w:val="-9"/>
          <w:sz w:val="30"/>
          <w:szCs w:val="30"/>
        </w:rPr>
        <w:t xml:space="preserve"> </w:t>
      </w:r>
      <w:r w:rsidRPr="005C388D">
        <w:rPr>
          <w:sz w:val="30"/>
          <w:szCs w:val="30"/>
        </w:rPr>
        <w:t xml:space="preserve">Лісового </w:t>
      </w:r>
      <w:r w:rsidRPr="005C388D">
        <w:rPr>
          <w:spacing w:val="-9"/>
          <w:sz w:val="30"/>
          <w:szCs w:val="30"/>
        </w:rPr>
        <w:t>[122],</w:t>
      </w:r>
      <w:r w:rsidRPr="005C388D">
        <w:rPr>
          <w:sz w:val="30"/>
          <w:szCs w:val="30"/>
        </w:rPr>
        <w:t xml:space="preserve"> М.</w:t>
      </w:r>
      <w:r w:rsidRPr="005C388D">
        <w:rPr>
          <w:spacing w:val="-9"/>
          <w:sz w:val="30"/>
          <w:szCs w:val="30"/>
        </w:rPr>
        <w:t xml:space="preserve"> </w:t>
      </w:r>
      <w:r w:rsidRPr="005C388D">
        <w:rPr>
          <w:sz w:val="30"/>
          <w:szCs w:val="30"/>
        </w:rPr>
        <w:t xml:space="preserve">Орлатого </w:t>
      </w:r>
      <w:r w:rsidRPr="005C388D">
        <w:rPr>
          <w:spacing w:val="-9"/>
          <w:sz w:val="30"/>
          <w:szCs w:val="30"/>
        </w:rPr>
        <w:t>[150], Т. Панасенко [154]</w:t>
      </w:r>
      <w:r w:rsidRPr="005C388D">
        <w:rPr>
          <w:sz w:val="30"/>
          <w:szCs w:val="30"/>
        </w:rPr>
        <w:t xml:space="preserve">, Я. Побурка </w:t>
      </w:r>
      <w:r w:rsidRPr="005C388D">
        <w:rPr>
          <w:spacing w:val="-9"/>
          <w:sz w:val="30"/>
          <w:szCs w:val="30"/>
        </w:rPr>
        <w:t xml:space="preserve">[139], </w:t>
      </w:r>
      <w:r w:rsidRPr="005C388D">
        <w:rPr>
          <w:sz w:val="30"/>
          <w:szCs w:val="30"/>
        </w:rPr>
        <w:t>І.</w:t>
      </w:r>
      <w:r w:rsidRPr="005C388D">
        <w:rPr>
          <w:spacing w:val="-9"/>
          <w:sz w:val="30"/>
          <w:szCs w:val="30"/>
        </w:rPr>
        <w:t> </w:t>
      </w:r>
      <w:r w:rsidRPr="005C388D">
        <w:rPr>
          <w:sz w:val="30"/>
          <w:szCs w:val="30"/>
        </w:rPr>
        <w:t xml:space="preserve">Прокопи </w:t>
      </w:r>
      <w:r w:rsidRPr="005C388D">
        <w:rPr>
          <w:spacing w:val="-9"/>
          <w:sz w:val="30"/>
          <w:szCs w:val="30"/>
        </w:rPr>
        <w:t>[165]</w:t>
      </w:r>
      <w:r w:rsidRPr="005C388D">
        <w:rPr>
          <w:sz w:val="30"/>
          <w:szCs w:val="30"/>
        </w:rPr>
        <w:t>, І.</w:t>
      </w:r>
      <w:r w:rsidRPr="005C388D">
        <w:rPr>
          <w:spacing w:val="-9"/>
          <w:sz w:val="30"/>
          <w:szCs w:val="30"/>
        </w:rPr>
        <w:t> </w:t>
      </w:r>
      <w:r w:rsidRPr="005C388D">
        <w:rPr>
          <w:sz w:val="30"/>
          <w:szCs w:val="30"/>
        </w:rPr>
        <w:t xml:space="preserve">Прокопишак </w:t>
      </w:r>
      <w:r w:rsidRPr="005C388D">
        <w:rPr>
          <w:spacing w:val="-9"/>
          <w:sz w:val="30"/>
          <w:szCs w:val="30"/>
        </w:rPr>
        <w:t>[166]</w:t>
      </w:r>
      <w:r w:rsidRPr="005C388D">
        <w:rPr>
          <w:sz w:val="30"/>
          <w:szCs w:val="30"/>
        </w:rPr>
        <w:t>, В.</w:t>
      </w:r>
      <w:r w:rsidRPr="005C388D">
        <w:rPr>
          <w:spacing w:val="-9"/>
          <w:sz w:val="30"/>
          <w:szCs w:val="30"/>
        </w:rPr>
        <w:t xml:space="preserve"> </w:t>
      </w:r>
      <w:r w:rsidRPr="005C388D">
        <w:rPr>
          <w:sz w:val="30"/>
          <w:szCs w:val="30"/>
        </w:rPr>
        <w:t xml:space="preserve">Савчука </w:t>
      </w:r>
      <w:r w:rsidRPr="005C388D">
        <w:rPr>
          <w:spacing w:val="-9"/>
          <w:sz w:val="30"/>
          <w:szCs w:val="30"/>
        </w:rPr>
        <w:t>[179],</w:t>
      </w:r>
      <w:r w:rsidRPr="005C388D">
        <w:rPr>
          <w:sz w:val="30"/>
          <w:szCs w:val="30"/>
        </w:rPr>
        <w:t xml:space="preserve"> О. Шуст </w:t>
      </w:r>
      <w:r w:rsidRPr="005C388D">
        <w:rPr>
          <w:spacing w:val="-9"/>
          <w:sz w:val="30"/>
          <w:szCs w:val="30"/>
        </w:rPr>
        <w:t xml:space="preserve">[241] </w:t>
      </w:r>
      <w:r w:rsidRPr="005C388D">
        <w:rPr>
          <w:sz w:val="30"/>
          <w:szCs w:val="30"/>
        </w:rPr>
        <w:t xml:space="preserve">та багатьох інших. </w:t>
      </w:r>
    </w:p>
    <w:p w:rsidR="00A318F9" w:rsidRPr="005C388D" w:rsidRDefault="00A318F9" w:rsidP="005C388D">
      <w:pPr>
        <w:autoSpaceDE w:val="0"/>
        <w:autoSpaceDN w:val="0"/>
        <w:adjustRightInd w:val="0"/>
        <w:ind w:firstLine="709"/>
        <w:jc w:val="both"/>
        <w:rPr>
          <w:sz w:val="30"/>
          <w:szCs w:val="30"/>
        </w:rPr>
      </w:pPr>
      <w:r w:rsidRPr="005C388D">
        <w:rPr>
          <w:sz w:val="30"/>
          <w:szCs w:val="30"/>
        </w:rPr>
        <w:t>Узагальнивши наукові підходи, слід зазначити, що більшість авторів у своїх методиках пропонують застосовувати всебічний аналіз функціонування показників, що дозволяє провести змістовний аналіз функціонування соціальної сфери і забезпечує системний підхід у оцінюванні її розвитку. Проте аналіз, проведений за цими методиками, не визначає стійкість часового ряду показників, які є визначальними для оцінки усіх складових соціальної сфери країни, а також не дає змогу розрахувати якісні індикатори стійкості тенденцій визначених показників. Зауважимо, що окремі автори при визначенні інтегрального показника рівня розвитку соціальної сфери використовують формули, які передбачають використання коефіцієнтів вагомості, які розраховані на основі опитування експертів [122], що свідчить про те, що отримані результати будуть недостатньо об’єктивними. Методологічні підходи зазначених вище науковців створюють необхідну базу та формують передумови практичного застосування наукових і прикладних результатів дослідження щодо формування, та управління матеріально-технічним забезпеченням соціальної сфери країни.</w:t>
      </w:r>
    </w:p>
    <w:p w:rsidR="00A318F9" w:rsidRDefault="00A318F9" w:rsidP="005C388D">
      <w:pPr>
        <w:autoSpaceDE w:val="0"/>
        <w:autoSpaceDN w:val="0"/>
        <w:adjustRightInd w:val="0"/>
        <w:ind w:firstLine="709"/>
        <w:jc w:val="both"/>
        <w:rPr>
          <w:sz w:val="30"/>
          <w:szCs w:val="30"/>
        </w:rPr>
      </w:pPr>
      <w:r w:rsidRPr="005C388D">
        <w:rPr>
          <w:sz w:val="30"/>
          <w:szCs w:val="30"/>
        </w:rPr>
        <w:t>Узагальнення існуючих методичних підходів до аналізу та оцінювання рівня розвитку соціальної сфери свідчить про необхідність ґрунтовнішого відбору параметрів оцінки функціонування кожної її складової та на їх основі розроблення методики розрахунку інтегральних показників, які відображають та оцінюють рівень розвитку матеріально-технічного забезпечення соціальної сфери країни з визначенням стійкості тенденцій показника розвитку та стійкості рівнів динамічного ряду. Спробуємо розробити власну методику оцінювання матеріально-технічного забезпечення сталого соціального розвитку України (рис. 2.4).</w:t>
      </w:r>
    </w:p>
    <w:p w:rsidR="00A318F9" w:rsidRPr="005C388D" w:rsidRDefault="00A318F9" w:rsidP="00787067">
      <w:pPr>
        <w:autoSpaceDE w:val="0"/>
        <w:autoSpaceDN w:val="0"/>
        <w:adjustRightInd w:val="0"/>
        <w:ind w:firstLine="709"/>
        <w:jc w:val="both"/>
        <w:rPr>
          <w:sz w:val="30"/>
          <w:szCs w:val="30"/>
        </w:rPr>
      </w:pPr>
      <w:r w:rsidRPr="005C388D">
        <w:rPr>
          <w:sz w:val="30"/>
          <w:szCs w:val="30"/>
        </w:rPr>
        <w:t>Метою проведеного аналізу є створення комплексного інформаційного забезпечення для визначення рівня розвитку матеріально-технічного забезпечення соціальної сфери України.</w:t>
      </w:r>
    </w:p>
    <w:p w:rsidR="00A318F9" w:rsidRPr="00787067" w:rsidRDefault="00A318F9" w:rsidP="00787067">
      <w:pPr>
        <w:autoSpaceDE w:val="0"/>
        <w:autoSpaceDN w:val="0"/>
        <w:adjustRightInd w:val="0"/>
        <w:ind w:firstLine="720"/>
        <w:jc w:val="both"/>
        <w:rPr>
          <w:sz w:val="30"/>
          <w:szCs w:val="30"/>
          <w:lang w:val="ru-RU"/>
        </w:rPr>
      </w:pPr>
      <w:r w:rsidRPr="00787067">
        <w:rPr>
          <w:sz w:val="30"/>
          <w:szCs w:val="30"/>
        </w:rPr>
        <w:t>Об’єктом аналізу є соціальна сфера країни, а предметом – оцінка її матеріально-технічного забезпечення. Досягнення поставленої мети передбачає реалізацію таких завдань</w:t>
      </w:r>
      <w:r w:rsidRPr="00787067">
        <w:rPr>
          <w:sz w:val="30"/>
          <w:szCs w:val="30"/>
          <w:lang w:val="ru-RU"/>
        </w:rPr>
        <w:t>:</w:t>
      </w:r>
    </w:p>
    <w:p w:rsidR="00A318F9" w:rsidRPr="005C388D" w:rsidRDefault="00A318F9" w:rsidP="005C388D">
      <w:pPr>
        <w:autoSpaceDE w:val="0"/>
        <w:autoSpaceDN w:val="0"/>
        <w:adjustRightInd w:val="0"/>
        <w:ind w:firstLine="709"/>
        <w:jc w:val="both"/>
        <w:rPr>
          <w:sz w:val="30"/>
          <w:szCs w:val="30"/>
        </w:rPr>
      </w:pPr>
    </w:p>
    <w:tbl>
      <w:tblPr>
        <w:tblW w:w="9360" w:type="dxa"/>
        <w:tblInd w:w="-106" w:type="dxa"/>
        <w:tblBorders>
          <w:top w:val="dashed" w:sz="8" w:space="0" w:color="auto"/>
          <w:left w:val="dashed" w:sz="8" w:space="0" w:color="auto"/>
          <w:bottom w:val="dashed" w:sz="8" w:space="0" w:color="auto"/>
          <w:right w:val="dashed" w:sz="8" w:space="0" w:color="auto"/>
          <w:insideH w:val="dashed" w:sz="8" w:space="0" w:color="auto"/>
          <w:insideV w:val="dashed" w:sz="8" w:space="0" w:color="auto"/>
        </w:tblBorders>
        <w:tblLayout w:type="fixed"/>
        <w:tblLook w:val="00A0"/>
      </w:tblPr>
      <w:tblGrid>
        <w:gridCol w:w="9360"/>
      </w:tblGrid>
      <w:tr w:rsidR="00A318F9">
        <w:tc>
          <w:tcPr>
            <w:tcW w:w="9889" w:type="dxa"/>
          </w:tcPr>
          <w:p w:rsidR="00A318F9" w:rsidRDefault="00A318F9">
            <w:pPr>
              <w:jc w:val="center"/>
              <w:rPr>
                <w:b/>
                <w:bCs/>
                <w:sz w:val="22"/>
                <w:szCs w:val="22"/>
              </w:rPr>
            </w:pPr>
            <w:r>
              <w:rPr>
                <w:b/>
                <w:bCs/>
                <w:sz w:val="22"/>
                <w:szCs w:val="22"/>
              </w:rPr>
              <w:t>І етап – початковий</w:t>
            </w:r>
          </w:p>
          <w:p w:rsidR="00A318F9" w:rsidRDefault="00A318F9">
            <w:pPr>
              <w:rPr>
                <w:sz w:val="24"/>
                <w:szCs w:val="24"/>
                <w:lang w:val="en-US"/>
              </w:rPr>
            </w:pPr>
            <w:r>
              <w:rPr>
                <w:noProof/>
                <w:lang w:val="ru-RU"/>
              </w:rPr>
            </w:r>
            <w:r w:rsidRPr="00D8112D">
              <w:rPr>
                <w:noProof/>
                <w:sz w:val="22"/>
                <w:szCs w:val="22"/>
                <w:lang w:eastAsia="uk-UA"/>
              </w:rPr>
              <w:pict>
                <v:group id="Групувати 74" o:spid="_x0000_s1179" style="width:453.4pt;height:242.75pt;mso-position-horizontal-relative:char;mso-position-vertical-relative:line" coordsize="61207,30046">
                  <v:group id="Групувати 73" o:spid="_x0000_s1180" style="position:absolute;left:5084;top:14138;width:50540;height:15908" coordorigin="-19,-2" coordsize="50540,15907">
                    <v:group id="Групувати 9" o:spid="_x0000_s1181" style="position:absolute;left:-19;width:50539;height:15905" coordorigin="-19" coordsize="50540,15905">
                      <v:rect id="Прямокутник 1" o:spid="_x0000_s1182" style="position:absolute;left:10484;top:2233;width:29077;height:2813;visibility:visible;v-text-anchor:middle" strokeweight="2pt">
                        <v:textbox style="mso-next-textbox:#Прямокутник 1">
                          <w:txbxContent>
                            <w:p w:rsidR="00A318F9" w:rsidRDefault="00A318F9" w:rsidP="006840B5">
                              <w:pPr>
                                <w:jc w:val="center"/>
                                <w:rPr>
                                  <w:sz w:val="24"/>
                                  <w:szCs w:val="24"/>
                                </w:rPr>
                              </w:pPr>
                              <w:r>
                                <w:rPr>
                                  <w:sz w:val="24"/>
                                  <w:szCs w:val="24"/>
                                </w:rPr>
                                <w:t>Формування напрямків дослідження</w:t>
                              </w:r>
                            </w:p>
                          </w:txbxContent>
                        </v:textbox>
                      </v:rect>
                      <v:line id="Пряма сполучна лінія 2" o:spid="_x0000_s1183" style="position:absolute;visibility:visible" from="95,0" to="50520,0" o:connectortype="straight" strokeweight="2pt">
                        <v:shadow on="t" color="black" opacity="24903f" origin=",.5" offset="0,.55556mm"/>
                      </v:line>
                      <v:rect id="Прямокутник 4" o:spid="_x0000_s1184" style="position:absolute;left:-19;top:7443;width:50160;height:2813;visibility:visible;v-text-anchor:middle" strokeweight="2pt">
                        <v:textbox style="mso-next-textbox:#Прямокутник 4">
                          <w:txbxContent>
                            <w:p w:rsidR="00A318F9" w:rsidRDefault="00A318F9" w:rsidP="006840B5">
                              <w:pPr>
                                <w:jc w:val="center"/>
                                <w:rPr>
                                  <w:sz w:val="22"/>
                                  <w:szCs w:val="22"/>
                                </w:rPr>
                              </w:pPr>
                              <w:r>
                                <w:rPr>
                                  <w:sz w:val="22"/>
                                  <w:szCs w:val="22"/>
                                </w:rPr>
                                <w:t>Вибір системи вимірів та встановлення вимог до вхідної інформації</w:t>
                              </w:r>
                            </w:p>
                          </w:txbxContent>
                        </v:textbox>
                      </v:rect>
                      <v:rect id="Прямокутник 8" o:spid="_x0000_s1185" style="position:absolute;left:9553;top:13092;width:29077;height:2813;visibility:visible;v-text-anchor:middle" strokeweight="2pt">
                        <v:textbox style="mso-next-textbox:#Прямокутник 8">
                          <w:txbxContent>
                            <w:p w:rsidR="00A318F9" w:rsidRDefault="00A318F9" w:rsidP="006840B5">
                              <w:pPr>
                                <w:jc w:val="center"/>
                                <w:rPr>
                                  <w:sz w:val="22"/>
                                  <w:szCs w:val="22"/>
                                </w:rPr>
                              </w:pPr>
                              <w:r>
                                <w:rPr>
                                  <w:sz w:val="22"/>
                                  <w:szCs w:val="22"/>
                                </w:rPr>
                                <w:t>Вибір методів їх аналізу та розрахунку</w:t>
                              </w:r>
                            </w:p>
                          </w:txbxContent>
                        </v:textbox>
                      </v:rect>
                    </v:group>
                    <v:shape id="Пряма зі стрілкою 52" o:spid="_x0000_s1186" type="#_x0000_t32" style="position:absolute;left:24145;top:-2;width:0;height:2228;visibility:visible" o:connectortype="straight" strokeweight="2pt">
                      <v:stroke endarrow="open"/>
                      <v:shadow on="t" color="black" opacity="24903f" origin=",.5" offset="0,.55556mm"/>
                    </v:shape>
                    <v:shape id="Пряма зі стрілкою 53" o:spid="_x0000_s1187" type="#_x0000_t32" style="position:absolute;left:24100;top:5228;width:45;height:2215;visibility:visible" o:connectortype="straight" strokeweight="2pt">
                      <v:stroke endarrow="open"/>
                      <v:shadow on="t" color="black" opacity="24903f" origin=",.5" offset="0,.55556mm"/>
                    </v:shape>
                    <v:shape id="Пряма зі стрілкою 54" o:spid="_x0000_s1188" type="#_x0000_t32" style="position:absolute;left:24038;top:10243;width:0;height:2723;visibility:visible" o:connectortype="straight" strokeweight="2pt">
                      <v:stroke endarrow="open"/>
                      <v:shadow on="t" color="black" opacity="24903f" origin=",.5" offset="0,.55556mm"/>
                    </v:shape>
                  </v:group>
                  <v:group id="Групувати 55" o:spid="_x0000_s1189" style="position:absolute;width:61207;height:14061" coordorigin="2351,3048" coordsize="100124,22361">
                    <v:group id="Групувати 56" o:spid="_x0000_s1190" style="position:absolute;left:2351;top:3048;width:100124;height:18853" coordorigin="2351,3048" coordsize="100124,18853">
                      <v:rect id="Прямокутник 57" o:spid="_x0000_s1191" style="position:absolute;left:38195;top:3048;width:24616;height:4476;visibility:visible;v-text-anchor:middle" strokeweight="2pt">
                        <v:textbox style="mso-next-textbox:#Прямокутник 57">
                          <w:txbxContent>
                            <w:p w:rsidR="00A318F9" w:rsidRDefault="00A318F9" w:rsidP="006840B5">
                              <w:pPr>
                                <w:jc w:val="center"/>
                                <w:rPr>
                                  <w:sz w:val="24"/>
                                  <w:szCs w:val="24"/>
                                </w:rPr>
                              </w:pPr>
                              <w:r>
                                <w:rPr>
                                  <w:sz w:val="24"/>
                                  <w:szCs w:val="24"/>
                                </w:rPr>
                                <w:t>Обґрунтування</w:t>
                              </w:r>
                            </w:p>
                          </w:txbxContent>
                        </v:textbox>
                      </v:rect>
                      <v:rect id="Прямокутник 58" o:spid="_x0000_s1192" style="position:absolute;left:2351;top:13897;width:16850;height:8000;visibility:visible;v-text-anchor:middle" strokeweight="2pt">
                        <v:textbox style="mso-next-textbox:#Прямокутник 58">
                          <w:txbxContent>
                            <w:p w:rsidR="00A318F9" w:rsidRDefault="00A318F9" w:rsidP="006840B5">
                              <w:pPr>
                                <w:ind w:hanging="142"/>
                                <w:jc w:val="center"/>
                                <w:rPr>
                                  <w:sz w:val="24"/>
                                  <w:szCs w:val="24"/>
                                </w:rPr>
                              </w:pPr>
                              <w:r>
                                <w:rPr>
                                  <w:sz w:val="22"/>
                                  <w:szCs w:val="22"/>
                                </w:rPr>
                                <w:t>Мета дослідження</w:t>
                              </w:r>
                            </w:p>
                          </w:txbxContent>
                        </v:textbox>
                      </v:rect>
                      <v:rect id="Прямокутник 59" o:spid="_x0000_s1193" style="position:absolute;left:29198;top:13903;width:17925;height:7989;visibility:visible;v-text-anchor:middle" strokeweight="2pt">
                        <v:textbox style="mso-next-textbox:#Прямокутник 59">
                          <w:txbxContent>
                            <w:p w:rsidR="00A318F9" w:rsidRDefault="00A318F9" w:rsidP="006840B5">
                              <w:pPr>
                                <w:ind w:hanging="142"/>
                                <w:jc w:val="center"/>
                                <w:rPr>
                                  <w:sz w:val="22"/>
                                  <w:szCs w:val="22"/>
                                </w:rPr>
                              </w:pPr>
                              <w:r>
                                <w:rPr>
                                  <w:sz w:val="22"/>
                                  <w:szCs w:val="22"/>
                                </w:rPr>
                                <w:t>Об’єкт дослідження</w:t>
                              </w:r>
                            </w:p>
                          </w:txbxContent>
                        </v:textbox>
                      </v:rect>
                      <v:rect id="Прямокутник 60" o:spid="_x0000_s1194" style="position:absolute;left:53720;top:13903;width:21128;height:7983;visibility:visible;v-text-anchor:middle" strokeweight="2pt">
                        <v:textbox style="mso-next-textbox:#Прямокутник 60">
                          <w:txbxContent>
                            <w:p w:rsidR="00A318F9" w:rsidRDefault="00A318F9" w:rsidP="006840B5">
                              <w:pPr>
                                <w:ind w:hanging="142"/>
                                <w:jc w:val="center"/>
                                <w:rPr>
                                  <w:sz w:val="22"/>
                                  <w:szCs w:val="22"/>
                                </w:rPr>
                              </w:pPr>
                              <w:r>
                                <w:rPr>
                                  <w:sz w:val="22"/>
                                  <w:szCs w:val="22"/>
                                </w:rPr>
                                <w:t>Предмет дослідження</w:t>
                              </w:r>
                            </w:p>
                          </w:txbxContent>
                        </v:textbox>
                      </v:rect>
                      <v:rect id="Прямокутник 61" o:spid="_x0000_s1195" style="position:absolute;left:84328;top:13903;width:18147;height:7998;visibility:visible;v-text-anchor:middle" strokeweight="2pt">
                        <v:textbox style="mso-next-textbox:#Прямокутник 61">
                          <w:txbxContent>
                            <w:p w:rsidR="00A318F9" w:rsidRDefault="00A318F9" w:rsidP="006840B5">
                              <w:pPr>
                                <w:jc w:val="center"/>
                                <w:rPr>
                                  <w:sz w:val="22"/>
                                  <w:szCs w:val="22"/>
                                </w:rPr>
                              </w:pPr>
                              <w:r>
                                <w:rPr>
                                  <w:sz w:val="22"/>
                                  <w:szCs w:val="22"/>
                                </w:rPr>
                                <w:t>Завдання аналізу</w:t>
                              </w:r>
                            </w:p>
                          </w:txbxContent>
                        </v:textbox>
                      </v:rect>
                    </v:group>
                    <v:group id="Групувати 62" o:spid="_x0000_s1196" style="position:absolute;left:10668;top:7524;width:82486;height:17885" coordsize="82486,17885">
                      <v:line id="Пряма сполучна лінія 63" o:spid="_x0000_s1197" style="position:absolute;visibility:visible" from="39528,0" to="39528,2571" o:connectortype="straight" strokeweight="2pt">
                        <v:shadow on="t" color="black" opacity="24903f" origin=",.5" offset="0,.55556mm"/>
                      </v:line>
                      <v:line id="Пряма сполучна лінія 64" o:spid="_x0000_s1198" style="position:absolute;visibility:visible" from="0,2571" to="82486,2571" o:connectortype="straight" strokeweight="2pt">
                        <v:shadow on="t" color="black" opacity="24903f" origin=",.5" offset="0,.55556mm"/>
                      </v:line>
                      <v:line id="Пряма сполучна лінія 65" o:spid="_x0000_s1199" style="position:absolute;visibility:visible" from="0,2571" to="0,6381" o:connectortype="straight" strokeweight="2pt">
                        <v:shadow on="t" color="black" opacity="24903f" origin=",.5" offset="0,.55556mm"/>
                      </v:line>
                      <v:line id="Пряма сполучна лінія 66" o:spid="_x0000_s1200" style="position:absolute;visibility:visible" from="27527,2571" to="27527,6381" o:connectortype="straight" strokeweight="2pt">
                        <v:shadow on="t" color="black" opacity="24903f" origin=",.5" offset="0,.55556mm"/>
                      </v:line>
                      <v:line id="Пряма сполучна лінія 67" o:spid="_x0000_s1201" style="position:absolute;visibility:visible" from="53816,2571" to="53816,6381" o:connectortype="straight" strokeweight="2pt">
                        <v:shadow on="t" color="black" opacity="24903f" origin=",.5" offset="0,.55556mm"/>
                      </v:line>
                      <v:line id="Пряма сполучна лінія 68" o:spid="_x0000_s1202" style="position:absolute;visibility:visible" from="82486,2571" to="82486,6381" o:connectortype="straight" strokeweight="2pt">
                        <v:shadow on="t" color="black" opacity="24903f" origin=",.5" offset="0,.55556mm"/>
                      </v:line>
                      <v:line id="Пряма сполучна лінія 69" o:spid="_x0000_s1203" style="position:absolute;visibility:visible" from="0,14360" to="0,17884" o:connectortype="straight" strokeweight="2pt">
                        <v:shadow on="t" color="black" opacity="24903f" origin=",.5" offset="0,.55556mm"/>
                      </v:line>
                      <v:line id="Пряма сполучна лінія 70" o:spid="_x0000_s1204" style="position:absolute;visibility:visible" from="27527,14360" to="27527,17885" o:connectortype="straight" strokeweight="2pt">
                        <v:shadow on="t" color="black" opacity="24903f" origin=",.5" offset="0,.55556mm"/>
                      </v:line>
                      <v:line id="Пряма сполучна лінія 71" o:spid="_x0000_s1205" style="position:absolute;visibility:visible" from="53930,14359" to="53930,17883" o:connectortype="straight" strokeweight="2pt">
                        <v:shadow on="t" color="black" opacity="24903f" origin=",.5" offset="0,.55556mm"/>
                      </v:line>
                      <v:line id="Пряма сполучна лінія 72" o:spid="_x0000_s1206" style="position:absolute;visibility:visible" from="82486,14359" to="82486,17883" o:connectortype="straight" strokeweight="2pt">
                        <v:shadow on="t" color="black" opacity="24903f" origin=",.5" offset="0,.55556mm"/>
                      </v:line>
                    </v:group>
                  </v:group>
                  <w10:anchorlock/>
                </v:group>
              </w:pict>
            </w:r>
            <w:bookmarkStart w:id="27" w:name="_GoBack"/>
          </w:p>
        </w:tc>
      </w:tr>
      <w:bookmarkEnd w:id="27"/>
      <w:tr w:rsidR="00A318F9">
        <w:tc>
          <w:tcPr>
            <w:tcW w:w="9889" w:type="dxa"/>
          </w:tcPr>
          <w:p w:rsidR="00A318F9" w:rsidRDefault="00A318F9">
            <w:pPr>
              <w:tabs>
                <w:tab w:val="left" w:pos="3767"/>
                <w:tab w:val="center" w:pos="5205"/>
              </w:tabs>
              <w:jc w:val="center"/>
              <w:rPr>
                <w:b/>
                <w:bCs/>
                <w:sz w:val="24"/>
                <w:szCs w:val="24"/>
              </w:rPr>
            </w:pPr>
            <w:r>
              <w:rPr>
                <w:b/>
                <w:bCs/>
                <w:sz w:val="24"/>
                <w:szCs w:val="24"/>
              </w:rPr>
              <w:t>ІІ етап – аналітичний</w:t>
            </w:r>
          </w:p>
          <w:p w:rsidR="00A318F9" w:rsidRDefault="00A318F9">
            <w:pPr>
              <w:rPr>
                <w:sz w:val="24"/>
                <w:szCs w:val="24"/>
                <w:lang w:val="en-US"/>
              </w:rPr>
            </w:pPr>
            <w:r>
              <w:rPr>
                <w:noProof/>
                <w:lang w:val="ru-RU"/>
              </w:rPr>
            </w:r>
            <w:r w:rsidRPr="00D8112D">
              <w:rPr>
                <w:noProof/>
                <w:sz w:val="24"/>
                <w:szCs w:val="24"/>
                <w:lang w:eastAsia="uk-UA"/>
              </w:rPr>
              <w:pict>
                <v:group id="Групувати 32" o:spid="_x0000_s1207" style="width:452.9pt;height:90.9pt;mso-position-horizontal-relative:char;mso-position-vertical-relative:line" coordorigin="-95" coordsize="65817,11887">
                  <v:rect id="Прямокутник 21" o:spid="_x0000_s1208" style="position:absolute;left:4381;width:57531;height:2814;visibility:visible;v-text-anchor:middle" strokeweight="2pt">
                    <v:textbox style="mso-next-textbox:#Прямокутник 21">
                      <w:txbxContent>
                        <w:p w:rsidR="00A318F9" w:rsidRDefault="00A318F9" w:rsidP="006840B5">
                          <w:pPr>
                            <w:tabs>
                              <w:tab w:val="left" w:pos="1276"/>
                            </w:tabs>
                            <w:jc w:val="center"/>
                            <w:rPr>
                              <w:sz w:val="16"/>
                              <w:szCs w:val="16"/>
                            </w:rPr>
                          </w:pPr>
                          <w:r>
                            <w:rPr>
                              <w:sz w:val="16"/>
                              <w:szCs w:val="16"/>
                            </w:rPr>
                            <w:t>Збір та аналіз даних, які характеризують розвиток матеріально-технічного забезпечення соціальної сфери</w:t>
                          </w:r>
                        </w:p>
                      </w:txbxContent>
                    </v:textbox>
                  </v:rect>
                  <v:rect id="Прямокутник 22" o:spid="_x0000_s1209" style="position:absolute;left:-95;top:6857;width:15634;height:5030;visibility:visible;v-text-anchor:middle" strokeweight="2pt">
                    <v:textbox style="mso-next-textbox:#Прямокутник 22">
                      <w:txbxContent>
                        <w:p w:rsidR="00A318F9" w:rsidRDefault="00A318F9" w:rsidP="006840B5">
                          <w:pPr>
                            <w:jc w:val="center"/>
                            <w:rPr>
                              <w:sz w:val="22"/>
                              <w:szCs w:val="22"/>
                            </w:rPr>
                          </w:pPr>
                          <w:r>
                            <w:rPr>
                              <w:sz w:val="22"/>
                              <w:szCs w:val="22"/>
                            </w:rPr>
                            <w:t>Житлово-</w:t>
                          </w:r>
                          <w:r>
                            <w:rPr>
                              <w:sz w:val="22"/>
                              <w:szCs w:val="22"/>
                            </w:rPr>
                            <w:br/>
                            <w:t>побутової</w:t>
                          </w:r>
                        </w:p>
                      </w:txbxContent>
                    </v:textbox>
                  </v:rect>
                  <v:rect id="Прямокутник 23" o:spid="_x0000_s1210" style="position:absolute;left:19050;top:6858;width:10957;height:5022;visibility:visible;v-text-anchor:middle" strokeweight="2pt">
                    <v:textbox style="mso-next-textbox:#Прямокутник 23">
                      <w:txbxContent>
                        <w:p w:rsidR="00A318F9" w:rsidRDefault="00A318F9" w:rsidP="006840B5">
                          <w:pPr>
                            <w:jc w:val="center"/>
                            <w:rPr>
                              <w:sz w:val="22"/>
                              <w:szCs w:val="22"/>
                            </w:rPr>
                          </w:pPr>
                          <w:r>
                            <w:rPr>
                              <w:sz w:val="22"/>
                              <w:szCs w:val="22"/>
                            </w:rPr>
                            <w:t>Соціально-оздоровчої</w:t>
                          </w:r>
                        </w:p>
                      </w:txbxContent>
                    </v:textbox>
                  </v:rect>
                  <v:rect id="Прямокутник 24" o:spid="_x0000_s1211" style="position:absolute;left:34099;top:6858;width:12915;height:5019;visibility:visible;v-text-anchor:middle" strokeweight="2pt">
                    <v:textbox style="mso-next-textbox:#Прямокутник 24">
                      <w:txbxContent>
                        <w:p w:rsidR="00A318F9" w:rsidRDefault="00A318F9" w:rsidP="006840B5">
                          <w:pPr>
                            <w:jc w:val="center"/>
                            <w:rPr>
                              <w:sz w:val="22"/>
                              <w:szCs w:val="22"/>
                            </w:rPr>
                          </w:pPr>
                          <w:r>
                            <w:rPr>
                              <w:sz w:val="22"/>
                              <w:szCs w:val="22"/>
                            </w:rPr>
                            <w:t>Освітньо-духовної</w:t>
                          </w:r>
                        </w:p>
                        <w:p w:rsidR="00A318F9" w:rsidRDefault="00A318F9" w:rsidP="006840B5"/>
                      </w:txbxContent>
                    </v:textbox>
                  </v:rect>
                  <v:rect id="Прямокутник 25" o:spid="_x0000_s1212" style="position:absolute;left:52763;top:6857;width:12959;height:5029;visibility:visible;v-text-anchor:middle" strokeweight="2pt">
                    <v:textbox style="mso-next-textbox:#Прямокутник 25">
                      <w:txbxContent>
                        <w:p w:rsidR="00A318F9" w:rsidRDefault="00A318F9" w:rsidP="006840B5">
                          <w:pPr>
                            <w:jc w:val="center"/>
                            <w:rPr>
                              <w:sz w:val="22"/>
                              <w:szCs w:val="22"/>
                            </w:rPr>
                          </w:pPr>
                          <w:r>
                            <w:rPr>
                              <w:sz w:val="22"/>
                              <w:szCs w:val="22"/>
                            </w:rPr>
                            <w:t>Комуніка-</w:t>
                          </w:r>
                        </w:p>
                        <w:p w:rsidR="00A318F9" w:rsidRDefault="00A318F9" w:rsidP="006840B5">
                          <w:pPr>
                            <w:jc w:val="center"/>
                            <w:rPr>
                              <w:b/>
                              <w:bCs/>
                              <w:sz w:val="22"/>
                              <w:szCs w:val="22"/>
                            </w:rPr>
                          </w:pPr>
                          <w:r>
                            <w:rPr>
                              <w:sz w:val="22"/>
                              <w:szCs w:val="22"/>
                            </w:rPr>
                            <w:t>ційної</w:t>
                          </w:r>
                        </w:p>
                      </w:txbxContent>
                    </v:textbox>
                  </v:rect>
                  <v:line id="Пряма сполучна лінія 26" o:spid="_x0000_s1213" style="position:absolute;visibility:visible" from="32099,2857" to="32099,4474" o:connectortype="straight" strokeweight="2pt">
                    <v:shadow on="t" color="black" opacity="24903f" origin=",.5" offset="0,.55556mm"/>
                  </v:line>
                  <v:line id="Пряма сполучна лінія 27" o:spid="_x0000_s1214" style="position:absolute;visibility:visible" from="7715,4381" to="58140,4381" o:connectortype="straight" strokeweight="2pt">
                    <v:shadow on="t" color="black" opacity="24903f" origin=",.5" offset="0,.55556mm"/>
                  </v:line>
                  <v:line id="Пряма сполучна лінія 28" o:spid="_x0000_s1215" style="position:absolute;visibility:visible" from="7715,4381" to="7715,6776" o:connectortype="straight" strokeweight="2pt">
                    <v:shadow on="t" color="black" opacity="24903f" origin=",.5" offset="0,.55556mm"/>
                  </v:line>
                  <v:line id="Пряма сполучна лінія 29" o:spid="_x0000_s1216" style="position:absolute;visibility:visible" from="24574,4381" to="24574,6776" o:connectortype="straight" strokeweight="2pt">
                    <v:shadow on="t" color="black" opacity="24903f" origin=",.5" offset="0,.55556mm"/>
                  </v:line>
                  <v:line id="Пряма сполучна лінія 30" o:spid="_x0000_s1217" style="position:absolute;visibility:visible" from="40671,4381" to="40671,6776" o:connectortype="straight" strokeweight="2pt">
                    <v:shadow on="t" color="black" opacity="24903f" origin=",.5" offset="0,.55556mm"/>
                  </v:line>
                  <v:line id="Пряма сполучна лінія 31" o:spid="_x0000_s1218" style="position:absolute;visibility:visible" from="57912,4381" to="57912,6776" o:connectortype="straight" strokeweight="2pt">
                    <v:shadow on="t" color="black" opacity="24903f" origin=",.5" offset="0,.55556mm"/>
                  </v:line>
                  <w10:anchorlock/>
                </v:group>
              </w:pict>
            </w:r>
          </w:p>
        </w:tc>
      </w:tr>
      <w:tr w:rsidR="00A318F9">
        <w:tc>
          <w:tcPr>
            <w:tcW w:w="9889" w:type="dxa"/>
          </w:tcPr>
          <w:p w:rsidR="00A318F9" w:rsidRDefault="00A318F9">
            <w:pPr>
              <w:jc w:val="center"/>
              <w:rPr>
                <w:b/>
                <w:bCs/>
                <w:sz w:val="24"/>
                <w:szCs w:val="24"/>
              </w:rPr>
            </w:pPr>
            <w:r>
              <w:rPr>
                <w:b/>
                <w:bCs/>
                <w:sz w:val="24"/>
                <w:szCs w:val="24"/>
              </w:rPr>
              <w:t>ІІІ етап – розрахунковий</w:t>
            </w:r>
          </w:p>
          <w:p w:rsidR="00A318F9" w:rsidRDefault="00A318F9">
            <w:pPr>
              <w:rPr>
                <w:sz w:val="24"/>
                <w:szCs w:val="24"/>
              </w:rPr>
            </w:pPr>
            <w:r>
              <w:rPr>
                <w:noProof/>
                <w:lang w:val="ru-RU"/>
              </w:rPr>
            </w:r>
            <w:r w:rsidRPr="005C4D9C">
              <w:rPr>
                <w:noProof/>
                <w:sz w:val="24"/>
                <w:szCs w:val="24"/>
                <w:lang w:eastAsia="uk-UA"/>
              </w:rPr>
              <w:pict>
                <v:group id="Групувати 33" o:spid="_x0000_s1219" style="width:454.75pt;height:107.85pt;mso-position-horizontal-relative:char;mso-position-vertical-relative:line" coordorigin="-95" coordsize="65817,13609">
                  <v:rect id="Прямокутник 34" o:spid="_x0000_s1220" style="position:absolute;left:4381;width:57531;height:2814;visibility:visible;v-text-anchor:middle" strokeweight="2pt">
                    <v:textbox style="mso-next-textbox:#Прямокутник 34">
                      <w:txbxContent>
                        <w:p w:rsidR="00A318F9" w:rsidRDefault="00A318F9" w:rsidP="006840B5">
                          <w:pPr>
                            <w:jc w:val="center"/>
                            <w:rPr>
                              <w:sz w:val="20"/>
                              <w:szCs w:val="20"/>
                            </w:rPr>
                          </w:pPr>
                          <w:r>
                            <w:rPr>
                              <w:sz w:val="20"/>
                              <w:szCs w:val="20"/>
                            </w:rPr>
                            <w:t>Оцінка розвитку матеріально-технічного забезпечення соціальної сфери</w:t>
                          </w:r>
                        </w:p>
                        <w:p w:rsidR="00A318F9" w:rsidRDefault="00A318F9" w:rsidP="006840B5"/>
                      </w:txbxContent>
                    </v:textbox>
                  </v:rect>
                  <v:rect id="Прямокутник 35" o:spid="_x0000_s1221" style="position:absolute;left:-95;top:6857;width:15634;height:5029;visibility:visible;v-text-anchor:middle" strokeweight="2pt">
                    <v:textbox style="mso-next-textbox:#Прямокутник 35">
                      <w:txbxContent>
                        <w:p w:rsidR="00A318F9" w:rsidRDefault="00A318F9" w:rsidP="006840B5">
                          <w:pPr>
                            <w:ind w:hanging="142"/>
                            <w:jc w:val="center"/>
                            <w:rPr>
                              <w:sz w:val="20"/>
                              <w:szCs w:val="20"/>
                            </w:rPr>
                          </w:pPr>
                          <w:r>
                            <w:rPr>
                              <w:sz w:val="18"/>
                              <w:szCs w:val="18"/>
                            </w:rPr>
                            <w:t xml:space="preserve">Індекс </w:t>
                          </w:r>
                          <w:r>
                            <w:rPr>
                              <w:sz w:val="20"/>
                              <w:szCs w:val="20"/>
                            </w:rPr>
                            <w:t>стану житлово-побутової сфери</w:t>
                          </w:r>
                        </w:p>
                      </w:txbxContent>
                    </v:textbox>
                  </v:rect>
                  <v:rect id="Прямокутник 36" o:spid="_x0000_s1222" style="position:absolute;left:19050;top:6854;width:10957;height:6755;visibility:visible;v-text-anchor:middle" strokeweight="2pt">
                    <v:textbox style="mso-next-textbox:#Прямокутник 36">
                      <w:txbxContent>
                        <w:p w:rsidR="00A318F9" w:rsidRDefault="00A318F9" w:rsidP="006840B5">
                          <w:pPr>
                            <w:jc w:val="center"/>
                            <w:rPr>
                              <w:sz w:val="20"/>
                              <w:szCs w:val="20"/>
                            </w:rPr>
                          </w:pPr>
                          <w:r>
                            <w:rPr>
                              <w:sz w:val="20"/>
                              <w:szCs w:val="20"/>
                            </w:rPr>
                            <w:t>Індекс стану соціально-оздоровчої сфери</w:t>
                          </w:r>
                        </w:p>
                      </w:txbxContent>
                    </v:textbox>
                  </v:rect>
                  <v:rect id="Прямокутник 37" o:spid="_x0000_s1223" style="position:absolute;left:34099;top:6858;width:12915;height:6751;visibility:visible;v-text-anchor:middle" strokeweight="2pt">
                    <v:textbox style="mso-next-textbox:#Прямокутник 37">
                      <w:txbxContent>
                        <w:p w:rsidR="00A318F9" w:rsidRDefault="00A318F9" w:rsidP="006840B5">
                          <w:pPr>
                            <w:jc w:val="center"/>
                            <w:rPr>
                              <w:sz w:val="22"/>
                              <w:szCs w:val="22"/>
                            </w:rPr>
                          </w:pPr>
                          <w:r>
                            <w:rPr>
                              <w:sz w:val="22"/>
                              <w:szCs w:val="22"/>
                            </w:rPr>
                            <w:t>Індекс стану  освітньо-духовної сфери</w:t>
                          </w:r>
                        </w:p>
                      </w:txbxContent>
                    </v:textbox>
                  </v:rect>
                  <v:rect id="Прямокутник 38" o:spid="_x0000_s1224" style="position:absolute;left:52763;top:6857;width:12959;height:5029;visibility:visible;v-text-anchor:middle" strokeweight="2pt">
                    <v:textbox style="mso-next-textbox:#Прямокутник 38">
                      <w:txbxContent>
                        <w:p w:rsidR="00A318F9" w:rsidRDefault="00A318F9" w:rsidP="006840B5">
                          <w:pPr>
                            <w:jc w:val="center"/>
                            <w:rPr>
                              <w:sz w:val="20"/>
                              <w:szCs w:val="20"/>
                            </w:rPr>
                          </w:pPr>
                          <w:r>
                            <w:rPr>
                              <w:sz w:val="20"/>
                              <w:szCs w:val="20"/>
                            </w:rPr>
                            <w:t>Індекс стану комунікаційної сфери</w:t>
                          </w:r>
                        </w:p>
                      </w:txbxContent>
                    </v:textbox>
                  </v:rect>
                  <v:line id="Пряма сполучна лінія 39" o:spid="_x0000_s1225" style="position:absolute;visibility:visible" from="32099,2857" to="32099,4474" o:connectortype="straight" strokeweight="2pt">
                    <v:shadow on="t" color="black" opacity="24903f" origin=",.5" offset="0,.55556mm"/>
                  </v:line>
                  <v:line id="Пряма сполучна лінія 40" o:spid="_x0000_s1226" style="position:absolute;visibility:visible" from="7715,4476" to="58140,4476" o:connectortype="straight" strokeweight="2pt">
                    <v:shadow on="t" color="black" opacity="24903f" origin=",.5" offset="0,.55556mm"/>
                  </v:line>
                  <v:line id="Пряма сполучна лінія 41" o:spid="_x0000_s1227" style="position:absolute;visibility:visible" from="7715,4381" to="7715,6776" o:connectortype="straight" strokeweight="2pt">
                    <v:shadow on="t" color="black" opacity="24903f" origin=",.5" offset="0,.55556mm"/>
                  </v:line>
                  <v:line id="Пряма сполучна лінія 42" o:spid="_x0000_s1228" style="position:absolute;visibility:visible" from="24574,4381" to="24574,6776" o:connectortype="straight" strokeweight="2pt">
                    <v:shadow on="t" color="black" opacity="24903f" origin=",.5" offset="0,.55556mm"/>
                  </v:line>
                  <v:line id="Пряма сполучна лінія 43" o:spid="_x0000_s1229" style="position:absolute;visibility:visible" from="40671,4381" to="40671,6776" o:connectortype="straight" strokeweight="2pt">
                    <v:shadow on="t" color="black" opacity="24903f" origin=",.5" offset="0,.55556mm"/>
                  </v:line>
                  <v:line id="Пряма сполучна лінія 44" o:spid="_x0000_s1230" style="position:absolute;visibility:visible" from="57912,4381" to="57912,6776" o:connectortype="straight" strokeweight="2pt">
                    <v:shadow on="t" color="black" opacity="24903f" origin=",.5" offset="0,.55556mm"/>
                  </v:line>
                  <w10:anchorlock/>
                </v:group>
              </w:pict>
            </w:r>
          </w:p>
          <w:p w:rsidR="00A318F9" w:rsidRDefault="00A318F9">
            <w:pPr>
              <w:rPr>
                <w:sz w:val="24"/>
                <w:szCs w:val="24"/>
              </w:rPr>
            </w:pPr>
          </w:p>
        </w:tc>
      </w:tr>
      <w:tr w:rsidR="00A318F9">
        <w:trPr>
          <w:trHeight w:val="3140"/>
        </w:trPr>
        <w:tc>
          <w:tcPr>
            <w:tcW w:w="9889" w:type="dxa"/>
          </w:tcPr>
          <w:p w:rsidR="00A318F9" w:rsidRDefault="00A318F9">
            <w:pPr>
              <w:jc w:val="center"/>
              <w:rPr>
                <w:b/>
                <w:bCs/>
                <w:sz w:val="22"/>
                <w:szCs w:val="22"/>
              </w:rPr>
            </w:pPr>
            <w:r>
              <w:rPr>
                <w:b/>
                <w:bCs/>
                <w:sz w:val="22"/>
                <w:szCs w:val="22"/>
              </w:rPr>
              <w:t>І</w:t>
            </w:r>
            <w:r>
              <w:rPr>
                <w:b/>
                <w:bCs/>
                <w:sz w:val="22"/>
                <w:szCs w:val="22"/>
                <w:lang w:val="en-US"/>
              </w:rPr>
              <w:t xml:space="preserve">V </w:t>
            </w:r>
            <w:r>
              <w:rPr>
                <w:b/>
                <w:bCs/>
                <w:sz w:val="22"/>
                <w:szCs w:val="22"/>
              </w:rPr>
              <w:t>етап – заключний</w:t>
            </w:r>
          </w:p>
          <w:p w:rsidR="00A318F9" w:rsidRDefault="00A318F9">
            <w:pPr>
              <w:rPr>
                <w:sz w:val="24"/>
                <w:szCs w:val="24"/>
              </w:rPr>
            </w:pPr>
            <w:r>
              <w:rPr>
                <w:noProof/>
                <w:lang w:val="ru-RU"/>
              </w:rPr>
            </w:r>
            <w:r w:rsidRPr="00D8112D">
              <w:rPr>
                <w:noProof/>
                <w:sz w:val="22"/>
                <w:szCs w:val="22"/>
                <w:lang w:eastAsia="uk-UA"/>
              </w:rPr>
              <w:pict>
                <v:group id="Групувати 51" o:spid="_x0000_s1231" style="width:454.5pt;height:135.25pt;mso-position-horizontal-relative:char;mso-position-vertical-relative:line" coordsize="57721,19431">
                  <v:rect id="Прямокутник 45" o:spid="_x0000_s1232" style="position:absolute;left:190;width:57531;height:2814;visibility:visible;v-text-anchor:middle" strokeweight="2pt">
                    <v:textbox style="mso-next-textbox:#Прямокутник 45">
                      <w:txbxContent>
                        <w:p w:rsidR="00A318F9" w:rsidRDefault="00A318F9" w:rsidP="006840B5">
                          <w:pPr>
                            <w:jc w:val="center"/>
                            <w:rPr>
                              <w:sz w:val="22"/>
                              <w:szCs w:val="22"/>
                            </w:rPr>
                          </w:pPr>
                          <w:r>
                            <w:rPr>
                              <w:sz w:val="22"/>
                              <w:szCs w:val="22"/>
                            </w:rPr>
                            <w:t>Інтегральна оцінка розвитку матеріально-технічного забезпечення соціальної сфери</w:t>
                          </w:r>
                          <w:r>
                            <w:rPr>
                              <w:color w:val="C00000"/>
                              <w:sz w:val="22"/>
                              <w:szCs w:val="22"/>
                            </w:rPr>
                            <w:t xml:space="preserve"> </w:t>
                          </w:r>
                          <w:r>
                            <w:rPr>
                              <w:sz w:val="22"/>
                              <w:szCs w:val="22"/>
                            </w:rPr>
                            <w:t>інфраструктури України</w:t>
                          </w:r>
                        </w:p>
                        <w:p w:rsidR="00A318F9" w:rsidRDefault="00A318F9" w:rsidP="006840B5"/>
                      </w:txbxContent>
                    </v:textbox>
                  </v:rect>
                  <v:shape id="Пряма зі стрілкою 47" o:spid="_x0000_s1233" type="#_x0000_t32" style="position:absolute;left:27813;top:2857;width:0;height:3283;visibility:visible" o:connectortype="straight" strokeweight="2pt">
                    <v:stroke endarrow="open"/>
                    <v:shadow on="t" color="black" opacity="24903f" origin=",.5" offset="0,.55556mm"/>
                  </v:shape>
                  <v:rect id="Прямокутник 48" o:spid="_x0000_s1234" style="position:absolute;top:6096;width:57531;height:5048;visibility:visible;v-text-anchor:middle" strokeweight="2pt">
                    <v:textbox style="mso-next-textbox:#Прямокутник 48">
                      <w:txbxContent>
                        <w:p w:rsidR="00A318F9" w:rsidRDefault="00A318F9" w:rsidP="006840B5">
                          <w:pPr>
                            <w:jc w:val="center"/>
                            <w:rPr>
                              <w:sz w:val="22"/>
                              <w:szCs w:val="22"/>
                            </w:rPr>
                          </w:pPr>
                          <w:r>
                            <w:rPr>
                              <w:sz w:val="22"/>
                              <w:szCs w:val="22"/>
                            </w:rPr>
                            <w:t>Визначення стійкості тенденції показників розвитку та стійкості рівнів динамічного ряду</w:t>
                          </w:r>
                        </w:p>
                      </w:txbxContent>
                    </v:textbox>
                  </v:rect>
                  <v:rect id="Прямокутник 49" o:spid="_x0000_s1235" style="position:absolute;top:14478;width:57531;height:4953;visibility:visible;v-text-anchor:middle" strokeweight="2pt">
                    <v:textbox style="mso-next-textbox:#Прямокутник 49">
                      <w:txbxContent>
                        <w:p w:rsidR="00A318F9" w:rsidRDefault="00A318F9" w:rsidP="006840B5">
                          <w:pPr>
                            <w:jc w:val="center"/>
                            <w:rPr>
                              <w:sz w:val="22"/>
                              <w:szCs w:val="22"/>
                            </w:rPr>
                          </w:pPr>
                          <w:r>
                            <w:rPr>
                              <w:sz w:val="24"/>
                              <w:szCs w:val="24"/>
                            </w:rPr>
                            <w:t>Г</w:t>
                          </w:r>
                          <w:r>
                            <w:rPr>
                              <w:sz w:val="22"/>
                              <w:szCs w:val="22"/>
                            </w:rPr>
                            <w:t>рупування областей за параметрами зміни показників матеріально-технічного забезпечення соціальної сфери</w:t>
                          </w:r>
                        </w:p>
                      </w:txbxContent>
                    </v:textbox>
                  </v:rect>
                  <v:shape id="Пряма зі стрілкою 50" o:spid="_x0000_s1236" type="#_x0000_t32" style="position:absolute;left:27813;top:11144;width:0;height:3283;visibility:visible" o:connectortype="straight" strokeweight="2pt">
                    <v:stroke endarrow="open"/>
                    <v:shadow on="t" color="black" opacity="24903f" origin=",.5" offset="0,.55556mm"/>
                  </v:shape>
                  <w10:anchorlock/>
                </v:group>
              </w:pict>
            </w:r>
          </w:p>
        </w:tc>
      </w:tr>
    </w:tbl>
    <w:p w:rsidR="00A318F9" w:rsidRPr="005C388D" w:rsidRDefault="00A318F9" w:rsidP="005C388D">
      <w:pPr>
        <w:pStyle w:val="Footer"/>
        <w:spacing w:line="240" w:lineRule="auto"/>
        <w:ind w:firstLine="0"/>
        <w:rPr>
          <w:rFonts w:ascii="Times New Roman" w:hAnsi="Times New Roman" w:cs="Times New Roman"/>
          <w:sz w:val="30"/>
          <w:szCs w:val="30"/>
        </w:rPr>
      </w:pPr>
      <w:r w:rsidRPr="005C388D">
        <w:rPr>
          <w:rFonts w:ascii="Times New Roman" w:hAnsi="Times New Roman" w:cs="Times New Roman"/>
          <w:sz w:val="30"/>
          <w:szCs w:val="30"/>
        </w:rPr>
        <w:t>Рисунок. 2.4</w:t>
      </w:r>
      <w:r w:rsidRPr="005C388D">
        <w:rPr>
          <w:sz w:val="30"/>
          <w:szCs w:val="30"/>
        </w:rPr>
        <w:t xml:space="preserve"> </w:t>
      </w:r>
      <w:r w:rsidRPr="005C388D">
        <w:rPr>
          <w:sz w:val="30"/>
          <w:szCs w:val="30"/>
        </w:rPr>
        <w:sym w:font="Symbol" w:char="F02D"/>
      </w:r>
      <w:r w:rsidRPr="005C388D">
        <w:rPr>
          <w:sz w:val="30"/>
          <w:szCs w:val="30"/>
        </w:rPr>
        <w:t xml:space="preserve"> </w:t>
      </w:r>
      <w:r w:rsidRPr="005C388D">
        <w:rPr>
          <w:rFonts w:ascii="Times New Roman" w:hAnsi="Times New Roman" w:cs="Times New Roman"/>
          <w:sz w:val="30"/>
          <w:szCs w:val="30"/>
        </w:rPr>
        <w:t>Алгоритм аналітичного дослідження розвитку матеріально-технічного забезпечення соціальної сфери України</w:t>
      </w:r>
    </w:p>
    <w:p w:rsidR="00A318F9" w:rsidRDefault="00A318F9" w:rsidP="007E2A18">
      <w:pPr>
        <w:autoSpaceDE w:val="0"/>
        <w:autoSpaceDN w:val="0"/>
        <w:adjustRightInd w:val="0"/>
        <w:spacing w:line="360" w:lineRule="auto"/>
        <w:ind w:firstLine="709"/>
        <w:jc w:val="both"/>
      </w:pP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аналіз та оцінка показників, які характеризують досягнутий рівень розвитку матеріально-технічного забезпечення соціальної сфери України у територіальному вимірі</w:t>
      </w:r>
      <w:r w:rsidRPr="00787067">
        <w:rPr>
          <w:sz w:val="30"/>
          <w:szCs w:val="30"/>
          <w:lang w:val="ru-RU"/>
        </w:rPr>
        <w:t>;</w:t>
      </w: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визначення тенденції розвитку кожної складової соціальної сфери</w:t>
      </w:r>
      <w:r w:rsidRPr="00787067">
        <w:rPr>
          <w:sz w:val="30"/>
          <w:szCs w:val="30"/>
          <w:lang w:val="ru-RU"/>
        </w:rPr>
        <w:t>;</w:t>
      </w: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дослідження основних недоліків, проблем, диспропорцій, позитивних аспектів у функціонуванні соціальної сфери держави</w:t>
      </w:r>
      <w:r w:rsidRPr="00787067">
        <w:rPr>
          <w:sz w:val="30"/>
          <w:szCs w:val="30"/>
          <w:lang w:val="ru-RU"/>
        </w:rPr>
        <w:t>;</w:t>
      </w:r>
      <w:r w:rsidRPr="00787067">
        <w:rPr>
          <w:sz w:val="30"/>
          <w:szCs w:val="30"/>
        </w:rPr>
        <w:t xml:space="preserve"> </w:t>
      </w: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визначення узагальнювального показника, який відображатиме рівень розвитку матеріально-технічного забезпечення кожної із складових соціальної сфери держави</w:t>
      </w:r>
      <w:r w:rsidRPr="00787067">
        <w:rPr>
          <w:sz w:val="30"/>
          <w:szCs w:val="30"/>
          <w:lang w:val="ru-RU"/>
        </w:rPr>
        <w:t>;</w:t>
      </w: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проведення порівняльної оцінки матеріально-технічного забезпечення складових соціальної сери за визначеними показниками та інтегральним рівнем розвитку матеріально-технічного забезпечення матеріально-технічного забезпечення соціальної інфраструктури країни</w:t>
      </w:r>
      <w:r w:rsidRPr="00787067">
        <w:rPr>
          <w:sz w:val="30"/>
          <w:szCs w:val="30"/>
          <w:lang w:val="ru-RU"/>
        </w:rPr>
        <w:t>;</w:t>
      </w: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згрупування областей України за рівнем розвитку матеріально-технічного забезпечення кожної із складових соціальної сфери, а потім - у цілому</w:t>
      </w:r>
      <w:r w:rsidRPr="00787067">
        <w:rPr>
          <w:sz w:val="30"/>
          <w:szCs w:val="30"/>
          <w:lang w:val="ru-RU"/>
        </w:rPr>
        <w:t>;</w:t>
      </w:r>
    </w:p>
    <w:p w:rsidR="00A318F9" w:rsidRPr="00787067" w:rsidRDefault="00A318F9" w:rsidP="00787067">
      <w:pPr>
        <w:numPr>
          <w:ilvl w:val="0"/>
          <w:numId w:val="6"/>
        </w:numPr>
        <w:autoSpaceDE w:val="0"/>
        <w:autoSpaceDN w:val="0"/>
        <w:adjustRightInd w:val="0"/>
        <w:ind w:left="0" w:firstLine="709"/>
        <w:jc w:val="both"/>
        <w:rPr>
          <w:sz w:val="30"/>
          <w:szCs w:val="30"/>
        </w:rPr>
      </w:pPr>
      <w:r w:rsidRPr="00787067">
        <w:rPr>
          <w:sz w:val="30"/>
          <w:szCs w:val="30"/>
        </w:rPr>
        <w:t>сформування та обґрунтування висновків про стан матеріально-технічного забезпечення соціальної сфери України.</w:t>
      </w:r>
    </w:p>
    <w:p w:rsidR="00A318F9" w:rsidRPr="00787067" w:rsidRDefault="00A318F9" w:rsidP="00787067">
      <w:pPr>
        <w:autoSpaceDE w:val="0"/>
        <w:autoSpaceDN w:val="0"/>
        <w:adjustRightInd w:val="0"/>
        <w:ind w:left="142" w:firstLine="709"/>
        <w:jc w:val="both"/>
        <w:rPr>
          <w:sz w:val="30"/>
          <w:szCs w:val="30"/>
        </w:rPr>
      </w:pPr>
      <w:r w:rsidRPr="00787067">
        <w:rPr>
          <w:sz w:val="30"/>
          <w:szCs w:val="30"/>
        </w:rPr>
        <w:t>Для забезпечення комплексності дослідження розвитку матеріально-технічного забезпечення соціальної сфери необхідно здійснити формування системи вимірів. Саме вони допоможуть відобразити існуючі процеси в тій чи іншій складовій соціальної сфери в даних умовах та впродовж визначеного нами періоду. В економічній та економіко-географічній літературі можна ознайомитися з системою спеціальних індикаторів та методичних підходів для діагностики матеріально-технічного забезпечення соціальної сфери. Вважаємо, що пошук таких показників-індикаторів ще не завершено. Стан розвитку матеріально-технічного забезпечення соціальної сфери пропонуємо оцінювати за допомогою часткових показників, які є інформаційною основою інтегральної оцінки. Головними вимогами до зазначеної системи показників-індикаторів, на основі яких визначатимуться та оцінюватимуться основні напрямки управління матеріально-технічним забезпеченням соціальної сфери, є</w:t>
      </w:r>
      <w:r w:rsidRPr="00787067">
        <w:rPr>
          <w:sz w:val="30"/>
          <w:szCs w:val="30"/>
          <w:lang w:val="ru-RU"/>
        </w:rPr>
        <w:t>:</w:t>
      </w:r>
    </w:p>
    <w:p w:rsidR="00A318F9" w:rsidRPr="00787067" w:rsidRDefault="00A318F9" w:rsidP="00787067">
      <w:pPr>
        <w:autoSpaceDE w:val="0"/>
        <w:autoSpaceDN w:val="0"/>
        <w:adjustRightInd w:val="0"/>
        <w:ind w:firstLine="709"/>
        <w:jc w:val="both"/>
        <w:rPr>
          <w:sz w:val="30"/>
          <w:szCs w:val="30"/>
          <w:lang w:val="ru-RU"/>
        </w:rPr>
      </w:pPr>
      <w:r w:rsidRPr="00787067">
        <w:rPr>
          <w:sz w:val="30"/>
          <w:szCs w:val="30"/>
        </w:rPr>
        <w:t xml:space="preserve"> </w:t>
      </w:r>
      <w:r w:rsidRPr="00787067">
        <w:rPr>
          <w:sz w:val="30"/>
          <w:szCs w:val="30"/>
          <w:lang w:val="ru-RU"/>
        </w:rPr>
        <w:t xml:space="preserve">- інформаційна </w:t>
      </w:r>
      <w:r w:rsidRPr="00787067">
        <w:rPr>
          <w:sz w:val="30"/>
          <w:szCs w:val="30"/>
        </w:rPr>
        <w:t>повнота</w:t>
      </w:r>
      <w:r w:rsidRPr="00787067">
        <w:rPr>
          <w:sz w:val="30"/>
          <w:szCs w:val="30"/>
          <w:lang w:val="ru-RU"/>
        </w:rPr>
        <w:t xml:space="preserve"> (кількість показників повинна бути обмеженою, проте максимально точно і повно відображати </w:t>
      </w:r>
      <w:r w:rsidRPr="00787067">
        <w:rPr>
          <w:sz w:val="30"/>
          <w:szCs w:val="30"/>
        </w:rPr>
        <w:t>процес</w:t>
      </w:r>
      <w:r w:rsidRPr="00787067">
        <w:rPr>
          <w:sz w:val="30"/>
          <w:szCs w:val="30"/>
          <w:lang w:val="ru-RU"/>
        </w:rPr>
        <w:t xml:space="preserve"> та його результати);</w:t>
      </w:r>
    </w:p>
    <w:p w:rsidR="00A318F9" w:rsidRPr="00787067" w:rsidRDefault="00A318F9" w:rsidP="00787067">
      <w:pPr>
        <w:autoSpaceDE w:val="0"/>
        <w:autoSpaceDN w:val="0"/>
        <w:adjustRightInd w:val="0"/>
        <w:ind w:firstLine="709"/>
        <w:jc w:val="both"/>
        <w:rPr>
          <w:sz w:val="30"/>
          <w:szCs w:val="30"/>
        </w:rPr>
      </w:pPr>
      <w:r w:rsidRPr="00787067">
        <w:rPr>
          <w:sz w:val="30"/>
          <w:szCs w:val="30"/>
        </w:rPr>
        <w:t>- комплексність (забезпечує відображення різних аспектів розвитку кожної із складових соціальної сфери</w:t>
      </w:r>
      <w:r w:rsidRPr="00787067">
        <w:rPr>
          <w:sz w:val="30"/>
          <w:szCs w:val="30"/>
          <w:lang w:val="ru-RU"/>
        </w:rPr>
        <w:t>;</w:t>
      </w:r>
    </w:p>
    <w:p w:rsidR="00A318F9" w:rsidRPr="00787067" w:rsidRDefault="00A318F9" w:rsidP="00787067">
      <w:pPr>
        <w:autoSpaceDE w:val="0"/>
        <w:autoSpaceDN w:val="0"/>
        <w:adjustRightInd w:val="0"/>
        <w:ind w:firstLine="709"/>
        <w:jc w:val="both"/>
        <w:rPr>
          <w:sz w:val="30"/>
          <w:szCs w:val="30"/>
        </w:rPr>
      </w:pPr>
      <w:r w:rsidRPr="00787067">
        <w:rPr>
          <w:sz w:val="30"/>
          <w:szCs w:val="30"/>
        </w:rPr>
        <w:t>- адекватність представлення</w:t>
      </w:r>
      <w:r w:rsidRPr="00787067">
        <w:rPr>
          <w:sz w:val="30"/>
          <w:szCs w:val="30"/>
          <w:lang w:val="ru-RU"/>
        </w:rPr>
        <w:t>;</w:t>
      </w:r>
    </w:p>
    <w:p w:rsidR="00A318F9" w:rsidRPr="00787067" w:rsidRDefault="00A318F9" w:rsidP="00787067">
      <w:pPr>
        <w:autoSpaceDE w:val="0"/>
        <w:autoSpaceDN w:val="0"/>
        <w:adjustRightInd w:val="0"/>
        <w:ind w:firstLine="709"/>
        <w:jc w:val="both"/>
        <w:rPr>
          <w:sz w:val="30"/>
          <w:szCs w:val="30"/>
        </w:rPr>
      </w:pPr>
      <w:r w:rsidRPr="00787067">
        <w:rPr>
          <w:sz w:val="30"/>
          <w:szCs w:val="30"/>
        </w:rPr>
        <w:t>- відсутність повторного врахування одних і тих самих елементів</w:t>
      </w:r>
      <w:r w:rsidRPr="00787067">
        <w:rPr>
          <w:sz w:val="30"/>
          <w:szCs w:val="30"/>
          <w:lang w:val="ru-RU"/>
        </w:rPr>
        <w:t>;</w:t>
      </w:r>
    </w:p>
    <w:p w:rsidR="00A318F9" w:rsidRPr="00787067" w:rsidRDefault="00A318F9" w:rsidP="00787067">
      <w:pPr>
        <w:autoSpaceDE w:val="0"/>
        <w:autoSpaceDN w:val="0"/>
        <w:adjustRightInd w:val="0"/>
        <w:ind w:firstLine="709"/>
        <w:jc w:val="both"/>
        <w:rPr>
          <w:sz w:val="30"/>
          <w:szCs w:val="30"/>
        </w:rPr>
      </w:pPr>
      <w:r w:rsidRPr="00787067">
        <w:rPr>
          <w:sz w:val="30"/>
          <w:szCs w:val="30"/>
        </w:rPr>
        <w:t>- співмірність у часі та просторі (можливість оцінювати в часовій динаміці)</w:t>
      </w:r>
      <w:r w:rsidRPr="00787067">
        <w:rPr>
          <w:sz w:val="30"/>
          <w:szCs w:val="30"/>
          <w:lang w:val="ru-RU"/>
        </w:rPr>
        <w:t>;</w:t>
      </w:r>
    </w:p>
    <w:p w:rsidR="00A318F9" w:rsidRPr="00787067" w:rsidRDefault="00A318F9" w:rsidP="00787067">
      <w:pPr>
        <w:autoSpaceDE w:val="0"/>
        <w:autoSpaceDN w:val="0"/>
        <w:adjustRightInd w:val="0"/>
        <w:ind w:firstLine="709"/>
        <w:jc w:val="both"/>
        <w:rPr>
          <w:sz w:val="30"/>
          <w:szCs w:val="30"/>
        </w:rPr>
      </w:pPr>
      <w:r w:rsidRPr="00787067">
        <w:rPr>
          <w:sz w:val="30"/>
          <w:szCs w:val="30"/>
        </w:rPr>
        <w:t>- адаптованість до умов вітчизняної економіки (відповідність стандартам системи національних рахунків та існуючій системі статистики).</w:t>
      </w:r>
    </w:p>
    <w:p w:rsidR="00A318F9" w:rsidRPr="00787067" w:rsidRDefault="00A318F9" w:rsidP="00787067">
      <w:pPr>
        <w:autoSpaceDE w:val="0"/>
        <w:autoSpaceDN w:val="0"/>
        <w:adjustRightInd w:val="0"/>
        <w:ind w:firstLine="709"/>
        <w:jc w:val="both"/>
        <w:rPr>
          <w:sz w:val="30"/>
          <w:szCs w:val="30"/>
        </w:rPr>
      </w:pPr>
      <w:r w:rsidRPr="00787067">
        <w:rPr>
          <w:sz w:val="30"/>
          <w:szCs w:val="30"/>
        </w:rPr>
        <w:t xml:space="preserve">Відповідно до поставлених вимог та сформованих напрямків аналізу визначимо систему показників оцінювання матеріально-тезнічного забезпечення  соціальної сфери України. На основі наявної статистичної бази, шляхом аналізу, синтезу та систематизації наукових розроблень щодо показників, які характеризують рівень розвитку, здійснюємо підбір показників, які буде проаналізовано в межах кожної складової соціальної сфери. </w:t>
      </w:r>
    </w:p>
    <w:p w:rsidR="00A318F9" w:rsidRPr="00787067" w:rsidRDefault="00A318F9" w:rsidP="00787067">
      <w:pPr>
        <w:autoSpaceDE w:val="0"/>
        <w:autoSpaceDN w:val="0"/>
        <w:adjustRightInd w:val="0"/>
        <w:ind w:firstLine="709"/>
        <w:jc w:val="both"/>
        <w:rPr>
          <w:sz w:val="30"/>
          <w:szCs w:val="30"/>
        </w:rPr>
      </w:pPr>
      <w:r w:rsidRPr="00787067">
        <w:rPr>
          <w:sz w:val="30"/>
          <w:szCs w:val="30"/>
        </w:rPr>
        <w:t>Вважаємо, що аналізу підлягають показники, які відображають стан матеріально-технічного забезпечення кожної із складової соціальної сфери, що адекватно характеризують ступінь його розвитку. Методичний інструментарій для аналізу показників матеріально-технічного забезпечення кожної із складових соціальної сфери складають такі методи економіко-статистичного дослідження: індексний, коефіцієнтів, зведення і групування, стандартизації показників, побудови та аналізу динамічних рядів, інтегральних індексів, порівняльного аналізу та ін.</w:t>
      </w:r>
    </w:p>
    <w:p w:rsidR="00A318F9" w:rsidRPr="00787067" w:rsidRDefault="00A318F9" w:rsidP="00787067">
      <w:pPr>
        <w:pStyle w:val="ListParagraph"/>
        <w:spacing w:line="240" w:lineRule="auto"/>
        <w:ind w:left="0" w:firstLine="709"/>
        <w:jc w:val="both"/>
        <w:rPr>
          <w:rFonts w:ascii="Times New Roman" w:hAnsi="Times New Roman" w:cs="Times New Roman"/>
          <w:sz w:val="30"/>
          <w:szCs w:val="30"/>
        </w:rPr>
      </w:pPr>
      <w:r w:rsidRPr="00787067">
        <w:rPr>
          <w:rFonts w:ascii="Times New Roman" w:hAnsi="Times New Roman" w:cs="Times New Roman"/>
          <w:sz w:val="30"/>
          <w:szCs w:val="30"/>
        </w:rPr>
        <w:t>На другому, аналітичному, етапі пропонуємо провести збір аналітичного матеріалу, який вказує на тенденції розвитку матеріально-технічного забезпечення соціальної сфери за кожною її складовою, що дасть уявлення про її стан і визначить перший крок у виборі напрямку розвитку. Так, для аналізу матеріально-технічного забезпечення</w:t>
      </w:r>
      <w:r w:rsidRPr="00787067">
        <w:rPr>
          <w:sz w:val="30"/>
          <w:szCs w:val="30"/>
        </w:rPr>
        <w:t xml:space="preserve"> </w:t>
      </w:r>
      <w:r w:rsidRPr="00787067">
        <w:rPr>
          <w:rFonts w:ascii="Times New Roman" w:hAnsi="Times New Roman" w:cs="Times New Roman"/>
          <w:sz w:val="30"/>
          <w:szCs w:val="30"/>
        </w:rPr>
        <w:t>житлово-побутової сфери пропонуємо дослідити такі показники: забезпеченість житлом; введення в експлуатацію житла, тис. м</w:t>
      </w:r>
      <w:r w:rsidRPr="00787067">
        <w:rPr>
          <w:rFonts w:ascii="Times New Roman" w:hAnsi="Times New Roman" w:cs="Times New Roman"/>
          <w:sz w:val="30"/>
          <w:szCs w:val="30"/>
          <w:vertAlign w:val="superscript"/>
        </w:rPr>
        <w:t>2</w:t>
      </w:r>
      <w:r w:rsidRPr="00787067">
        <w:rPr>
          <w:rFonts w:ascii="Times New Roman" w:hAnsi="Times New Roman" w:cs="Times New Roman"/>
          <w:sz w:val="30"/>
          <w:szCs w:val="30"/>
        </w:rPr>
        <w:t>; введення в експлуатацію індивідуального житла, тис. м</w:t>
      </w:r>
      <w:r w:rsidRPr="00787067">
        <w:rPr>
          <w:rFonts w:ascii="Times New Roman" w:hAnsi="Times New Roman" w:cs="Times New Roman"/>
          <w:sz w:val="30"/>
          <w:szCs w:val="30"/>
          <w:vertAlign w:val="superscript"/>
        </w:rPr>
        <w:t>2.</w:t>
      </w:r>
      <w:r w:rsidRPr="00787067">
        <w:rPr>
          <w:rFonts w:ascii="Times New Roman" w:hAnsi="Times New Roman" w:cs="Times New Roman"/>
          <w:sz w:val="30"/>
          <w:szCs w:val="30"/>
        </w:rPr>
        <w:t>; кількість магазинів роздрібної торгівлі, одиниць;</w:t>
      </w:r>
      <w:r w:rsidRPr="00787067">
        <w:rPr>
          <w:rFonts w:ascii="Times New Roman" w:hAnsi="Times New Roman" w:cs="Times New Roman"/>
          <w:sz w:val="30"/>
          <w:szCs w:val="30"/>
          <w:vertAlign w:val="superscript"/>
        </w:rPr>
        <w:t xml:space="preserve"> </w:t>
      </w:r>
      <w:r w:rsidRPr="00787067">
        <w:rPr>
          <w:rFonts w:ascii="Times New Roman" w:hAnsi="Times New Roman" w:cs="Times New Roman"/>
          <w:sz w:val="30"/>
          <w:szCs w:val="30"/>
        </w:rPr>
        <w:t>торговельна площа магазинів, тис. м</w:t>
      </w:r>
      <w:r w:rsidRPr="00787067">
        <w:rPr>
          <w:rFonts w:ascii="Times New Roman" w:hAnsi="Times New Roman" w:cs="Times New Roman"/>
          <w:sz w:val="30"/>
          <w:szCs w:val="30"/>
          <w:vertAlign w:val="superscript"/>
        </w:rPr>
        <w:t>2</w:t>
      </w:r>
      <w:r w:rsidRPr="00787067">
        <w:rPr>
          <w:rFonts w:ascii="Times New Roman" w:hAnsi="Times New Roman" w:cs="Times New Roman"/>
          <w:sz w:val="30"/>
          <w:szCs w:val="30"/>
        </w:rPr>
        <w:t>; кількість ринків, одиниць; торговельна площа ринків, тис. м</w:t>
      </w:r>
      <w:r w:rsidRPr="00787067">
        <w:rPr>
          <w:rFonts w:ascii="Times New Roman" w:hAnsi="Times New Roman" w:cs="Times New Roman"/>
          <w:sz w:val="30"/>
          <w:szCs w:val="30"/>
          <w:vertAlign w:val="superscript"/>
        </w:rPr>
        <w:t>2</w:t>
      </w:r>
      <w:r w:rsidRPr="00787067">
        <w:rPr>
          <w:rFonts w:ascii="Times New Roman" w:hAnsi="Times New Roman" w:cs="Times New Roman"/>
          <w:sz w:val="30"/>
          <w:szCs w:val="30"/>
        </w:rPr>
        <w:t>; кількість об’єктів ресторанного господарства, одиниць; кількість місць в об’єктах ресторанного господарства, одиниць; введення в експлуатацію їдалень, кафе, закусочних, посадкових місць.</w:t>
      </w:r>
    </w:p>
    <w:p w:rsidR="00A318F9" w:rsidRPr="00787067" w:rsidRDefault="00A318F9" w:rsidP="00787067">
      <w:pPr>
        <w:pStyle w:val="ListParagraph"/>
        <w:spacing w:line="240" w:lineRule="auto"/>
        <w:ind w:left="0" w:firstLine="709"/>
        <w:jc w:val="both"/>
        <w:rPr>
          <w:rFonts w:ascii="Times New Roman" w:hAnsi="Times New Roman" w:cs="Times New Roman"/>
          <w:sz w:val="30"/>
          <w:szCs w:val="30"/>
        </w:rPr>
      </w:pPr>
      <w:r w:rsidRPr="00787067">
        <w:rPr>
          <w:rFonts w:ascii="Times New Roman" w:hAnsi="Times New Roman" w:cs="Times New Roman"/>
          <w:sz w:val="30"/>
          <w:szCs w:val="30"/>
        </w:rPr>
        <w:t>Для аналізу матеріально-технічного забезпечення соціально-оздоровчої сфери пропонуємо дослідити такі показники: кількість аптек та аптечних пунктів, їх торговельна площа; кількість лікарняних закладів, ліжок у лікарняних закладах; кількість амбулаторій, ємність амбулаторій; кількість будинків-інтернатів для людей похилого віку; щільність місць у будинках-інтернатах для людей похилого віку; кількість інтернатів для дітей-сиріт та дітей, позбавлених батьківського піклування; кількість будинків-інтернатів для дітей-інвалідів; кількість центрів соціального обслуговування пенсіонерів, одиноких громадян та інвалідів; кількість спортивних шкіл; стадіонів з трибунами на 1500 місць і більше; кількість тирів, басейнів, спортивних залів площею не менше 162 м</w:t>
      </w:r>
      <w:r w:rsidRPr="00787067">
        <w:rPr>
          <w:rFonts w:ascii="Times New Roman" w:hAnsi="Times New Roman" w:cs="Times New Roman"/>
          <w:sz w:val="30"/>
          <w:szCs w:val="30"/>
          <w:vertAlign w:val="superscript"/>
        </w:rPr>
        <w:t>2</w:t>
      </w:r>
      <w:r w:rsidRPr="00787067">
        <w:rPr>
          <w:rFonts w:ascii="Times New Roman" w:hAnsi="Times New Roman" w:cs="Times New Roman"/>
          <w:sz w:val="30"/>
          <w:szCs w:val="30"/>
        </w:rPr>
        <w:t xml:space="preserve">; кількість санаторіїв, у них ліжок; кількість будинків, пансіонатів та баз відпочинку, у них місць; кількість готелів та інших місць тимчасового проживання, у них місць. </w:t>
      </w:r>
    </w:p>
    <w:p w:rsidR="00A318F9" w:rsidRPr="00787067" w:rsidRDefault="00A318F9" w:rsidP="00787067">
      <w:pPr>
        <w:pStyle w:val="ListParagraph"/>
        <w:spacing w:line="240" w:lineRule="auto"/>
        <w:ind w:left="0" w:firstLine="709"/>
        <w:jc w:val="both"/>
        <w:rPr>
          <w:rFonts w:ascii="Times New Roman" w:hAnsi="Times New Roman" w:cs="Times New Roman"/>
          <w:sz w:val="30"/>
          <w:szCs w:val="30"/>
        </w:rPr>
      </w:pPr>
      <w:r w:rsidRPr="00787067">
        <w:rPr>
          <w:rFonts w:ascii="Times New Roman" w:hAnsi="Times New Roman" w:cs="Times New Roman"/>
          <w:sz w:val="30"/>
          <w:szCs w:val="30"/>
        </w:rPr>
        <w:t>Для аналізу матеріально-технічного забезпечення освітньо-духовної сфери пропонуємо досліджувати такі показники: кількість дошкільних закладів, у них місць; кількість дітей у дошкільних закладах; кількість загально-освітніх закладів, у низ учнів; кількість вечірніх шкіл, у них учнів; кількість вищих навчальних закладів I-II р.а.; кількість вищих навчальних закладів III-IY р.а.; площа будівель у вищих навчальних закладах I-II р.а.; площа будівель у вищих навчальних закладах  III-IY р.а.; чисельність студентів у цих вузах; кількість масових та універсальних бібліотек; музеїв; площа музеїв; кількість клубів, у них місць; кількість театрів, у них місць; кількість демонстраторів кіно-відеофільмів, у них місць.</w:t>
      </w:r>
    </w:p>
    <w:p w:rsidR="00A318F9" w:rsidRPr="00787067" w:rsidRDefault="00A318F9" w:rsidP="00787067">
      <w:pPr>
        <w:pStyle w:val="ListParagraph"/>
        <w:spacing w:after="0" w:line="240" w:lineRule="auto"/>
        <w:ind w:left="0" w:firstLine="709"/>
        <w:jc w:val="both"/>
        <w:rPr>
          <w:rFonts w:ascii="Times New Roman" w:hAnsi="Times New Roman" w:cs="Times New Roman"/>
          <w:sz w:val="30"/>
          <w:szCs w:val="30"/>
        </w:rPr>
      </w:pPr>
      <w:r w:rsidRPr="00787067">
        <w:rPr>
          <w:rFonts w:ascii="Times New Roman" w:hAnsi="Times New Roman" w:cs="Times New Roman"/>
          <w:sz w:val="30"/>
          <w:szCs w:val="30"/>
        </w:rPr>
        <w:t>Для аналізу матеріально-технічного забезпечення комунікаційної сфери пропонуємо дослідити такі показники: довжина автомобільних доріг із твердим покриттям загального користування; кількість автобусів, які перебувають у приватній власності; кількість автомобілів; тролейбусів; довжина тролейбусних колій; наявність виставкових площ; кількість виставкових заходів за місцем проведення; кількість видавництв газет; кількість видавництв журналів; мережа міжміських таксофонів; радіоточок; абонентів мобільного зв’язку; кабельного зв’язку; абонентів мережі Інтернет.</w:t>
      </w:r>
    </w:p>
    <w:p w:rsidR="00A318F9" w:rsidRPr="00787067" w:rsidRDefault="00A318F9" w:rsidP="00787067">
      <w:pPr>
        <w:autoSpaceDE w:val="0"/>
        <w:autoSpaceDN w:val="0"/>
        <w:adjustRightInd w:val="0"/>
        <w:ind w:firstLine="709"/>
        <w:jc w:val="both"/>
        <w:rPr>
          <w:sz w:val="30"/>
          <w:szCs w:val="30"/>
        </w:rPr>
      </w:pPr>
      <w:r w:rsidRPr="00787067">
        <w:rPr>
          <w:sz w:val="30"/>
          <w:szCs w:val="30"/>
        </w:rPr>
        <w:t>Третій, розрахунковий, етап включає оцінювання матеріально-технічного забезпечення соціальної сфери. Для оцінювання необхідно дослідити рівень розвитку матеріально-технічного забезпечення кожної із складових соціальної сфери: соціально-побутової, соціально-оздоровчої, освітньо-духовної та комунікаційної. Для цього ми використаємо статистичний метод. Він дозволить забезпечити систематизацію зібраних статистичних даних (всі дані зібрані в регіональному розрізі), надасть кількісну характеристику факторам, які впливають на стан об’єктів соціальної сфери, дозволить порівняти між собою об’єкти за конкретними кількісними та якісними характеристиками. Оцінюючи розвиток кожної із складових соціальної сфери, використаємо метод визначення середніх величин.</w:t>
      </w:r>
    </w:p>
    <w:p w:rsidR="00A318F9" w:rsidRPr="000F6C49" w:rsidRDefault="00A318F9" w:rsidP="00787067">
      <w:pPr>
        <w:ind w:firstLine="709"/>
        <w:jc w:val="both"/>
        <w:rPr>
          <w:color w:val="FF0000"/>
          <w:sz w:val="30"/>
          <w:szCs w:val="30"/>
        </w:rPr>
      </w:pPr>
      <w:r w:rsidRPr="00787067">
        <w:rPr>
          <w:sz w:val="30"/>
          <w:szCs w:val="30"/>
        </w:rPr>
        <w:t>Для оцінювання розвитку соціальної сфери здебільшого розглядають показники забезпеченості (</w:t>
      </w:r>
      <w:r w:rsidRPr="00787067">
        <w:rPr>
          <w:position w:val="-28"/>
          <w:sz w:val="30"/>
          <w:szCs w:val="30"/>
        </w:rPr>
        <w:object w:dxaOrig="880" w:dyaOrig="680">
          <v:shape id="_x0000_i1032" type="#_x0000_t75" style="width:45pt;height:34.5pt" o:ole="">
            <v:imagedata r:id="rId12" o:title=""/>
          </v:shape>
          <o:OLEObject Type="Embed" ProgID="Equation.3" ShapeID="_x0000_i1032" DrawAspect="Content" ObjectID="_1455362461" r:id="rId13"/>
        </w:object>
      </w:r>
      <w:r w:rsidRPr="00787067">
        <w:rPr>
          <w:sz w:val="30"/>
          <w:szCs w:val="30"/>
        </w:rPr>
        <w:t xml:space="preserve">) та доступності </w:t>
      </w:r>
      <w:r w:rsidRPr="000F6C49">
        <w:rPr>
          <w:color w:val="FF0000"/>
          <w:sz w:val="30"/>
          <w:szCs w:val="30"/>
        </w:rPr>
        <w:t>(</w:t>
      </w:r>
      <w:r w:rsidRPr="000F6C49">
        <w:rPr>
          <w:color w:val="FF0000"/>
          <w:position w:val="-28"/>
          <w:sz w:val="30"/>
          <w:szCs w:val="30"/>
        </w:rPr>
        <w:object w:dxaOrig="900" w:dyaOrig="680">
          <v:shape id="_x0000_i1033" type="#_x0000_t75" style="width:45pt;height:34.5pt" o:ole="">
            <v:imagedata r:id="rId14" o:title=""/>
          </v:shape>
          <o:OLEObject Type="Embed" ProgID="Equation.3" ShapeID="_x0000_i1033" DrawAspect="Content" ObjectID="_1455362462" r:id="rId15"/>
        </w:object>
      </w:r>
      <w:r w:rsidRPr="000F6C49">
        <w:rPr>
          <w:color w:val="FF0000"/>
          <w:sz w:val="30"/>
          <w:szCs w:val="30"/>
        </w:rPr>
        <w:t>), де</w:t>
      </w:r>
    </w:p>
    <w:p w:rsidR="00A318F9" w:rsidRPr="00787067" w:rsidRDefault="00A318F9" w:rsidP="00787067">
      <w:pPr>
        <w:ind w:firstLine="709"/>
        <w:jc w:val="both"/>
        <w:rPr>
          <w:sz w:val="30"/>
          <w:szCs w:val="30"/>
        </w:rPr>
      </w:pPr>
      <w:r w:rsidRPr="00787067">
        <w:rPr>
          <w:sz w:val="30"/>
          <w:szCs w:val="30"/>
        </w:rPr>
        <w:t xml:space="preserve"> </w:t>
      </w:r>
      <w:r w:rsidRPr="00787067">
        <w:rPr>
          <w:sz w:val="30"/>
          <w:szCs w:val="30"/>
        </w:rPr>
        <w:fldChar w:fldCharType="begin"/>
      </w:r>
      <w:r w:rsidRPr="00787067">
        <w:rPr>
          <w:sz w:val="30"/>
          <w:szCs w:val="30"/>
        </w:rPr>
        <w:instrText xml:space="preserve"> QUOTE </w:instrText>
      </w:r>
      <w:r w:rsidRPr="00D8112D">
        <w:rPr>
          <w:position w:val="-6"/>
          <w:sz w:val="30"/>
          <w:szCs w:val="30"/>
        </w:rPr>
        <w:pict>
          <v:shape id="_x0000_i1034" type="#_x0000_t75" style="width:18pt;height:15.75pt">
            <v:imagedata r:id="rId16" o:title="" chromakey="white"/>
          </v:shape>
        </w:pict>
      </w:r>
      <w:r w:rsidRPr="00787067">
        <w:rPr>
          <w:sz w:val="30"/>
          <w:szCs w:val="30"/>
        </w:rPr>
        <w:instrText xml:space="preserve"> </w:instrText>
      </w:r>
      <w:r w:rsidRPr="00787067">
        <w:rPr>
          <w:sz w:val="30"/>
          <w:szCs w:val="30"/>
        </w:rPr>
        <w:fldChar w:fldCharType="separate"/>
      </w:r>
      <w:r w:rsidRPr="00D8112D">
        <w:rPr>
          <w:position w:val="-6"/>
          <w:sz w:val="30"/>
          <w:szCs w:val="30"/>
        </w:rPr>
        <w:pict>
          <v:shape id="_x0000_i1035" type="#_x0000_t75" style="width:18pt;height:15.75pt">
            <v:imagedata r:id="rId16" o:title="" chromakey="white"/>
          </v:shape>
        </w:pict>
      </w:r>
      <w:r w:rsidRPr="00787067">
        <w:rPr>
          <w:sz w:val="30"/>
          <w:szCs w:val="30"/>
        </w:rPr>
        <w:fldChar w:fldCharType="end"/>
      </w:r>
      <w:r w:rsidRPr="00787067">
        <w:rPr>
          <w:sz w:val="30"/>
          <w:szCs w:val="30"/>
        </w:rPr>
        <w:t xml:space="preserve">- значення </w:t>
      </w:r>
      <w:r w:rsidRPr="00787067">
        <w:rPr>
          <w:sz w:val="30"/>
          <w:szCs w:val="30"/>
          <w:lang w:val="en-US"/>
        </w:rPr>
        <w:t>k</w:t>
      </w:r>
      <w:r w:rsidRPr="00787067">
        <w:rPr>
          <w:sz w:val="30"/>
          <w:szCs w:val="30"/>
        </w:rPr>
        <w:t xml:space="preserve">-го показника в </w:t>
      </w:r>
      <w:r w:rsidRPr="00787067">
        <w:rPr>
          <w:sz w:val="30"/>
          <w:szCs w:val="30"/>
          <w:lang w:val="en-US"/>
        </w:rPr>
        <w:t>i</w:t>
      </w:r>
      <w:r w:rsidRPr="00787067">
        <w:rPr>
          <w:sz w:val="30"/>
          <w:szCs w:val="30"/>
        </w:rPr>
        <w:t>-ому регіоні;</w:t>
      </w:r>
    </w:p>
    <w:p w:rsidR="00A318F9" w:rsidRPr="00787067" w:rsidRDefault="00A318F9" w:rsidP="00787067">
      <w:pPr>
        <w:ind w:firstLine="709"/>
        <w:jc w:val="both"/>
        <w:rPr>
          <w:sz w:val="30"/>
          <w:szCs w:val="30"/>
        </w:rPr>
      </w:pPr>
      <w:r w:rsidRPr="00787067">
        <w:rPr>
          <w:sz w:val="30"/>
          <w:szCs w:val="30"/>
        </w:rPr>
        <w:t xml:space="preserve"> Р</w:t>
      </w:r>
      <w:r w:rsidRPr="00787067">
        <w:rPr>
          <w:sz w:val="30"/>
          <w:szCs w:val="30"/>
          <w:vertAlign w:val="subscript"/>
        </w:rPr>
        <w:t>і</w:t>
      </w:r>
      <w:r w:rsidRPr="00787067">
        <w:rPr>
          <w:sz w:val="30"/>
          <w:szCs w:val="30"/>
        </w:rPr>
        <w:t xml:space="preserve"> – площа i-го регіону; </w:t>
      </w:r>
    </w:p>
    <w:p w:rsidR="00A318F9" w:rsidRPr="000F6C49" w:rsidRDefault="00A318F9" w:rsidP="000F6C49">
      <w:pPr>
        <w:autoSpaceDE w:val="0"/>
        <w:autoSpaceDN w:val="0"/>
        <w:adjustRightInd w:val="0"/>
        <w:ind w:firstLine="709"/>
        <w:jc w:val="both"/>
        <w:rPr>
          <w:sz w:val="30"/>
          <w:szCs w:val="30"/>
        </w:rPr>
      </w:pPr>
      <w:r w:rsidRPr="000F6C49">
        <w:rPr>
          <w:sz w:val="30"/>
          <w:szCs w:val="30"/>
          <w:lang w:val="en-US"/>
        </w:rPr>
        <w:t>N</w:t>
      </w:r>
      <w:r w:rsidRPr="000F6C49">
        <w:rPr>
          <w:sz w:val="30"/>
          <w:szCs w:val="30"/>
          <w:vertAlign w:val="subscript"/>
        </w:rPr>
        <w:t xml:space="preserve">і  </w:t>
      </w:r>
      <w:r w:rsidRPr="000F6C49">
        <w:rPr>
          <w:sz w:val="30"/>
          <w:szCs w:val="30"/>
        </w:rPr>
        <w:t xml:space="preserve"> - населення i-го регіону. </w:t>
      </w:r>
    </w:p>
    <w:p w:rsidR="00A318F9" w:rsidRPr="000F6C49" w:rsidRDefault="00A318F9" w:rsidP="000F6C49">
      <w:pPr>
        <w:autoSpaceDE w:val="0"/>
        <w:autoSpaceDN w:val="0"/>
        <w:adjustRightInd w:val="0"/>
        <w:ind w:firstLine="709"/>
        <w:jc w:val="both"/>
        <w:rPr>
          <w:sz w:val="30"/>
          <w:szCs w:val="30"/>
        </w:rPr>
      </w:pPr>
      <w:r w:rsidRPr="000F6C49">
        <w:rPr>
          <w:sz w:val="30"/>
          <w:szCs w:val="30"/>
        </w:rPr>
        <w:t xml:space="preserve">У праці [32, с. 78] для оцінювання щільності матеріальних об’єктів запропоновано розглядати таку величину </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pPr>
            <w:r w:rsidRPr="00980D3D">
              <w:rPr>
                <w:position w:val="-34"/>
                <w:sz w:val="32"/>
                <w:szCs w:val="32"/>
              </w:rPr>
              <w:object w:dxaOrig="1680" w:dyaOrig="740">
                <v:shape id="_x0000_i1036" type="#_x0000_t75" style="width:82.5pt;height:36pt" o:ole="">
                  <v:imagedata r:id="rId17" o:title=""/>
                </v:shape>
                <o:OLEObject Type="Embed" ProgID="Equation.3" ShapeID="_x0000_i1036" DrawAspect="Content" ObjectID="_1455362463" r:id="rId18"/>
              </w:object>
            </w:r>
          </w:p>
        </w:tc>
        <w:tc>
          <w:tcPr>
            <w:tcW w:w="957" w:type="dxa"/>
            <w:vAlign w:val="center"/>
          </w:tcPr>
          <w:p w:rsidR="00A318F9" w:rsidRDefault="00A318F9">
            <w:pPr>
              <w:autoSpaceDE w:val="0"/>
              <w:autoSpaceDN w:val="0"/>
              <w:adjustRightInd w:val="0"/>
              <w:jc w:val="right"/>
            </w:pPr>
            <w:r>
              <w:t>(2.1)</w:t>
            </w:r>
          </w:p>
        </w:tc>
      </w:tr>
    </w:tbl>
    <w:p w:rsidR="00A318F9" w:rsidRPr="000F6C49" w:rsidRDefault="00A318F9" w:rsidP="000F6C49">
      <w:pPr>
        <w:autoSpaceDE w:val="0"/>
        <w:autoSpaceDN w:val="0"/>
        <w:adjustRightInd w:val="0"/>
        <w:jc w:val="both"/>
        <w:rPr>
          <w:sz w:val="30"/>
          <w:szCs w:val="30"/>
        </w:rPr>
      </w:pPr>
      <w:r w:rsidRPr="000F6C49">
        <w:rPr>
          <w:sz w:val="30"/>
          <w:szCs w:val="30"/>
        </w:rPr>
        <w:t>що дасть змогу визначити середню щільність</w:t>
      </w:r>
      <w:r w:rsidRPr="000F6C49">
        <w:rPr>
          <w:sz w:val="30"/>
          <w:szCs w:val="30"/>
          <w:lang w:val="ru-RU"/>
        </w:rPr>
        <w:t xml:space="preserve"> </w:t>
      </w:r>
      <w:r w:rsidRPr="000F6C49">
        <w:rPr>
          <w:sz w:val="30"/>
          <w:szCs w:val="30"/>
        </w:rPr>
        <w:t>досліджуваного показника з врахуванням доступності та забезпеченості в одній величині. У наведеній формулі показник щільності по суті є середнім геометричним значенням показників доступності та забезпеченості, тобто</w:t>
      </w:r>
    </w:p>
    <w:tbl>
      <w:tblPr>
        <w:tblW w:w="0" w:type="auto"/>
        <w:tblInd w:w="-106" w:type="dxa"/>
        <w:tblLook w:val="00A0"/>
      </w:tblPr>
      <w:tblGrid>
        <w:gridCol w:w="8613"/>
        <w:gridCol w:w="957"/>
      </w:tblGrid>
      <w:tr w:rsidR="00A318F9">
        <w:tc>
          <w:tcPr>
            <w:tcW w:w="8613" w:type="dxa"/>
            <w:vAlign w:val="center"/>
          </w:tcPr>
          <w:p w:rsidR="00A318F9" w:rsidRDefault="00A318F9" w:rsidP="008943F8">
            <w:pPr>
              <w:autoSpaceDE w:val="0"/>
              <w:autoSpaceDN w:val="0"/>
              <w:adjustRightInd w:val="0"/>
              <w:jc w:val="center"/>
            </w:pPr>
            <w:r w:rsidRPr="00980D3D">
              <w:rPr>
                <w:position w:val="-34"/>
              </w:rPr>
              <w:object w:dxaOrig="3400" w:dyaOrig="820">
                <v:shape id="_x0000_i1037" type="#_x0000_t75" style="width:170.25pt;height:41.25pt" o:ole="">
                  <v:imagedata r:id="rId19" o:title=""/>
                </v:shape>
                <o:OLEObject Type="Embed" ProgID="Equation.3" ShapeID="_x0000_i1037" DrawAspect="Content" ObjectID="_1455362464" r:id="rId20"/>
              </w:object>
            </w:r>
          </w:p>
        </w:tc>
        <w:tc>
          <w:tcPr>
            <w:tcW w:w="957" w:type="dxa"/>
            <w:vAlign w:val="center"/>
          </w:tcPr>
          <w:p w:rsidR="00A318F9" w:rsidRDefault="00A318F9" w:rsidP="008943F8">
            <w:pPr>
              <w:autoSpaceDE w:val="0"/>
              <w:autoSpaceDN w:val="0"/>
              <w:adjustRightInd w:val="0"/>
              <w:jc w:val="right"/>
            </w:pPr>
            <w:r>
              <w:t>(2.2)</w:t>
            </w:r>
          </w:p>
        </w:tc>
      </w:tr>
    </w:tbl>
    <w:p w:rsidR="00A318F9" w:rsidRPr="000F6C49" w:rsidRDefault="00A318F9" w:rsidP="000F6C49">
      <w:pPr>
        <w:autoSpaceDE w:val="0"/>
        <w:autoSpaceDN w:val="0"/>
        <w:adjustRightInd w:val="0"/>
        <w:ind w:firstLine="709"/>
        <w:jc w:val="both"/>
        <w:rPr>
          <w:sz w:val="30"/>
          <w:szCs w:val="30"/>
        </w:rPr>
      </w:pPr>
      <w:r w:rsidRPr="000F6C49">
        <w:rPr>
          <w:sz w:val="30"/>
          <w:szCs w:val="30"/>
        </w:rPr>
        <w:fldChar w:fldCharType="begin"/>
      </w:r>
      <w:r w:rsidRPr="000F6C49">
        <w:rPr>
          <w:sz w:val="30"/>
          <w:szCs w:val="30"/>
        </w:rPr>
        <w:instrText xml:space="preserve"> QUOTE </w:instrText>
      </w:r>
      <w:r w:rsidRPr="00D8112D">
        <w:rPr>
          <w:position w:val="-23"/>
          <w:sz w:val="30"/>
          <w:szCs w:val="30"/>
        </w:rPr>
        <w:pict>
          <v:shape id="_x0000_i1038" type="#_x0000_t75" style="width:181.5pt;height:34.5pt">
            <v:imagedata r:id="rId21" o:title="" chromakey="white"/>
          </v:shape>
        </w:pict>
      </w:r>
      <w:r w:rsidRPr="000F6C49">
        <w:rPr>
          <w:sz w:val="30"/>
          <w:szCs w:val="30"/>
        </w:rPr>
        <w:instrText xml:space="preserve"> </w:instrText>
      </w:r>
      <w:r w:rsidRPr="000F6C49">
        <w:rPr>
          <w:sz w:val="30"/>
          <w:szCs w:val="30"/>
        </w:rPr>
        <w:fldChar w:fldCharType="end"/>
      </w:r>
      <w:r w:rsidRPr="000F6C49">
        <w:rPr>
          <w:sz w:val="30"/>
          <w:szCs w:val="30"/>
        </w:rPr>
        <w:t>Використання цих величин дозволить точніше охарактеризувати специфіку кожної складової соціальної сфери України, зробити висновок щодо насиченості території тими чи іншими її матеріальними об’єктами. У першому блоці пропонуємо провести аналіз показників, які відображають рівень розвитку матеріально-технічного забезпечення житлово-побутової сфери. Структуру оцінювання представлено на рис. 2. 5. У другому блоці пропонуємо проаналізувати матеріально-технічне забезпечення соціально-оздоровчої сфери (рис. 2. 6). У третьому - аналіз матеріально-технічного забезпечення освітньо-духовної сфери (рис. 2. 7). У четвертому блоці пропонуємо провести аналіз показників, які відображають рівень розвитку матеріально-технічного забезпечення комунікаційної сфери (рис. 2.8).</w:t>
      </w:r>
      <w:r>
        <w:rPr>
          <w:sz w:val="30"/>
          <w:szCs w:val="30"/>
        </w:rPr>
        <w:t xml:space="preserve"> </w:t>
      </w:r>
      <w:r w:rsidRPr="000F6C49">
        <w:rPr>
          <w:sz w:val="30"/>
          <w:szCs w:val="30"/>
        </w:rPr>
        <w:t>Визначення рівня розвитку матеріально-технічного забезпечення кожної із складової соціальної сфери дозволить виявити «слабкі місця» функціонування, що стане одним із індикаторів у визначенні перспектив розвитку.</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sectPr w:rsidR="00A318F9" w:rsidRPr="000F6C49">
          <w:footerReference w:type="even" r:id="rId22"/>
          <w:pgSz w:w="11906" w:h="16838"/>
          <w:pgMar w:top="567" w:right="851" w:bottom="851" w:left="1701" w:header="709" w:footer="709" w:gutter="0"/>
          <w:cols w:space="720"/>
        </w:sectPr>
      </w:pPr>
      <w:r w:rsidRPr="000F6C49">
        <w:rPr>
          <w:rFonts w:ascii="Times New Roman" w:hAnsi="Times New Roman" w:cs="Times New Roman"/>
          <w:sz w:val="30"/>
          <w:szCs w:val="30"/>
        </w:rPr>
        <w:t>За результатами визначення часткових показників на четвертому етапі, пропонуємо визначити інтегральну оцінку мактеріально-технічного забезпечення соціальної сфери, застосувавши метод таксономічного аналізу</w:t>
      </w:r>
      <w:r w:rsidRPr="000F6C49">
        <w:rPr>
          <w:rFonts w:ascii="Times New Roman" w:hAnsi="Times New Roman" w:cs="Times New Roman"/>
          <w:sz w:val="30"/>
          <w:szCs w:val="30"/>
          <w:lang w:val="ru-RU"/>
        </w:rPr>
        <w:t> </w:t>
      </w:r>
      <w:r>
        <w:rPr>
          <w:rFonts w:ascii="Times New Roman" w:hAnsi="Times New Roman" w:cs="Times New Roman"/>
          <w:sz w:val="30"/>
          <w:szCs w:val="30"/>
        </w:rPr>
        <w:t>[161; с. </w:t>
      </w:r>
      <w:r w:rsidRPr="000F6C49">
        <w:rPr>
          <w:rFonts w:ascii="Times New Roman" w:hAnsi="Times New Roman" w:cs="Times New Roman"/>
          <w:sz w:val="30"/>
          <w:szCs w:val="30"/>
        </w:rPr>
        <w:t>7]. Цим методом визначаємо таксономічний показник рівня розвитку, що представляє собою синтетичну величину, «рівнодіючу» усім ознакам, які характеризують показники досліджуваної сукупності. Це дозволить лінійно упорядкувати елементи даної сукупності показників. Таким чином, на основі даного методу розраховуємо таксономічний індекс розвитку матеріально-технічного забезпечення соціальної сфери (</w:t>
      </w:r>
      <w:r w:rsidRPr="000F6C49">
        <w:rPr>
          <w:rFonts w:ascii="Times New Roman" w:hAnsi="Times New Roman" w:cs="Times New Roman"/>
          <w:sz w:val="30"/>
          <w:szCs w:val="30"/>
          <w:lang w:val="en-US"/>
        </w:rPr>
        <w:t>I</w:t>
      </w:r>
      <w:r w:rsidRPr="000F6C49">
        <w:rPr>
          <w:rFonts w:ascii="Times New Roman" w:hAnsi="Times New Roman" w:cs="Times New Roman"/>
          <w:sz w:val="30"/>
          <w:szCs w:val="30"/>
          <w:vertAlign w:val="subscript"/>
          <w:lang w:val="en-US"/>
        </w:rPr>
        <w:t>c</w:t>
      </w:r>
      <w:r w:rsidRPr="000F6C49">
        <w:rPr>
          <w:rFonts w:ascii="Times New Roman" w:hAnsi="Times New Roman" w:cs="Times New Roman"/>
          <w:sz w:val="30"/>
          <w:szCs w:val="30"/>
          <w:vertAlign w:val="subscript"/>
        </w:rPr>
        <w:t>п </w:t>
      </w:r>
      <w:r w:rsidRPr="000F6C49">
        <w:rPr>
          <w:rFonts w:ascii="Times New Roman" w:hAnsi="Times New Roman" w:cs="Times New Roman"/>
          <w:sz w:val="30"/>
          <w:szCs w:val="30"/>
          <w:vertAlign w:val="superscript"/>
          <w:lang w:val="en-US"/>
        </w:rPr>
        <w:t>p</w:t>
      </w:r>
      <w:r w:rsidRPr="000F6C49">
        <w:rPr>
          <w:rFonts w:ascii="Times New Roman" w:hAnsi="Times New Roman" w:cs="Times New Roman"/>
          <w:sz w:val="30"/>
          <w:szCs w:val="30"/>
        </w:rPr>
        <w:t>). Вибір саме такого методу формування інтегрального показника обумовлений тим, що саме він пристосований для проведення комплексних соціально-економічних досліджень та дозволяє використовувати широкий набір показників</w:t>
      </w:r>
      <w:r>
        <w:rPr>
          <w:rFonts w:ascii="Times New Roman" w:hAnsi="Times New Roman" w:cs="Times New Roman"/>
          <w:sz w:val="30"/>
          <w:szCs w:val="30"/>
        </w:rPr>
        <w:t>.</w:t>
      </w:r>
      <w:r>
        <w:t>.</w:t>
      </w:r>
    </w:p>
    <w:p w:rsidR="00A318F9" w:rsidRDefault="00A318F9" w:rsidP="006840B5">
      <w:pPr>
        <w:pStyle w:val="Footer"/>
        <w:ind w:firstLine="0"/>
        <w:rPr>
          <w:b/>
          <w:bCs/>
          <w:i/>
          <w:iCs/>
        </w:rPr>
      </w:pPr>
      <w:r>
        <w:rPr>
          <w:noProof/>
          <w:lang w:val="ru-RU" w:eastAsia="ru-RU"/>
        </w:rPr>
      </w:r>
      <w:r w:rsidRPr="005C4D9C">
        <w:rPr>
          <w:b/>
          <w:bCs/>
          <w:i/>
          <w:iCs/>
        </w:rPr>
        <w:pict>
          <v:group id="Групувати 87" o:spid="_x0000_s1237" style="width:717.65pt;height:378.5pt;mso-position-horizontal-relative:char;mso-position-vertical-relative:line" coordsize="97723,50866">
            <v:group id="Групувати 68" o:spid="_x0000_s1238" style="position:absolute;width:86042;height:50866" coordorigin="-784" coordsize="88509,50866">
              <v:group id="Групувати 69" o:spid="_x0000_s1239" style="position:absolute;left:-784;width:88508;height:50866" coordorigin="-784" coordsize="88509,50866">
                <v:rect id="Прямокутник 70" o:spid="_x0000_s1240" style="position:absolute;left:32194;width:36195;height:7524;visibility:visible;v-text-anchor:middle" strokeweight="2pt">
                  <v:textbox style="mso-next-textbox:#Прямокутник 70">
                    <w:txbxContent>
                      <w:p w:rsidR="00A318F9" w:rsidRDefault="00A318F9" w:rsidP="006840B5">
                        <w:pPr>
                          <w:jc w:val="center"/>
                          <w:rPr>
                            <w:b/>
                            <w:bCs/>
                            <w:sz w:val="24"/>
                            <w:szCs w:val="24"/>
                          </w:rPr>
                        </w:pPr>
                        <w:r>
                          <w:rPr>
                            <w:b/>
                            <w:bCs/>
                            <w:sz w:val="24"/>
                            <w:szCs w:val="24"/>
                          </w:rPr>
                          <w:t>Інтегральний індекс матеріально-технічного забезпечення житлово-побутової сфери України</w:t>
                        </w:r>
                      </w:p>
                    </w:txbxContent>
                  </v:textbox>
                </v:rect>
                <v:rect id="Прямокутник 71" o:spid="_x0000_s1241" style="position:absolute;left:11168;top:13906;width:23241;height:7525;visibility:visible;v-text-anchor:middle" strokeweight="2pt">
                  <v:textbox style="mso-next-textbox:#Прямокутник 71">
                    <w:txbxContent>
                      <w:p w:rsidR="00A318F9" w:rsidRDefault="00A318F9" w:rsidP="006840B5">
                        <w:pPr>
                          <w:pStyle w:val="ListParagraph"/>
                          <w:ind w:left="284"/>
                          <w:jc w:val="center"/>
                          <w:rPr>
                            <w:rFonts w:ascii="Times New Roman" w:hAnsi="Times New Roman" w:cs="Times New Roman"/>
                            <w:b/>
                            <w:bCs/>
                          </w:rPr>
                        </w:pPr>
                        <w:r>
                          <w:rPr>
                            <w:rFonts w:ascii="Times New Roman" w:hAnsi="Times New Roman" w:cs="Times New Roman"/>
                            <w:b/>
                            <w:bCs/>
                            <w:sz w:val="20"/>
                            <w:szCs w:val="20"/>
                          </w:rPr>
                          <w:t xml:space="preserve">1. Індекс стану матеріально-технічного забезпечення </w:t>
                        </w:r>
                        <w:r>
                          <w:rPr>
                            <w:rFonts w:ascii="Times New Roman" w:hAnsi="Times New Roman" w:cs="Times New Roman"/>
                            <w:b/>
                            <w:bCs/>
                            <w:sz w:val="20"/>
                            <w:szCs w:val="20"/>
                          </w:rPr>
                          <w:br/>
                          <w:t>житлово-побутової сфери</w:t>
                        </w:r>
                      </w:p>
                    </w:txbxContent>
                  </v:textbox>
                </v:rect>
                <v:rect id="Прямокутник 72" o:spid="_x0000_s1242" style="position:absolute;left:-784;top:24951;width:46634;height:25915;visibility:visible;v-text-anchor:middle" strokeweight="2pt">
                  <v:textbox style="mso-next-textbox:#Прямокутник 72">
                    <w:txbxContent>
                      <w:p w:rsidR="00A318F9" w:rsidRDefault="00A318F9" w:rsidP="008C7C95">
                        <w:pPr>
                          <w:pStyle w:val="ListParagraph"/>
                          <w:numPr>
                            <w:ilvl w:val="1"/>
                            <w:numId w:val="7"/>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введено в експлуатацію житла</w:t>
                        </w:r>
                      </w:p>
                      <w:p w:rsidR="00A318F9" w:rsidRDefault="00A318F9" w:rsidP="008C7C95">
                        <w:pPr>
                          <w:pStyle w:val="ListParagraph"/>
                          <w:numPr>
                            <w:ilvl w:val="1"/>
                            <w:numId w:val="7"/>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житлової площі квартир</w:t>
                        </w:r>
                      </w:p>
                      <w:p w:rsidR="00A318F9" w:rsidRDefault="00A318F9" w:rsidP="008C7C95">
                        <w:pPr>
                          <w:pStyle w:val="ListParagraph"/>
                          <w:numPr>
                            <w:ilvl w:val="1"/>
                            <w:numId w:val="7"/>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введеного в експлуатацію індивідуального житла</w:t>
                        </w:r>
                      </w:p>
                      <w:p w:rsidR="00A318F9" w:rsidRDefault="00A318F9" w:rsidP="008C7C95">
                        <w:pPr>
                          <w:pStyle w:val="ListParagraph"/>
                          <w:numPr>
                            <w:ilvl w:val="1"/>
                            <w:numId w:val="7"/>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підприємств та організацій з надання комунальних та індивідуальних послуг</w:t>
                        </w:r>
                      </w:p>
                      <w:p w:rsidR="00A318F9" w:rsidRDefault="00A318F9" w:rsidP="008C7C95">
                        <w:pPr>
                          <w:pStyle w:val="ListParagraph"/>
                          <w:numPr>
                            <w:ilvl w:val="1"/>
                            <w:numId w:val="7"/>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підприємств, які займаються ремонтом побутових виробів та предметів особистого вжитку</w:t>
                        </w:r>
                      </w:p>
                    </w:txbxContent>
                  </v:textbox>
                </v:rect>
                <v:rect id="Прямокутник 75" o:spid="_x0000_s1243" style="position:absolute;left:64483;top:13906;width:23241;height:7525;visibility:visible;v-text-anchor:middle" strokeweight="2pt">
                  <v:textbox style="mso-next-textbox:#Прямокутник 75">
                    <w:txbxContent>
                      <w:p w:rsidR="00A318F9" w:rsidRPr="001A7364" w:rsidRDefault="00A318F9" w:rsidP="006840B5">
                        <w:pPr>
                          <w:pStyle w:val="ListParagraph"/>
                          <w:ind w:left="0"/>
                          <w:jc w:val="center"/>
                          <w:rPr>
                            <w:rFonts w:ascii="Times New Roman" w:hAnsi="Times New Roman" w:cs="Times New Roman"/>
                            <w:b/>
                            <w:bCs/>
                            <w:sz w:val="18"/>
                            <w:szCs w:val="18"/>
                          </w:rPr>
                        </w:pPr>
                        <w:r w:rsidRPr="001A7364">
                          <w:rPr>
                            <w:rFonts w:ascii="Times New Roman" w:hAnsi="Times New Roman" w:cs="Times New Roman"/>
                            <w:b/>
                            <w:bCs/>
                            <w:sz w:val="20"/>
                            <w:szCs w:val="20"/>
                          </w:rPr>
                          <w:t xml:space="preserve">2. </w:t>
                        </w:r>
                        <w:r w:rsidRPr="001A7364">
                          <w:rPr>
                            <w:rFonts w:ascii="Times New Roman" w:hAnsi="Times New Roman" w:cs="Times New Roman"/>
                            <w:b/>
                            <w:bCs/>
                            <w:sz w:val="18"/>
                            <w:szCs w:val="18"/>
                          </w:rPr>
                          <w:t xml:space="preserve">Індекс стану </w:t>
                        </w:r>
                        <w:r w:rsidRPr="001A7364">
                          <w:rPr>
                            <w:rFonts w:ascii="Times New Roman" w:hAnsi="Times New Roman" w:cs="Times New Roman"/>
                            <w:b/>
                            <w:bCs/>
                            <w:sz w:val="18"/>
                            <w:szCs w:val="18"/>
                          </w:rPr>
                          <w:br/>
                          <w:t>матеріальн</w:t>
                        </w:r>
                        <w:r>
                          <w:rPr>
                            <w:rFonts w:ascii="Times New Roman" w:hAnsi="Times New Roman" w:cs="Times New Roman"/>
                            <w:b/>
                            <w:bCs/>
                            <w:sz w:val="18"/>
                            <w:szCs w:val="18"/>
                          </w:rPr>
                          <w:t xml:space="preserve">о-технічного забезпечення </w:t>
                        </w:r>
                        <w:r w:rsidRPr="001A7364">
                          <w:rPr>
                            <w:rFonts w:ascii="Times New Roman" w:hAnsi="Times New Roman" w:cs="Times New Roman"/>
                            <w:b/>
                            <w:bCs/>
                            <w:sz w:val="18"/>
                            <w:szCs w:val="18"/>
                          </w:rPr>
                          <w:t>торгівлі та ресторанного господарства</w:t>
                        </w:r>
                      </w:p>
                      <w:p w:rsidR="00A318F9" w:rsidRDefault="00A318F9" w:rsidP="006840B5">
                        <w:pPr>
                          <w:rPr>
                            <w:b/>
                            <w:bCs/>
                            <w:sz w:val="24"/>
                            <w:szCs w:val="24"/>
                          </w:rPr>
                        </w:pPr>
                      </w:p>
                    </w:txbxContent>
                  </v:textbox>
                </v:rect>
              </v:group>
              <v:group id="Групувати 77" o:spid="_x0000_s1244" style="position:absolute;left:22668;top:7524;width:53835;height:17526" coordorigin="12000" coordsize="53835,17526">
                <v:line id="Пряма сполучна лінія 78" o:spid="_x0000_s1245" style="position:absolute;visibility:visible" from="39528,0" to="39528,2571" o:connectortype="straight" strokeweight="2pt">
                  <v:shadow on="t" color="black" opacity="24903f" origin=",.5" offset="0,.55556mm"/>
                </v:line>
                <v:line id="Пряма сполучна лінія 79" o:spid="_x0000_s1246" style="position:absolute;visibility:visible" from="12000,2571" to="65813,2571" o:connectortype="straight" strokeweight="2pt">
                  <v:shadow on="t" color="black" opacity="24903f" origin=",.5" offset="0,.55556mm"/>
                </v:line>
                <v:line id="Пряма сполучна лінія 80" o:spid="_x0000_s1247" style="position:absolute;visibility:visible" from="12001,2571" to="12001,6381" o:connectortype="straight" strokeweight="2pt">
                  <v:shadow on="t" color="black" opacity="24903f" origin=",.5" offset="0,.55556mm"/>
                </v:line>
                <v:line id="Пряма сполучна лінія 82" o:spid="_x0000_s1248" style="position:absolute;visibility:visible" from="65817,2571" to="65817,6381" o:connectortype="straight" strokeweight="2pt">
                  <v:shadow on="t" color="black" opacity="24903f" origin=",.5" offset="0,.55556mm"/>
                </v:line>
                <v:line id="Пряма сполучна лінія 83" o:spid="_x0000_s1249" style="position:absolute;visibility:visible" from="12000,14001" to="12000,17526" o:connectortype="straight" strokeweight="2pt">
                  <v:shadow on="t" color="black" opacity="24903f" origin=",.5" offset="0,.55556mm"/>
                </v:line>
                <v:line id="Пряма сполучна лінія 85" o:spid="_x0000_s1250" style="position:absolute;visibility:visible" from="65835,13906" to="65835,17430" o:connectortype="straight" strokeweight="2pt">
                  <v:shadow on="t" color="black" opacity="24903f" origin=",.5" offset="0,.55556mm"/>
                </v:line>
              </v:group>
            </v:group>
            <v:rect id="Прямокутник 86" o:spid="_x0000_s1251" style="position:absolute;left:52387;top:24955;width:45336;height:25911;visibility:visible;v-text-anchor:middle" strokeweight="2pt">
              <v:textbox style="mso-next-textbox:#Прямокутник 86">
                <w:txbxContent>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Щільність магазинів роздрібної торгівлі</w:t>
                    </w:r>
                  </w:p>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Щільність торговельної площі магазинів</w:t>
                    </w:r>
                  </w:p>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Щільність ринків</w:t>
                    </w:r>
                  </w:p>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Щільність торговельної площі ринків</w:t>
                    </w:r>
                  </w:p>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Щільність об’єктів ресторанного господарства </w:t>
                    </w:r>
                  </w:p>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Щільність місць в об’єктах ресторанного господарства</w:t>
                    </w:r>
                  </w:p>
                  <w:p w:rsidR="00A318F9" w:rsidRDefault="00A318F9" w:rsidP="008C7C95">
                    <w:pPr>
                      <w:pStyle w:val="ListParagraph"/>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Щільність місць у їдальнях, кафе, закусочних, введенних в експлуатацію </w:t>
                    </w:r>
                  </w:p>
                  <w:p w:rsidR="00A318F9" w:rsidRDefault="00A318F9" w:rsidP="006840B5"/>
                </w:txbxContent>
              </v:textbox>
            </v:rect>
            <w10:anchorlock/>
          </v:group>
        </w:pict>
      </w:r>
    </w:p>
    <w:p w:rsidR="00A318F9" w:rsidRDefault="00A318F9" w:rsidP="00DA71B2">
      <w:pPr>
        <w:pStyle w:val="Foote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Рисунок. 2.5 </w:t>
      </w:r>
      <w:r>
        <w:t xml:space="preserve"> </w:t>
      </w:r>
      <w:r>
        <w:sym w:font="Symbol" w:char="F02D"/>
      </w:r>
      <w:r>
        <w:t xml:space="preserve"> </w:t>
      </w:r>
      <w:r>
        <w:rPr>
          <w:rFonts w:ascii="Times New Roman" w:hAnsi="Times New Roman" w:cs="Times New Roman"/>
          <w:sz w:val="28"/>
          <w:szCs w:val="28"/>
        </w:rPr>
        <w:t>Структура часткових показників інтегрального індексу рівня матеріально-технічного забезпечення житлово-побутової сфери України</w:t>
      </w:r>
    </w:p>
    <w:p w:rsidR="00A318F9" w:rsidRPr="00DA71B2" w:rsidRDefault="00A318F9" w:rsidP="006840B5">
      <w:pPr>
        <w:autoSpaceDE w:val="0"/>
        <w:autoSpaceDN w:val="0"/>
        <w:adjustRightInd w:val="0"/>
        <w:ind w:firstLine="709"/>
        <w:jc w:val="both"/>
        <w:rPr>
          <w:sz w:val="12"/>
          <w:szCs w:val="12"/>
          <w:lang w:val="ru-RU"/>
        </w:rPr>
      </w:pPr>
    </w:p>
    <w:p w:rsidR="00A318F9" w:rsidRDefault="00A318F9" w:rsidP="00DA71B2">
      <w:pPr>
        <w:pStyle w:val="Footer"/>
        <w:spacing w:line="276" w:lineRule="auto"/>
        <w:ind w:firstLine="709"/>
        <w:rPr>
          <w:rFonts w:ascii="Times New Roman" w:hAnsi="Times New Roman" w:cs="Times New Roman"/>
          <w:sz w:val="28"/>
          <w:szCs w:val="28"/>
        </w:rPr>
      </w:pPr>
      <w:r>
        <w:rPr>
          <w:noProof/>
          <w:lang w:val="ru-RU" w:eastAsia="ru-RU"/>
        </w:rPr>
        <w:pict>
          <v:group id="_x0000_s1252" style="position:absolute;left:0;text-align:left;margin-left:36.95pt;margin-top:-3.3pt;width:695.35pt;height:383.2pt;z-index:251648000" coordorigin="1722,1530" coordsize="13820,8445">
            <v:group id="Групувати 21" o:spid="_x0000_s1253" style="position:absolute;left:3154;top:2363;width:11071;height:2708" coordsize="82486,17430">
              <v:line id="Пряма сполучна лінія 11" o:spid="_x0000_s1254" style="position:absolute;visibility:visible" from="39528,0" to="39528,2571" o:connectortype="straight" strokeweight="2pt">
                <v:shadow on="t" color="black" opacity="24903f" origin=",.5" offset="0,.55556mm"/>
              </v:line>
              <v:line id="Пряма сполучна лінія 12" o:spid="_x0000_s1255" style="position:absolute;visibility:visible" from="0,2571" to="82486,2571" o:connectortype="straight" strokeweight="2pt">
                <v:shadow on="t" color="black" opacity="24903f" origin=",.5" offset="0,.55556mm"/>
              </v:line>
              <v:line id="Пряма сполучна лінія 13" o:spid="_x0000_s1256" style="position:absolute;visibility:visible" from="0,2571" to="0,6381" o:connectortype="straight" strokeweight="2pt">
                <v:shadow on="t" color="black" opacity="24903f" origin=",.5" offset="0,.55556mm"/>
              </v:line>
              <v:line id="Пряма сполучна лінія 14" o:spid="_x0000_s1257" style="position:absolute;visibility:visible" from="27527,2571" to="27527,6381" o:connectortype="straight" strokeweight="2pt">
                <v:shadow on="t" color="black" opacity="24903f" origin=",.5" offset="0,.55556mm"/>
              </v:line>
              <v:line id="Пряма сполучна лінія 15" o:spid="_x0000_s1258" style="position:absolute;visibility:visible" from="53816,2571" to="53816,6381" o:connectortype="straight" strokeweight="2pt">
                <v:shadow on="t" color="black" opacity="24903f" origin=",.5" offset="0,.55556mm"/>
              </v:line>
              <v:line id="Пряма сполучна лінія 16" o:spid="_x0000_s1259" style="position:absolute;visibility:visible" from="82486,2571" to="82486,6381" o:connectortype="straight" strokeweight="2pt">
                <v:shadow on="t" color="black" opacity="24903f" origin=",.5" offset="0,.55556mm"/>
              </v:line>
              <v:line id="Пряма сполучна лінія 17" o:spid="_x0000_s1260" style="position:absolute;visibility:visible" from="0,13906" to="0,17430" o:connectortype="straight" strokeweight="2pt">
                <v:shadow on="t" color="black" opacity="24903f" origin=",.5" offset="0,.55556mm"/>
              </v:line>
              <v:line id="Пряма сполучна лінія 18" o:spid="_x0000_s1261" style="position:absolute;visibility:visible" from="27527,13906" to="27527,17430" o:connectortype="straight" strokeweight="2pt">
                <v:shadow on="t" color="black" opacity="24903f" origin=",.5" offset="0,.55556mm"/>
              </v:line>
              <v:line id="Пряма сполучна лінія 19" o:spid="_x0000_s1262" style="position:absolute;visibility:visible" from="53816,13906" to="53816,17430" o:connectortype="straight" strokeweight="2pt">
                <v:shadow on="t" color="black" opacity="24903f" origin=",.5" offset="0,.55556mm"/>
              </v:line>
              <v:line id="Пряма сполучна лінія 20" o:spid="_x0000_s1263" style="position:absolute;visibility:visible" from="82486,13906" to="82486,17430" o:connectortype="straight" strokeweight="2pt">
                <v:shadow on="t" color="black" opacity="24903f" origin=",.5" offset="0,.55556mm"/>
              </v:line>
            </v:group>
            <v:rect id="Прямокутник 2" o:spid="_x0000_s1264" style="position:absolute;left:6043;top:1530;width:4858;height:833;visibility:visible;v-text-anchor:middle" strokeweight="2pt">
              <v:textbox style="mso-next-textbox:#Прямокутник 2">
                <w:txbxContent>
                  <w:p w:rsidR="00A318F9" w:rsidRDefault="00A318F9" w:rsidP="006840B5">
                    <w:pPr>
                      <w:jc w:val="center"/>
                      <w:rPr>
                        <w:b/>
                        <w:bCs/>
                        <w:sz w:val="18"/>
                        <w:szCs w:val="18"/>
                      </w:rPr>
                    </w:pPr>
                    <w:r>
                      <w:rPr>
                        <w:b/>
                        <w:bCs/>
                        <w:sz w:val="18"/>
                        <w:szCs w:val="18"/>
                      </w:rPr>
                      <w:t>Інтегральний індекс матеріально-технічного забезпечення соціально-оздоровчої сфериУкраїни</w:t>
                    </w:r>
                  </w:p>
                </w:txbxContent>
              </v:textbox>
            </v:rect>
            <v:rect id="Прямокутник 3" o:spid="_x0000_s1265" style="position:absolute;left:1722;top:3355;width:3119;height:1169;visibility:visible;v-text-anchor:middle" strokeweight="2pt">
              <v:textbox style="mso-next-textbox:#Прямокутник 3">
                <w:txbxContent>
                  <w:p w:rsidR="00A318F9" w:rsidRDefault="00A318F9" w:rsidP="00E105DC">
                    <w:pPr>
                      <w:jc w:val="center"/>
                      <w:rPr>
                        <w:sz w:val="24"/>
                        <w:szCs w:val="24"/>
                      </w:rPr>
                    </w:pPr>
                    <w:r>
                      <w:rPr>
                        <w:b/>
                        <w:bCs/>
                        <w:sz w:val="20"/>
                        <w:szCs w:val="20"/>
                      </w:rPr>
                      <w:t>1. Індекс стану</w:t>
                    </w:r>
                    <w:r>
                      <w:rPr>
                        <w:b/>
                        <w:bCs/>
                        <w:sz w:val="24"/>
                        <w:szCs w:val="24"/>
                      </w:rPr>
                      <w:t xml:space="preserve"> </w:t>
                    </w:r>
                    <w:r>
                      <w:rPr>
                        <w:b/>
                        <w:bCs/>
                        <w:sz w:val="20"/>
                        <w:szCs w:val="20"/>
                      </w:rPr>
                      <w:t>матеріально-технічного забезпечення охорони здоров’я</w:t>
                    </w:r>
                  </w:p>
                </w:txbxContent>
              </v:textbox>
            </v:rect>
            <v:rect id="Прямокутник 4" o:spid="_x0000_s1266" style="position:absolute;left:1722;top:5071;width:3119;height:4904;visibility:visible;v-text-anchor:middle" strokeweight="2pt">
              <v:textbox>
                <w:txbxContent>
                  <w:p w:rsidR="00A318F9" w:rsidRDefault="00A318F9" w:rsidP="008C7C95">
                    <w:pPr>
                      <w:pStyle w:val="ListParagraph"/>
                      <w:numPr>
                        <w:ilvl w:val="1"/>
                        <w:numId w:val="9"/>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мережі аптек та аптечних пунктів</w:t>
                    </w:r>
                  </w:p>
                  <w:p w:rsidR="00A318F9" w:rsidRDefault="00A318F9" w:rsidP="008C7C95">
                    <w:pPr>
                      <w:pStyle w:val="ListParagraph"/>
                      <w:numPr>
                        <w:ilvl w:val="1"/>
                        <w:numId w:val="9"/>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торговельної площі аптек та аптечних пунктів</w:t>
                    </w:r>
                  </w:p>
                  <w:p w:rsidR="00A318F9" w:rsidRDefault="00A318F9" w:rsidP="008C7C95">
                    <w:pPr>
                      <w:pStyle w:val="ListParagraph"/>
                      <w:numPr>
                        <w:ilvl w:val="1"/>
                        <w:numId w:val="9"/>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лікарняних закладів</w:t>
                    </w:r>
                  </w:p>
                  <w:p w:rsidR="00A318F9" w:rsidRDefault="00A318F9" w:rsidP="008C7C95">
                    <w:pPr>
                      <w:pStyle w:val="ListParagraph"/>
                      <w:numPr>
                        <w:ilvl w:val="1"/>
                        <w:numId w:val="9"/>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ліжок у лікарняних закладах</w:t>
                    </w:r>
                  </w:p>
                  <w:p w:rsidR="00A318F9" w:rsidRDefault="00A318F9" w:rsidP="008C7C95">
                    <w:pPr>
                      <w:pStyle w:val="ListParagraph"/>
                      <w:numPr>
                        <w:ilvl w:val="1"/>
                        <w:numId w:val="9"/>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амбулаторій</w:t>
                    </w:r>
                  </w:p>
                  <w:p w:rsidR="00A318F9" w:rsidRDefault="00A318F9" w:rsidP="008C7C95">
                    <w:pPr>
                      <w:pStyle w:val="ListParagraph"/>
                      <w:numPr>
                        <w:ilvl w:val="1"/>
                        <w:numId w:val="9"/>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Ємність амбулаторій</w:t>
                    </w:r>
                  </w:p>
                </w:txbxContent>
              </v:textbox>
            </v:rect>
            <v:rect id="Прямокутник 5" o:spid="_x0000_s1267" style="position:absolute;left:5391;top:3355;width:3119;height:1169;visibility:visible;v-text-anchor:middle" strokeweight="2pt">
              <v:textbox style="mso-next-textbox:#Прямокутник 5">
                <w:txbxContent>
                  <w:p w:rsidR="00A318F9" w:rsidRDefault="00A318F9" w:rsidP="006840B5">
                    <w:pPr>
                      <w:jc w:val="center"/>
                      <w:rPr>
                        <w:b/>
                        <w:bCs/>
                        <w:sz w:val="20"/>
                        <w:szCs w:val="20"/>
                      </w:rPr>
                    </w:pPr>
                    <w:r>
                      <w:rPr>
                        <w:b/>
                        <w:bCs/>
                        <w:sz w:val="20"/>
                        <w:szCs w:val="20"/>
                      </w:rPr>
                      <w:t>2. Індекс стану матеріально-технічного забезпечення соціального забезпечення</w:t>
                    </w:r>
                  </w:p>
                </w:txbxContent>
              </v:textbox>
            </v:rect>
            <v:rect id="Прямокутник 6" o:spid="_x0000_s1268" style="position:absolute;left:5085;top:5071;width:3630;height:4904;visibility:visible;v-text-anchor:middle" strokeweight="2pt">
              <v:textbox style="mso-next-textbox:#Прямокутник 6">
                <w:txbxContent>
                  <w:p w:rsidR="00A318F9" w:rsidRDefault="00A318F9" w:rsidP="008C7C95">
                    <w:pPr>
                      <w:pStyle w:val="ListParagraph"/>
                      <w:numPr>
                        <w:ilvl w:val="1"/>
                        <w:numId w:val="10"/>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будинків-інтернатів для людей похилого віку</w:t>
                    </w:r>
                  </w:p>
                  <w:p w:rsidR="00A318F9" w:rsidRDefault="00A318F9" w:rsidP="008C7C95">
                    <w:pPr>
                      <w:pStyle w:val="ListParagraph"/>
                      <w:numPr>
                        <w:ilvl w:val="1"/>
                        <w:numId w:val="10"/>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місць у цих закладах</w:t>
                    </w:r>
                  </w:p>
                  <w:p w:rsidR="00A318F9" w:rsidRDefault="00A318F9" w:rsidP="008C7C95">
                    <w:pPr>
                      <w:pStyle w:val="ListParagraph"/>
                      <w:numPr>
                        <w:ilvl w:val="1"/>
                        <w:numId w:val="10"/>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інтернатів для дітей сиріт та дітей позбавлених батьківського піклування</w:t>
                    </w:r>
                  </w:p>
                  <w:p w:rsidR="00A318F9" w:rsidRDefault="00A318F9" w:rsidP="008C7C95">
                    <w:pPr>
                      <w:pStyle w:val="ListParagraph"/>
                      <w:numPr>
                        <w:ilvl w:val="1"/>
                        <w:numId w:val="10"/>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будинків-інтернатів для дітей інвалідів.</w:t>
                    </w:r>
                  </w:p>
                  <w:p w:rsidR="00A318F9" w:rsidRDefault="00A318F9" w:rsidP="008C7C95">
                    <w:pPr>
                      <w:pStyle w:val="ListParagraph"/>
                      <w:numPr>
                        <w:ilvl w:val="1"/>
                        <w:numId w:val="10"/>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центрів соціального обслуговування пенсіонерів, одиноких громадян та інвалідів</w:t>
                    </w:r>
                  </w:p>
                </w:txbxContent>
              </v:textbox>
            </v:rect>
            <v:rect id="Прямокутник 7" o:spid="_x0000_s1269" style="position:absolute;left:8932;top:3355;width:3120;height:1169;visibility:visible;v-text-anchor:middle" strokeweight="2pt">
              <v:textbox style="mso-next-textbox:#Прямокутник 7">
                <w:txbxContent>
                  <w:p w:rsidR="00A318F9" w:rsidRDefault="00A318F9" w:rsidP="006840B5">
                    <w:pPr>
                      <w:jc w:val="center"/>
                      <w:rPr>
                        <w:b/>
                        <w:bCs/>
                        <w:sz w:val="20"/>
                        <w:szCs w:val="20"/>
                      </w:rPr>
                    </w:pPr>
                    <w:r>
                      <w:rPr>
                        <w:b/>
                        <w:bCs/>
                        <w:sz w:val="20"/>
                        <w:szCs w:val="20"/>
                      </w:rPr>
                      <w:t>3. Індекс стану матеріально-технічного забезпечення фізичної культури та спорту</w:t>
                    </w:r>
                  </w:p>
                </w:txbxContent>
              </v:textbox>
            </v:rect>
            <v:rect id="Прямокутник 8" o:spid="_x0000_s1270" style="position:absolute;left:8932;top:5071;width:3120;height:3628;visibility:visible;v-text-anchor:middle" strokeweight="2pt">
              <v:textbox>
                <w:txbxContent>
                  <w:p w:rsidR="00A318F9" w:rsidRDefault="00A318F9" w:rsidP="008C7C95">
                    <w:pPr>
                      <w:pStyle w:val="ListParagraph"/>
                      <w:numPr>
                        <w:ilvl w:val="1"/>
                        <w:numId w:val="11"/>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спортивних шкіл</w:t>
                    </w:r>
                  </w:p>
                  <w:p w:rsidR="00A318F9" w:rsidRDefault="00A318F9" w:rsidP="008C7C95">
                    <w:pPr>
                      <w:pStyle w:val="ListParagraph"/>
                      <w:numPr>
                        <w:ilvl w:val="1"/>
                        <w:numId w:val="11"/>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стадіонів з трибунами на 1500 місць і більше</w:t>
                    </w:r>
                  </w:p>
                  <w:p w:rsidR="00A318F9" w:rsidRDefault="00A318F9" w:rsidP="008C7C95">
                    <w:pPr>
                      <w:pStyle w:val="ListParagraph"/>
                      <w:numPr>
                        <w:ilvl w:val="1"/>
                        <w:numId w:val="11"/>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тирів</w:t>
                    </w:r>
                  </w:p>
                  <w:p w:rsidR="00A318F9" w:rsidRDefault="00A318F9" w:rsidP="008C7C95">
                    <w:pPr>
                      <w:pStyle w:val="ListParagraph"/>
                      <w:numPr>
                        <w:ilvl w:val="1"/>
                        <w:numId w:val="11"/>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басейнів</w:t>
                    </w:r>
                  </w:p>
                  <w:p w:rsidR="00A318F9" w:rsidRDefault="00A318F9" w:rsidP="008C7C95">
                    <w:pPr>
                      <w:pStyle w:val="ListParagraph"/>
                      <w:numPr>
                        <w:ilvl w:val="1"/>
                        <w:numId w:val="11"/>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спортивних залів площею не менше, ніж 162 м</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A318F9" w:rsidRDefault="00A318F9" w:rsidP="006840B5"/>
                </w:txbxContent>
              </v:textbox>
            </v:rect>
            <v:rect id="Прямокутник 9" o:spid="_x0000_s1271" style="position:absolute;left:12423;top:3355;width:3119;height:1169;visibility:visible;v-text-anchor:middle" strokeweight="2pt">
              <v:textbox style="mso-next-textbox:#Прямокутник 9">
                <w:txbxContent>
                  <w:p w:rsidR="00A318F9" w:rsidRDefault="00A318F9" w:rsidP="006840B5">
                    <w:pPr>
                      <w:jc w:val="center"/>
                      <w:rPr>
                        <w:b/>
                        <w:bCs/>
                        <w:sz w:val="20"/>
                        <w:szCs w:val="20"/>
                      </w:rPr>
                    </w:pPr>
                    <w:r>
                      <w:rPr>
                        <w:b/>
                        <w:bCs/>
                        <w:sz w:val="20"/>
                        <w:szCs w:val="20"/>
                      </w:rPr>
                      <w:t>4. Індекс стану матеріально-технічного забезпечення туризму</w:t>
                    </w:r>
                  </w:p>
                </w:txbxContent>
              </v:textbox>
            </v:rect>
            <v:rect id="Прямокутник 10" o:spid="_x0000_s1272" style="position:absolute;left:12423;top:5071;width:3119;height:3959;visibility:visible;v-text-anchor:middle" strokeweight="2pt">
              <v:textbox style="mso-next-textbox:#Прямокутник 10">
                <w:txbxContent>
                  <w:p w:rsidR="00A318F9" w:rsidRDefault="00A318F9" w:rsidP="008C7C95">
                    <w:pPr>
                      <w:pStyle w:val="ListParagraph"/>
                      <w:numPr>
                        <w:ilvl w:val="1"/>
                        <w:numId w:val="12"/>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санаторіїв</w:t>
                    </w:r>
                  </w:p>
                  <w:p w:rsidR="00A318F9" w:rsidRDefault="00A318F9" w:rsidP="008C7C95">
                    <w:pPr>
                      <w:pStyle w:val="ListParagraph"/>
                      <w:numPr>
                        <w:ilvl w:val="1"/>
                        <w:numId w:val="12"/>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ліжок у санаторіях</w:t>
                    </w:r>
                  </w:p>
                  <w:p w:rsidR="00A318F9" w:rsidRDefault="00A318F9" w:rsidP="008C7C95">
                    <w:pPr>
                      <w:pStyle w:val="ListParagraph"/>
                      <w:numPr>
                        <w:ilvl w:val="1"/>
                        <w:numId w:val="12"/>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пансіонатів, будинків та баз відпочинку</w:t>
                    </w:r>
                  </w:p>
                  <w:p w:rsidR="00A318F9" w:rsidRDefault="00A318F9" w:rsidP="008C7C95">
                    <w:pPr>
                      <w:pStyle w:val="ListParagraph"/>
                      <w:numPr>
                        <w:ilvl w:val="1"/>
                        <w:numId w:val="12"/>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місць у цих закладах</w:t>
                    </w:r>
                  </w:p>
                  <w:p w:rsidR="00A318F9" w:rsidRDefault="00A318F9" w:rsidP="008C7C95">
                    <w:pPr>
                      <w:pStyle w:val="ListParagraph"/>
                      <w:numPr>
                        <w:ilvl w:val="1"/>
                        <w:numId w:val="12"/>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 xml:space="preserve">Щільність готелів </w:t>
                    </w:r>
                  </w:p>
                  <w:p w:rsidR="00A318F9" w:rsidRDefault="00A318F9" w:rsidP="008C7C95">
                    <w:pPr>
                      <w:pStyle w:val="ListParagraph"/>
                      <w:numPr>
                        <w:ilvl w:val="1"/>
                        <w:numId w:val="12"/>
                      </w:numPr>
                      <w:spacing w:line="240" w:lineRule="auto"/>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місць у готелях</w:t>
                    </w:r>
                  </w:p>
                </w:txbxContent>
              </v:textbox>
            </v:rect>
            <w10:wrap type="topAndBottom"/>
            <w10:anchorlock/>
          </v:group>
        </w:pict>
      </w:r>
      <w:r>
        <w:rPr>
          <w:rFonts w:ascii="Times New Roman" w:hAnsi="Times New Roman" w:cs="Times New Roman"/>
          <w:sz w:val="28"/>
          <w:szCs w:val="28"/>
        </w:rPr>
        <w:t xml:space="preserve">Рисунок 2.6 </w:t>
      </w:r>
      <w:r>
        <w:t>–</w:t>
      </w:r>
      <w:r>
        <w:rPr>
          <w:sz w:val="27"/>
          <w:szCs w:val="27"/>
        </w:rPr>
        <w:t xml:space="preserve"> </w:t>
      </w:r>
      <w:r>
        <w:rPr>
          <w:rFonts w:ascii="Times New Roman" w:hAnsi="Times New Roman" w:cs="Times New Roman"/>
          <w:sz w:val="28"/>
          <w:szCs w:val="28"/>
        </w:rPr>
        <w:t>Структура часткових показників інтегрального індексу матеріально-технічного забезпечення</w:t>
      </w:r>
    </w:p>
    <w:p w:rsidR="00A318F9" w:rsidRDefault="00A318F9" w:rsidP="00DA71B2">
      <w:pPr>
        <w:pStyle w:val="Foote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 соціально-оздоровчої сфери України</w:t>
      </w:r>
    </w:p>
    <w:p w:rsidR="00A318F9" w:rsidRPr="006F1F5D" w:rsidRDefault="00A318F9" w:rsidP="00EC1FB6">
      <w:pPr>
        <w:autoSpaceDE w:val="0"/>
        <w:autoSpaceDN w:val="0"/>
        <w:adjustRightInd w:val="0"/>
        <w:ind w:left="709"/>
        <w:jc w:val="center"/>
        <w:rPr>
          <w:sz w:val="12"/>
          <w:szCs w:val="12"/>
          <w:lang w:val="ru-RU"/>
        </w:rPr>
      </w:pPr>
    </w:p>
    <w:p w:rsidR="00A318F9" w:rsidRDefault="00A318F9" w:rsidP="00EC1FB6">
      <w:pPr>
        <w:autoSpaceDE w:val="0"/>
        <w:autoSpaceDN w:val="0"/>
        <w:adjustRightInd w:val="0"/>
        <w:ind w:left="709"/>
        <w:jc w:val="center"/>
      </w:pPr>
      <w:r>
        <w:rPr>
          <w:noProof/>
          <w:lang w:val="ru-RU"/>
        </w:rPr>
        <w:pict>
          <v:group id="_x0000_s1273" style="position:absolute;left:0;text-align:left;margin-left:9.75pt;margin-top:2.95pt;width:728.35pt;height:387.2pt;z-index:251657216" coordorigin="1046,1760" coordsize="14567,7744">
            <v:rect id="Прямокутник 86" o:spid="_x0000_s1274" style="position:absolute;left:9601;top:4441;width:6012;height:4563;visibility:visible" o:regroupid="4" strokeweight="2pt">
              <v:textbox inset=",.3mm">
                <w:txbxContent>
                  <w:p w:rsidR="00A318F9" w:rsidRPr="00091E62" w:rsidRDefault="00A318F9" w:rsidP="0063519B">
                    <w:pPr>
                      <w:pStyle w:val="ListParagraph"/>
                      <w:numPr>
                        <w:ilvl w:val="0"/>
                        <w:numId w:val="28"/>
                      </w:numPr>
                      <w:tabs>
                        <w:tab w:val="left" w:pos="709"/>
                      </w:tabs>
                      <w:spacing w:after="0" w:line="240" w:lineRule="auto"/>
                      <w:ind w:left="284" w:firstLine="0"/>
                      <w:jc w:val="both"/>
                      <w:rPr>
                        <w:rFonts w:ascii="Times New Roman" w:hAnsi="Times New Roman" w:cs="Times New Roman"/>
                        <w:b/>
                        <w:bCs/>
                      </w:rPr>
                    </w:pPr>
                    <w:r w:rsidRPr="00091E62">
                      <w:rPr>
                        <w:rFonts w:ascii="Times New Roman" w:hAnsi="Times New Roman" w:cs="Times New Roman"/>
                        <w:b/>
                        <w:bCs/>
                      </w:rPr>
                      <w:t xml:space="preserve">Індекс стану </w:t>
                    </w:r>
                    <w:r w:rsidRPr="006224E4">
                      <w:rPr>
                        <w:rFonts w:ascii="Times New Roman" w:hAnsi="Times New Roman" w:cs="Times New Roman"/>
                        <w:b/>
                        <w:bCs/>
                        <w:sz w:val="24"/>
                        <w:szCs w:val="24"/>
                      </w:rPr>
                      <w:t xml:space="preserve">матеріально-технічного забезпечення </w:t>
                    </w:r>
                    <w:r w:rsidRPr="00091E62">
                      <w:rPr>
                        <w:rFonts w:ascii="Times New Roman" w:hAnsi="Times New Roman" w:cs="Times New Roman"/>
                        <w:b/>
                        <w:bCs/>
                      </w:rPr>
                      <w:t xml:space="preserve">культурно-освітньої </w:t>
                    </w:r>
                    <w:r>
                      <w:rPr>
                        <w:rFonts w:ascii="Times New Roman" w:hAnsi="Times New Roman" w:cs="Times New Roman"/>
                        <w:b/>
                        <w:bCs/>
                      </w:rPr>
                      <w:t>сфери</w:t>
                    </w:r>
                    <w:r w:rsidRPr="00091E62">
                      <w:rPr>
                        <w:rFonts w:ascii="Times New Roman" w:hAnsi="Times New Roman" w:cs="Times New Roman"/>
                        <w:b/>
                        <w:bCs/>
                      </w:rPr>
                      <w:t xml:space="preserve"> </w:t>
                    </w:r>
                  </w:p>
                  <w:p w:rsidR="00A318F9" w:rsidRPr="00091E62" w:rsidRDefault="00A318F9" w:rsidP="0063519B">
                    <w:pPr>
                      <w:pStyle w:val="ListParagraph"/>
                      <w:numPr>
                        <w:ilvl w:val="1"/>
                        <w:numId w:val="28"/>
                      </w:numPr>
                      <w:tabs>
                        <w:tab w:val="left" w:pos="709"/>
                        <w:tab w:val="left" w:pos="993"/>
                      </w:tabs>
                      <w:spacing w:after="0" w:line="240" w:lineRule="auto"/>
                      <w:ind w:left="0" w:firstLine="284"/>
                      <w:jc w:val="both"/>
                      <w:rPr>
                        <w:rFonts w:ascii="Times New Roman" w:hAnsi="Times New Roman" w:cs="Times New Roman"/>
                      </w:rPr>
                    </w:pPr>
                    <w:r w:rsidRPr="00091E62">
                      <w:rPr>
                        <w:rFonts w:ascii="Times New Roman" w:hAnsi="Times New Roman" w:cs="Times New Roman"/>
                      </w:rPr>
                      <w:t>Щільність масових та універсальних бібліотек</w:t>
                    </w:r>
                  </w:p>
                  <w:p w:rsidR="00A318F9" w:rsidRPr="00091E62" w:rsidRDefault="00A318F9" w:rsidP="0063519B">
                    <w:pPr>
                      <w:pStyle w:val="ListParagraph"/>
                      <w:numPr>
                        <w:ilvl w:val="1"/>
                        <w:numId w:val="28"/>
                      </w:numPr>
                      <w:tabs>
                        <w:tab w:val="left" w:pos="709"/>
                        <w:tab w:val="left" w:pos="993"/>
                      </w:tabs>
                      <w:spacing w:after="0" w:line="240" w:lineRule="auto"/>
                      <w:ind w:left="0" w:firstLine="284"/>
                      <w:jc w:val="both"/>
                      <w:rPr>
                        <w:rFonts w:ascii="Times New Roman" w:hAnsi="Times New Roman" w:cs="Times New Roman"/>
                      </w:rPr>
                    </w:pPr>
                    <w:r w:rsidRPr="00091E62">
                      <w:rPr>
                        <w:rFonts w:ascii="Times New Roman" w:hAnsi="Times New Roman" w:cs="Times New Roman"/>
                      </w:rPr>
                      <w:t>Щільність музеїв</w:t>
                    </w:r>
                  </w:p>
                  <w:p w:rsidR="00A318F9" w:rsidRPr="00091E62" w:rsidRDefault="00A318F9" w:rsidP="0063519B">
                    <w:pPr>
                      <w:pStyle w:val="ListParagraph"/>
                      <w:numPr>
                        <w:ilvl w:val="1"/>
                        <w:numId w:val="28"/>
                      </w:numPr>
                      <w:tabs>
                        <w:tab w:val="left" w:pos="709"/>
                        <w:tab w:val="left" w:pos="993"/>
                      </w:tabs>
                      <w:spacing w:after="0" w:line="240" w:lineRule="auto"/>
                      <w:ind w:left="0" w:firstLine="284"/>
                      <w:jc w:val="both"/>
                      <w:rPr>
                        <w:rFonts w:ascii="Times New Roman" w:hAnsi="Times New Roman" w:cs="Times New Roman"/>
                      </w:rPr>
                    </w:pPr>
                    <w:r w:rsidRPr="00091E62">
                      <w:rPr>
                        <w:rFonts w:ascii="Times New Roman" w:hAnsi="Times New Roman" w:cs="Times New Roman"/>
                      </w:rPr>
                      <w:t>Щільність площі музейної території</w:t>
                    </w:r>
                  </w:p>
                  <w:p w:rsidR="00A318F9" w:rsidRPr="006224E4" w:rsidRDefault="00A318F9" w:rsidP="0063519B">
                    <w:pPr>
                      <w:pStyle w:val="ListParagraph"/>
                      <w:numPr>
                        <w:ilvl w:val="0"/>
                        <w:numId w:val="28"/>
                      </w:numPr>
                      <w:tabs>
                        <w:tab w:val="left" w:pos="709"/>
                        <w:tab w:val="left" w:pos="993"/>
                      </w:tabs>
                      <w:spacing w:after="0" w:line="240" w:lineRule="auto"/>
                      <w:ind w:left="709" w:hanging="425"/>
                      <w:jc w:val="both"/>
                      <w:rPr>
                        <w:rFonts w:ascii="Times New Roman" w:hAnsi="Times New Roman" w:cs="Times New Roman"/>
                      </w:rPr>
                    </w:pPr>
                    <w:r w:rsidRPr="006224E4">
                      <w:rPr>
                        <w:rFonts w:ascii="Times New Roman" w:hAnsi="Times New Roman" w:cs="Times New Roman"/>
                        <w:b/>
                        <w:bCs/>
                      </w:rPr>
                      <w:t>Індекс стану матеріально-технічного забезпечення культурно-розважальної</w:t>
                    </w:r>
                    <w:r w:rsidRPr="006224E4">
                      <w:rPr>
                        <w:rFonts w:ascii="Times New Roman" w:hAnsi="Times New Roman" w:cs="Times New Roman"/>
                      </w:rPr>
                      <w:t xml:space="preserve"> </w:t>
                    </w:r>
                    <w:r w:rsidRPr="006224E4">
                      <w:rPr>
                        <w:rFonts w:ascii="Times New Roman" w:hAnsi="Times New Roman" w:cs="Times New Roman"/>
                        <w:b/>
                        <w:bCs/>
                      </w:rPr>
                      <w:t>сфери</w:t>
                    </w:r>
                  </w:p>
                  <w:p w:rsidR="00A318F9" w:rsidRPr="00091E62" w:rsidRDefault="00A318F9" w:rsidP="0063519B">
                    <w:pPr>
                      <w:pStyle w:val="ListParagraph"/>
                      <w:numPr>
                        <w:ilvl w:val="1"/>
                        <w:numId w:val="28"/>
                      </w:numPr>
                      <w:tabs>
                        <w:tab w:val="left" w:pos="709"/>
                        <w:tab w:val="left" w:pos="993"/>
                      </w:tabs>
                      <w:spacing w:after="0" w:line="240" w:lineRule="auto"/>
                      <w:ind w:left="709" w:hanging="425"/>
                      <w:jc w:val="both"/>
                      <w:rPr>
                        <w:rFonts w:ascii="Times New Roman" w:hAnsi="Times New Roman" w:cs="Times New Roman"/>
                      </w:rPr>
                    </w:pPr>
                    <w:r w:rsidRPr="00091E62">
                      <w:rPr>
                        <w:rFonts w:ascii="Times New Roman" w:hAnsi="Times New Roman" w:cs="Times New Roman"/>
                      </w:rPr>
                      <w:t>Щільність клубів</w:t>
                    </w:r>
                  </w:p>
                  <w:p w:rsidR="00A318F9" w:rsidRPr="00091E62" w:rsidRDefault="00A318F9" w:rsidP="0063519B">
                    <w:pPr>
                      <w:pStyle w:val="ListParagraph"/>
                      <w:numPr>
                        <w:ilvl w:val="1"/>
                        <w:numId w:val="28"/>
                      </w:numPr>
                      <w:tabs>
                        <w:tab w:val="left" w:pos="709"/>
                        <w:tab w:val="left" w:pos="993"/>
                      </w:tabs>
                      <w:spacing w:after="0" w:line="240" w:lineRule="auto"/>
                      <w:ind w:left="709" w:hanging="425"/>
                      <w:jc w:val="both"/>
                      <w:rPr>
                        <w:rFonts w:ascii="Times New Roman" w:hAnsi="Times New Roman" w:cs="Times New Roman"/>
                      </w:rPr>
                    </w:pPr>
                    <w:r w:rsidRPr="00091E62">
                      <w:rPr>
                        <w:rFonts w:ascii="Times New Roman" w:hAnsi="Times New Roman" w:cs="Times New Roman"/>
                      </w:rPr>
                      <w:t>Щільність місць у клубах</w:t>
                    </w:r>
                  </w:p>
                  <w:p w:rsidR="00A318F9" w:rsidRPr="00091E62" w:rsidRDefault="00A318F9" w:rsidP="0063519B">
                    <w:pPr>
                      <w:pStyle w:val="ListParagraph"/>
                      <w:numPr>
                        <w:ilvl w:val="1"/>
                        <w:numId w:val="28"/>
                      </w:numPr>
                      <w:tabs>
                        <w:tab w:val="left" w:pos="709"/>
                        <w:tab w:val="left" w:pos="993"/>
                      </w:tabs>
                      <w:spacing w:after="0" w:line="240" w:lineRule="auto"/>
                      <w:ind w:left="709" w:hanging="425"/>
                      <w:jc w:val="both"/>
                      <w:rPr>
                        <w:rFonts w:ascii="Times New Roman" w:hAnsi="Times New Roman" w:cs="Times New Roman"/>
                      </w:rPr>
                    </w:pPr>
                    <w:r w:rsidRPr="00091E62">
                      <w:rPr>
                        <w:rFonts w:ascii="Times New Roman" w:hAnsi="Times New Roman" w:cs="Times New Roman"/>
                      </w:rPr>
                      <w:t>Щільність театрів</w:t>
                    </w:r>
                  </w:p>
                  <w:p w:rsidR="00A318F9" w:rsidRPr="00091E62" w:rsidRDefault="00A318F9" w:rsidP="0063519B">
                    <w:pPr>
                      <w:pStyle w:val="ListParagraph"/>
                      <w:numPr>
                        <w:ilvl w:val="1"/>
                        <w:numId w:val="28"/>
                      </w:numPr>
                      <w:tabs>
                        <w:tab w:val="left" w:pos="709"/>
                        <w:tab w:val="left" w:pos="993"/>
                      </w:tabs>
                      <w:spacing w:after="0" w:line="240" w:lineRule="auto"/>
                      <w:ind w:left="709" w:hanging="425"/>
                      <w:jc w:val="both"/>
                      <w:rPr>
                        <w:rFonts w:ascii="Times New Roman" w:hAnsi="Times New Roman" w:cs="Times New Roman"/>
                      </w:rPr>
                    </w:pPr>
                    <w:r w:rsidRPr="00091E62">
                      <w:rPr>
                        <w:rFonts w:ascii="Times New Roman" w:hAnsi="Times New Roman" w:cs="Times New Roman"/>
                      </w:rPr>
                      <w:t>Щільність місць у театрах</w:t>
                    </w:r>
                  </w:p>
                  <w:p w:rsidR="00A318F9" w:rsidRPr="00091E62" w:rsidRDefault="00A318F9" w:rsidP="0063519B">
                    <w:pPr>
                      <w:pStyle w:val="ListParagraph"/>
                      <w:numPr>
                        <w:ilvl w:val="1"/>
                        <w:numId w:val="28"/>
                      </w:numPr>
                      <w:tabs>
                        <w:tab w:val="left" w:pos="709"/>
                        <w:tab w:val="left" w:pos="993"/>
                      </w:tabs>
                      <w:spacing w:after="0" w:line="240" w:lineRule="auto"/>
                      <w:ind w:left="709" w:hanging="425"/>
                      <w:jc w:val="both"/>
                      <w:rPr>
                        <w:rFonts w:ascii="Times New Roman" w:hAnsi="Times New Roman" w:cs="Times New Roman"/>
                      </w:rPr>
                    </w:pPr>
                    <w:r>
                      <w:rPr>
                        <w:rFonts w:ascii="Times New Roman" w:hAnsi="Times New Roman" w:cs="Times New Roman"/>
                      </w:rPr>
                      <w:t>Щільність демонстраторів кіно-відео</w:t>
                    </w:r>
                    <w:r w:rsidRPr="00091E62">
                      <w:rPr>
                        <w:rFonts w:ascii="Times New Roman" w:hAnsi="Times New Roman" w:cs="Times New Roman"/>
                      </w:rPr>
                      <w:t>фільмів</w:t>
                    </w:r>
                  </w:p>
                  <w:p w:rsidR="00A318F9" w:rsidRDefault="00A318F9" w:rsidP="00E105DC">
                    <w:pPr>
                      <w:pStyle w:val="ListParagraph"/>
                      <w:numPr>
                        <w:ilvl w:val="1"/>
                        <w:numId w:val="28"/>
                      </w:numPr>
                      <w:tabs>
                        <w:tab w:val="left" w:pos="709"/>
                        <w:tab w:val="left" w:pos="993"/>
                      </w:tabs>
                      <w:spacing w:after="0" w:line="240" w:lineRule="auto"/>
                      <w:ind w:left="709" w:hanging="425"/>
                      <w:jc w:val="both"/>
                    </w:pPr>
                    <w:r w:rsidRPr="00091E62">
                      <w:rPr>
                        <w:rFonts w:ascii="Times New Roman" w:hAnsi="Times New Roman" w:cs="Times New Roman"/>
                      </w:rPr>
                      <w:t>Щільні</w:t>
                    </w:r>
                    <w:r>
                      <w:rPr>
                        <w:rFonts w:ascii="Times New Roman" w:hAnsi="Times New Roman" w:cs="Times New Roman"/>
                      </w:rPr>
                      <w:t>сть місць у демонстраторах кіно-відео</w:t>
                    </w:r>
                    <w:r w:rsidRPr="00091E62">
                      <w:rPr>
                        <w:rFonts w:ascii="Times New Roman" w:hAnsi="Times New Roman" w:cs="Times New Roman"/>
                      </w:rPr>
                      <w:t xml:space="preserve">фільмів </w:t>
                    </w:r>
                  </w:p>
                </w:txbxContent>
              </v:textbox>
            </v:rect>
            <v:rect id="Прямокутник 70" o:spid="_x0000_s1275" style="position:absolute;left:5871;top:1760;width:5500;height:956;visibility:visible;v-text-anchor:middle" o:regroupid="4" strokeweight="2pt">
              <v:textbox>
                <w:txbxContent>
                  <w:p w:rsidR="00A318F9" w:rsidRPr="00BE63C9" w:rsidRDefault="00A318F9" w:rsidP="00E105DC">
                    <w:pPr>
                      <w:jc w:val="center"/>
                      <w:rPr>
                        <w:b/>
                        <w:bCs/>
                        <w:sz w:val="22"/>
                        <w:szCs w:val="22"/>
                      </w:rPr>
                    </w:pPr>
                    <w:r w:rsidRPr="00BE63C9">
                      <w:rPr>
                        <w:b/>
                        <w:bCs/>
                        <w:sz w:val="22"/>
                        <w:szCs w:val="22"/>
                      </w:rPr>
                      <w:t xml:space="preserve">Інтегральний індекс матеріально-технічного забезпечення </w:t>
                    </w:r>
                  </w:p>
                  <w:p w:rsidR="00A318F9" w:rsidRPr="00BE63C9" w:rsidRDefault="00A318F9" w:rsidP="00E105DC">
                    <w:pPr>
                      <w:jc w:val="center"/>
                      <w:rPr>
                        <w:b/>
                        <w:bCs/>
                        <w:sz w:val="22"/>
                        <w:szCs w:val="22"/>
                      </w:rPr>
                    </w:pPr>
                    <w:r w:rsidRPr="00BE63C9">
                      <w:rPr>
                        <w:b/>
                        <w:bCs/>
                        <w:sz w:val="22"/>
                        <w:szCs w:val="22"/>
                      </w:rPr>
                      <w:t>освітньо-духовної</w:t>
                    </w:r>
                    <w:r>
                      <w:rPr>
                        <w:b/>
                        <w:bCs/>
                        <w:sz w:val="22"/>
                        <w:szCs w:val="22"/>
                      </w:rPr>
                      <w:t xml:space="preserve"> </w:t>
                    </w:r>
                    <w:r w:rsidRPr="00BE63C9">
                      <w:rPr>
                        <w:b/>
                        <w:bCs/>
                        <w:sz w:val="22"/>
                        <w:szCs w:val="22"/>
                      </w:rPr>
                      <w:t>сфери України</w:t>
                    </w:r>
                  </w:p>
                </w:txbxContent>
              </v:textbox>
            </v:rect>
            <v:rect id="Прямокутник 71" o:spid="_x0000_s1276" style="position:absolute;left:1713;top:3337;width:6245;height:742;visibility:visible;v-text-anchor:middle" o:regroupid="4" strokeweight="2pt">
              <v:textbox>
                <w:txbxContent>
                  <w:p w:rsidR="00A318F9" w:rsidRPr="00E105DC" w:rsidRDefault="00A318F9" w:rsidP="00E105DC">
                    <w:pPr>
                      <w:pStyle w:val="ListParagraph"/>
                      <w:ind w:left="0"/>
                      <w:jc w:val="center"/>
                      <w:rPr>
                        <w:rFonts w:ascii="Times New Roman" w:hAnsi="Times New Roman" w:cs="Times New Roman"/>
                        <w:b/>
                        <w:bCs/>
                      </w:rPr>
                    </w:pPr>
                    <w:r w:rsidRPr="00E105DC">
                      <w:rPr>
                        <w:rFonts w:ascii="Times New Roman" w:hAnsi="Times New Roman" w:cs="Times New Roman"/>
                        <w:b/>
                        <w:bCs/>
                      </w:rPr>
                      <w:t>1. Індекс стану матеріаль</w:t>
                    </w:r>
                    <w:r>
                      <w:rPr>
                        <w:rFonts w:ascii="Times New Roman" w:hAnsi="Times New Roman" w:cs="Times New Roman"/>
                        <w:b/>
                        <w:bCs/>
                      </w:rPr>
                      <w:t xml:space="preserve">но-технічного забезпечення </w:t>
                    </w:r>
                    <w:r w:rsidRPr="00E105DC">
                      <w:rPr>
                        <w:rFonts w:ascii="Times New Roman" w:hAnsi="Times New Roman" w:cs="Times New Roman"/>
                        <w:b/>
                        <w:bCs/>
                      </w:rPr>
                      <w:t xml:space="preserve"> освіти і науки</w:t>
                    </w:r>
                  </w:p>
                  <w:p w:rsidR="00A318F9" w:rsidRPr="004358D3" w:rsidRDefault="00A318F9" w:rsidP="00E105DC">
                    <w:pPr>
                      <w:rPr>
                        <w:b/>
                        <w:bCs/>
                        <w:sz w:val="24"/>
                        <w:szCs w:val="24"/>
                      </w:rPr>
                    </w:pPr>
                  </w:p>
                </w:txbxContent>
              </v:textbox>
            </v:rect>
            <v:rect id="Прямокутник 72" o:spid="_x0000_s1277" style="position:absolute;left:1046;top:4441;width:8231;height:5063;visibility:visible" o:regroupid="4" strokeweight="2pt">
              <v:textbox inset=",.3mm">
                <w:txbxContent>
                  <w:p w:rsidR="00A318F9" w:rsidRPr="006224E4" w:rsidRDefault="00A318F9" w:rsidP="00E105DC">
                    <w:pPr>
                      <w:pStyle w:val="ListParagraph"/>
                      <w:numPr>
                        <w:ilvl w:val="0"/>
                        <w:numId w:val="14"/>
                      </w:numPr>
                      <w:spacing w:after="0" w:line="240" w:lineRule="auto"/>
                      <w:ind w:left="641" w:hanging="357"/>
                      <w:jc w:val="both"/>
                      <w:rPr>
                        <w:rFonts w:ascii="Times New Roman" w:hAnsi="Times New Roman" w:cs="Times New Roman"/>
                        <w:b/>
                        <w:bCs/>
                        <w:sz w:val="24"/>
                        <w:szCs w:val="24"/>
                      </w:rPr>
                    </w:pPr>
                    <w:r w:rsidRPr="001A7364">
                      <w:rPr>
                        <w:rFonts w:ascii="Times New Roman" w:hAnsi="Times New Roman" w:cs="Times New Roman"/>
                        <w:b/>
                        <w:bCs/>
                        <w:sz w:val="24"/>
                        <w:szCs w:val="24"/>
                      </w:rPr>
                      <w:t>Індекс стану матеріально-технічного забезпечення дошкільних</w:t>
                    </w:r>
                    <w:r w:rsidRPr="006224E4">
                      <w:rPr>
                        <w:rFonts w:ascii="Times New Roman" w:hAnsi="Times New Roman" w:cs="Times New Roman"/>
                        <w:b/>
                        <w:bCs/>
                        <w:sz w:val="24"/>
                        <w:szCs w:val="24"/>
                      </w:rPr>
                      <w:t xml:space="preserve"> навчальних закладів</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дошкільних закладів</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місць у дошкільних закладах</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дітей у дошкільних закладах</w:t>
                    </w:r>
                  </w:p>
                  <w:p w:rsidR="00A318F9" w:rsidRPr="00091E62" w:rsidRDefault="00A318F9" w:rsidP="00E105DC">
                    <w:pPr>
                      <w:pStyle w:val="ListParagraph"/>
                      <w:numPr>
                        <w:ilvl w:val="0"/>
                        <w:numId w:val="14"/>
                      </w:numPr>
                      <w:spacing w:after="0" w:line="240" w:lineRule="auto"/>
                      <w:ind w:left="641" w:hanging="357"/>
                      <w:jc w:val="both"/>
                      <w:rPr>
                        <w:rFonts w:ascii="Times New Roman" w:hAnsi="Times New Roman" w:cs="Times New Roman"/>
                        <w:b/>
                        <w:bCs/>
                      </w:rPr>
                    </w:pPr>
                    <w:r w:rsidRPr="00091E62">
                      <w:rPr>
                        <w:rFonts w:ascii="Times New Roman" w:hAnsi="Times New Roman" w:cs="Times New Roman"/>
                        <w:b/>
                        <w:bCs/>
                      </w:rPr>
                      <w:t xml:space="preserve">Індекс стану </w:t>
                    </w:r>
                    <w:r w:rsidRPr="006224E4">
                      <w:rPr>
                        <w:rFonts w:ascii="Times New Roman" w:hAnsi="Times New Roman" w:cs="Times New Roman"/>
                        <w:b/>
                        <w:bCs/>
                        <w:sz w:val="24"/>
                        <w:szCs w:val="24"/>
                      </w:rPr>
                      <w:t xml:space="preserve">матеріально-технічного забезпечення </w:t>
                    </w:r>
                    <w:r w:rsidRPr="00091E62">
                      <w:rPr>
                        <w:rFonts w:ascii="Times New Roman" w:hAnsi="Times New Roman" w:cs="Times New Roman"/>
                        <w:b/>
                        <w:bCs/>
                      </w:rPr>
                      <w:t>загальноосвітніх навчальних закладів</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загальноосвітніх навчальних закладів</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учнів у загальноосвітніх навчальних закладах</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вечірніх шкіл</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учнів у вечірніх школах</w:t>
                    </w:r>
                  </w:p>
                  <w:p w:rsidR="00A318F9" w:rsidRPr="00091E62" w:rsidRDefault="00A318F9" w:rsidP="00E105DC">
                    <w:pPr>
                      <w:pStyle w:val="ListParagraph"/>
                      <w:numPr>
                        <w:ilvl w:val="0"/>
                        <w:numId w:val="14"/>
                      </w:numPr>
                      <w:spacing w:after="0" w:line="240" w:lineRule="auto"/>
                      <w:ind w:left="641" w:hanging="357"/>
                      <w:jc w:val="both"/>
                      <w:rPr>
                        <w:rFonts w:ascii="Times New Roman" w:hAnsi="Times New Roman" w:cs="Times New Roman"/>
                        <w:b/>
                        <w:bCs/>
                      </w:rPr>
                    </w:pPr>
                    <w:r w:rsidRPr="00091E62">
                      <w:rPr>
                        <w:rFonts w:ascii="Times New Roman" w:hAnsi="Times New Roman" w:cs="Times New Roman"/>
                        <w:b/>
                        <w:bCs/>
                      </w:rPr>
                      <w:t xml:space="preserve">Індекс стану </w:t>
                    </w:r>
                    <w:r w:rsidRPr="006224E4">
                      <w:rPr>
                        <w:rFonts w:ascii="Times New Roman" w:hAnsi="Times New Roman" w:cs="Times New Roman"/>
                        <w:b/>
                        <w:bCs/>
                        <w:sz w:val="24"/>
                        <w:szCs w:val="24"/>
                      </w:rPr>
                      <w:t>матеріально-технічного забезпечення</w:t>
                    </w:r>
                    <w:r w:rsidRPr="00091E62">
                      <w:rPr>
                        <w:rFonts w:ascii="Times New Roman" w:hAnsi="Times New Roman" w:cs="Times New Roman"/>
                        <w:b/>
                        <w:bCs/>
                      </w:rPr>
                      <w:t xml:space="preserve"> вищих навчальних закладів</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ВНЗ І-ІІ р. а.</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ВНЗ ІІІ-І</w:t>
                    </w:r>
                    <w:r w:rsidRPr="00091E62">
                      <w:rPr>
                        <w:rFonts w:ascii="Times New Roman" w:hAnsi="Times New Roman" w:cs="Times New Roman"/>
                        <w:lang w:val="ru-RU"/>
                      </w:rPr>
                      <w:t>V р. а.</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площ будівель ВНЗ І-ІІ р. а.</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площ будівель ВНЗ ІІІ-І</w:t>
                    </w:r>
                    <w:r w:rsidRPr="00091E62">
                      <w:rPr>
                        <w:rFonts w:ascii="Times New Roman" w:hAnsi="Times New Roman" w:cs="Times New Roman"/>
                        <w:lang w:val="en-US"/>
                      </w:rPr>
                      <w:t>V</w:t>
                    </w:r>
                    <w:r w:rsidRPr="00091E62">
                      <w:rPr>
                        <w:rFonts w:ascii="Times New Roman" w:hAnsi="Times New Roman" w:cs="Times New Roman"/>
                      </w:rPr>
                      <w:t xml:space="preserve"> р. а.</w:t>
                    </w:r>
                  </w:p>
                  <w:p w:rsidR="00A318F9" w:rsidRPr="00091E62" w:rsidRDefault="00A318F9" w:rsidP="00E105DC">
                    <w:pPr>
                      <w:pStyle w:val="ListParagraph"/>
                      <w:numPr>
                        <w:ilvl w:val="1"/>
                        <w:numId w:val="14"/>
                      </w:numPr>
                      <w:spacing w:after="0" w:line="240" w:lineRule="auto"/>
                      <w:ind w:left="641" w:hanging="357"/>
                      <w:jc w:val="both"/>
                      <w:rPr>
                        <w:rFonts w:ascii="Times New Roman" w:hAnsi="Times New Roman" w:cs="Times New Roman"/>
                      </w:rPr>
                    </w:pPr>
                    <w:r w:rsidRPr="00091E62">
                      <w:rPr>
                        <w:rFonts w:ascii="Times New Roman" w:hAnsi="Times New Roman" w:cs="Times New Roman"/>
                      </w:rPr>
                      <w:t>Щільність студентів у ВНЗ І-ІІ р. а.</w:t>
                    </w:r>
                  </w:p>
                  <w:p w:rsidR="00A318F9" w:rsidRDefault="00A318F9" w:rsidP="00E105DC">
                    <w:pPr>
                      <w:pStyle w:val="ListParagraph"/>
                      <w:numPr>
                        <w:ilvl w:val="1"/>
                        <w:numId w:val="14"/>
                      </w:numPr>
                      <w:spacing w:after="0" w:line="240" w:lineRule="auto"/>
                      <w:ind w:left="641" w:hanging="357"/>
                      <w:jc w:val="both"/>
                    </w:pPr>
                    <w:r w:rsidRPr="00091E62">
                      <w:rPr>
                        <w:rFonts w:ascii="Times New Roman" w:hAnsi="Times New Roman" w:cs="Times New Roman"/>
                      </w:rPr>
                      <w:t>Щільність студентів у ВНЗ ІІІ-І</w:t>
                    </w:r>
                    <w:r w:rsidRPr="00091E62">
                      <w:rPr>
                        <w:rFonts w:ascii="Times New Roman" w:hAnsi="Times New Roman" w:cs="Times New Roman"/>
                        <w:lang w:val="en-US"/>
                      </w:rPr>
                      <w:t>V</w:t>
                    </w:r>
                    <w:r w:rsidRPr="00091E62">
                      <w:rPr>
                        <w:rFonts w:ascii="Times New Roman" w:hAnsi="Times New Roman" w:cs="Times New Roman"/>
                        <w:lang w:val="ru-RU"/>
                      </w:rPr>
                      <w:t xml:space="preserve"> р. а.</w:t>
                    </w:r>
                  </w:p>
                </w:txbxContent>
              </v:textbox>
            </v:rect>
            <v:rect id="Прямокутник 75" o:spid="_x0000_s1278" style="position:absolute;left:10050;top:3337;width:5017;height:742;visibility:visible;v-text-anchor:middle" o:regroupid="4" strokeweight="2pt">
              <v:textbox>
                <w:txbxContent>
                  <w:p w:rsidR="00A318F9" w:rsidRPr="00E105DC" w:rsidRDefault="00A318F9" w:rsidP="00E105DC">
                    <w:pPr>
                      <w:pStyle w:val="ListParagraph"/>
                      <w:ind w:left="0"/>
                      <w:jc w:val="center"/>
                      <w:rPr>
                        <w:rFonts w:ascii="Times New Roman" w:hAnsi="Times New Roman" w:cs="Times New Roman"/>
                        <w:b/>
                        <w:bCs/>
                      </w:rPr>
                    </w:pPr>
                    <w:r w:rsidRPr="00E105DC">
                      <w:rPr>
                        <w:rFonts w:ascii="Times New Roman" w:hAnsi="Times New Roman" w:cs="Times New Roman"/>
                        <w:b/>
                        <w:bCs/>
                      </w:rPr>
                      <w:t>2. Індекс стану матеріальн</w:t>
                    </w:r>
                    <w:r>
                      <w:rPr>
                        <w:rFonts w:ascii="Times New Roman" w:hAnsi="Times New Roman" w:cs="Times New Roman"/>
                        <w:b/>
                        <w:bCs/>
                      </w:rPr>
                      <w:t xml:space="preserve">о-технічного забезпечення </w:t>
                    </w:r>
                    <w:r w:rsidRPr="00E105DC">
                      <w:rPr>
                        <w:rFonts w:ascii="Times New Roman" w:hAnsi="Times New Roman" w:cs="Times New Roman"/>
                        <w:b/>
                        <w:bCs/>
                      </w:rPr>
                      <w:t>культури і мистецтв</w:t>
                    </w:r>
                    <w:r>
                      <w:rPr>
                        <w:rFonts w:ascii="Times New Roman" w:hAnsi="Times New Roman" w:cs="Times New Roman"/>
                        <w:b/>
                        <w:bCs/>
                      </w:rPr>
                      <w:t>а</w:t>
                    </w:r>
                  </w:p>
                  <w:p w:rsidR="00A318F9" w:rsidRPr="0081674B" w:rsidRDefault="00A318F9" w:rsidP="00E105DC">
                    <w:pPr>
                      <w:ind w:firstLine="360"/>
                      <w:jc w:val="center"/>
                      <w:rPr>
                        <w:b/>
                        <w:bCs/>
                        <w:sz w:val="22"/>
                        <w:szCs w:val="22"/>
                      </w:rPr>
                    </w:pPr>
                  </w:p>
                </w:txbxContent>
              </v:textbox>
            </v:rect>
            <v:line id="Пряма сполучна лінія 78" o:spid="_x0000_s1279" style="position:absolute;visibility:visible" from="8605,2716" to="8605,2895" o:connectortype="straight" o:regroupid="5" strokeweight="2pt">
              <v:shadow on="t" color="black" opacity="24903f" origin=",.5" offset="0,.55556mm"/>
            </v:line>
            <v:line id="Пряма сполучна лінія 79" o:spid="_x0000_s1280" style="position:absolute;visibility:visible" from="4422,2895" to="12601,2895" o:connectortype="straight" o:regroupid="5" strokeweight="2pt">
              <v:shadow on="t" color="black" opacity="24903f" origin=",.5" offset="0,.55556mm"/>
            </v:line>
            <v:line id="Пряма сполучна лінія 80" o:spid="_x0000_s1281" style="position:absolute;visibility:visible" from="4422,2895" to="4422,3337" o:connectortype="straight" o:regroupid="5" strokeweight="2pt">
              <v:shadow on="t" color="black" opacity="24903f" origin=",.5" offset="0,.55556mm"/>
            </v:line>
            <v:line id="Пряма сполучна лінія 82" o:spid="_x0000_s1282" style="position:absolute;visibility:visible" from="12601,2895" to="12601,3337" o:connectortype="straight" o:regroupid="5" strokeweight="2pt">
              <v:shadow on="t" color="black" opacity="24903f" origin=",.5" offset="0,.55556mm"/>
            </v:line>
            <v:line id="Пряма сполучна лінія 83" o:spid="_x0000_s1283" style="position:absolute;visibility:visible" from="4422,4077" to="4422,4441" o:connectortype="straight" o:regroupid="5" strokeweight="2pt">
              <v:shadow on="t" color="black" opacity="24903f" origin=",.5" offset="0,.55556mm"/>
            </v:line>
            <v:line id="Пряма сполучна лінія 85" o:spid="_x0000_s1284" style="position:absolute;visibility:visible" from="12601,4077" to="12601,4441" o:connectortype="straight" o:regroupid="5" strokeweight="2pt">
              <v:shadow on="t" color="black" opacity="24903f" origin=",.5" offset="0,.55556mm"/>
            </v:line>
            <w10:wrap type="topAndBottom"/>
            <w10:anchorlock/>
          </v:group>
        </w:pict>
      </w:r>
      <w:r>
        <w:t>Рисунок 2.7 –</w:t>
      </w:r>
      <w:r>
        <w:rPr>
          <w:sz w:val="27"/>
          <w:szCs w:val="27"/>
        </w:rPr>
        <w:t xml:space="preserve"> </w:t>
      </w:r>
      <w:r>
        <w:t xml:space="preserve">Структура часткових показників інтегрального індексу матеріально-технічного забезпечення освітньо-духовної </w:t>
      </w:r>
      <w:r>
        <w:rPr>
          <w:lang w:val="ru-RU"/>
        </w:rPr>
        <w:t>сфери</w:t>
      </w:r>
      <w:r>
        <w:t xml:space="preserve"> України</w:t>
      </w:r>
    </w:p>
    <w:p w:rsidR="00A318F9" w:rsidRPr="00E105DC" w:rsidRDefault="00A318F9">
      <w:pPr>
        <w:spacing w:after="200" w:line="276" w:lineRule="auto"/>
        <w:rPr>
          <w:i/>
          <w:iCs/>
          <w:sz w:val="8"/>
          <w:szCs w:val="8"/>
          <w:lang w:val="ru-RU"/>
        </w:rPr>
      </w:pPr>
      <w:r w:rsidRPr="00E105DC">
        <w:rPr>
          <w:i/>
          <w:iCs/>
          <w:sz w:val="8"/>
          <w:szCs w:val="8"/>
          <w:lang w:val="ru-RU"/>
        </w:rPr>
        <w:br w:type="page"/>
      </w:r>
    </w:p>
    <w:p w:rsidR="00A318F9" w:rsidRDefault="00A318F9" w:rsidP="006840B5">
      <w:pPr>
        <w:ind w:firstLine="709"/>
        <w:rPr>
          <w:i/>
          <w:iCs/>
        </w:rPr>
      </w:pPr>
      <w:r>
        <w:rPr>
          <w:noProof/>
          <w:lang w:val="ru-RU"/>
        </w:rPr>
      </w:r>
      <w:r w:rsidRPr="00D8112D">
        <w:rPr>
          <w:i/>
          <w:iCs/>
          <w:lang w:val="ru-RU"/>
        </w:rPr>
        <w:pict>
          <v:group id="Групувати 24" o:spid="_x0000_s1285" style="width:626.5pt;height:348pt;mso-position-horizontal-relative:char;mso-position-vertical-relative:line" coordorigin="11168" coordsize="76556,44196">
            <v:group id="Групувати 25" o:spid="_x0000_s1286" style="position:absolute;left:11168;width:76556;height:44196" coordorigin="11168" coordsize="76556,44196">
              <v:rect id="Прямокутник 26" o:spid="_x0000_s1287" style="position:absolute;left:32194;width:36195;height:7524;visibility:visible;v-text-anchor:middle" strokeweight="2pt">
                <v:textbox style="mso-next-textbox:#Прямокутник 26">
                  <w:txbxContent>
                    <w:p w:rsidR="00A318F9" w:rsidRDefault="00A318F9" w:rsidP="006840B5">
                      <w:pPr>
                        <w:jc w:val="center"/>
                        <w:rPr>
                          <w:b/>
                          <w:bCs/>
                          <w:sz w:val="24"/>
                          <w:szCs w:val="24"/>
                        </w:rPr>
                      </w:pPr>
                      <w:r>
                        <w:rPr>
                          <w:b/>
                          <w:bCs/>
                          <w:sz w:val="24"/>
                          <w:szCs w:val="24"/>
                        </w:rPr>
                        <w:t>Інтегральний індекс матеріально-технічного забезпечення комунікаційної сфериУкраїни</w:t>
                      </w:r>
                    </w:p>
                  </w:txbxContent>
                </v:textbox>
              </v:rect>
              <v:rect id="Прямокутник 27" o:spid="_x0000_s1288" style="position:absolute;left:11168;top:13906;width:23241;height:7525;visibility:visible;v-text-anchor:middle" strokeweight="2pt">
                <v:textbox style="mso-next-textbox:#Прямокутник 27">
                  <w:txbxContent>
                    <w:p w:rsidR="00A318F9" w:rsidRDefault="00A318F9" w:rsidP="006840B5">
                      <w:pPr>
                        <w:jc w:val="center"/>
                        <w:rPr>
                          <w:b/>
                          <w:bCs/>
                          <w:sz w:val="24"/>
                          <w:szCs w:val="24"/>
                        </w:rPr>
                      </w:pPr>
                      <w:r>
                        <w:rPr>
                          <w:b/>
                          <w:bCs/>
                          <w:sz w:val="24"/>
                          <w:szCs w:val="24"/>
                        </w:rPr>
                        <w:t>1. Індекс стану матеріально-технічного забезпечення зв’язку</w:t>
                      </w:r>
                    </w:p>
                  </w:txbxContent>
                </v:textbox>
              </v:rect>
              <v:rect id="Прямокутник 28" o:spid="_x0000_s1289" style="position:absolute;left:11168;top:24952;width:23241;height:19244;visibility:visible;v-text-anchor:middle" strokeweight="2pt">
                <v:textbox style="mso-next-textbox:#Прямокутник 28">
                  <w:txbxContent>
                    <w:p w:rsidR="00A318F9" w:rsidRDefault="00A318F9" w:rsidP="008C7C95">
                      <w:pPr>
                        <w:pStyle w:val="ListParagraph"/>
                        <w:numPr>
                          <w:ilvl w:val="1"/>
                          <w:numId w:val="15"/>
                        </w:numPr>
                        <w:ind w:left="142" w:firstLine="142"/>
                        <w:jc w:val="both"/>
                        <w:rPr>
                          <w:rFonts w:ascii="Times New Roman" w:hAnsi="Times New Roman" w:cs="Times New Roman"/>
                          <w:sz w:val="24"/>
                          <w:szCs w:val="24"/>
                        </w:rPr>
                      </w:pPr>
                      <w:r>
                        <w:rPr>
                          <w:rFonts w:ascii="Times New Roman" w:hAnsi="Times New Roman" w:cs="Times New Roman"/>
                          <w:sz w:val="24"/>
                          <w:szCs w:val="24"/>
                        </w:rPr>
                        <w:t xml:space="preserve">Щільність міжміських таксофонів </w:t>
                      </w:r>
                    </w:p>
                    <w:p w:rsidR="00A318F9" w:rsidRDefault="00A318F9" w:rsidP="008C7C95">
                      <w:pPr>
                        <w:pStyle w:val="ListParagraph"/>
                        <w:numPr>
                          <w:ilvl w:val="1"/>
                          <w:numId w:val="15"/>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радіоточок</w:t>
                      </w:r>
                    </w:p>
                    <w:p w:rsidR="00A318F9" w:rsidRDefault="00A318F9" w:rsidP="008C7C95">
                      <w:pPr>
                        <w:pStyle w:val="ListParagraph"/>
                        <w:numPr>
                          <w:ilvl w:val="1"/>
                          <w:numId w:val="15"/>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абонентів мобільного зв’язку</w:t>
                      </w:r>
                    </w:p>
                    <w:p w:rsidR="00A318F9" w:rsidRDefault="00A318F9" w:rsidP="008C7C95">
                      <w:pPr>
                        <w:pStyle w:val="ListParagraph"/>
                        <w:numPr>
                          <w:ilvl w:val="1"/>
                          <w:numId w:val="15"/>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кабельного зв’язку</w:t>
                      </w:r>
                    </w:p>
                    <w:p w:rsidR="00A318F9" w:rsidRDefault="00A318F9" w:rsidP="008C7C95">
                      <w:pPr>
                        <w:pStyle w:val="ListParagraph"/>
                        <w:numPr>
                          <w:ilvl w:val="1"/>
                          <w:numId w:val="15"/>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абонентів Інтернету</w:t>
                      </w:r>
                    </w:p>
                    <w:p w:rsidR="00A318F9" w:rsidRDefault="00A318F9" w:rsidP="006840B5">
                      <w:pPr>
                        <w:pStyle w:val="ListParagraph"/>
                        <w:ind w:left="644"/>
                        <w:jc w:val="both"/>
                        <w:rPr>
                          <w:rFonts w:ascii="Times New Roman" w:hAnsi="Times New Roman" w:cs="Times New Roman"/>
                          <w:sz w:val="24"/>
                          <w:szCs w:val="24"/>
                        </w:rPr>
                      </w:pPr>
                    </w:p>
                  </w:txbxContent>
                </v:textbox>
              </v:rect>
              <v:rect id="Прямокутник 29" o:spid="_x0000_s1290" style="position:absolute;left:38194;top:14001;width:23241;height:7525;visibility:visible;v-text-anchor:middle" strokeweight="2pt">
                <v:textbox style="mso-next-textbox:#Прямокутник 29">
                  <w:txbxContent>
                    <w:p w:rsidR="00A318F9" w:rsidRDefault="00A318F9" w:rsidP="006840B5">
                      <w:pPr>
                        <w:jc w:val="center"/>
                        <w:rPr>
                          <w:b/>
                          <w:bCs/>
                          <w:sz w:val="24"/>
                          <w:szCs w:val="24"/>
                        </w:rPr>
                      </w:pPr>
                      <w:r>
                        <w:rPr>
                          <w:b/>
                          <w:bCs/>
                          <w:sz w:val="24"/>
                          <w:szCs w:val="24"/>
                        </w:rPr>
                        <w:t>2. Індекс стану матеріально-технічного забезпечення виставково-видавничої сфери</w:t>
                      </w:r>
                    </w:p>
                  </w:txbxContent>
                </v:textbox>
              </v:rect>
              <v:rect id="Прямокутник 30" o:spid="_x0000_s1291" style="position:absolute;left:38190;top:25050;width:23241;height:17907;visibility:visible;v-text-anchor:middle" strokeweight="2pt">
                <v:textbox style="mso-next-textbox:#Прямокутник 30">
                  <w:txbxContent>
                    <w:p w:rsidR="00A318F9" w:rsidRDefault="00A318F9" w:rsidP="008C7C95">
                      <w:pPr>
                        <w:pStyle w:val="ListParagraph"/>
                        <w:numPr>
                          <w:ilvl w:val="1"/>
                          <w:numId w:val="16"/>
                        </w:numPr>
                        <w:ind w:left="142" w:firstLine="142"/>
                        <w:jc w:val="both"/>
                        <w:rPr>
                          <w:rFonts w:ascii="Times New Roman" w:hAnsi="Times New Roman" w:cs="Times New Roman"/>
                          <w:sz w:val="24"/>
                          <w:szCs w:val="24"/>
                        </w:rPr>
                      </w:pPr>
                      <w:r>
                        <w:rPr>
                          <w:rFonts w:ascii="Times New Roman" w:hAnsi="Times New Roman" w:cs="Times New Roman"/>
                          <w:sz w:val="24"/>
                          <w:szCs w:val="24"/>
                        </w:rPr>
                        <w:t xml:space="preserve">Щільність виставкових площ </w:t>
                      </w:r>
                    </w:p>
                    <w:p w:rsidR="00A318F9" w:rsidRDefault="00A318F9" w:rsidP="008C7C95">
                      <w:pPr>
                        <w:pStyle w:val="ListParagraph"/>
                        <w:numPr>
                          <w:ilvl w:val="1"/>
                          <w:numId w:val="16"/>
                        </w:numPr>
                        <w:ind w:left="142" w:firstLine="142"/>
                        <w:jc w:val="both"/>
                        <w:rPr>
                          <w:rFonts w:ascii="Times New Roman" w:hAnsi="Times New Roman" w:cs="Times New Roman"/>
                          <w:sz w:val="24"/>
                          <w:szCs w:val="24"/>
                        </w:rPr>
                      </w:pPr>
                      <w:r>
                        <w:rPr>
                          <w:rFonts w:ascii="Times New Roman" w:hAnsi="Times New Roman" w:cs="Times New Roman"/>
                          <w:sz w:val="24"/>
                          <w:szCs w:val="24"/>
                        </w:rPr>
                        <w:t xml:space="preserve">Щільність виставкових заходів за місцем проведення </w:t>
                      </w:r>
                    </w:p>
                    <w:p w:rsidR="00A318F9" w:rsidRDefault="00A318F9" w:rsidP="008C7C95">
                      <w:pPr>
                        <w:pStyle w:val="ListParagraph"/>
                        <w:numPr>
                          <w:ilvl w:val="1"/>
                          <w:numId w:val="16"/>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видавництв газет</w:t>
                      </w:r>
                    </w:p>
                    <w:p w:rsidR="00A318F9" w:rsidRDefault="00A318F9" w:rsidP="008C7C95">
                      <w:pPr>
                        <w:pStyle w:val="ListParagraph"/>
                        <w:numPr>
                          <w:ilvl w:val="1"/>
                          <w:numId w:val="16"/>
                        </w:numPr>
                        <w:ind w:left="142" w:firstLine="142"/>
                        <w:jc w:val="both"/>
                        <w:rPr>
                          <w:rFonts w:ascii="Times New Roman" w:hAnsi="Times New Roman" w:cs="Times New Roman"/>
                          <w:sz w:val="24"/>
                          <w:szCs w:val="24"/>
                        </w:rPr>
                      </w:pPr>
                      <w:r>
                        <w:rPr>
                          <w:rFonts w:ascii="Times New Roman" w:hAnsi="Times New Roman" w:cs="Times New Roman"/>
                          <w:sz w:val="24"/>
                          <w:szCs w:val="24"/>
                        </w:rPr>
                        <w:t>Щільність видавництв журналів</w:t>
                      </w:r>
                    </w:p>
                    <w:p w:rsidR="00A318F9" w:rsidRDefault="00A318F9" w:rsidP="006840B5">
                      <w:pPr>
                        <w:pStyle w:val="ListParagraph"/>
                        <w:ind w:left="284"/>
                        <w:jc w:val="both"/>
                        <w:rPr>
                          <w:rFonts w:ascii="Times New Roman" w:hAnsi="Times New Roman" w:cs="Times New Roman"/>
                          <w:sz w:val="24"/>
                          <w:szCs w:val="24"/>
                        </w:rPr>
                      </w:pPr>
                    </w:p>
                  </w:txbxContent>
                </v:textbox>
              </v:rect>
              <v:rect id="Прямокутник 31" o:spid="_x0000_s1292" style="position:absolute;left:64483;top:13906;width:23241;height:7525;visibility:visible;v-text-anchor:middle" strokeweight="2pt">
                <v:textbox style="mso-next-textbox:#Прямокутник 31">
                  <w:txbxContent>
                    <w:p w:rsidR="00A318F9" w:rsidRDefault="00A318F9" w:rsidP="006840B5">
                      <w:pPr>
                        <w:jc w:val="center"/>
                        <w:rPr>
                          <w:b/>
                          <w:bCs/>
                          <w:sz w:val="24"/>
                          <w:szCs w:val="24"/>
                        </w:rPr>
                      </w:pPr>
                      <w:r>
                        <w:rPr>
                          <w:b/>
                          <w:bCs/>
                          <w:sz w:val="24"/>
                          <w:szCs w:val="24"/>
                        </w:rPr>
                        <w:t>3. Індекс стану матеріально-технічного забезпечення транспорту</w:t>
                      </w:r>
                    </w:p>
                  </w:txbxContent>
                </v:textbox>
              </v:rect>
              <v:rect id="Прямокутник 32" o:spid="_x0000_s1293" style="position:absolute;left:64472;top:24949;width:23241;height:19247;visibility:visible;v-text-anchor:middle" strokeweight="2pt">
                <v:textbox style="mso-next-textbox:#Прямокутник 32">
                  <w:txbxContent>
                    <w:p w:rsidR="00A318F9" w:rsidRDefault="00A318F9" w:rsidP="008C7C95">
                      <w:pPr>
                        <w:pStyle w:val="ListParagraph"/>
                        <w:numPr>
                          <w:ilvl w:val="1"/>
                          <w:numId w:val="17"/>
                        </w:numPr>
                        <w:ind w:left="142" w:firstLine="142"/>
                        <w:rPr>
                          <w:rFonts w:ascii="Times New Roman" w:hAnsi="Times New Roman" w:cs="Times New Roman"/>
                          <w:sz w:val="24"/>
                          <w:szCs w:val="24"/>
                        </w:rPr>
                      </w:pPr>
                      <w:r>
                        <w:rPr>
                          <w:rFonts w:ascii="Times New Roman" w:hAnsi="Times New Roman" w:cs="Times New Roman"/>
                          <w:sz w:val="24"/>
                          <w:szCs w:val="24"/>
                        </w:rPr>
                        <w:t>Щільність автодоріг з твердим покриттям загального користування</w:t>
                      </w:r>
                    </w:p>
                    <w:p w:rsidR="00A318F9" w:rsidRDefault="00A318F9" w:rsidP="008C7C95">
                      <w:pPr>
                        <w:pStyle w:val="ListParagraph"/>
                        <w:numPr>
                          <w:ilvl w:val="1"/>
                          <w:numId w:val="17"/>
                        </w:numPr>
                        <w:ind w:left="142" w:firstLine="142"/>
                        <w:rPr>
                          <w:rFonts w:ascii="Times New Roman" w:hAnsi="Times New Roman" w:cs="Times New Roman"/>
                          <w:sz w:val="24"/>
                          <w:szCs w:val="24"/>
                        </w:rPr>
                      </w:pPr>
                      <w:r>
                        <w:rPr>
                          <w:rFonts w:ascii="Times New Roman" w:hAnsi="Times New Roman" w:cs="Times New Roman"/>
                          <w:sz w:val="24"/>
                          <w:szCs w:val="24"/>
                        </w:rPr>
                        <w:t>Щільність автобусів</w:t>
                      </w:r>
                    </w:p>
                    <w:p w:rsidR="00A318F9" w:rsidRDefault="00A318F9" w:rsidP="008C7C95">
                      <w:pPr>
                        <w:pStyle w:val="ListParagraph"/>
                        <w:numPr>
                          <w:ilvl w:val="1"/>
                          <w:numId w:val="17"/>
                        </w:numPr>
                        <w:ind w:left="142" w:firstLine="142"/>
                        <w:rPr>
                          <w:rFonts w:ascii="Times New Roman" w:hAnsi="Times New Roman" w:cs="Times New Roman"/>
                          <w:sz w:val="24"/>
                          <w:szCs w:val="24"/>
                        </w:rPr>
                      </w:pPr>
                      <w:r>
                        <w:rPr>
                          <w:rFonts w:ascii="Times New Roman" w:hAnsi="Times New Roman" w:cs="Times New Roman"/>
                          <w:sz w:val="24"/>
                          <w:szCs w:val="24"/>
                        </w:rPr>
                        <w:t>Щільність тролейбусів</w:t>
                      </w:r>
                    </w:p>
                    <w:p w:rsidR="00A318F9" w:rsidRDefault="00A318F9" w:rsidP="008C7C95">
                      <w:pPr>
                        <w:pStyle w:val="ListParagraph"/>
                        <w:numPr>
                          <w:ilvl w:val="1"/>
                          <w:numId w:val="17"/>
                        </w:numPr>
                        <w:ind w:left="142" w:firstLine="142"/>
                        <w:rPr>
                          <w:rFonts w:ascii="Times New Roman" w:hAnsi="Times New Roman" w:cs="Times New Roman"/>
                          <w:sz w:val="24"/>
                          <w:szCs w:val="24"/>
                        </w:rPr>
                      </w:pPr>
                      <w:r>
                        <w:rPr>
                          <w:rFonts w:ascii="Times New Roman" w:hAnsi="Times New Roman" w:cs="Times New Roman"/>
                          <w:sz w:val="24"/>
                          <w:szCs w:val="24"/>
                        </w:rPr>
                        <w:t>Щільність автомобілів</w:t>
                      </w:r>
                    </w:p>
                    <w:p w:rsidR="00A318F9" w:rsidRDefault="00A318F9" w:rsidP="008C7C95">
                      <w:pPr>
                        <w:pStyle w:val="ListParagraph"/>
                        <w:numPr>
                          <w:ilvl w:val="1"/>
                          <w:numId w:val="17"/>
                        </w:numPr>
                        <w:ind w:left="142" w:firstLine="142"/>
                        <w:rPr>
                          <w:rFonts w:ascii="Times New Roman" w:hAnsi="Times New Roman" w:cs="Times New Roman"/>
                          <w:sz w:val="24"/>
                          <w:szCs w:val="24"/>
                        </w:rPr>
                      </w:pPr>
                      <w:r>
                        <w:rPr>
                          <w:rFonts w:ascii="Times New Roman" w:hAnsi="Times New Roman" w:cs="Times New Roman"/>
                          <w:sz w:val="24"/>
                          <w:szCs w:val="24"/>
                        </w:rPr>
                        <w:t>Щільність тролейбусних колій</w:t>
                      </w:r>
                    </w:p>
                  </w:txbxContent>
                </v:textbox>
              </v:rect>
            </v:group>
            <v:group id="Групувати 35" o:spid="_x0000_s1294" style="position:absolute;left:22668;top:7524;width:53835;height:17526" coordorigin="12000" coordsize="53835,17526">
              <v:line id="Пряма сполучна лінія 36" o:spid="_x0000_s1295" style="position:absolute;visibility:visible" from="39528,0" to="39528,2571" o:connectortype="straight" strokeweight="2pt">
                <v:shadow on="t" color="black" opacity="24903f" origin=",.5" offset="0,.55556mm"/>
              </v:line>
              <v:line id="Пряма сполучна лінія 37" o:spid="_x0000_s1296" style="position:absolute;visibility:visible" from="12000,2571" to="65813,2571" o:connectortype="straight" strokeweight="2pt">
                <v:shadow on="t" color="black" opacity="24903f" origin=",.5" offset="0,.55556mm"/>
              </v:line>
              <v:line id="Пряма сполучна лінія 38" o:spid="_x0000_s1297" style="position:absolute;visibility:visible" from="12001,2571" to="12001,6381" o:connectortype="straight" strokeweight="2pt">
                <v:shadow on="t" color="black" opacity="24903f" origin=",.5" offset="0,.55556mm"/>
              </v:line>
              <v:line id="Пряма сполучна лінія 39" o:spid="_x0000_s1298" style="position:absolute;visibility:visible" from="39528,2571" to="39528,6381" o:connectortype="straight" strokeweight="2pt">
                <v:shadow on="t" color="black" opacity="24903f" origin=",.5" offset="0,.55556mm"/>
              </v:line>
              <v:line id="Пряма сполучна лінія 40" o:spid="_x0000_s1299" style="position:absolute;visibility:visible" from="65817,2571" to="65817,6381" o:connectortype="straight" strokeweight="2pt">
                <v:shadow on="t" color="black" opacity="24903f" origin=",.5" offset="0,.55556mm"/>
              </v:line>
              <v:line id="Пряма сполучна лінія 42" o:spid="_x0000_s1300" style="position:absolute;visibility:visible" from="12000,14001" to="12000,17526" o:connectortype="straight" strokeweight="2pt">
                <v:shadow on="t" color="black" opacity="24903f" origin=",.5" offset="0,.55556mm"/>
              </v:line>
              <v:line id="Пряма сполучна лінія 43" o:spid="_x0000_s1301" style="position:absolute;visibility:visible" from="39528,14001" to="39528,17526" o:connectortype="straight" strokeweight="2pt">
                <v:shadow on="t" color="black" opacity="24903f" origin=",.5" offset="0,.55556mm"/>
              </v:line>
              <v:line id="Пряма сполучна лінія 44" o:spid="_x0000_s1302" style="position:absolute;visibility:visible" from="65835,13906" to="65835,17430" o:connectortype="straight" strokeweight="2pt">
                <v:shadow on="t" color="black" opacity="24903f" origin=",.5" offset="0,.55556mm"/>
              </v:line>
            </v:group>
            <w10:anchorlock/>
          </v:group>
        </w:pict>
      </w:r>
    </w:p>
    <w:p w:rsidR="00A318F9" w:rsidRPr="00E105DC" w:rsidRDefault="00A318F9" w:rsidP="006840B5">
      <w:pPr>
        <w:pStyle w:val="Footer"/>
        <w:ind w:firstLine="709"/>
        <w:rPr>
          <w:b/>
          <w:bCs/>
          <w:i/>
          <w:iCs/>
          <w:sz w:val="16"/>
          <w:szCs w:val="16"/>
        </w:rPr>
      </w:pPr>
    </w:p>
    <w:p w:rsidR="00A318F9" w:rsidRDefault="00A318F9" w:rsidP="00E105DC">
      <w:pPr>
        <w:pStyle w:val="Foote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Рисунок 2.8 </w:t>
      </w:r>
      <w:r>
        <w:t>–</w:t>
      </w:r>
      <w:r>
        <w:rPr>
          <w:sz w:val="27"/>
          <w:szCs w:val="27"/>
        </w:rPr>
        <w:t xml:space="preserve"> </w:t>
      </w:r>
      <w:r>
        <w:rPr>
          <w:rFonts w:ascii="Times New Roman" w:hAnsi="Times New Roman" w:cs="Times New Roman"/>
          <w:sz w:val="28"/>
          <w:szCs w:val="28"/>
        </w:rPr>
        <w:t>Структура часткових показників інтегрального індексу розвитку матеріально-технічного забезпечення комунікаційної сфери України</w:t>
      </w:r>
    </w:p>
    <w:p w:rsidR="00A318F9" w:rsidRDefault="00A318F9" w:rsidP="006F5D1C">
      <w:pPr>
        <w:pStyle w:val="Footer"/>
        <w:ind w:firstLine="709"/>
        <w:rPr>
          <w:b/>
          <w:bCs/>
          <w:i/>
          <w:iCs/>
        </w:rPr>
        <w:sectPr w:rsidR="00A318F9">
          <w:footerReference w:type="even" r:id="rId23"/>
          <w:footerReference w:type="default" r:id="rId24"/>
          <w:pgSz w:w="16838" w:h="11906" w:orient="landscape"/>
          <w:pgMar w:top="1701" w:right="851" w:bottom="851" w:left="851" w:header="709" w:footer="709" w:gutter="0"/>
          <w:cols w:space="720"/>
        </w:sectPr>
      </w:pP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Алгоритм розрахунку таксономічного показника рівня розвитку матеріально-технічного забезпечення соціальної сфери України базується на обчисленні таксономічних індексів її складових і полягає в наступному:</w:t>
      </w:r>
    </w:p>
    <w:p w:rsidR="00A318F9" w:rsidRPr="000F6C49" w:rsidRDefault="00A318F9" w:rsidP="000F6C49">
      <w:pPr>
        <w:pStyle w:val="ListParagraph"/>
        <w:numPr>
          <w:ilvl w:val="0"/>
          <w:numId w:val="18"/>
        </w:numPr>
        <w:spacing w:line="240" w:lineRule="auto"/>
        <w:ind w:firstLine="709"/>
        <w:jc w:val="both"/>
        <w:rPr>
          <w:rFonts w:ascii="Times New Roman" w:hAnsi="Times New Roman" w:cs="Times New Roman"/>
          <w:sz w:val="30"/>
          <w:szCs w:val="30"/>
        </w:rPr>
      </w:pPr>
      <w:r w:rsidRPr="000F6C49">
        <w:rPr>
          <w:rFonts w:ascii="Times New Roman" w:hAnsi="Times New Roman" w:cs="Times New Roman"/>
          <w:sz w:val="30"/>
          <w:szCs w:val="30"/>
        </w:rPr>
        <w:t>Формування показників, які характеризують матеріально-технічне забезпечення кожної із складових соціальної сфери у розрізі областей країни.</w:t>
      </w:r>
    </w:p>
    <w:p w:rsidR="00A318F9" w:rsidRPr="000F6C49" w:rsidRDefault="00A318F9" w:rsidP="000F6C49">
      <w:pPr>
        <w:pStyle w:val="ListParagraph"/>
        <w:numPr>
          <w:ilvl w:val="0"/>
          <w:numId w:val="18"/>
        </w:numPr>
        <w:spacing w:line="240" w:lineRule="auto"/>
        <w:ind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Визначення елементів матриці спостережень </w:t>
      </w:r>
      <w:r w:rsidRPr="000F6C49">
        <w:rPr>
          <w:rFonts w:ascii="Times New Roman" w:hAnsi="Times New Roman" w:cs="Times New Roman"/>
          <w:sz w:val="30"/>
          <w:szCs w:val="30"/>
          <w:lang w:val="ru-RU"/>
        </w:rPr>
        <w:t>Х. Вказана матриця буде мати вигляд</w:t>
      </w:r>
      <w:r w:rsidRPr="000F6C49">
        <w:rPr>
          <w:rFonts w:ascii="Times New Roman" w:hAnsi="Times New Roman" w:cs="Times New Roman"/>
          <w:sz w:val="30"/>
          <w:szCs w:val="30"/>
        </w:rPr>
        <w:t>:</w:t>
      </w:r>
    </w:p>
    <w:tbl>
      <w:tblPr>
        <w:tblW w:w="0" w:type="auto"/>
        <w:tblInd w:w="-106" w:type="dxa"/>
        <w:tblLook w:val="00A0"/>
      </w:tblPr>
      <w:tblGrid>
        <w:gridCol w:w="8613"/>
        <w:gridCol w:w="957"/>
      </w:tblGrid>
      <w:tr w:rsidR="00A318F9">
        <w:tc>
          <w:tcPr>
            <w:tcW w:w="8613" w:type="dxa"/>
          </w:tcPr>
          <w:p w:rsidR="00A318F9" w:rsidRDefault="00A318F9">
            <w:pPr>
              <w:autoSpaceDE w:val="0"/>
              <w:autoSpaceDN w:val="0"/>
              <w:adjustRightInd w:val="0"/>
              <w:spacing w:line="360" w:lineRule="auto"/>
              <w:jc w:val="center"/>
            </w:pPr>
            <w:r w:rsidRPr="00980D3D">
              <w:rPr>
                <w:position w:val="-108"/>
                <w:sz w:val="32"/>
                <w:szCs w:val="32"/>
                <w:lang w:val="en-US"/>
              </w:rPr>
              <w:object w:dxaOrig="3320" w:dyaOrig="2280">
                <v:shape id="_x0000_i1041" type="#_x0000_t75" style="width:162.75pt;height:114pt" o:ole="">
                  <v:imagedata r:id="rId25" o:title=""/>
                </v:shape>
                <o:OLEObject Type="Embed" ProgID="Equation.3" ShapeID="_x0000_i1041" DrawAspect="Content" ObjectID="_1455362465" r:id="rId26"/>
              </w:object>
            </w:r>
          </w:p>
        </w:tc>
        <w:tc>
          <w:tcPr>
            <w:tcW w:w="957" w:type="dxa"/>
            <w:vAlign w:val="center"/>
          </w:tcPr>
          <w:p w:rsidR="00A318F9" w:rsidRDefault="00A318F9">
            <w:pPr>
              <w:autoSpaceDE w:val="0"/>
              <w:autoSpaceDN w:val="0"/>
              <w:adjustRightInd w:val="0"/>
              <w:spacing w:line="360" w:lineRule="auto"/>
              <w:jc w:val="right"/>
            </w:pPr>
            <w:r>
              <w:t>(2.3)</w:t>
            </w:r>
          </w:p>
        </w:tc>
      </w:tr>
    </w:tbl>
    <w:p w:rsidR="00A318F9" w:rsidRPr="000F6C49" w:rsidRDefault="00A318F9" w:rsidP="000F6C49">
      <w:pPr>
        <w:pStyle w:val="ListParagraph"/>
        <w:spacing w:line="240" w:lineRule="auto"/>
        <w:ind w:left="142"/>
        <w:jc w:val="both"/>
        <w:rPr>
          <w:rFonts w:ascii="Times New Roman" w:hAnsi="Times New Roman" w:cs="Times New Roman"/>
          <w:sz w:val="30"/>
          <w:szCs w:val="30"/>
        </w:rPr>
      </w:pPr>
      <w:r w:rsidRPr="000F6C49">
        <w:rPr>
          <w:rFonts w:ascii="Times New Roman" w:hAnsi="Times New Roman" w:cs="Times New Roman"/>
          <w:sz w:val="30"/>
          <w:szCs w:val="30"/>
        </w:rPr>
        <w:t xml:space="preserve">де </w:t>
      </w:r>
      <w:r w:rsidRPr="000F6C49">
        <w:rPr>
          <w:rFonts w:ascii="Times New Roman" w:hAnsi="Times New Roman" w:cs="Times New Roman"/>
          <w:sz w:val="30"/>
          <w:szCs w:val="30"/>
          <w:lang w:val="en-US"/>
        </w:rPr>
        <w:t>w</w:t>
      </w:r>
      <w:r w:rsidRPr="000F6C49">
        <w:rPr>
          <w:rFonts w:ascii="Times New Roman" w:hAnsi="Times New Roman" w:cs="Times New Roman"/>
          <w:sz w:val="30"/>
          <w:szCs w:val="30"/>
        </w:rPr>
        <w:t xml:space="preserve"> - число регіонів; </w:t>
      </w:r>
      <w:r w:rsidRPr="000F6C49">
        <w:rPr>
          <w:rFonts w:ascii="Times New Roman" w:hAnsi="Times New Roman" w:cs="Times New Roman"/>
          <w:smallCaps/>
          <w:sz w:val="30"/>
          <w:szCs w:val="30"/>
          <w:lang w:val="en-US"/>
        </w:rPr>
        <w:t>n</w:t>
      </w:r>
      <w:r w:rsidRPr="000F6C49">
        <w:rPr>
          <w:rFonts w:ascii="Times New Roman" w:hAnsi="Times New Roman" w:cs="Times New Roman"/>
          <w:smallCaps/>
          <w:sz w:val="30"/>
          <w:szCs w:val="30"/>
        </w:rPr>
        <w:t xml:space="preserve"> -</w:t>
      </w:r>
      <w:r w:rsidRPr="000F6C49">
        <w:rPr>
          <w:rFonts w:ascii="Times New Roman" w:hAnsi="Times New Roman" w:cs="Times New Roman"/>
          <w:sz w:val="30"/>
          <w:szCs w:val="30"/>
        </w:rPr>
        <w:t xml:space="preserve"> число показників, які характеризують рівень розвитку матеріально-технічного забезпечення кожної із складових соціальної сфери</w:t>
      </w:r>
      <w:r w:rsidRPr="000F6C49">
        <w:rPr>
          <w:rFonts w:ascii="Times New Roman" w:hAnsi="Times New Roman" w:cs="Times New Roman"/>
          <w:smallCaps/>
          <w:sz w:val="30"/>
          <w:szCs w:val="30"/>
        </w:rPr>
        <w:t>;</w:t>
      </w:r>
      <w:r w:rsidRPr="000F6C49">
        <w:rPr>
          <w:rFonts w:ascii="Times New Roman" w:hAnsi="Times New Roman" w:cs="Times New Roman"/>
          <w:sz w:val="30"/>
          <w:szCs w:val="30"/>
        </w:rPr>
        <w:t xml:space="preserve"> </w:t>
      </w:r>
      <w:r w:rsidRPr="000F6C49">
        <w:rPr>
          <w:rFonts w:ascii="Times New Roman" w:hAnsi="Times New Roman" w:cs="Times New Roman"/>
          <w:sz w:val="30"/>
          <w:szCs w:val="30"/>
          <w:lang w:val="en-US"/>
        </w:rPr>
        <w:t>Χ</w:t>
      </w:r>
      <w:r w:rsidRPr="000F6C49">
        <w:rPr>
          <w:rFonts w:ascii="Times New Roman" w:hAnsi="Times New Roman" w:cs="Times New Roman"/>
          <w:sz w:val="30"/>
          <w:szCs w:val="30"/>
          <w:vertAlign w:val="subscript"/>
          <w:lang w:val="en-US"/>
        </w:rPr>
        <w:t>ik</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 xml:space="preserve">значення показника </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lang w:val="en-US"/>
        </w:rPr>
        <w:t>k</w:t>
      </w:r>
      <w:r w:rsidRPr="000F6C49">
        <w:rPr>
          <w:rFonts w:ascii="Times New Roman" w:hAnsi="Times New Roman" w:cs="Times New Roman"/>
          <w:sz w:val="30"/>
          <w:szCs w:val="30"/>
        </w:rPr>
        <w:t xml:space="preserve">  для і-го регіону</w:t>
      </w:r>
    </w:p>
    <w:p w:rsidR="00A318F9" w:rsidRPr="000F6C49" w:rsidRDefault="00A318F9" w:rsidP="000F6C49">
      <w:pPr>
        <w:pStyle w:val="ListParagraph"/>
        <w:numPr>
          <w:ilvl w:val="0"/>
          <w:numId w:val="18"/>
        </w:numPr>
        <w:spacing w:line="240" w:lineRule="auto"/>
        <w:ind w:left="142" w:firstLine="709"/>
        <w:jc w:val="both"/>
        <w:rPr>
          <w:rFonts w:ascii="Times New Roman" w:hAnsi="Times New Roman" w:cs="Times New Roman"/>
          <w:sz w:val="30"/>
          <w:szCs w:val="30"/>
          <w:lang w:val="ru-RU"/>
        </w:rPr>
      </w:pPr>
      <w:r w:rsidRPr="000F6C49">
        <w:rPr>
          <w:rFonts w:ascii="Times New Roman" w:hAnsi="Times New Roman" w:cs="Times New Roman"/>
          <w:sz w:val="30"/>
          <w:szCs w:val="30"/>
        </w:rPr>
        <w:t>Диференціація ознак матриці спостережень. На основі вивчення характеру впливу кожної з ознак на рівень матеріально-технічного забезпечення соціальної сфери проводимо поділ на стимулятори та дестимулятори. Ознаку, яка справляє позитивний вплив на рівень розвитку матеріально-технічного забезпечення</w:t>
      </w:r>
      <w:r w:rsidRPr="000F6C49">
        <w:rPr>
          <w:rFonts w:ascii="Times New Roman" w:hAnsi="Times New Roman" w:cs="Times New Roman"/>
          <w:sz w:val="30"/>
          <w:szCs w:val="30"/>
          <w:lang w:val="ru-RU"/>
        </w:rPr>
        <w:t xml:space="preserve">, відносимо до множини стимуляторів. </w:t>
      </w:r>
      <w:r w:rsidRPr="000F6C49">
        <w:rPr>
          <w:rFonts w:ascii="Times New Roman" w:hAnsi="Times New Roman" w:cs="Times New Roman"/>
          <w:sz w:val="30"/>
          <w:szCs w:val="30"/>
        </w:rPr>
        <w:t>Слід зазначити, що під час розрахунків ми врахували такі дестимулятори розвитку матеріально-технічнолї складової соціальної сфери: загальну площу аварійного житлового фонду; знос основних засобів у торгівлі; кількість санаторно-курортних і оздоровчих закладів, які не працювали; кількість пенсіонерів-інвалідів; знос основних засобів у медицині; кількість непрацюючих дошкільних закладів; кількість учнів, які навчалися у другу зміну; кількість студентів, які не були поселені у гуртожиток через брак місць; кількість бібліотек, які потребують ремонту або перебувають в аварійному стані; кількість предметів основного фонду музеїв, які потребують реставрації; знос основних засобів в освіті; кількість незадовольнених заяв, поданих на встановлення телефону; знос транспорту.</w:t>
      </w:r>
    </w:p>
    <w:p w:rsidR="00A318F9" w:rsidRPr="000F6C49" w:rsidRDefault="00A318F9" w:rsidP="000F6C49">
      <w:pPr>
        <w:pStyle w:val="ListParagraph"/>
        <w:numPr>
          <w:ilvl w:val="0"/>
          <w:numId w:val="18"/>
        </w:numPr>
        <w:spacing w:line="240" w:lineRule="auto"/>
        <w:ind w:left="142" w:firstLine="709"/>
        <w:jc w:val="both"/>
        <w:rPr>
          <w:rFonts w:ascii="Times New Roman" w:hAnsi="Times New Roman" w:cs="Times New Roman"/>
          <w:sz w:val="30"/>
          <w:szCs w:val="30"/>
        </w:rPr>
      </w:pPr>
      <w:r w:rsidRPr="000F6C49">
        <w:rPr>
          <w:rFonts w:ascii="Times New Roman" w:hAnsi="Times New Roman" w:cs="Times New Roman"/>
          <w:sz w:val="30"/>
          <w:szCs w:val="30"/>
        </w:rPr>
        <w:t>Стандартизація матриці спостережень. Дана процедура дасть змогу зіставити показники, які входитимуть до інтегрального показника матеріально-технічного забезпечення соціальної сфери держави, оскільки всі вони є неоднорідними та мають різні одиниці виміру. Пропонуємо використовуючи такі формули:</w:t>
      </w:r>
    </w:p>
    <w:tbl>
      <w:tblPr>
        <w:tblW w:w="0" w:type="auto"/>
        <w:tblInd w:w="-106" w:type="dxa"/>
        <w:tblLook w:val="00A0"/>
      </w:tblPr>
      <w:tblGrid>
        <w:gridCol w:w="8613"/>
        <w:gridCol w:w="957"/>
      </w:tblGrid>
      <w:tr w:rsidR="00A318F9">
        <w:tc>
          <w:tcPr>
            <w:tcW w:w="8613" w:type="dxa"/>
          </w:tcPr>
          <w:p w:rsidR="00A318F9" w:rsidRDefault="00A318F9">
            <w:pPr>
              <w:autoSpaceDE w:val="0"/>
              <w:autoSpaceDN w:val="0"/>
              <w:adjustRightInd w:val="0"/>
              <w:jc w:val="center"/>
            </w:pPr>
            <w:r w:rsidRPr="00980D3D">
              <w:rPr>
                <w:position w:val="-30"/>
                <w:sz w:val="36"/>
                <w:szCs w:val="36"/>
                <w:vertAlign w:val="subscript"/>
                <w:lang w:val="en-US"/>
              </w:rPr>
              <w:object w:dxaOrig="1660" w:dyaOrig="740">
                <v:shape id="_x0000_i1042" type="#_x0000_t75" style="width:82.5pt;height:36pt" o:ole="">
                  <v:imagedata r:id="rId27" o:title=""/>
                </v:shape>
                <o:OLEObject Type="Embed" ProgID="Equation.3" ShapeID="_x0000_i1042" DrawAspect="Content" ObjectID="_1455362466" r:id="rId28"/>
              </w:object>
            </w:r>
          </w:p>
        </w:tc>
        <w:tc>
          <w:tcPr>
            <w:tcW w:w="957" w:type="dxa"/>
            <w:vAlign w:val="center"/>
          </w:tcPr>
          <w:p w:rsidR="00A318F9" w:rsidRDefault="00A318F9">
            <w:pPr>
              <w:autoSpaceDE w:val="0"/>
              <w:autoSpaceDN w:val="0"/>
              <w:adjustRightInd w:val="0"/>
              <w:jc w:val="right"/>
            </w:pPr>
            <w:r>
              <w:t>(2.4)</w:t>
            </w:r>
          </w:p>
        </w:tc>
      </w:tr>
      <w:tr w:rsidR="00A318F9">
        <w:tc>
          <w:tcPr>
            <w:tcW w:w="8613" w:type="dxa"/>
          </w:tcPr>
          <w:p w:rsidR="00A318F9" w:rsidRDefault="00A318F9">
            <w:pPr>
              <w:autoSpaceDE w:val="0"/>
              <w:autoSpaceDN w:val="0"/>
              <w:adjustRightInd w:val="0"/>
              <w:jc w:val="center"/>
            </w:pPr>
            <w:r w:rsidRPr="00980D3D">
              <w:rPr>
                <w:position w:val="-24"/>
                <w:sz w:val="32"/>
                <w:szCs w:val="32"/>
                <w:lang w:val="en-US"/>
              </w:rPr>
              <w:object w:dxaOrig="1660" w:dyaOrig="960">
                <v:shape id="_x0000_i1043" type="#_x0000_t75" style="width:82.5pt;height:47.25pt" o:ole="">
                  <v:imagedata r:id="rId29" o:title=""/>
                </v:shape>
                <o:OLEObject Type="Embed" ProgID="Equation.3" ShapeID="_x0000_i1043" DrawAspect="Content" ObjectID="_1455362467" r:id="rId30"/>
              </w:object>
            </w:r>
          </w:p>
        </w:tc>
        <w:tc>
          <w:tcPr>
            <w:tcW w:w="957" w:type="dxa"/>
            <w:vAlign w:val="center"/>
          </w:tcPr>
          <w:p w:rsidR="00A318F9" w:rsidRDefault="00A318F9">
            <w:pPr>
              <w:autoSpaceDE w:val="0"/>
              <w:autoSpaceDN w:val="0"/>
              <w:adjustRightInd w:val="0"/>
              <w:jc w:val="right"/>
            </w:pPr>
            <w:r>
              <w:t>(2.5)</w:t>
            </w:r>
          </w:p>
        </w:tc>
      </w:tr>
      <w:tr w:rsidR="00A318F9">
        <w:tc>
          <w:tcPr>
            <w:tcW w:w="8613" w:type="dxa"/>
          </w:tcPr>
          <w:p w:rsidR="00A318F9" w:rsidRDefault="00A318F9">
            <w:pPr>
              <w:autoSpaceDE w:val="0"/>
              <w:autoSpaceDN w:val="0"/>
              <w:adjustRightInd w:val="0"/>
              <w:jc w:val="center"/>
            </w:pPr>
            <w:r w:rsidRPr="00980D3D">
              <w:rPr>
                <w:position w:val="-26"/>
                <w:lang w:val="en-US"/>
              </w:rPr>
              <w:object w:dxaOrig="2260" w:dyaOrig="1040">
                <v:shape id="_x0000_i1044" type="#_x0000_t75" style="width:114pt;height:50.25pt" o:ole="">
                  <v:imagedata r:id="rId31" o:title=""/>
                </v:shape>
                <o:OLEObject Type="Embed" ProgID="Equation.3" ShapeID="_x0000_i1044" DrawAspect="Content" ObjectID="_1455362468" r:id="rId32"/>
              </w:object>
            </w:r>
          </w:p>
        </w:tc>
        <w:tc>
          <w:tcPr>
            <w:tcW w:w="957" w:type="dxa"/>
            <w:vAlign w:val="center"/>
          </w:tcPr>
          <w:p w:rsidR="00A318F9" w:rsidRDefault="00A318F9">
            <w:pPr>
              <w:autoSpaceDE w:val="0"/>
              <w:autoSpaceDN w:val="0"/>
              <w:adjustRightInd w:val="0"/>
              <w:jc w:val="right"/>
            </w:pPr>
            <w:r>
              <w:t>(2.6)</w:t>
            </w:r>
          </w:p>
        </w:tc>
      </w:tr>
    </w:tbl>
    <w:p w:rsidR="00A318F9" w:rsidRPr="000F6C49" w:rsidRDefault="00A318F9" w:rsidP="000F6C49">
      <w:pPr>
        <w:pStyle w:val="ListParagraph"/>
        <w:spacing w:line="240" w:lineRule="auto"/>
        <w:ind w:left="0"/>
        <w:jc w:val="both"/>
        <w:rPr>
          <w:rFonts w:ascii="Times New Roman" w:hAnsi="Times New Roman" w:cs="Times New Roman"/>
          <w:sz w:val="30"/>
          <w:szCs w:val="30"/>
        </w:rPr>
      </w:pPr>
      <w:r w:rsidRPr="000F6C49">
        <w:rPr>
          <w:rFonts w:ascii="Times New Roman" w:hAnsi="Times New Roman" w:cs="Times New Roman"/>
          <w:sz w:val="30"/>
          <w:szCs w:val="30"/>
        </w:rPr>
        <w:t>де:</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lang w:val="en-US"/>
        </w:rPr>
        <w:t>Z</w:t>
      </w:r>
      <w:r w:rsidRPr="000F6C49">
        <w:rPr>
          <w:rFonts w:ascii="Times New Roman" w:hAnsi="Times New Roman" w:cs="Times New Roman"/>
          <w:sz w:val="30"/>
          <w:szCs w:val="30"/>
          <w:vertAlign w:val="subscript"/>
          <w:lang w:val="en-US"/>
        </w:rPr>
        <w:t>ik</w:t>
      </w:r>
      <w:r w:rsidRPr="000F6C49">
        <w:rPr>
          <w:rFonts w:ascii="Times New Roman" w:hAnsi="Times New Roman" w:cs="Times New Roman"/>
          <w:sz w:val="30"/>
          <w:szCs w:val="30"/>
        </w:rPr>
        <w:t xml:space="preserve"> – стандартизоване значення показника </w:t>
      </w:r>
      <w:r w:rsidRPr="000F6C49">
        <w:rPr>
          <w:rFonts w:ascii="Times New Roman" w:hAnsi="Times New Roman" w:cs="Times New Roman"/>
          <w:sz w:val="30"/>
          <w:szCs w:val="30"/>
          <w:lang w:val="en-US"/>
        </w:rPr>
        <w:t>k</w:t>
      </w:r>
      <w:r w:rsidRPr="000F6C49">
        <w:rPr>
          <w:rFonts w:ascii="Times New Roman" w:hAnsi="Times New Roman" w:cs="Times New Roman"/>
          <w:sz w:val="30"/>
          <w:szCs w:val="30"/>
        </w:rPr>
        <w:t xml:space="preserve"> для і-го регіону;  </w:t>
      </w:r>
      <w:r w:rsidRPr="000F6C49">
        <w:rPr>
          <w:position w:val="-12"/>
          <w:sz w:val="30"/>
          <w:szCs w:val="30"/>
        </w:rPr>
        <w:object w:dxaOrig="380" w:dyaOrig="400">
          <v:shape id="_x0000_i1045" type="#_x0000_t75" style="width:19.5pt;height:21pt" o:ole="">
            <v:imagedata r:id="rId33" o:title=""/>
          </v:shape>
          <o:OLEObject Type="Embed" ProgID="Equation.3" ShapeID="_x0000_i1045" DrawAspect="Content" ObjectID="_1455362469" r:id="rId34"/>
        </w:objec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-значення</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 xml:space="preserve">показника </w:t>
      </w:r>
      <w:r w:rsidRPr="000F6C49">
        <w:rPr>
          <w:rFonts w:ascii="Times New Roman" w:hAnsi="Times New Roman" w:cs="Times New Roman"/>
          <w:sz w:val="30"/>
          <w:szCs w:val="30"/>
          <w:lang w:val="en-US"/>
        </w:rPr>
        <w:t>k</w:t>
      </w:r>
      <w:r w:rsidRPr="000F6C49">
        <w:rPr>
          <w:rFonts w:ascii="Times New Roman" w:hAnsi="Times New Roman" w:cs="Times New Roman"/>
          <w:sz w:val="30"/>
          <w:szCs w:val="30"/>
        </w:rPr>
        <w:t xml:space="preserve"> для і-го регіону; </w:t>
      </w:r>
      <w:r w:rsidRPr="000F6C49">
        <w:rPr>
          <w:position w:val="-4"/>
          <w:sz w:val="30"/>
          <w:szCs w:val="30"/>
        </w:rPr>
        <w:object w:dxaOrig="280" w:dyaOrig="300">
          <v:shape id="_x0000_i1046" type="#_x0000_t75" style="width:12pt;height:14.25pt" o:ole="">
            <v:imagedata r:id="rId35" o:title=""/>
          </v:shape>
          <o:OLEObject Type="Embed" ProgID="Equation.3" ShapeID="_x0000_i1046" DrawAspect="Content" ObjectID="_1455362470" r:id="rId36"/>
        </w:object>
      </w:r>
      <w:r w:rsidRPr="000F6C49">
        <w:rPr>
          <w:rFonts w:ascii="Times New Roman" w:hAnsi="Times New Roman" w:cs="Times New Roman"/>
          <w:sz w:val="30"/>
          <w:szCs w:val="30"/>
          <w:vertAlign w:val="subscript"/>
          <w:lang w:val="en-US"/>
        </w:rPr>
        <w:t>ik</w:t>
      </w:r>
      <w:r w:rsidRPr="000F6C49">
        <w:rPr>
          <w:rFonts w:ascii="Times New Roman" w:hAnsi="Times New Roman" w:cs="Times New Roman"/>
          <w:sz w:val="30"/>
          <w:szCs w:val="30"/>
        </w:rPr>
        <w:t xml:space="preserve"> - середнє арифметичне значення показника </w:t>
      </w:r>
      <w:r w:rsidRPr="000F6C49">
        <w:rPr>
          <w:rFonts w:ascii="Times New Roman" w:hAnsi="Times New Roman" w:cs="Times New Roman"/>
          <w:sz w:val="30"/>
          <w:szCs w:val="30"/>
          <w:lang w:val="en-US"/>
        </w:rPr>
        <w:t>k</w:t>
      </w:r>
      <w:r w:rsidRPr="000F6C49">
        <w:rPr>
          <w:rFonts w:ascii="Times New Roman" w:hAnsi="Times New Roman" w:cs="Times New Roman"/>
          <w:sz w:val="30"/>
          <w:szCs w:val="30"/>
        </w:rPr>
        <w:t xml:space="preserve">; </w:t>
      </w:r>
      <w:r w:rsidRPr="000F6C49">
        <w:rPr>
          <w:rFonts w:ascii="Times New Roman" w:hAnsi="Times New Roman" w:cs="Times New Roman"/>
          <w:sz w:val="30"/>
          <w:szCs w:val="30"/>
          <w:lang w:val="en-US"/>
        </w:rPr>
        <w:t>S</w:t>
      </w:r>
      <w:r w:rsidRPr="000F6C49">
        <w:rPr>
          <w:rFonts w:ascii="Times New Roman" w:hAnsi="Times New Roman" w:cs="Times New Roman"/>
          <w:sz w:val="30"/>
          <w:szCs w:val="30"/>
          <w:vertAlign w:val="subscript"/>
          <w:lang w:val="en-US"/>
        </w:rPr>
        <w:t>k</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 xml:space="preserve">– стандартизоване відхилення показника </w:t>
      </w:r>
      <w:r w:rsidRPr="000F6C49">
        <w:rPr>
          <w:rFonts w:ascii="Times New Roman" w:hAnsi="Times New Roman" w:cs="Times New Roman"/>
          <w:sz w:val="30"/>
          <w:szCs w:val="30"/>
          <w:lang w:val="en-US"/>
        </w:rPr>
        <w:t>k</w:t>
      </w:r>
      <w:r w:rsidRPr="000F6C49">
        <w:rPr>
          <w:rFonts w:ascii="Times New Roman" w:hAnsi="Times New Roman" w:cs="Times New Roman"/>
          <w:sz w:val="30"/>
          <w:szCs w:val="30"/>
        </w:rPr>
        <w:t xml:space="preserve">; </w:t>
      </w:r>
      <w:r w:rsidRPr="000F6C49">
        <w:rPr>
          <w:position w:val="-6"/>
          <w:sz w:val="30"/>
          <w:szCs w:val="30"/>
        </w:rPr>
        <w:object w:dxaOrig="240" w:dyaOrig="220">
          <v:shape id="_x0000_i1047" type="#_x0000_t75" style="width:10.5pt;height:10.5pt" o:ole="">
            <v:imagedata r:id="rId37" o:title=""/>
          </v:shape>
          <o:OLEObject Type="Embed" ProgID="Equation.3" ShapeID="_x0000_i1047" DrawAspect="Content" ObjectID="_1455362471" r:id="rId38"/>
        </w:object>
      </w:r>
      <w:r w:rsidRPr="000F6C49">
        <w:rPr>
          <w:position w:val="-6"/>
          <w:sz w:val="30"/>
          <w:szCs w:val="30"/>
        </w:rPr>
        <w:t xml:space="preserve"> </w:t>
      </w:r>
      <w:r w:rsidRPr="000F6C49">
        <w:rPr>
          <w:rFonts w:ascii="Times New Roman" w:hAnsi="Times New Roman" w:cs="Times New Roman"/>
          <w:sz w:val="30"/>
          <w:szCs w:val="30"/>
        </w:rPr>
        <w:t>– кількість регіонів.</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У результаті стандартизації ознак матриці спостережень отримуємо матрицю, що матиме вигляд:</w:t>
      </w:r>
    </w:p>
    <w:tbl>
      <w:tblPr>
        <w:tblW w:w="0" w:type="auto"/>
        <w:tblInd w:w="-106" w:type="dxa"/>
        <w:tblLook w:val="00A0"/>
      </w:tblPr>
      <w:tblGrid>
        <w:gridCol w:w="8613"/>
        <w:gridCol w:w="957"/>
      </w:tblGrid>
      <w:tr w:rsidR="00A318F9">
        <w:tc>
          <w:tcPr>
            <w:tcW w:w="8613" w:type="dxa"/>
          </w:tcPr>
          <w:p w:rsidR="00A318F9" w:rsidRDefault="00A318F9">
            <w:pPr>
              <w:autoSpaceDE w:val="0"/>
              <w:autoSpaceDN w:val="0"/>
              <w:adjustRightInd w:val="0"/>
              <w:jc w:val="center"/>
            </w:pPr>
            <w:r w:rsidRPr="00980D3D">
              <w:rPr>
                <w:position w:val="-106"/>
                <w:sz w:val="32"/>
                <w:szCs w:val="32"/>
                <w:lang w:val="en-US"/>
              </w:rPr>
              <w:object w:dxaOrig="2840" w:dyaOrig="2240">
                <v:shape id="_x0000_i1048" type="#_x0000_t75" style="width:140.25pt;height:111pt" o:ole="">
                  <v:imagedata r:id="rId39" o:title=""/>
                </v:shape>
                <o:OLEObject Type="Embed" ProgID="Equation.3" ShapeID="_x0000_i1048" DrawAspect="Content" ObjectID="_1455362472" r:id="rId40"/>
              </w:object>
            </w:r>
          </w:p>
        </w:tc>
        <w:tc>
          <w:tcPr>
            <w:tcW w:w="957" w:type="dxa"/>
            <w:vAlign w:val="center"/>
          </w:tcPr>
          <w:p w:rsidR="00A318F9" w:rsidRDefault="00A318F9">
            <w:pPr>
              <w:autoSpaceDE w:val="0"/>
              <w:autoSpaceDN w:val="0"/>
              <w:adjustRightInd w:val="0"/>
              <w:jc w:val="right"/>
            </w:pPr>
            <w:r>
              <w:t>(2.7)</w:t>
            </w:r>
          </w:p>
        </w:tc>
      </w:tr>
    </w:tbl>
    <w:p w:rsidR="00A318F9" w:rsidRPr="000F6C49" w:rsidRDefault="00A318F9" w:rsidP="000F6C49">
      <w:pPr>
        <w:ind w:firstLine="709"/>
        <w:jc w:val="both"/>
        <w:rPr>
          <w:sz w:val="30"/>
          <w:szCs w:val="30"/>
        </w:rPr>
      </w:pPr>
      <w:r w:rsidRPr="000F6C49">
        <w:rPr>
          <w:sz w:val="30"/>
          <w:szCs w:val="30"/>
        </w:rPr>
        <w:t xml:space="preserve">Проведена процедура стандартизації стирає відмінності у значущості окремих ознак, і всі ознаки вважаються рівнозначними, що спотворює реальність. Пом’якшення цього небажаного явища можна досягти введенням коефіцієнтів ієрархії, що дасть можливість поділити ознаки за значущістю. Ці коефіцієнти характеризують положення кожної ознаки, її роль та значення у дослідженні. Розрахунок коефіцієнтів ієрархії пропонуємо проводити на основі так званих критичних відстаней - найбільшої відстані </w:t>
      </w:r>
      <w:r w:rsidRPr="000F6C49">
        <w:rPr>
          <w:sz w:val="30"/>
          <w:szCs w:val="30"/>
          <w:lang w:val="en-US"/>
        </w:rPr>
        <w:sym w:font="Symbol" w:char="F072"/>
      </w:r>
      <w:r w:rsidRPr="000F6C49">
        <w:rPr>
          <w:sz w:val="30"/>
          <w:szCs w:val="30"/>
        </w:rPr>
        <w:t xml:space="preserve"> між сусідніми ознаками </w:t>
      </w:r>
      <w:r w:rsidRPr="000F6C49">
        <w:rPr>
          <w:position w:val="-14"/>
          <w:sz w:val="30"/>
          <w:szCs w:val="30"/>
        </w:rPr>
        <w:object w:dxaOrig="720" w:dyaOrig="380">
          <v:shape id="_x0000_i1049" type="#_x0000_t75" style="width:52.5pt;height:19.5pt" o:ole="">
            <v:imagedata r:id="rId41" o:title=""/>
          </v:shape>
          <o:OLEObject Type="Embed" ProgID="Equation.3" ShapeID="_x0000_i1049" DrawAspect="Content" ObjectID="_1455362473" r:id="rId42"/>
        </w:object>
      </w:r>
      <w:r w:rsidRPr="000F6C49">
        <w:rPr>
          <w:sz w:val="30"/>
          <w:szCs w:val="30"/>
        </w:rPr>
        <w:t>:</w:t>
      </w:r>
    </w:p>
    <w:tbl>
      <w:tblPr>
        <w:tblW w:w="0" w:type="auto"/>
        <w:tblInd w:w="-106" w:type="dxa"/>
        <w:tblLook w:val="00A0"/>
      </w:tblPr>
      <w:tblGrid>
        <w:gridCol w:w="8613"/>
        <w:gridCol w:w="957"/>
      </w:tblGrid>
      <w:tr w:rsidR="00A318F9">
        <w:tc>
          <w:tcPr>
            <w:tcW w:w="8613" w:type="dxa"/>
          </w:tcPr>
          <w:p w:rsidR="00A318F9" w:rsidRDefault="00A318F9">
            <w:pPr>
              <w:autoSpaceDE w:val="0"/>
              <w:autoSpaceDN w:val="0"/>
              <w:adjustRightInd w:val="0"/>
              <w:jc w:val="center"/>
            </w:pPr>
            <w:r>
              <w:sym w:font="Symbol" w:char="F072"/>
            </w:r>
            <w:r w:rsidRPr="00980D3D">
              <w:rPr>
                <w:position w:val="-30"/>
                <w:sz w:val="32"/>
                <w:szCs w:val="32"/>
                <w:lang w:val="en-US"/>
              </w:rPr>
              <w:object w:dxaOrig="2820" w:dyaOrig="760">
                <v:shape id="_x0000_i1050" type="#_x0000_t75" style="width:152.25pt;height:37.5pt" o:ole="">
                  <v:imagedata r:id="rId43" o:title=""/>
                </v:shape>
                <o:OLEObject Type="Embed" ProgID="Equation.3" ShapeID="_x0000_i1050" DrawAspect="Content" ObjectID="_1455362474" r:id="rId44"/>
              </w:object>
            </w:r>
          </w:p>
        </w:tc>
        <w:tc>
          <w:tcPr>
            <w:tcW w:w="957" w:type="dxa"/>
            <w:vAlign w:val="center"/>
          </w:tcPr>
          <w:p w:rsidR="00A318F9" w:rsidRDefault="00A318F9">
            <w:pPr>
              <w:autoSpaceDE w:val="0"/>
              <w:autoSpaceDN w:val="0"/>
              <w:adjustRightInd w:val="0"/>
              <w:jc w:val="right"/>
            </w:pPr>
            <w:r>
              <w:t>(2.8)</w:t>
            </w:r>
          </w:p>
        </w:tc>
      </w:tr>
    </w:tbl>
    <w:p w:rsidR="00A318F9" w:rsidRPr="000F6C49" w:rsidRDefault="00A318F9" w:rsidP="000F6C49">
      <w:pPr>
        <w:ind w:firstLine="709"/>
        <w:rPr>
          <w:sz w:val="30"/>
          <w:szCs w:val="30"/>
          <w:lang w:val="ru-RU"/>
        </w:rPr>
      </w:pPr>
      <w:r w:rsidRPr="000F6C49">
        <w:rPr>
          <w:sz w:val="30"/>
          <w:szCs w:val="30"/>
        </w:rPr>
        <w:t>де</w:t>
      </w:r>
      <w:r w:rsidRPr="000F6C49">
        <w:rPr>
          <w:position w:val="-12"/>
          <w:sz w:val="30"/>
          <w:szCs w:val="30"/>
        </w:rPr>
        <w:object w:dxaOrig="260" w:dyaOrig="360">
          <v:shape id="_x0000_i1051" type="#_x0000_t75" style="width:11.25pt;height:17.25pt" o:ole="">
            <v:imagedata r:id="rId45" o:title=""/>
          </v:shape>
          <o:OLEObject Type="Embed" ProgID="Equation.3" ShapeID="_x0000_i1051" DrawAspect="Content" ObjectID="_1455362475" r:id="rId46"/>
        </w:object>
      </w:r>
      <w:r w:rsidRPr="000F6C49">
        <w:rPr>
          <w:sz w:val="30"/>
          <w:szCs w:val="30"/>
          <w:vertAlign w:val="subscript"/>
        </w:rPr>
        <w:t xml:space="preserve"> –     </w:t>
      </w:r>
      <w:r w:rsidRPr="000F6C49">
        <w:rPr>
          <w:sz w:val="30"/>
          <w:szCs w:val="30"/>
        </w:rPr>
        <w:t>вектор-показник</w:t>
      </w:r>
      <w:r w:rsidRPr="000F6C49">
        <w:rPr>
          <w:sz w:val="30"/>
          <w:szCs w:val="30"/>
          <w:lang w:val="ru-RU"/>
        </w:rPr>
        <w:t xml:space="preserve">  </w:t>
      </w:r>
      <w:r w:rsidRPr="000F6C49">
        <w:rPr>
          <w:i/>
          <w:iCs/>
          <w:sz w:val="30"/>
          <w:szCs w:val="30"/>
        </w:rPr>
        <w:t>і</w:t>
      </w:r>
      <w:r w:rsidRPr="000F6C49">
        <w:rPr>
          <w:sz w:val="30"/>
          <w:szCs w:val="30"/>
          <w:vertAlign w:val="subscript"/>
        </w:rPr>
        <w:t xml:space="preserve">  </w:t>
      </w:r>
      <w:r w:rsidRPr="000F6C49">
        <w:rPr>
          <w:sz w:val="30"/>
          <w:szCs w:val="30"/>
        </w:rPr>
        <w:t>по областях за певний рік</w:t>
      </w:r>
      <w:r w:rsidRPr="000F6C49">
        <w:rPr>
          <w:sz w:val="30"/>
          <w:szCs w:val="30"/>
          <w:lang w:val="ru-RU"/>
        </w:rPr>
        <w:t>;</w:t>
      </w:r>
    </w:p>
    <w:p w:rsidR="00A318F9" w:rsidRPr="000F6C49" w:rsidRDefault="00A318F9" w:rsidP="000F6C49">
      <w:pPr>
        <w:ind w:firstLine="709"/>
        <w:rPr>
          <w:sz w:val="30"/>
          <w:szCs w:val="30"/>
          <w:lang w:val="ru-RU"/>
        </w:rPr>
      </w:pPr>
      <w:r w:rsidRPr="000F6C49">
        <w:rPr>
          <w:position w:val="-14"/>
          <w:sz w:val="30"/>
          <w:szCs w:val="30"/>
        </w:rPr>
        <w:object w:dxaOrig="300" w:dyaOrig="380">
          <v:shape id="_x0000_i1052" type="#_x0000_t75" style="width:14.25pt;height:19.5pt" o:ole="">
            <v:imagedata r:id="rId47" o:title=""/>
          </v:shape>
          <o:OLEObject Type="Embed" ProgID="Equation.3" ShapeID="_x0000_i1052" DrawAspect="Content" ObjectID="_1455362476" r:id="rId48"/>
        </w:object>
      </w:r>
      <w:r w:rsidRPr="000F6C49">
        <w:rPr>
          <w:sz w:val="30"/>
          <w:szCs w:val="30"/>
        </w:rPr>
        <w:t xml:space="preserve"> -  показник </w:t>
      </w:r>
      <w:r w:rsidRPr="000F6C49">
        <w:rPr>
          <w:i/>
          <w:iCs/>
          <w:sz w:val="30"/>
          <w:szCs w:val="30"/>
          <w:lang w:val="en-US"/>
        </w:rPr>
        <w:t>j</w:t>
      </w:r>
      <w:r w:rsidRPr="000F6C49">
        <w:rPr>
          <w:sz w:val="30"/>
          <w:szCs w:val="30"/>
        </w:rPr>
        <w:t xml:space="preserve"> по областях за аналогічний рік</w:t>
      </w:r>
      <w:r w:rsidRPr="000F6C49">
        <w:rPr>
          <w:sz w:val="30"/>
          <w:szCs w:val="30"/>
          <w:lang w:val="ru-RU"/>
        </w:rPr>
        <w:t>;</w:t>
      </w:r>
    </w:p>
    <w:p w:rsidR="00A318F9" w:rsidRPr="000F6C49" w:rsidRDefault="00A318F9" w:rsidP="000F6C49">
      <w:pPr>
        <w:ind w:firstLine="709"/>
        <w:rPr>
          <w:sz w:val="30"/>
          <w:szCs w:val="30"/>
          <w:lang w:val="ru-RU"/>
        </w:rPr>
      </w:pPr>
      <w:r w:rsidRPr="000F6C49">
        <w:rPr>
          <w:i/>
          <w:iCs/>
          <w:sz w:val="30"/>
          <w:szCs w:val="30"/>
          <w:lang w:val="en-US"/>
        </w:rPr>
        <w:t>Ι</w:t>
      </w:r>
      <w:r w:rsidRPr="000F6C49">
        <w:rPr>
          <w:i/>
          <w:iCs/>
          <w:sz w:val="30"/>
          <w:szCs w:val="30"/>
          <w:lang w:val="ru-RU"/>
        </w:rPr>
        <w:t xml:space="preserve"> </w:t>
      </w:r>
      <w:r w:rsidRPr="000F6C49">
        <w:rPr>
          <w:i/>
          <w:iCs/>
          <w:sz w:val="30"/>
          <w:szCs w:val="30"/>
        </w:rPr>
        <w:t>-</w:t>
      </w:r>
      <w:r w:rsidRPr="000F6C49">
        <w:rPr>
          <w:sz w:val="30"/>
          <w:szCs w:val="30"/>
        </w:rPr>
        <w:t xml:space="preserve"> номер області</w:t>
      </w:r>
      <w:r w:rsidRPr="000F6C49">
        <w:rPr>
          <w:sz w:val="30"/>
          <w:szCs w:val="30"/>
          <w:lang w:val="ru-RU"/>
        </w:rPr>
        <w:t>;</w:t>
      </w:r>
    </w:p>
    <w:p w:rsidR="00A318F9" w:rsidRPr="000F6C49" w:rsidRDefault="00A318F9" w:rsidP="000F6C49">
      <w:pPr>
        <w:ind w:firstLine="709"/>
        <w:rPr>
          <w:sz w:val="30"/>
          <w:szCs w:val="30"/>
          <w:lang w:val="ru-RU"/>
        </w:rPr>
      </w:pPr>
      <w:r w:rsidRPr="000F6C49">
        <w:rPr>
          <w:sz w:val="30"/>
          <w:szCs w:val="30"/>
          <w:lang w:val="en-US"/>
        </w:rPr>
        <w:t>K</w:t>
      </w:r>
      <w:r w:rsidRPr="000F6C49">
        <w:rPr>
          <w:sz w:val="30"/>
          <w:szCs w:val="30"/>
          <w:lang w:val="ru-RU"/>
        </w:rPr>
        <w:t xml:space="preserve"> </w:t>
      </w:r>
      <w:r w:rsidRPr="000F6C49">
        <w:rPr>
          <w:sz w:val="30"/>
          <w:szCs w:val="30"/>
        </w:rPr>
        <w:t xml:space="preserve">= </w:t>
      </w:r>
      <w:r w:rsidRPr="000F6C49">
        <w:rPr>
          <w:sz w:val="30"/>
          <w:szCs w:val="30"/>
          <w:lang w:val="en-US"/>
        </w:rPr>
        <w:t>max</w:t>
      </w:r>
      <w:r w:rsidRPr="000F6C49">
        <w:rPr>
          <w:sz w:val="30"/>
          <w:szCs w:val="30"/>
          <w:lang w:val="ru-RU"/>
        </w:rPr>
        <w:t xml:space="preserve"> –</w:t>
      </w:r>
      <w:r w:rsidRPr="000F6C49">
        <w:rPr>
          <w:sz w:val="30"/>
          <w:szCs w:val="30"/>
        </w:rPr>
        <w:t xml:space="preserve"> </w:t>
      </w:r>
      <w:r w:rsidRPr="000F6C49">
        <w:rPr>
          <w:sz w:val="30"/>
          <w:szCs w:val="30"/>
          <w:lang w:val="en-US"/>
        </w:rPr>
        <w:t>min</w:t>
      </w:r>
      <w:r w:rsidRPr="000F6C49">
        <w:rPr>
          <w:sz w:val="30"/>
          <w:szCs w:val="30"/>
          <w:lang w:val="ru-RU"/>
        </w:rPr>
        <w:t xml:space="preserve"> </w:t>
      </w:r>
      <w:r w:rsidRPr="000F6C49">
        <w:rPr>
          <w:sz w:val="30"/>
          <w:szCs w:val="30"/>
          <w:lang w:val="en-US"/>
        </w:rPr>
        <w:sym w:font="Symbol" w:char="F072"/>
      </w:r>
      <w:r w:rsidRPr="000F6C49">
        <w:rPr>
          <w:sz w:val="30"/>
          <w:szCs w:val="30"/>
        </w:rPr>
        <w:t xml:space="preserve"> (</w:t>
      </w:r>
      <w:r w:rsidRPr="000F6C49">
        <w:rPr>
          <w:sz w:val="30"/>
          <w:szCs w:val="30"/>
          <w:lang w:val="en-US"/>
        </w:rPr>
        <w:sym w:font="Symbol" w:char="F061"/>
      </w:r>
      <w:r w:rsidRPr="000F6C49">
        <w:rPr>
          <w:sz w:val="30"/>
          <w:szCs w:val="30"/>
          <w:vertAlign w:val="subscript"/>
          <w:lang w:val="en-US"/>
        </w:rPr>
        <w:t>i</w:t>
      </w:r>
      <w:r w:rsidRPr="000F6C49">
        <w:rPr>
          <w:sz w:val="30"/>
          <w:szCs w:val="30"/>
          <w:lang w:val="ru-RU"/>
        </w:rPr>
        <w:t xml:space="preserve"> </w:t>
      </w:r>
      <w:r w:rsidRPr="000F6C49">
        <w:rPr>
          <w:sz w:val="30"/>
          <w:szCs w:val="30"/>
          <w:lang w:val="en-US"/>
        </w:rPr>
        <w:sym w:font="Symbol" w:char="F061"/>
      </w:r>
      <w:r w:rsidRPr="000F6C49">
        <w:rPr>
          <w:sz w:val="30"/>
          <w:szCs w:val="30"/>
          <w:vertAlign w:val="subscript"/>
          <w:lang w:val="en-US"/>
        </w:rPr>
        <w:t>j</w:t>
      </w:r>
      <w:r w:rsidRPr="000F6C49">
        <w:rPr>
          <w:sz w:val="30"/>
          <w:szCs w:val="30"/>
          <w:vertAlign w:val="subscript"/>
          <w:lang w:val="ru-RU"/>
        </w:rPr>
        <w:t xml:space="preserve"> </w:t>
      </w:r>
      <w:r w:rsidRPr="000F6C49">
        <w:rPr>
          <w:sz w:val="30"/>
          <w:szCs w:val="30"/>
        </w:rPr>
        <w:t xml:space="preserve">) – критична відстань </w:t>
      </w:r>
      <w:r w:rsidRPr="000F6C49">
        <w:rPr>
          <w:sz w:val="30"/>
          <w:szCs w:val="30"/>
          <w:lang w:val="ru-RU"/>
        </w:rPr>
        <w:t>.</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Наведемо послідовність розрахунку коефіцієнтів ієрархії:</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lang w:val="ru-RU"/>
        </w:rPr>
      </w:pPr>
      <w:r w:rsidRPr="000F6C49">
        <w:rPr>
          <w:rFonts w:ascii="Times New Roman" w:hAnsi="Times New Roman" w:cs="Times New Roman"/>
          <w:sz w:val="30"/>
          <w:szCs w:val="30"/>
          <w:lang w:val="ru-RU"/>
        </w:rPr>
        <w:t>-</w:t>
      </w:r>
      <w:r w:rsidRPr="000F6C49">
        <w:rPr>
          <w:rFonts w:ascii="Times New Roman" w:hAnsi="Times New Roman" w:cs="Times New Roman"/>
          <w:sz w:val="30"/>
          <w:szCs w:val="30"/>
        </w:rPr>
        <w:t xml:space="preserve"> для  кожної ознаки матриці спостережень знаходимо відстані, які не перевищують критичні відстані за формулою</w:t>
      </w:r>
      <w:r w:rsidRPr="000F6C49">
        <w:rPr>
          <w:rFonts w:ascii="Times New Roman" w:hAnsi="Times New Roman" w:cs="Times New Roman"/>
          <w:sz w:val="30"/>
          <w:szCs w:val="30"/>
          <w:lang w:val="ru-RU"/>
        </w:rPr>
        <w:t>:</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pPr>
            <w:r>
              <w:rPr>
                <w:sz w:val="32"/>
                <w:szCs w:val="32"/>
                <w:lang w:val="en-US"/>
              </w:rPr>
              <w:t>Q</w:t>
            </w:r>
            <w:r>
              <w:rPr>
                <w:sz w:val="32"/>
                <w:szCs w:val="32"/>
                <w:lang w:val="ru-RU"/>
              </w:rPr>
              <w:t xml:space="preserve"> </w:t>
            </w:r>
            <w:r>
              <w:rPr>
                <w:sz w:val="32"/>
                <w:szCs w:val="32"/>
                <w:vertAlign w:val="subscript"/>
                <w:lang w:val="en-US"/>
              </w:rPr>
              <w:t>i</w:t>
            </w:r>
            <w:r>
              <w:rPr>
                <w:i/>
                <w:iCs/>
                <w:sz w:val="32"/>
                <w:szCs w:val="32"/>
                <w:lang w:val="ru-RU"/>
              </w:rPr>
              <w:t>=</w:t>
            </w:r>
            <w:r w:rsidRPr="00980D3D">
              <w:rPr>
                <w:i/>
                <w:iCs/>
                <w:position w:val="-16"/>
                <w:sz w:val="32"/>
                <w:szCs w:val="32"/>
                <w:lang w:val="en-US"/>
              </w:rPr>
              <w:object w:dxaOrig="3300" w:dyaOrig="440">
                <v:shape id="_x0000_i1053" type="#_x0000_t75" style="width:165pt;height:21pt" o:ole="">
                  <v:imagedata r:id="rId49" o:title=""/>
                </v:shape>
                <o:OLEObject Type="Embed" ProgID="Equation.3" ShapeID="_x0000_i1053" DrawAspect="Content" ObjectID="_1455362477" r:id="rId50"/>
              </w:object>
            </w:r>
          </w:p>
        </w:tc>
        <w:tc>
          <w:tcPr>
            <w:tcW w:w="957" w:type="dxa"/>
            <w:vAlign w:val="center"/>
          </w:tcPr>
          <w:p w:rsidR="00A318F9" w:rsidRDefault="00A318F9">
            <w:pPr>
              <w:autoSpaceDE w:val="0"/>
              <w:autoSpaceDN w:val="0"/>
              <w:adjustRightInd w:val="0"/>
              <w:jc w:val="right"/>
            </w:pPr>
            <w:r>
              <w:t>(2.9)</w:t>
            </w:r>
          </w:p>
        </w:tc>
      </w:tr>
    </w:tbl>
    <w:p w:rsidR="00A318F9" w:rsidRPr="000F6C49" w:rsidRDefault="00A318F9" w:rsidP="000F6C49">
      <w:pPr>
        <w:ind w:firstLine="709"/>
        <w:rPr>
          <w:sz w:val="30"/>
          <w:szCs w:val="30"/>
        </w:rPr>
      </w:pPr>
      <w:r w:rsidRPr="000F6C49">
        <w:rPr>
          <w:sz w:val="30"/>
          <w:szCs w:val="30"/>
        </w:rPr>
        <w:t xml:space="preserve">де n </w:t>
      </w:r>
      <w:r w:rsidRPr="000F6C49">
        <w:rPr>
          <w:sz w:val="30"/>
          <w:szCs w:val="30"/>
          <w:lang w:val="ru-RU"/>
        </w:rPr>
        <w:t xml:space="preserve">- </w:t>
      </w:r>
      <w:r w:rsidRPr="000F6C49">
        <w:rPr>
          <w:sz w:val="30"/>
          <w:szCs w:val="30"/>
        </w:rPr>
        <w:t>число показників</w:t>
      </w:r>
    </w:p>
    <w:p w:rsidR="00A318F9" w:rsidRPr="000F6C49" w:rsidRDefault="00A318F9" w:rsidP="000F6C49">
      <w:pPr>
        <w:ind w:firstLine="709"/>
        <w:rPr>
          <w:sz w:val="30"/>
          <w:szCs w:val="30"/>
          <w:lang w:val="ru-RU"/>
        </w:rPr>
      </w:pPr>
      <w:r w:rsidRPr="000F6C49">
        <w:rPr>
          <w:sz w:val="30"/>
          <w:szCs w:val="30"/>
        </w:rPr>
        <w:t>- підсумовуємо одержані відстані для кожного з елементів</w:t>
      </w:r>
      <w:r w:rsidRPr="000F6C49">
        <w:rPr>
          <w:sz w:val="30"/>
          <w:szCs w:val="30"/>
          <w:lang w:val="ru-RU"/>
        </w:rPr>
        <w:t>:</w:t>
      </w:r>
    </w:p>
    <w:tbl>
      <w:tblPr>
        <w:tblW w:w="0" w:type="auto"/>
        <w:tblInd w:w="-106" w:type="dxa"/>
        <w:tblLook w:val="00A0"/>
      </w:tblPr>
      <w:tblGrid>
        <w:gridCol w:w="8613"/>
        <w:gridCol w:w="957"/>
      </w:tblGrid>
      <w:tr w:rsidR="00A318F9" w:rsidRPr="001D3B9E">
        <w:tc>
          <w:tcPr>
            <w:tcW w:w="8613" w:type="dxa"/>
            <w:vAlign w:val="center"/>
          </w:tcPr>
          <w:p w:rsidR="00A318F9" w:rsidRPr="001D3B9E" w:rsidRDefault="00A318F9">
            <w:pPr>
              <w:autoSpaceDE w:val="0"/>
              <w:autoSpaceDN w:val="0"/>
              <w:adjustRightInd w:val="0"/>
              <w:jc w:val="center"/>
            </w:pPr>
            <w:r w:rsidRPr="001D3B9E">
              <w:rPr>
                <w:position w:val="-32"/>
                <w:lang w:val="en-US"/>
              </w:rPr>
              <w:object w:dxaOrig="1800" w:dyaOrig="580">
                <v:shape id="_x0000_i1054" type="#_x0000_t75" style="width:136.5pt;height:45pt" o:ole="">
                  <v:imagedata r:id="rId51" o:title=""/>
                </v:shape>
                <o:OLEObject Type="Embed" ProgID="Equation.3" ShapeID="_x0000_i1054" DrawAspect="Content" ObjectID="_1455362478" r:id="rId52"/>
              </w:object>
            </w:r>
          </w:p>
        </w:tc>
        <w:tc>
          <w:tcPr>
            <w:tcW w:w="957" w:type="dxa"/>
            <w:vAlign w:val="center"/>
          </w:tcPr>
          <w:p w:rsidR="00A318F9" w:rsidRPr="001D3B9E" w:rsidRDefault="00A318F9">
            <w:pPr>
              <w:autoSpaceDE w:val="0"/>
              <w:autoSpaceDN w:val="0"/>
              <w:adjustRightInd w:val="0"/>
              <w:jc w:val="right"/>
            </w:pPr>
            <w:r w:rsidRPr="001D3B9E">
              <w:t>(2.10)</w:t>
            </w:r>
          </w:p>
        </w:tc>
      </w:tr>
    </w:tbl>
    <w:p w:rsidR="00A318F9" w:rsidRPr="000F6C49" w:rsidRDefault="00A318F9" w:rsidP="000F6C49">
      <w:pPr>
        <w:pStyle w:val="ListParagraph"/>
        <w:spacing w:line="240" w:lineRule="auto"/>
        <w:ind w:left="0" w:firstLine="709"/>
        <w:rPr>
          <w:rFonts w:ascii="Times New Roman" w:hAnsi="Times New Roman" w:cs="Times New Roman"/>
          <w:sz w:val="30"/>
          <w:szCs w:val="30"/>
          <w:lang w:val="ru-RU"/>
        </w:rPr>
      </w:pPr>
      <w:r w:rsidRPr="000F6C49">
        <w:rPr>
          <w:rFonts w:ascii="Times New Roman" w:hAnsi="Times New Roman" w:cs="Times New Roman"/>
          <w:sz w:val="30"/>
          <w:szCs w:val="30"/>
        </w:rPr>
        <w:t>- вибираємо ознаку, для якої обчислена сума відстаней найбільша</w:t>
      </w:r>
      <w:r w:rsidRPr="000F6C49">
        <w:rPr>
          <w:rFonts w:ascii="Times New Roman" w:hAnsi="Times New Roman" w:cs="Times New Roman"/>
          <w:sz w:val="30"/>
          <w:szCs w:val="30"/>
          <w:lang w:val="ru-RU"/>
        </w:rPr>
        <w:t>:</w:t>
      </w:r>
    </w:p>
    <w:tbl>
      <w:tblPr>
        <w:tblW w:w="0" w:type="auto"/>
        <w:tblInd w:w="-106" w:type="dxa"/>
        <w:tblLook w:val="00A0"/>
      </w:tblPr>
      <w:tblGrid>
        <w:gridCol w:w="8613"/>
        <w:gridCol w:w="957"/>
      </w:tblGrid>
      <w:tr w:rsidR="00A318F9" w:rsidRPr="000F6C49">
        <w:tc>
          <w:tcPr>
            <w:tcW w:w="8613" w:type="dxa"/>
            <w:vAlign w:val="center"/>
          </w:tcPr>
          <w:p w:rsidR="00A318F9" w:rsidRPr="000F6C49" w:rsidRDefault="00A318F9" w:rsidP="000F6C49">
            <w:pPr>
              <w:autoSpaceDE w:val="0"/>
              <w:autoSpaceDN w:val="0"/>
              <w:adjustRightInd w:val="0"/>
              <w:jc w:val="center"/>
              <w:rPr>
                <w:sz w:val="30"/>
                <w:szCs w:val="30"/>
              </w:rPr>
            </w:pPr>
            <w:r w:rsidRPr="000F6C49">
              <w:rPr>
                <w:position w:val="-26"/>
                <w:sz w:val="30"/>
                <w:szCs w:val="30"/>
                <w:lang w:val="en-US"/>
              </w:rPr>
              <w:object w:dxaOrig="1319" w:dyaOrig="500">
                <v:shape id="_x0000_i1055" type="#_x0000_t75" style="width:65.25pt;height:27pt" o:ole="">
                  <v:imagedata r:id="rId53" o:title=""/>
                </v:shape>
                <o:OLEObject Type="Embed" ProgID="Equation.3" ShapeID="_x0000_i1055" DrawAspect="Content" ObjectID="_1455362479" r:id="rId54"/>
              </w:object>
            </w:r>
          </w:p>
        </w:tc>
        <w:tc>
          <w:tcPr>
            <w:tcW w:w="957" w:type="dxa"/>
            <w:vAlign w:val="center"/>
          </w:tcPr>
          <w:p w:rsidR="00A318F9" w:rsidRPr="000F6C49" w:rsidRDefault="00A318F9" w:rsidP="000F6C49">
            <w:pPr>
              <w:autoSpaceDE w:val="0"/>
              <w:autoSpaceDN w:val="0"/>
              <w:adjustRightInd w:val="0"/>
              <w:jc w:val="right"/>
              <w:rPr>
                <w:sz w:val="30"/>
                <w:szCs w:val="30"/>
              </w:rPr>
            </w:pPr>
            <w:r w:rsidRPr="000F6C49">
              <w:rPr>
                <w:sz w:val="30"/>
                <w:szCs w:val="30"/>
              </w:rPr>
              <w:t>(2.11)</w:t>
            </w:r>
          </w:p>
        </w:tc>
      </w:tr>
    </w:tbl>
    <w:p w:rsidR="00A318F9" w:rsidRPr="000F6C49" w:rsidRDefault="00A318F9" w:rsidP="000F6C49">
      <w:pPr>
        <w:ind w:firstLine="709"/>
        <w:rPr>
          <w:sz w:val="30"/>
          <w:szCs w:val="30"/>
        </w:rPr>
      </w:pPr>
      <w:r w:rsidRPr="000F6C49">
        <w:rPr>
          <w:sz w:val="30"/>
          <w:szCs w:val="30"/>
        </w:rPr>
        <w:t>- розраховуємо коефіцієнт ієрархії:</w:t>
      </w:r>
    </w:p>
    <w:tbl>
      <w:tblPr>
        <w:tblW w:w="0" w:type="auto"/>
        <w:tblInd w:w="-106" w:type="dxa"/>
        <w:tblLook w:val="00A0"/>
      </w:tblPr>
      <w:tblGrid>
        <w:gridCol w:w="8613"/>
        <w:gridCol w:w="957"/>
      </w:tblGrid>
      <w:tr w:rsidR="00A318F9" w:rsidRPr="000F6C49">
        <w:tc>
          <w:tcPr>
            <w:tcW w:w="8613" w:type="dxa"/>
            <w:vAlign w:val="center"/>
          </w:tcPr>
          <w:p w:rsidR="00A318F9" w:rsidRPr="000F6C49" w:rsidRDefault="00A318F9" w:rsidP="000F6C49">
            <w:pPr>
              <w:autoSpaceDE w:val="0"/>
              <w:autoSpaceDN w:val="0"/>
              <w:adjustRightInd w:val="0"/>
              <w:jc w:val="center"/>
              <w:rPr>
                <w:sz w:val="30"/>
                <w:szCs w:val="30"/>
              </w:rPr>
            </w:pPr>
            <w:r w:rsidRPr="000F6C49">
              <w:rPr>
                <w:position w:val="-30"/>
                <w:sz w:val="30"/>
                <w:szCs w:val="30"/>
                <w:lang w:val="en-US"/>
              </w:rPr>
              <w:object w:dxaOrig="900" w:dyaOrig="680">
                <v:shape id="_x0000_i1056" type="#_x0000_t75" style="width:43.5pt;height:34.5pt" o:ole="">
                  <v:imagedata r:id="rId55" o:title=""/>
                </v:shape>
                <o:OLEObject Type="Embed" ProgID="Equation.3" ShapeID="_x0000_i1056" DrawAspect="Content" ObjectID="_1455362480" r:id="rId56"/>
              </w:object>
            </w:r>
          </w:p>
        </w:tc>
        <w:tc>
          <w:tcPr>
            <w:tcW w:w="957" w:type="dxa"/>
            <w:vAlign w:val="center"/>
          </w:tcPr>
          <w:p w:rsidR="00A318F9" w:rsidRPr="000F6C49" w:rsidRDefault="00A318F9" w:rsidP="000F6C49">
            <w:pPr>
              <w:autoSpaceDE w:val="0"/>
              <w:autoSpaceDN w:val="0"/>
              <w:adjustRightInd w:val="0"/>
              <w:jc w:val="right"/>
              <w:rPr>
                <w:sz w:val="30"/>
                <w:szCs w:val="30"/>
              </w:rPr>
            </w:pPr>
            <w:r w:rsidRPr="000F6C49">
              <w:rPr>
                <w:sz w:val="30"/>
                <w:szCs w:val="30"/>
              </w:rPr>
              <w:t>(2.12)</w:t>
            </w:r>
          </w:p>
        </w:tc>
      </w:tr>
    </w:tbl>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Тепер множимо значення λ</w:t>
      </w:r>
      <w:r w:rsidRPr="000F6C49">
        <w:rPr>
          <w:rFonts w:ascii="Times New Roman" w:hAnsi="Times New Roman" w:cs="Times New Roman"/>
          <w:sz w:val="30"/>
          <w:szCs w:val="30"/>
          <w:vertAlign w:val="subscript"/>
        </w:rPr>
        <w:t xml:space="preserve">k  </w:t>
      </w:r>
      <w:r w:rsidRPr="000F6C49">
        <w:rPr>
          <w:rFonts w:ascii="Times New Roman" w:hAnsi="Times New Roman" w:cs="Times New Roman"/>
          <w:sz w:val="30"/>
          <w:szCs w:val="30"/>
        </w:rPr>
        <w:t>на значення відповідного показника у відповідному році</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z</w:t>
      </w:r>
      <w:r w:rsidRPr="000F6C49">
        <w:rPr>
          <w:rFonts w:ascii="Times New Roman" w:hAnsi="Times New Roman" w:cs="Times New Roman"/>
          <w:sz w:val="30"/>
          <w:szCs w:val="30"/>
          <w:vertAlign w:val="subscript"/>
        </w:rPr>
        <w:t>i.</w:t>
      </w:r>
      <w:r w:rsidRPr="000F6C49">
        <w:rPr>
          <w:rFonts w:ascii="Times New Roman" w:hAnsi="Times New Roman" w:cs="Times New Roman"/>
          <w:sz w:val="30"/>
          <w:szCs w:val="30"/>
        </w:rPr>
        <w:t>.</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Скориговані ознаки використовуємо для таксономічного дослідження.</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lang w:val="ru-RU"/>
        </w:rPr>
      </w:pPr>
      <w:r w:rsidRPr="000F6C49">
        <w:rPr>
          <w:rFonts w:ascii="Times New Roman" w:hAnsi="Times New Roman" w:cs="Times New Roman"/>
          <w:sz w:val="30"/>
          <w:szCs w:val="30"/>
        </w:rPr>
        <w:t>5. Вибираємо еталонні точки за кожним із показників рівня матеріально-технічного забезпечення складових</w:t>
      </w:r>
      <w:r w:rsidRPr="000F6C49">
        <w:rPr>
          <w:rFonts w:ascii="Times New Roman" w:hAnsi="Times New Roman" w:cs="Times New Roman"/>
          <w:color w:val="C00000"/>
          <w:sz w:val="30"/>
          <w:szCs w:val="30"/>
        </w:rPr>
        <w:t xml:space="preserve"> </w:t>
      </w:r>
      <w:r w:rsidRPr="000F6C49">
        <w:rPr>
          <w:rFonts w:ascii="Times New Roman" w:hAnsi="Times New Roman" w:cs="Times New Roman"/>
          <w:sz w:val="30"/>
          <w:szCs w:val="30"/>
        </w:rPr>
        <w:t>соціальної сфери. Для кожної із ознак знаходимо еталонну точку, за відстанню до якої і буде розраховуватися інтегральний рівень соціально-побутової інфраструктури України. Найбільше значення стимуляторів та найменше значення дестимуляторів утворюють координати еталону розвитку</w:t>
      </w:r>
      <w:r w:rsidRPr="000F6C49">
        <w:rPr>
          <w:rFonts w:ascii="Times New Roman" w:hAnsi="Times New Roman" w:cs="Times New Roman"/>
          <w:sz w:val="30"/>
          <w:szCs w:val="30"/>
          <w:lang w:val="ru-RU"/>
        </w:rPr>
        <w:t xml:space="preserve"> </w:t>
      </w:r>
      <w:r w:rsidRPr="000F6C49">
        <w:rPr>
          <w:rFonts w:ascii="Times New Roman" w:hAnsi="Times New Roman" w:cs="Times New Roman"/>
          <w:sz w:val="30"/>
          <w:szCs w:val="30"/>
          <w:lang w:val="en-US"/>
        </w:rPr>
        <w:t>Z</w:t>
      </w:r>
      <w:r w:rsidRPr="000F6C49">
        <w:rPr>
          <w:rFonts w:ascii="Times New Roman" w:hAnsi="Times New Roman" w:cs="Times New Roman"/>
          <w:sz w:val="30"/>
          <w:szCs w:val="30"/>
          <w:vertAlign w:val="subscript"/>
          <w:lang w:val="en-US"/>
        </w:rPr>
        <w:t>ok</w:t>
      </w:r>
      <w:r w:rsidRPr="000F6C49">
        <w:rPr>
          <w:rFonts w:ascii="Times New Roman" w:hAnsi="Times New Roman" w:cs="Times New Roman"/>
          <w:sz w:val="30"/>
          <w:szCs w:val="30"/>
          <w:vertAlign w:val="subscript"/>
          <w:lang w:val="ru-RU"/>
        </w:rPr>
        <w:t xml:space="preserve"> </w:t>
      </w:r>
      <w:r w:rsidRPr="000F6C49">
        <w:rPr>
          <w:rFonts w:ascii="Times New Roman" w:hAnsi="Times New Roman" w:cs="Times New Roman"/>
          <w:sz w:val="30"/>
          <w:szCs w:val="30"/>
          <w:lang w:val="ru-RU"/>
        </w:rPr>
        <w:t>:</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pPr>
            <w:r w:rsidRPr="00980D3D">
              <w:rPr>
                <w:position w:val="-24"/>
                <w:sz w:val="32"/>
                <w:szCs w:val="32"/>
                <w:lang w:val="en-US"/>
              </w:rPr>
              <w:object w:dxaOrig="1299" w:dyaOrig="480">
                <v:shape id="_x0000_i1057" type="#_x0000_t75" style="width:64.5pt;height:24.75pt" o:ole="">
                  <v:imagedata r:id="rId57" o:title=""/>
                </v:shape>
                <o:OLEObject Type="Embed" ProgID="Equation.3" ShapeID="_x0000_i1057" DrawAspect="Content" ObjectID="_1455362481" r:id="rId58"/>
              </w:object>
            </w:r>
            <w:r>
              <w:rPr>
                <w:i/>
                <w:iCs/>
              </w:rPr>
              <w:t xml:space="preserve">якщо </w:t>
            </w:r>
            <w:r w:rsidRPr="00980D3D">
              <w:rPr>
                <w:i/>
                <w:iCs/>
                <w:position w:val="-10"/>
                <w:sz w:val="32"/>
                <w:szCs w:val="32"/>
              </w:rPr>
              <w:object w:dxaOrig="580" w:dyaOrig="320">
                <v:shape id="_x0000_i1058" type="#_x0000_t75" style="width:28.5pt;height:15.75pt" o:ole="">
                  <v:imagedata r:id="rId59" o:title=""/>
                </v:shape>
                <o:OLEObject Type="Embed" ProgID="Equation.3" ShapeID="_x0000_i1058" DrawAspect="Content" ObjectID="_1455362482" r:id="rId60"/>
              </w:object>
            </w:r>
          </w:p>
        </w:tc>
        <w:tc>
          <w:tcPr>
            <w:tcW w:w="957" w:type="dxa"/>
            <w:vAlign w:val="center"/>
          </w:tcPr>
          <w:p w:rsidR="00A318F9" w:rsidRDefault="00A318F9">
            <w:pPr>
              <w:autoSpaceDE w:val="0"/>
              <w:autoSpaceDN w:val="0"/>
              <w:adjustRightInd w:val="0"/>
              <w:jc w:val="right"/>
            </w:pPr>
            <w:r>
              <w:t>(2.13)</w:t>
            </w:r>
          </w:p>
        </w:tc>
      </w:tr>
      <w:tr w:rsidR="00A318F9">
        <w:tc>
          <w:tcPr>
            <w:tcW w:w="8613" w:type="dxa"/>
            <w:vAlign w:val="center"/>
          </w:tcPr>
          <w:p w:rsidR="00A318F9" w:rsidRDefault="00A318F9">
            <w:pPr>
              <w:autoSpaceDE w:val="0"/>
              <w:autoSpaceDN w:val="0"/>
              <w:adjustRightInd w:val="0"/>
              <w:jc w:val="center"/>
              <w:rPr>
                <w:position w:val="-24"/>
                <w:sz w:val="32"/>
                <w:szCs w:val="32"/>
                <w:lang w:val="en-US"/>
              </w:rPr>
            </w:pPr>
            <w:r w:rsidRPr="00980D3D">
              <w:rPr>
                <w:position w:val="-26"/>
                <w:sz w:val="32"/>
                <w:szCs w:val="32"/>
                <w:lang w:val="en-US"/>
              </w:rPr>
              <w:object w:dxaOrig="1459" w:dyaOrig="500">
                <v:shape id="_x0000_i1059" type="#_x0000_t75" style="width:73.5pt;height:27pt" o:ole="">
                  <v:imagedata r:id="rId61" o:title=""/>
                </v:shape>
                <o:OLEObject Type="Embed" ProgID="Equation.3" ShapeID="_x0000_i1059" DrawAspect="Content" ObjectID="_1455362483" r:id="rId62"/>
              </w:object>
            </w:r>
            <w:r w:rsidRPr="00980D3D">
              <w:rPr>
                <w:position w:val="-10"/>
              </w:rPr>
              <w:object w:dxaOrig="2359" w:dyaOrig="340">
                <v:shape id="_x0000_i1060" type="#_x0000_t75" style="width:117.75pt;height:16.5pt" o:ole="">
                  <v:imagedata r:id="rId63" o:title=""/>
                </v:shape>
                <o:OLEObject Type="Embed" ProgID="Equation.3" ShapeID="_x0000_i1060" DrawAspect="Content" ObjectID="_1455362484" r:id="rId64"/>
              </w:object>
            </w:r>
          </w:p>
        </w:tc>
        <w:tc>
          <w:tcPr>
            <w:tcW w:w="957" w:type="dxa"/>
            <w:vAlign w:val="center"/>
          </w:tcPr>
          <w:p w:rsidR="00A318F9" w:rsidRDefault="00A318F9">
            <w:pPr>
              <w:autoSpaceDE w:val="0"/>
              <w:autoSpaceDN w:val="0"/>
              <w:adjustRightInd w:val="0"/>
              <w:jc w:val="right"/>
            </w:pPr>
            <w:r>
              <w:t>(2.14)</w:t>
            </w:r>
          </w:p>
        </w:tc>
      </w:tr>
    </w:tbl>
    <w:p w:rsidR="00A318F9" w:rsidRPr="000F6C49" w:rsidRDefault="00A318F9" w:rsidP="000F6C49">
      <w:pPr>
        <w:ind w:firstLine="709"/>
        <w:rPr>
          <w:sz w:val="30"/>
          <w:szCs w:val="30"/>
          <w:lang w:val="ru-RU"/>
        </w:rPr>
      </w:pPr>
      <w:r w:rsidRPr="000F6C49">
        <w:rPr>
          <w:sz w:val="30"/>
          <w:szCs w:val="30"/>
        </w:rPr>
        <w:t xml:space="preserve">де </w:t>
      </w:r>
      <w:r w:rsidRPr="000F6C49">
        <w:rPr>
          <w:position w:val="-4"/>
          <w:sz w:val="30"/>
          <w:szCs w:val="30"/>
        </w:rPr>
        <w:object w:dxaOrig="160" w:dyaOrig="260">
          <v:shape id="_x0000_i1061" type="#_x0000_t75" style="width:9.75pt;height:10.5pt" o:ole="">
            <v:imagedata r:id="rId65" o:title=""/>
          </v:shape>
          <o:OLEObject Type="Embed" ProgID="Equation.3" ShapeID="_x0000_i1061" DrawAspect="Content" ObjectID="_1455362485" r:id="rId66"/>
        </w:object>
      </w:r>
      <w:r w:rsidRPr="000F6C49">
        <w:rPr>
          <w:sz w:val="30"/>
          <w:szCs w:val="30"/>
        </w:rPr>
        <w:t>-</w:t>
      </w:r>
      <w:r w:rsidRPr="000F6C49">
        <w:rPr>
          <w:sz w:val="30"/>
          <w:szCs w:val="30"/>
          <w:lang w:val="ru-RU"/>
        </w:rPr>
        <w:t xml:space="preserve"> </w:t>
      </w:r>
      <w:r w:rsidRPr="000F6C49">
        <w:rPr>
          <w:sz w:val="30"/>
          <w:szCs w:val="30"/>
        </w:rPr>
        <w:t>множина стимуляторів</w:t>
      </w:r>
      <w:r w:rsidRPr="000F6C49">
        <w:rPr>
          <w:sz w:val="30"/>
          <w:szCs w:val="30"/>
          <w:lang w:val="ru-RU"/>
        </w:rPr>
        <w:t>;</w:t>
      </w:r>
    </w:p>
    <w:p w:rsidR="00A318F9" w:rsidRPr="000F6C49" w:rsidRDefault="00A318F9" w:rsidP="000F6C49">
      <w:pPr>
        <w:ind w:firstLine="709"/>
        <w:rPr>
          <w:sz w:val="30"/>
          <w:szCs w:val="30"/>
          <w:vertAlign w:val="subscript"/>
        </w:rPr>
      </w:pPr>
      <w:r w:rsidRPr="000F6C49">
        <w:rPr>
          <w:sz w:val="30"/>
          <w:szCs w:val="30"/>
          <w:lang w:val="en-US"/>
        </w:rPr>
        <w:t>Z</w:t>
      </w:r>
      <w:r w:rsidRPr="000F6C49">
        <w:rPr>
          <w:sz w:val="30"/>
          <w:szCs w:val="30"/>
          <w:vertAlign w:val="subscript"/>
        </w:rPr>
        <w:t>0</w:t>
      </w:r>
      <w:r w:rsidRPr="000F6C49">
        <w:rPr>
          <w:sz w:val="30"/>
          <w:szCs w:val="30"/>
          <w:vertAlign w:val="subscript"/>
          <w:lang w:val="en-US"/>
        </w:rPr>
        <w:t>k</w:t>
      </w:r>
      <w:r w:rsidRPr="000F6C49">
        <w:rPr>
          <w:sz w:val="30"/>
          <w:szCs w:val="30"/>
          <w:vertAlign w:val="subscript"/>
        </w:rPr>
        <w:t xml:space="preserve"> -</w:t>
      </w:r>
      <w:r w:rsidRPr="000F6C49">
        <w:rPr>
          <w:sz w:val="30"/>
          <w:szCs w:val="30"/>
          <w:vertAlign w:val="subscript"/>
          <w:lang w:val="ru-RU"/>
        </w:rPr>
        <w:t xml:space="preserve"> </w:t>
      </w:r>
      <w:r w:rsidRPr="000F6C49">
        <w:rPr>
          <w:sz w:val="30"/>
          <w:szCs w:val="30"/>
        </w:rPr>
        <w:t xml:space="preserve">стандартизоване значення ознаки  </w:t>
      </w:r>
      <w:r w:rsidRPr="000F6C49">
        <w:rPr>
          <w:sz w:val="30"/>
          <w:szCs w:val="30"/>
          <w:lang w:val="en-US"/>
        </w:rPr>
        <w:t>k</w:t>
      </w:r>
      <w:r w:rsidRPr="000F6C49">
        <w:rPr>
          <w:sz w:val="30"/>
          <w:szCs w:val="30"/>
          <w:lang w:val="ru-RU"/>
        </w:rPr>
        <w:t xml:space="preserve"> </w:t>
      </w:r>
      <w:r w:rsidRPr="000F6C49">
        <w:rPr>
          <w:sz w:val="30"/>
          <w:szCs w:val="30"/>
        </w:rPr>
        <w:t xml:space="preserve">в періоді </w:t>
      </w:r>
      <w:r w:rsidRPr="000F6C49">
        <w:rPr>
          <w:sz w:val="30"/>
          <w:szCs w:val="30"/>
          <w:lang w:val="en-US"/>
        </w:rPr>
        <w:t>t</w:t>
      </w:r>
      <w:r w:rsidRPr="000F6C49">
        <w:rPr>
          <w:sz w:val="30"/>
          <w:szCs w:val="30"/>
        </w:rPr>
        <w:t>.</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Таким чином, отримуємо вектор еталонних значень ознак, який являє собою точку Р</w:t>
      </w:r>
      <w:r w:rsidRPr="000F6C49">
        <w:rPr>
          <w:rFonts w:ascii="Times New Roman" w:hAnsi="Times New Roman" w:cs="Times New Roman"/>
          <w:sz w:val="30"/>
          <w:szCs w:val="30"/>
          <w:vertAlign w:val="subscript"/>
        </w:rPr>
        <w:t xml:space="preserve">0 </w:t>
      </w:r>
      <w:r w:rsidRPr="000F6C49">
        <w:rPr>
          <w:rFonts w:ascii="Times New Roman" w:hAnsi="Times New Roman" w:cs="Times New Roman"/>
          <w:sz w:val="30"/>
          <w:szCs w:val="30"/>
        </w:rPr>
        <w:t xml:space="preserve">з координатами (кількість </w:t>
      </w:r>
      <w:r w:rsidRPr="000F6C49">
        <w:rPr>
          <w:rFonts w:ascii="Times New Roman" w:hAnsi="Times New Roman" w:cs="Times New Roman"/>
          <w:sz w:val="30"/>
          <w:szCs w:val="30"/>
          <w:lang w:val="en-US"/>
        </w:rPr>
        <w:t>n</w:t>
      </w:r>
      <w:r w:rsidRPr="000F6C49">
        <w:rPr>
          <w:rFonts w:ascii="Times New Roman" w:hAnsi="Times New Roman" w:cs="Times New Roman"/>
          <w:sz w:val="30"/>
          <w:szCs w:val="30"/>
        </w:rPr>
        <w:t>)</w:t>
      </w:r>
      <w:r w:rsidRPr="000F6C49">
        <w:rPr>
          <w:rFonts w:ascii="Times New Roman" w:hAnsi="Times New Roman" w:cs="Times New Roman"/>
          <w:sz w:val="30"/>
          <w:szCs w:val="30"/>
          <w:lang w:val="ru-RU"/>
        </w:rPr>
        <w:t xml:space="preserve">: </w:t>
      </w:r>
      <w:r w:rsidRPr="000F6C49">
        <w:rPr>
          <w:rFonts w:ascii="Times New Roman" w:hAnsi="Times New Roman" w:cs="Times New Roman"/>
          <w:sz w:val="30"/>
          <w:szCs w:val="30"/>
          <w:lang w:val="en-US"/>
        </w:rPr>
        <w:t>Z</w:t>
      </w:r>
      <w:r w:rsidRPr="000F6C49">
        <w:rPr>
          <w:rFonts w:ascii="Times New Roman" w:hAnsi="Times New Roman" w:cs="Times New Roman"/>
          <w:sz w:val="30"/>
          <w:szCs w:val="30"/>
          <w:vertAlign w:val="subscript"/>
          <w:lang w:val="ru-RU"/>
        </w:rPr>
        <w:t>01</w:t>
      </w:r>
      <w:r w:rsidRPr="000F6C49">
        <w:rPr>
          <w:rFonts w:ascii="Times New Roman" w:hAnsi="Times New Roman" w:cs="Times New Roman"/>
          <w:sz w:val="30"/>
          <w:szCs w:val="30"/>
          <w:vertAlign w:val="subscript"/>
        </w:rPr>
        <w:t>,</w:t>
      </w:r>
      <w:r w:rsidRPr="000F6C49">
        <w:rPr>
          <w:rFonts w:ascii="Times New Roman" w:hAnsi="Times New Roman" w:cs="Times New Roman"/>
          <w:sz w:val="30"/>
          <w:szCs w:val="30"/>
          <w:vertAlign w:val="subscript"/>
          <w:lang w:val="ru-RU"/>
        </w:rPr>
        <w:t xml:space="preserve">  </w:t>
      </w:r>
      <w:r w:rsidRPr="000F6C49">
        <w:rPr>
          <w:rFonts w:ascii="Times New Roman" w:hAnsi="Times New Roman" w:cs="Times New Roman"/>
          <w:sz w:val="30"/>
          <w:szCs w:val="30"/>
          <w:lang w:val="en-US"/>
        </w:rPr>
        <w:t>Z</w:t>
      </w:r>
      <w:r w:rsidRPr="000F6C49">
        <w:rPr>
          <w:rFonts w:ascii="Times New Roman" w:hAnsi="Times New Roman" w:cs="Times New Roman"/>
          <w:sz w:val="30"/>
          <w:szCs w:val="30"/>
          <w:vertAlign w:val="subscript"/>
          <w:lang w:val="ru-RU"/>
        </w:rPr>
        <w:t xml:space="preserve">02,       </w:t>
      </w:r>
      <w:r w:rsidRPr="000F6C49">
        <w:rPr>
          <w:rFonts w:ascii="Times New Roman" w:hAnsi="Times New Roman" w:cs="Times New Roman"/>
          <w:sz w:val="30"/>
          <w:szCs w:val="30"/>
          <w:lang w:val="en-US"/>
        </w:rPr>
        <w:t>Z</w:t>
      </w:r>
      <w:r w:rsidRPr="000F6C49">
        <w:rPr>
          <w:rFonts w:ascii="Times New Roman" w:hAnsi="Times New Roman" w:cs="Times New Roman"/>
          <w:sz w:val="30"/>
          <w:szCs w:val="30"/>
          <w:vertAlign w:val="subscript"/>
          <w:lang w:val="ru-RU"/>
        </w:rPr>
        <w:t>0</w:t>
      </w:r>
      <w:r w:rsidRPr="000F6C49">
        <w:rPr>
          <w:rFonts w:ascii="Times New Roman" w:hAnsi="Times New Roman" w:cs="Times New Roman"/>
          <w:sz w:val="30"/>
          <w:szCs w:val="30"/>
          <w:vertAlign w:val="subscript"/>
          <w:lang w:val="en-US"/>
        </w:rPr>
        <w:t>n</w:t>
      </w:r>
      <w:r w:rsidRPr="000F6C49">
        <w:rPr>
          <w:rFonts w:ascii="Times New Roman" w:hAnsi="Times New Roman" w:cs="Times New Roman"/>
          <w:sz w:val="30"/>
          <w:szCs w:val="30"/>
          <w:vertAlign w:val="subscript"/>
        </w:rPr>
        <w:t>.</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lang w:val="ru-RU"/>
        </w:rPr>
      </w:pPr>
      <w:r w:rsidRPr="000F6C49">
        <w:rPr>
          <w:rFonts w:ascii="Times New Roman" w:hAnsi="Times New Roman" w:cs="Times New Roman"/>
          <w:sz w:val="30"/>
          <w:szCs w:val="30"/>
        </w:rPr>
        <w:t>Відстань між окремими точками-одиницями (областями за сукупністю досліджуваних ознак) та точкою Р</w:t>
      </w:r>
      <w:r w:rsidRPr="000F6C49">
        <w:rPr>
          <w:rFonts w:ascii="Times New Roman" w:hAnsi="Times New Roman" w:cs="Times New Roman"/>
          <w:sz w:val="30"/>
          <w:szCs w:val="30"/>
          <w:vertAlign w:val="subscript"/>
        </w:rPr>
        <w:t xml:space="preserve">0 </w:t>
      </w:r>
      <w:r w:rsidRPr="000F6C49">
        <w:rPr>
          <w:rFonts w:ascii="Times New Roman" w:hAnsi="Times New Roman" w:cs="Times New Roman"/>
          <w:sz w:val="30"/>
          <w:szCs w:val="30"/>
        </w:rPr>
        <w:t>(еталоном), розраховуємо за формулою</w:t>
      </w:r>
      <w:r w:rsidRPr="000F6C49">
        <w:rPr>
          <w:rFonts w:ascii="Times New Roman" w:hAnsi="Times New Roman" w:cs="Times New Roman"/>
          <w:sz w:val="30"/>
          <w:szCs w:val="30"/>
          <w:lang w:val="ru-RU"/>
        </w:rPr>
        <w:t>:</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lang w:val="en-US"/>
              </w:rPr>
            </w:pPr>
            <w:r w:rsidRPr="00980D3D">
              <w:rPr>
                <w:position w:val="-30"/>
                <w:sz w:val="32"/>
                <w:szCs w:val="32"/>
                <w:lang w:val="en-US"/>
              </w:rPr>
              <w:object w:dxaOrig="4720" w:dyaOrig="760">
                <v:shape id="_x0000_i1062" type="#_x0000_t75" style="width:236.25pt;height:37.5pt" o:ole="">
                  <v:imagedata r:id="rId67" o:title=""/>
                </v:shape>
                <o:OLEObject Type="Embed" ProgID="Equation.3" ShapeID="_x0000_i1062" DrawAspect="Content" ObjectID="_1455362486" r:id="rId68"/>
              </w:object>
            </w:r>
          </w:p>
        </w:tc>
        <w:tc>
          <w:tcPr>
            <w:tcW w:w="957" w:type="dxa"/>
            <w:vAlign w:val="center"/>
          </w:tcPr>
          <w:p w:rsidR="00A318F9" w:rsidRDefault="00A318F9">
            <w:pPr>
              <w:autoSpaceDE w:val="0"/>
              <w:autoSpaceDN w:val="0"/>
              <w:adjustRightInd w:val="0"/>
              <w:jc w:val="right"/>
            </w:pPr>
            <w:r>
              <w:t>(2.15)</w:t>
            </w:r>
          </w:p>
        </w:tc>
      </w:tr>
    </w:tbl>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6. Розраховуємо показник - рівень розвитку матеріально-технічного забезпечення кожної із складових соціальної сфери країни.</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lang w:val="ru-RU"/>
        </w:rPr>
      </w:pPr>
      <w:r w:rsidRPr="000F6C49">
        <w:rPr>
          <w:rFonts w:ascii="Times New Roman" w:hAnsi="Times New Roman" w:cs="Times New Roman"/>
          <w:sz w:val="30"/>
          <w:szCs w:val="30"/>
        </w:rPr>
        <w:t>На основі всіх попередніх перетворень та обчислень розраховуємо власне інтегральний показник матеріально-технічного забезпечення складових соціальної сфери за наступним алгоритмом</w:t>
      </w:r>
      <w:r w:rsidRPr="000F6C49">
        <w:rPr>
          <w:rFonts w:ascii="Times New Roman" w:hAnsi="Times New Roman" w:cs="Times New Roman"/>
          <w:sz w:val="30"/>
          <w:szCs w:val="30"/>
          <w:lang w:val="ru-RU"/>
        </w:rPr>
        <w:t>:</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lang w:val="en-US"/>
              </w:rPr>
            </w:pPr>
            <w:r w:rsidRPr="00980D3D">
              <w:rPr>
                <w:position w:val="-24"/>
                <w:sz w:val="32"/>
                <w:szCs w:val="32"/>
              </w:rPr>
              <w:object w:dxaOrig="1240" w:dyaOrig="960">
                <v:shape id="_x0000_i1063" type="#_x0000_t75" style="width:61.5pt;height:47.25pt" o:ole="">
                  <v:imagedata r:id="rId69" o:title=""/>
                </v:shape>
                <o:OLEObject Type="Embed" ProgID="Equation.3" ShapeID="_x0000_i1063" DrawAspect="Content" ObjectID="_1455362487" r:id="rId70"/>
              </w:object>
            </w:r>
          </w:p>
        </w:tc>
        <w:tc>
          <w:tcPr>
            <w:tcW w:w="957" w:type="dxa"/>
            <w:vAlign w:val="center"/>
          </w:tcPr>
          <w:p w:rsidR="00A318F9" w:rsidRDefault="00A318F9">
            <w:pPr>
              <w:autoSpaceDE w:val="0"/>
              <w:autoSpaceDN w:val="0"/>
              <w:adjustRightInd w:val="0"/>
              <w:jc w:val="right"/>
            </w:pPr>
            <w:r>
              <w:t>(2.16)</w:t>
            </w: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caps/>
                <w:position w:val="-26"/>
                <w:sz w:val="32"/>
                <w:szCs w:val="32"/>
              </w:rPr>
              <w:object w:dxaOrig="2160" w:dyaOrig="1020">
                <v:shape id="_x0000_i1064" type="#_x0000_t75" style="width:108pt;height:49.5pt" o:ole="">
                  <v:imagedata r:id="rId71" o:title=""/>
                </v:shape>
                <o:OLEObject Type="Embed" ProgID="Equation.3" ShapeID="_x0000_i1064" DrawAspect="Content" ObjectID="_1455362488" r:id="rId72"/>
              </w:object>
            </w:r>
          </w:p>
        </w:tc>
        <w:tc>
          <w:tcPr>
            <w:tcW w:w="957" w:type="dxa"/>
            <w:vAlign w:val="center"/>
          </w:tcPr>
          <w:p w:rsidR="00A318F9" w:rsidRDefault="00A318F9">
            <w:pPr>
              <w:autoSpaceDE w:val="0"/>
              <w:autoSpaceDN w:val="0"/>
              <w:adjustRightInd w:val="0"/>
              <w:jc w:val="right"/>
            </w:pPr>
            <w:r>
              <w:rPr>
                <w:caps/>
                <w:sz w:val="32"/>
                <w:szCs w:val="32"/>
              </w:rPr>
              <w:t>(</w:t>
            </w:r>
            <w:r>
              <w:rPr>
                <w:caps/>
              </w:rPr>
              <w:t>2.17)</w:t>
            </w: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caps/>
                <w:position w:val="-12"/>
                <w:sz w:val="32"/>
                <w:szCs w:val="32"/>
              </w:rPr>
              <w:object w:dxaOrig="1419" w:dyaOrig="380">
                <v:shape id="_x0000_i1065" type="#_x0000_t75" style="width:71.25pt;height:19.5pt" o:ole="">
                  <v:imagedata r:id="rId73" o:title=""/>
                </v:shape>
                <o:OLEObject Type="Embed" ProgID="Equation.3" ShapeID="_x0000_i1065" DrawAspect="Content" ObjectID="_1455362489" r:id="rId74"/>
              </w:object>
            </w:r>
          </w:p>
        </w:tc>
        <w:tc>
          <w:tcPr>
            <w:tcW w:w="957" w:type="dxa"/>
            <w:vAlign w:val="center"/>
          </w:tcPr>
          <w:p w:rsidR="00A318F9" w:rsidRDefault="00A318F9">
            <w:pPr>
              <w:autoSpaceDE w:val="0"/>
              <w:autoSpaceDN w:val="0"/>
              <w:adjustRightInd w:val="0"/>
              <w:jc w:val="right"/>
            </w:pPr>
            <w:r>
              <w:rPr>
                <w:caps/>
              </w:rPr>
              <w:t>(2.18)</w:t>
            </w: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caps/>
                <w:position w:val="-30"/>
                <w:sz w:val="32"/>
                <w:szCs w:val="32"/>
              </w:rPr>
              <w:object w:dxaOrig="1280" w:dyaOrig="680">
                <v:shape id="_x0000_i1066" type="#_x0000_t75" style="width:62.25pt;height:34.5pt" o:ole="">
                  <v:imagedata r:id="rId75" o:title=""/>
                </v:shape>
                <o:OLEObject Type="Embed" ProgID="Equation.3" ShapeID="_x0000_i1066" DrawAspect="Content" ObjectID="_1455362490" r:id="rId76"/>
              </w:object>
            </w:r>
          </w:p>
        </w:tc>
        <w:tc>
          <w:tcPr>
            <w:tcW w:w="957" w:type="dxa"/>
            <w:vAlign w:val="center"/>
          </w:tcPr>
          <w:p w:rsidR="00A318F9" w:rsidRDefault="00A318F9">
            <w:pPr>
              <w:autoSpaceDE w:val="0"/>
              <w:autoSpaceDN w:val="0"/>
              <w:adjustRightInd w:val="0"/>
              <w:jc w:val="right"/>
            </w:pPr>
            <w:r>
              <w:rPr>
                <w:caps/>
              </w:rPr>
              <w:t>(2.19)</w:t>
            </w:r>
          </w:p>
        </w:tc>
      </w:tr>
    </w:tbl>
    <w:p w:rsidR="00A318F9" w:rsidRPr="000F6C49" w:rsidRDefault="00A318F9" w:rsidP="000F6C49">
      <w:pPr>
        <w:pStyle w:val="ListParagraph"/>
        <w:spacing w:line="240" w:lineRule="auto"/>
        <w:ind w:left="0"/>
        <w:rPr>
          <w:rFonts w:ascii="Times New Roman" w:hAnsi="Times New Roman" w:cs="Times New Roman"/>
          <w:sz w:val="30"/>
          <w:szCs w:val="30"/>
          <w:lang w:val="ru-RU"/>
        </w:rPr>
      </w:pPr>
      <w:r w:rsidRPr="000F6C49">
        <w:rPr>
          <w:rFonts w:ascii="Times New Roman" w:hAnsi="Times New Roman" w:cs="Times New Roman"/>
          <w:sz w:val="30"/>
          <w:szCs w:val="30"/>
        </w:rPr>
        <w:t xml:space="preserve">де </w:t>
      </w:r>
      <w:r w:rsidRPr="000F6C49">
        <w:rPr>
          <w:rFonts w:ascii="Times New Roman" w:hAnsi="Times New Roman" w:cs="Times New Roman"/>
          <w:sz w:val="30"/>
          <w:szCs w:val="30"/>
          <w:lang w:val="en-US"/>
        </w:rPr>
        <w:t>D</w:t>
      </w:r>
      <w:r w:rsidRPr="000F6C49">
        <w:rPr>
          <w:rFonts w:ascii="Times New Roman" w:hAnsi="Times New Roman" w:cs="Times New Roman"/>
          <w:sz w:val="30"/>
          <w:szCs w:val="30"/>
          <w:vertAlign w:val="subscript"/>
          <w:lang w:val="en-US"/>
        </w:rPr>
        <w:t>i</w:t>
      </w:r>
      <w:r w:rsidRPr="000F6C49">
        <w:rPr>
          <w:rFonts w:ascii="Times New Roman" w:hAnsi="Times New Roman" w:cs="Times New Roman"/>
          <w:sz w:val="30"/>
          <w:szCs w:val="30"/>
          <w:vertAlign w:val="subscript"/>
          <w:lang w:val="ru-RU"/>
        </w:rPr>
        <w:t xml:space="preserve"> </w:t>
      </w:r>
      <w:r w:rsidRPr="000F6C49">
        <w:rPr>
          <w:rFonts w:ascii="Times New Roman" w:hAnsi="Times New Roman" w:cs="Times New Roman"/>
          <w:sz w:val="30"/>
          <w:szCs w:val="30"/>
          <w:vertAlign w:val="subscript"/>
          <w:lang w:val="en-US"/>
        </w:rPr>
        <w:t xml:space="preserve"> </w:t>
      </w:r>
      <w:r w:rsidRPr="000F6C49">
        <w:rPr>
          <w:rFonts w:ascii="Times New Roman" w:hAnsi="Times New Roman" w:cs="Times New Roman"/>
          <w:sz w:val="30"/>
          <w:szCs w:val="30"/>
        </w:rPr>
        <w:t xml:space="preserve"> - показник розвитку</w:t>
      </w:r>
      <w:r w:rsidRPr="000F6C49">
        <w:rPr>
          <w:rFonts w:ascii="Times New Roman" w:hAnsi="Times New Roman" w:cs="Times New Roman"/>
          <w:sz w:val="30"/>
          <w:szCs w:val="30"/>
          <w:lang w:val="ru-RU"/>
        </w:rPr>
        <w:t>;</w:t>
      </w:r>
    </w:p>
    <w:p w:rsidR="00A318F9" w:rsidRPr="000F6C49" w:rsidRDefault="00A318F9" w:rsidP="000F6C49">
      <w:pPr>
        <w:pStyle w:val="ListParagraph"/>
        <w:spacing w:line="240" w:lineRule="auto"/>
        <w:ind w:left="0"/>
        <w:jc w:val="both"/>
        <w:rPr>
          <w:rFonts w:ascii="Times New Roman" w:hAnsi="Times New Roman" w:cs="Times New Roman"/>
          <w:sz w:val="30"/>
          <w:szCs w:val="30"/>
          <w:lang w:val="ru-RU"/>
        </w:rPr>
      </w:pPr>
      <w:r w:rsidRPr="000F6C49">
        <w:rPr>
          <w:rFonts w:ascii="Times New Roman" w:hAnsi="Times New Roman" w:cs="Times New Roman"/>
          <w:sz w:val="30"/>
          <w:szCs w:val="30"/>
          <w:lang w:val="en-US"/>
        </w:rPr>
        <w:t>C</w:t>
      </w:r>
      <w:r w:rsidRPr="000F6C49">
        <w:rPr>
          <w:rFonts w:ascii="Times New Roman" w:hAnsi="Times New Roman" w:cs="Times New Roman"/>
          <w:sz w:val="30"/>
          <w:szCs w:val="30"/>
          <w:vertAlign w:val="subscript"/>
          <w:lang w:val="en-US"/>
        </w:rPr>
        <w:t>i</w:t>
      </w:r>
      <w:r w:rsidRPr="000F6C49">
        <w:rPr>
          <w:rFonts w:ascii="Times New Roman" w:hAnsi="Times New Roman" w:cs="Times New Roman"/>
          <w:sz w:val="30"/>
          <w:szCs w:val="30"/>
          <w:vertAlign w:val="subscript"/>
          <w:lang w:val="ru-RU"/>
        </w:rPr>
        <w:t xml:space="preserve">0 </w:t>
      </w:r>
      <w:r w:rsidRPr="000F6C49">
        <w:rPr>
          <w:rFonts w:ascii="Times New Roman" w:hAnsi="Times New Roman" w:cs="Times New Roman"/>
          <w:sz w:val="30"/>
          <w:szCs w:val="30"/>
        </w:rPr>
        <w:t>- відстань між окремими точками-одиницями та еталонним значенням.</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На основі зазначених формул розраховуємо інтегральний показник матеріально-технічного забезпечення соціальної сфери України (додаток А). </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Врахування специфіки, проблем, інтересів кожної з областей держави при розробленні інструментів, методів, заходів, спрямованих на успішне управління матеріально-технічним забезпеченням соціальної сфери, викликає необхідність проведення обґрунтованого групування областей за рівнем розвитку. Розвиток матеріально-технічного забезпечення</w:t>
      </w:r>
      <w:r w:rsidRPr="000F6C49">
        <w:rPr>
          <w:rFonts w:ascii="Times New Roman" w:hAnsi="Times New Roman" w:cs="Times New Roman"/>
          <w:color w:val="FF0000"/>
          <w:sz w:val="30"/>
          <w:szCs w:val="30"/>
        </w:rPr>
        <w:t xml:space="preserve"> </w:t>
      </w:r>
      <w:r w:rsidRPr="000F6C49">
        <w:rPr>
          <w:rFonts w:ascii="Times New Roman" w:hAnsi="Times New Roman" w:cs="Times New Roman"/>
          <w:color w:val="000000"/>
          <w:sz w:val="30"/>
          <w:szCs w:val="30"/>
        </w:rPr>
        <w:t xml:space="preserve">соціальної сфери трактуємо як зміну визначених нами </w:t>
      </w:r>
      <w:r w:rsidRPr="000F6C49">
        <w:rPr>
          <w:rFonts w:ascii="Times New Roman" w:hAnsi="Times New Roman" w:cs="Times New Roman"/>
          <w:sz w:val="30"/>
          <w:szCs w:val="30"/>
        </w:rPr>
        <w:t>показників.</w:t>
      </w:r>
      <w:r w:rsidRPr="000F6C49">
        <w:rPr>
          <w:rFonts w:ascii="Times New Roman" w:hAnsi="Times New Roman" w:cs="Times New Roman"/>
          <w:color w:val="C00000"/>
          <w:sz w:val="30"/>
          <w:szCs w:val="30"/>
        </w:rPr>
        <w:t xml:space="preserve"> </w:t>
      </w:r>
      <w:r w:rsidRPr="000F6C49">
        <w:rPr>
          <w:rFonts w:ascii="Times New Roman" w:hAnsi="Times New Roman" w:cs="Times New Roman"/>
          <w:sz w:val="30"/>
          <w:szCs w:val="30"/>
        </w:rPr>
        <w:t xml:space="preserve">Дане розуміння сталості як статистичної характеристики динамічного ряду відповідає визначенню, наведеному в роботі </w:t>
      </w:r>
      <w:r w:rsidRPr="000F6C49">
        <w:rPr>
          <w:rFonts w:ascii="Times New Roman" w:hAnsi="Times New Roman" w:cs="Times New Roman"/>
          <w:sz w:val="30"/>
          <w:szCs w:val="30"/>
          <w:lang w:val="ru-RU"/>
        </w:rPr>
        <w:t xml:space="preserve">[8, </w:t>
      </w:r>
      <w:r w:rsidRPr="000F6C49">
        <w:rPr>
          <w:rFonts w:ascii="Times New Roman" w:hAnsi="Times New Roman" w:cs="Times New Roman"/>
          <w:sz w:val="30"/>
          <w:szCs w:val="30"/>
          <w:lang w:val="en-US"/>
        </w:rPr>
        <w:t>c</w:t>
      </w:r>
      <w:r w:rsidRPr="000F6C49">
        <w:rPr>
          <w:rFonts w:ascii="Times New Roman" w:hAnsi="Times New Roman" w:cs="Times New Roman"/>
          <w:sz w:val="30"/>
          <w:szCs w:val="30"/>
          <w:lang w:val="ru-RU"/>
        </w:rPr>
        <w:t xml:space="preserve">.135]. Динамічний ряд повинен відповідати таким умовам: мінімізації коливань рівнів часового ряду; наочність визначеної, необхідної для </w:t>
      </w:r>
      <w:r w:rsidRPr="000F6C49">
        <w:rPr>
          <w:rFonts w:ascii="Times New Roman" w:hAnsi="Times New Roman" w:cs="Times New Roman"/>
          <w:sz w:val="30"/>
          <w:szCs w:val="30"/>
        </w:rPr>
        <w:t>держави</w:t>
      </w:r>
      <w:r w:rsidRPr="000F6C49">
        <w:rPr>
          <w:rFonts w:ascii="Times New Roman" w:hAnsi="Times New Roman" w:cs="Times New Roman"/>
          <w:sz w:val="30"/>
          <w:szCs w:val="30"/>
          <w:lang w:val="ru-RU"/>
        </w:rPr>
        <w:t xml:space="preserve"> тенденції змін.</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lang w:val="ru-RU"/>
        </w:rPr>
        <w:t xml:space="preserve">Стійкість часового ряду - поняття багатопланове. Оцінка стійкості передбачає вирішення двох завдань: змін стійкості рівня часового ряду та змін стійкості тенденцій (тренду). Вирішення першого </w:t>
      </w:r>
      <w:r w:rsidRPr="000F6C49">
        <w:rPr>
          <w:rFonts w:ascii="Times New Roman" w:hAnsi="Times New Roman" w:cs="Times New Roman"/>
          <w:sz w:val="30"/>
          <w:szCs w:val="30"/>
        </w:rPr>
        <w:t>завдання</w:t>
      </w:r>
      <w:r w:rsidRPr="000F6C49">
        <w:rPr>
          <w:rFonts w:ascii="Times New Roman" w:hAnsi="Times New Roman" w:cs="Times New Roman"/>
          <w:sz w:val="30"/>
          <w:szCs w:val="30"/>
          <w:lang w:val="ru-RU"/>
        </w:rPr>
        <w:t xml:space="preserve">  можливе на основі розрахунку індексів стійкості динамічних рядів і</w:t>
      </w:r>
      <w:r w:rsidRPr="000F6C49">
        <w:rPr>
          <w:rFonts w:ascii="Times New Roman" w:hAnsi="Times New Roman" w:cs="Times New Roman"/>
          <w:sz w:val="30"/>
          <w:szCs w:val="30"/>
          <w:vertAlign w:val="subscript"/>
          <w:lang w:val="ru-RU"/>
        </w:rPr>
        <w:t>у</w:t>
      </w:r>
      <w:r w:rsidRPr="000F6C49">
        <w:rPr>
          <w:rFonts w:ascii="Times New Roman" w:hAnsi="Times New Roman" w:cs="Times New Roman"/>
          <w:color w:val="548DD4"/>
          <w:sz w:val="30"/>
          <w:szCs w:val="30"/>
          <w:lang w:val="ru-RU"/>
        </w:rPr>
        <w:t xml:space="preserve">, </w:t>
      </w:r>
      <w:r w:rsidRPr="000F6C49">
        <w:rPr>
          <w:rFonts w:ascii="Times New Roman" w:hAnsi="Times New Roman" w:cs="Times New Roman"/>
          <w:sz w:val="30"/>
          <w:szCs w:val="30"/>
          <w:lang w:val="ru-RU"/>
        </w:rPr>
        <w:t xml:space="preserve">які представляють собою відношення середнього показника  рівнів вищих тренду (середнього рівня показника за сприятливі періоди часу </w:t>
      </w:r>
      <w:r w:rsidRPr="000F6C49">
        <w:rPr>
          <w:position w:val="-10"/>
          <w:sz w:val="30"/>
          <w:szCs w:val="30"/>
        </w:rPr>
        <w:object w:dxaOrig="1000" w:dyaOrig="360">
          <v:shape id="_x0000_i1067" type="#_x0000_t75" style="width:50.25pt;height:18.75pt" o:ole="">
            <v:imagedata r:id="rId77" o:title=""/>
          </v:shape>
          <o:OLEObject Type="Embed" ProgID="Equation.3" ShapeID="_x0000_i1067" DrawAspect="Content" ObjectID="_1455362491" r:id="rId78"/>
        </w:objec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 xml:space="preserve">) і середнього показника рівнів  нижчих тренду (середнього рівня  за несприятливі періоди часу – </w:t>
      </w:r>
      <w:r w:rsidRPr="000F6C49">
        <w:rPr>
          <w:position w:val="-10"/>
          <w:sz w:val="30"/>
          <w:szCs w:val="30"/>
        </w:rPr>
        <w:object w:dxaOrig="820" w:dyaOrig="360">
          <v:shape id="_x0000_i1068" type="#_x0000_t75" style="width:39pt;height:18.75pt" o:ole="">
            <v:imagedata r:id="rId79" o:title=""/>
          </v:shape>
          <o:OLEObject Type="Embed" ProgID="Equation.3" ShapeID="_x0000_i1068" DrawAspect="Content" ObjectID="_1455362492" r:id="rId80"/>
        </w:object>
      </w:r>
      <w:r w:rsidRPr="000F6C49">
        <w:rPr>
          <w:rFonts w:ascii="Times New Roman" w:hAnsi="Times New Roman" w:cs="Times New Roman"/>
          <w:sz w:val="30"/>
          <w:szCs w:val="30"/>
        </w:rPr>
        <w:t>), тобто</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FB2848">
              <w:rPr>
                <w:caps/>
                <w:position w:val="-30"/>
                <w:sz w:val="32"/>
                <w:szCs w:val="32"/>
              </w:rPr>
              <w:object w:dxaOrig="1579" w:dyaOrig="700">
                <v:shape id="_x0000_i1069" type="#_x0000_t75" style="width:78pt;height:35.25pt" o:ole="">
                  <v:imagedata r:id="rId81" o:title=""/>
                </v:shape>
                <o:OLEObject Type="Embed" ProgID="Equation.3" ShapeID="_x0000_i1069" DrawAspect="Content" ObjectID="_1455362493" r:id="rId82"/>
              </w:object>
            </w:r>
          </w:p>
        </w:tc>
        <w:tc>
          <w:tcPr>
            <w:tcW w:w="957" w:type="dxa"/>
            <w:vAlign w:val="center"/>
          </w:tcPr>
          <w:p w:rsidR="00A318F9" w:rsidRDefault="00A318F9">
            <w:pPr>
              <w:jc w:val="right"/>
            </w:pPr>
            <w:r>
              <w:rPr>
                <w:caps/>
              </w:rPr>
              <w:t>(2.20)</w:t>
            </w:r>
          </w:p>
        </w:tc>
      </w:tr>
    </w:tbl>
    <w:p w:rsidR="00A318F9" w:rsidRPr="000F6C49" w:rsidRDefault="00A318F9" w:rsidP="000F6C49">
      <w:pPr>
        <w:autoSpaceDE w:val="0"/>
        <w:autoSpaceDN w:val="0"/>
        <w:adjustRightInd w:val="0"/>
        <w:ind w:firstLine="709"/>
        <w:jc w:val="both"/>
        <w:rPr>
          <w:sz w:val="30"/>
          <w:szCs w:val="30"/>
        </w:rPr>
      </w:pPr>
      <w:r w:rsidRPr="000F6C49">
        <w:rPr>
          <w:sz w:val="30"/>
          <w:szCs w:val="30"/>
        </w:rPr>
        <w:t>З урахуванням того, що як кількісну характеристику матеріально-технічного забезпечення соціальної сфери використано темпи росту визначених нами показників (Т</w:t>
      </w:r>
      <w:r w:rsidRPr="000F6C49">
        <w:rPr>
          <w:sz w:val="30"/>
          <w:szCs w:val="30"/>
          <w:vertAlign w:val="subscript"/>
        </w:rPr>
        <w:t xml:space="preserve">і,  </w:t>
      </w:r>
      <w:r w:rsidRPr="000F6C49">
        <w:rPr>
          <w:sz w:val="30"/>
          <w:szCs w:val="30"/>
        </w:rPr>
        <w:t xml:space="preserve">де і = 1,…, </w:t>
      </w:r>
      <w:r w:rsidRPr="000F6C49">
        <w:rPr>
          <w:sz w:val="30"/>
          <w:szCs w:val="30"/>
          <w:lang w:val="en-US"/>
        </w:rPr>
        <w:t>t</w:t>
      </w:r>
      <w:r w:rsidRPr="000F6C49">
        <w:rPr>
          <w:sz w:val="30"/>
          <w:szCs w:val="30"/>
        </w:rPr>
        <w:t xml:space="preserve">) індикатор сталості буде мати вигляд </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caps/>
                <w:position w:val="-30"/>
                <w:sz w:val="32"/>
                <w:szCs w:val="32"/>
              </w:rPr>
              <w:object w:dxaOrig="1640" w:dyaOrig="720">
                <v:shape id="_x0000_i1070" type="#_x0000_t75" style="width:82.5pt;height:37.5pt" o:ole="">
                  <v:imagedata r:id="rId83" o:title=""/>
                </v:shape>
                <o:OLEObject Type="Embed" ProgID="Equation.3" ShapeID="_x0000_i1070" DrawAspect="Content" ObjectID="_1455362494" r:id="rId84"/>
              </w:object>
            </w:r>
          </w:p>
        </w:tc>
        <w:tc>
          <w:tcPr>
            <w:tcW w:w="957" w:type="dxa"/>
            <w:vAlign w:val="center"/>
          </w:tcPr>
          <w:p w:rsidR="00A318F9" w:rsidRDefault="00A318F9">
            <w:pPr>
              <w:autoSpaceDE w:val="0"/>
              <w:autoSpaceDN w:val="0"/>
              <w:adjustRightInd w:val="0"/>
              <w:jc w:val="right"/>
            </w:pPr>
            <w:r>
              <w:rPr>
                <w:caps/>
              </w:rPr>
              <w:t>(2.21)</w:t>
            </w:r>
          </w:p>
        </w:tc>
      </w:tr>
    </w:tbl>
    <w:p w:rsidR="00A318F9" w:rsidRPr="000F6C49" w:rsidRDefault="00A318F9" w:rsidP="000F6C49">
      <w:pPr>
        <w:autoSpaceDE w:val="0"/>
        <w:autoSpaceDN w:val="0"/>
        <w:adjustRightInd w:val="0"/>
        <w:ind w:firstLine="709"/>
        <w:jc w:val="both"/>
        <w:rPr>
          <w:sz w:val="30"/>
          <w:szCs w:val="30"/>
          <w:lang w:val="ru-RU"/>
        </w:rPr>
      </w:pPr>
      <w:r w:rsidRPr="000F6C49">
        <w:rPr>
          <w:sz w:val="30"/>
          <w:szCs w:val="30"/>
        </w:rPr>
        <w:t xml:space="preserve">де </w:t>
      </w:r>
      <w:r w:rsidRPr="000F6C49">
        <w:rPr>
          <w:b/>
          <w:bCs/>
          <w:i/>
          <w:iCs/>
          <w:position w:val="-10"/>
          <w:sz w:val="30"/>
          <w:szCs w:val="30"/>
        </w:rPr>
        <w:object w:dxaOrig="1080" w:dyaOrig="360">
          <v:shape id="_x0000_i1071" type="#_x0000_t75" style="width:54.75pt;height:18.75pt" o:ole="">
            <v:imagedata r:id="rId85" o:title=""/>
          </v:shape>
          <o:OLEObject Type="Embed" ProgID="Equation.3" ShapeID="_x0000_i1071" DrawAspect="Content" ObjectID="_1455362495" r:id="rId86"/>
        </w:object>
      </w:r>
      <w:r w:rsidRPr="000F6C49">
        <w:rPr>
          <w:b/>
          <w:bCs/>
          <w:i/>
          <w:iCs/>
          <w:position w:val="-10"/>
          <w:sz w:val="30"/>
          <w:szCs w:val="30"/>
        </w:rPr>
        <w:t xml:space="preserve"> </w:t>
      </w:r>
      <w:r w:rsidRPr="000F6C49">
        <w:rPr>
          <w:sz w:val="30"/>
          <w:szCs w:val="30"/>
        </w:rPr>
        <w:t>– середньорічний темп росту інтегрального показника матеріально-технічного забезпечення соціальної сфери за «сприятливі» роки, в яких темп росту перевищує середнє значення даного темпу за весь період  Т</w:t>
      </w:r>
      <w:r w:rsidRPr="000F6C49">
        <w:rPr>
          <w:sz w:val="30"/>
          <w:szCs w:val="30"/>
          <w:vertAlign w:val="subscript"/>
        </w:rPr>
        <w:t>заг.</w:t>
      </w:r>
      <w:r w:rsidRPr="000F6C49">
        <w:rPr>
          <w:sz w:val="30"/>
          <w:szCs w:val="30"/>
          <w:lang w:val="ru-RU"/>
        </w:rPr>
        <w:t>;</w:t>
      </w:r>
    </w:p>
    <w:p w:rsidR="00A318F9" w:rsidRPr="000F6C49" w:rsidRDefault="00A318F9" w:rsidP="000F6C49">
      <w:pPr>
        <w:autoSpaceDE w:val="0"/>
        <w:autoSpaceDN w:val="0"/>
        <w:adjustRightInd w:val="0"/>
        <w:ind w:firstLine="709"/>
        <w:jc w:val="both"/>
        <w:rPr>
          <w:sz w:val="30"/>
          <w:szCs w:val="30"/>
        </w:rPr>
      </w:pPr>
      <w:r w:rsidRPr="000F6C49">
        <w:rPr>
          <w:b/>
          <w:bCs/>
          <w:i/>
          <w:iCs/>
          <w:position w:val="-10"/>
          <w:sz w:val="30"/>
          <w:szCs w:val="30"/>
        </w:rPr>
        <w:object w:dxaOrig="800" w:dyaOrig="360">
          <v:shape id="_x0000_i1072" type="#_x0000_t75" style="width:39pt;height:18.75pt" o:ole="">
            <v:imagedata r:id="rId87" o:title=""/>
          </v:shape>
          <o:OLEObject Type="Embed" ProgID="Equation.3" ShapeID="_x0000_i1072" DrawAspect="Content" ObjectID="_1455362496" r:id="rId88"/>
        </w:object>
      </w:r>
      <w:r w:rsidRPr="000F6C49">
        <w:rPr>
          <w:sz w:val="30"/>
          <w:szCs w:val="30"/>
        </w:rPr>
        <w:t xml:space="preserve"> – середньорічний темп росту інтегрального показника матеріально-технічного забезпечення соціальної сфери за «несприятливі» роки, в яких темп росту нижчий від середньорічного темпу Т</w:t>
      </w:r>
      <w:r w:rsidRPr="000F6C49">
        <w:rPr>
          <w:sz w:val="30"/>
          <w:szCs w:val="30"/>
          <w:vertAlign w:val="subscript"/>
        </w:rPr>
        <w:t>заг.</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Чим ближче значення індекса сталого розвитку </w:t>
      </w:r>
      <w:r w:rsidRPr="000F6C49">
        <w:rPr>
          <w:caps/>
          <w:position w:val="-12"/>
          <w:sz w:val="30"/>
          <w:szCs w:val="30"/>
        </w:rPr>
        <w:pict>
          <v:shape id="_x0000_i1073" type="#_x0000_t75" style="width:10.5pt;height:18.75pt">
            <v:imagedata r:id="rId89" o:title=""/>
          </v:shape>
        </w:pict>
      </w:r>
      <w:r w:rsidRPr="000F6C49">
        <w:rPr>
          <w:rFonts w:ascii="Times New Roman" w:hAnsi="Times New Roman" w:cs="Times New Roman"/>
          <w:color w:val="548DD4"/>
          <w:sz w:val="30"/>
          <w:szCs w:val="30"/>
          <w:vertAlign w:val="subscript"/>
        </w:rPr>
        <w:t xml:space="preserve"> </w:t>
      </w:r>
      <w:r w:rsidRPr="000F6C49">
        <w:rPr>
          <w:rFonts w:ascii="Times New Roman" w:hAnsi="Times New Roman" w:cs="Times New Roman"/>
          <w:sz w:val="30"/>
          <w:szCs w:val="30"/>
        </w:rPr>
        <w:t>до одиниці, тим менше коливань і, відповідно, вища стійкість. Зазначимо, що тут стійкість не означає обов’язково повторення однакового рівня показника з року в рік, що означало б застій досліджуваного явища. Ми під стійкістю розуміємо збільшення темпів приросту показника. Зменшення коливань рівня ряду – одне з головних завдань при підвищенні стійкості. Проте, цим вона (стійкість) не вичерпується, їй необхідний розвиток. Для вирішення другого завдання дослідження стійкості тенденцій часового ряду можна використовувати непараметричні методи оцінювання тісноти зв’язку - рангові коефіцієнти Спірмена та Кендалла. У роботі для визначення стійкості тенденцій часового ряду використаємо коефіцієнт Спірмена.</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caps/>
                <w:position w:val="-24"/>
                <w:sz w:val="32"/>
                <w:szCs w:val="32"/>
              </w:rPr>
              <w:object w:dxaOrig="1660" w:dyaOrig="980">
                <v:shape id="_x0000_i1074" type="#_x0000_t75" style="width:83.25pt;height:49.5pt" o:ole="">
                  <v:imagedata r:id="rId90" o:title=""/>
                </v:shape>
                <o:OLEObject Type="Embed" ProgID="Equation.3" ShapeID="_x0000_i1074" DrawAspect="Content" ObjectID="_1455362497" r:id="rId91"/>
              </w:object>
            </w:r>
          </w:p>
        </w:tc>
        <w:tc>
          <w:tcPr>
            <w:tcW w:w="957" w:type="dxa"/>
            <w:vAlign w:val="center"/>
          </w:tcPr>
          <w:p w:rsidR="00A318F9" w:rsidRDefault="00A318F9">
            <w:pPr>
              <w:autoSpaceDE w:val="0"/>
              <w:autoSpaceDN w:val="0"/>
              <w:adjustRightInd w:val="0"/>
              <w:jc w:val="right"/>
            </w:pPr>
            <w:r>
              <w:rPr>
                <w:caps/>
              </w:rPr>
              <w:t>(2.22)</w:t>
            </w:r>
          </w:p>
        </w:tc>
      </w:tr>
    </w:tbl>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де </w:t>
      </w:r>
      <w:r w:rsidRPr="000F6C49">
        <w:rPr>
          <w:rFonts w:ascii="Times New Roman" w:hAnsi="Times New Roman" w:cs="Times New Roman"/>
          <w:i/>
          <w:iCs/>
          <w:sz w:val="30"/>
          <w:szCs w:val="30"/>
          <w:lang w:val="en-US"/>
        </w:rPr>
        <w:t>d</w:t>
      </w:r>
      <w:r w:rsidRPr="000F6C49">
        <w:rPr>
          <w:rFonts w:ascii="Times New Roman" w:hAnsi="Times New Roman" w:cs="Times New Roman"/>
          <w:i/>
          <w:iCs/>
          <w:sz w:val="30"/>
          <w:szCs w:val="30"/>
        </w:rPr>
        <w:t xml:space="preserve"> </w:t>
      </w:r>
      <w:r w:rsidRPr="000F6C49">
        <w:rPr>
          <w:rFonts w:ascii="MS Mincho" w:eastAsia="MS Mincho" w:hAnsi="MS Mincho" w:cs="MS Mincho" w:hint="eastAsia"/>
          <w:sz w:val="30"/>
          <w:szCs w:val="30"/>
          <w:lang w:val="ru-RU"/>
        </w:rPr>
        <w:t>一</w:t>
      </w:r>
      <w:r w:rsidRPr="000F6C49">
        <w:rPr>
          <w:rFonts w:ascii="Times New Roman" w:hAnsi="Times New Roman" w:cs="Times New Roman"/>
          <w:sz w:val="30"/>
          <w:szCs w:val="30"/>
        </w:rPr>
        <w:t>різниця рангів рівнів досліджуваного ряду Р</w:t>
      </w:r>
      <w:r w:rsidRPr="000F6C49">
        <w:rPr>
          <w:rFonts w:ascii="Times New Roman" w:hAnsi="Times New Roman" w:cs="Times New Roman"/>
          <w:sz w:val="30"/>
          <w:szCs w:val="30"/>
          <w:vertAlign w:val="subscript"/>
        </w:rPr>
        <w:t xml:space="preserve">у  </w:t>
      </w:r>
      <w:r w:rsidRPr="000F6C49">
        <w:rPr>
          <w:rFonts w:ascii="Times New Roman" w:hAnsi="Times New Roman" w:cs="Times New Roman"/>
          <w:sz w:val="30"/>
          <w:szCs w:val="30"/>
        </w:rPr>
        <w:t>і рангів номерів періодів або моментів у ряді Р</w:t>
      </w:r>
      <w:r w:rsidRPr="000F6C49">
        <w:rPr>
          <w:rFonts w:ascii="Times New Roman" w:hAnsi="Times New Roman" w:cs="Times New Roman"/>
          <w:sz w:val="30"/>
          <w:szCs w:val="30"/>
          <w:vertAlign w:val="subscript"/>
          <w:lang w:val="en-US"/>
        </w:rPr>
        <w:t>t</w:t>
      </w:r>
      <w:r w:rsidRPr="000F6C49">
        <w:rPr>
          <w:rFonts w:ascii="Times New Roman" w:hAnsi="Times New Roman" w:cs="Times New Roman"/>
          <w:sz w:val="30"/>
          <w:szCs w:val="30"/>
          <w:vertAlign w:val="subscript"/>
        </w:rPr>
        <w:t xml:space="preserve"> </w:t>
      </w:r>
      <w:r w:rsidRPr="000F6C49">
        <w:rPr>
          <w:rFonts w:ascii="Times New Roman" w:hAnsi="Times New Roman" w:cs="Times New Roman"/>
          <w:sz w:val="30"/>
          <w:szCs w:val="30"/>
        </w:rPr>
        <w:t xml:space="preserve">; </w:t>
      </w:r>
      <w:r w:rsidRPr="000F6C49">
        <w:rPr>
          <w:rFonts w:ascii="Times New Roman" w:hAnsi="Times New Roman" w:cs="Times New Roman"/>
          <w:i/>
          <w:iCs/>
          <w:sz w:val="30"/>
          <w:szCs w:val="30"/>
        </w:rPr>
        <w:t xml:space="preserve">п </w:t>
      </w:r>
      <w:r w:rsidRPr="000F6C49">
        <w:rPr>
          <w:rFonts w:ascii="Times New Roman" w:hAnsi="Times New Roman" w:cs="Times New Roman"/>
          <w:sz w:val="30"/>
          <w:szCs w:val="30"/>
        </w:rPr>
        <w:t>- число пар величин.</w:t>
      </w:r>
    </w:p>
    <w:p w:rsidR="00A318F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Коефіцієнт Спірмена набуває будь-якого значення в інтервалі</w:t>
      </w:r>
      <w:r>
        <w:rPr>
          <w:rFonts w:ascii="Times New Roman" w:hAnsi="Times New Roman" w:cs="Times New Roman"/>
          <w:sz w:val="30"/>
          <w:szCs w:val="30"/>
        </w:rPr>
        <w:t xml:space="preserve"> </w:t>
      </w:r>
    </w:p>
    <w:p w:rsidR="00A318F9" w:rsidRPr="000F6C49" w:rsidRDefault="00A318F9" w:rsidP="000F6C49">
      <w:pPr>
        <w:pStyle w:val="ListParagraph"/>
        <w:spacing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lang w:val="ru-RU"/>
        </w:rPr>
        <w:t xml:space="preserve">[-1;1]. Значення коефіцієнта </w:t>
      </w:r>
      <w:r w:rsidRPr="000F6C49">
        <w:rPr>
          <w:rFonts w:ascii="Times New Roman" w:hAnsi="Times New Roman" w:cs="Times New Roman"/>
          <w:sz w:val="30"/>
          <w:szCs w:val="30"/>
        </w:rPr>
        <w:t xml:space="preserve">кореляції рангів Спірмена перевіряємо на основі </w:t>
      </w:r>
      <w:r w:rsidRPr="000F6C49">
        <w:rPr>
          <w:rFonts w:ascii="Times New Roman" w:hAnsi="Times New Roman" w:cs="Times New Roman"/>
          <w:sz w:val="30"/>
          <w:szCs w:val="30"/>
          <w:lang w:val="en-US"/>
        </w:rPr>
        <w:t>t</w:t>
      </w:r>
      <w:r w:rsidRPr="000F6C49">
        <w:rPr>
          <w:rFonts w:ascii="Times New Roman" w:hAnsi="Times New Roman" w:cs="Times New Roman"/>
          <w:sz w:val="30"/>
          <w:szCs w:val="30"/>
        </w:rPr>
        <w:t>-критерію Стьюдента, розрахункове значення якого розраховуємо за формулою:</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FB2848">
              <w:rPr>
                <w:caps/>
                <w:position w:val="-44"/>
                <w:sz w:val="32"/>
                <w:szCs w:val="32"/>
              </w:rPr>
              <w:object w:dxaOrig="2040" w:dyaOrig="880">
                <v:shape id="_x0000_i1075" type="#_x0000_t75" style="width:101.25pt;height:44.25pt" o:ole="">
                  <v:imagedata r:id="rId92" o:title=""/>
                </v:shape>
                <o:OLEObject Type="Embed" ProgID="Equation.3" ShapeID="_x0000_i1075" DrawAspect="Content" ObjectID="_1455362498" r:id="rId93"/>
              </w:object>
            </w:r>
          </w:p>
        </w:tc>
        <w:tc>
          <w:tcPr>
            <w:tcW w:w="957" w:type="dxa"/>
            <w:vAlign w:val="center"/>
          </w:tcPr>
          <w:p w:rsidR="00A318F9" w:rsidRDefault="00A318F9">
            <w:pPr>
              <w:autoSpaceDE w:val="0"/>
              <w:autoSpaceDN w:val="0"/>
              <w:adjustRightInd w:val="0"/>
              <w:jc w:val="right"/>
            </w:pPr>
            <w:r>
              <w:rPr>
                <w:caps/>
              </w:rPr>
              <w:t>(2.23)</w:t>
            </w:r>
          </w:p>
        </w:tc>
      </w:tr>
    </w:tbl>
    <w:p w:rsidR="00A318F9" w:rsidRPr="000F6C49" w:rsidRDefault="00A318F9" w:rsidP="000F6C49">
      <w:pPr>
        <w:pStyle w:val="ListParagraph"/>
        <w:spacing w:after="0"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Оскільки, як було зазначено вище, динамічні ряди, які відображають ріст матеріально-технічного забезпечення соціальної сфери, представлені не рівнями, а їх відносними величинами-темпами росту, необхідно внести певне коригування в розрахунок коефіцієнта Спірмена. У даному випадку ранжування проводимо враховуючи значення ланцюгових темпів росту визначених показників, тобто </w:t>
      </w:r>
      <w:r w:rsidRPr="000F6C49">
        <w:rPr>
          <w:rFonts w:ascii="Times New Roman" w:hAnsi="Times New Roman" w:cs="Times New Roman"/>
          <w:position w:val="-16"/>
          <w:sz w:val="30"/>
          <w:szCs w:val="30"/>
        </w:rPr>
        <w:object w:dxaOrig="699" w:dyaOrig="400">
          <v:shape id="_x0000_i1076" type="#_x0000_t75" style="width:34.5pt;height:19.5pt" o:ole="">
            <v:imagedata r:id="rId94" o:title=""/>
          </v:shape>
          <o:OLEObject Type="Embed" ProgID="Equation.3" ShapeID="_x0000_i1076" DrawAspect="Content" ObjectID="_1455362499" r:id="rId95"/>
        </w:object>
      </w:r>
      <w:r w:rsidRPr="000F6C49">
        <w:rPr>
          <w:rFonts w:ascii="Times New Roman" w:hAnsi="Times New Roman" w:cs="Times New Roman"/>
          <w:sz w:val="30"/>
          <w:szCs w:val="30"/>
          <w:vertAlign w:val="subscript"/>
        </w:rPr>
        <w:fldChar w:fldCharType="begin"/>
      </w:r>
      <w:r w:rsidRPr="000F6C49">
        <w:rPr>
          <w:rFonts w:ascii="Times New Roman" w:hAnsi="Times New Roman" w:cs="Times New Roman"/>
          <w:sz w:val="30"/>
          <w:szCs w:val="30"/>
          <w:vertAlign w:val="subscript"/>
        </w:rPr>
        <w:instrText xml:space="preserve"> QUOTE </w:instrText>
      </w:r>
      <w:r w:rsidRPr="00D8112D">
        <w:rPr>
          <w:position w:val="-15"/>
          <w:sz w:val="30"/>
          <w:szCs w:val="30"/>
        </w:rPr>
        <w:pict>
          <v:shape id="_x0000_i1077" type="#_x0000_t75" style="width:11.25pt;height:20.25pt">
            <v:imagedata r:id="rId96" o:title="" chromakey="white"/>
          </v:shape>
        </w:pict>
      </w:r>
      <w:r w:rsidRPr="000F6C49">
        <w:rPr>
          <w:rFonts w:ascii="Times New Roman" w:hAnsi="Times New Roman" w:cs="Times New Roman"/>
          <w:sz w:val="30"/>
          <w:szCs w:val="30"/>
          <w:vertAlign w:val="subscript"/>
        </w:rPr>
        <w:instrText xml:space="preserve"> </w:instrText>
      </w:r>
      <w:r w:rsidRPr="000F6C49">
        <w:rPr>
          <w:rFonts w:ascii="Times New Roman" w:hAnsi="Times New Roman" w:cs="Times New Roman"/>
          <w:sz w:val="30"/>
          <w:szCs w:val="30"/>
          <w:vertAlign w:val="subscript"/>
        </w:rPr>
        <w:fldChar w:fldCharType="end"/>
      </w:r>
      <w:r w:rsidRPr="000F6C49">
        <w:rPr>
          <w:rFonts w:ascii="Times New Roman" w:hAnsi="Times New Roman" w:cs="Times New Roman"/>
          <w:sz w:val="30"/>
          <w:szCs w:val="30"/>
        </w:rPr>
        <w:fldChar w:fldCharType="begin"/>
      </w:r>
      <w:r w:rsidRPr="000F6C49">
        <w:rPr>
          <w:rFonts w:ascii="Times New Roman" w:hAnsi="Times New Roman" w:cs="Times New Roman"/>
          <w:sz w:val="30"/>
          <w:szCs w:val="30"/>
        </w:rPr>
        <w:instrText xml:space="preserve"> QUOTE </w:instrText>
      </w:r>
      <w:r w:rsidRPr="00D8112D">
        <w:rPr>
          <w:position w:val="-33"/>
          <w:sz w:val="30"/>
          <w:szCs w:val="30"/>
        </w:rPr>
        <w:pict>
          <v:shape id="_x0000_i1078" type="#_x0000_t75" style="width:24pt;height:29.25pt">
            <v:imagedata r:id="rId97" o:title="" chromakey="white"/>
          </v:shape>
        </w:pict>
      </w:r>
      <w:r w:rsidRPr="000F6C49">
        <w:rPr>
          <w:rFonts w:ascii="Times New Roman" w:hAnsi="Times New Roman" w:cs="Times New Roman"/>
          <w:sz w:val="30"/>
          <w:szCs w:val="30"/>
        </w:rPr>
        <w:instrText xml:space="preserve"> </w:instrText>
      </w:r>
      <w:r w:rsidRPr="000F6C49">
        <w:rPr>
          <w:rFonts w:ascii="Times New Roman" w:hAnsi="Times New Roman" w:cs="Times New Roman"/>
          <w:sz w:val="30"/>
          <w:szCs w:val="30"/>
        </w:rPr>
        <w:fldChar w:fldCharType="end"/>
      </w:r>
      <w:r w:rsidRPr="000F6C49">
        <w:rPr>
          <w:rFonts w:ascii="Times New Roman" w:hAnsi="Times New Roman" w:cs="Times New Roman"/>
          <w:sz w:val="30"/>
          <w:szCs w:val="30"/>
        </w:rPr>
        <w:t xml:space="preserve">, де </w:t>
      </w:r>
      <w:r w:rsidRPr="000F6C49">
        <w:rPr>
          <w:position w:val="-14"/>
          <w:sz w:val="30"/>
          <w:szCs w:val="30"/>
        </w:rPr>
        <w:object w:dxaOrig="220" w:dyaOrig="380">
          <v:shape id="_x0000_i1079" type="#_x0000_t75" style="width:10.5pt;height:19.5pt" o:ole="">
            <v:imagedata r:id="rId98" o:title=""/>
          </v:shape>
          <o:OLEObject Type="Embed" ProgID="Equation.3" ShapeID="_x0000_i1079" DrawAspect="Content" ObjectID="_1455362500" r:id="rId99"/>
        </w:object>
      </w:r>
      <w:r w:rsidRPr="000F6C49">
        <w:rPr>
          <w:rFonts w:ascii="Times New Roman" w:hAnsi="Times New Roman" w:cs="Times New Roman"/>
          <w:sz w:val="30"/>
          <w:szCs w:val="30"/>
        </w:rPr>
        <w:t xml:space="preserve">,…, </w:t>
      </w:r>
      <w:r w:rsidRPr="000F6C49">
        <w:rPr>
          <w:position w:val="-12"/>
          <w:sz w:val="30"/>
          <w:szCs w:val="30"/>
        </w:rPr>
        <w:object w:dxaOrig="240" w:dyaOrig="360">
          <v:shape id="_x0000_i1080" type="#_x0000_t75" style="width:11.25pt;height:18.75pt" o:ole="">
            <v:imagedata r:id="rId100" o:title=""/>
          </v:shape>
          <o:OLEObject Type="Embed" ProgID="Equation.3" ShapeID="_x0000_i1080" DrawAspect="Content" ObjectID="_1455362501" r:id="rId101"/>
        </w:object>
      </w:r>
      <w:r w:rsidRPr="000F6C49">
        <w:rPr>
          <w:rFonts w:ascii="Times New Roman" w:hAnsi="Times New Roman" w:cs="Times New Roman"/>
          <w:sz w:val="30"/>
          <w:szCs w:val="30"/>
        </w:rPr>
        <w:t>. Інтерпретація коефіцієнта Спірмена в даному випадку така: якщо кожен наступний темп росту вищий, ніж попередній, то ранги цих темпів і номери років співпадають, К</w:t>
      </w:r>
      <w:r w:rsidRPr="000F6C49">
        <w:rPr>
          <w:rFonts w:ascii="Times New Roman" w:hAnsi="Times New Roman" w:cs="Times New Roman"/>
          <w:sz w:val="30"/>
          <w:szCs w:val="30"/>
          <w:vertAlign w:val="subscript"/>
        </w:rPr>
        <w:t xml:space="preserve">р </w:t>
      </w:r>
      <w:r w:rsidRPr="000F6C49">
        <w:rPr>
          <w:rFonts w:ascii="Times New Roman" w:hAnsi="Times New Roman" w:cs="Times New Roman"/>
          <w:sz w:val="30"/>
          <w:szCs w:val="30"/>
        </w:rPr>
        <w:t>= +1. Це означає не тільки повну стійкість самого рівня ряду, тобто неперервність росту, але і його прискорену стійкість.</w:t>
      </w:r>
    </w:p>
    <w:p w:rsidR="00A318F9" w:rsidRPr="000F6C49" w:rsidRDefault="00A318F9" w:rsidP="000F6C49">
      <w:pPr>
        <w:ind w:firstLine="709"/>
        <w:jc w:val="both"/>
        <w:rPr>
          <w:sz w:val="30"/>
          <w:szCs w:val="30"/>
        </w:rPr>
      </w:pPr>
      <w:r w:rsidRPr="000F6C49">
        <w:rPr>
          <w:sz w:val="30"/>
          <w:szCs w:val="30"/>
          <w:lang w:val="ru-RU"/>
        </w:rPr>
        <w:t>Зазначимо, що</w:t>
      </w:r>
      <w:r w:rsidRPr="000F6C49">
        <w:rPr>
          <w:color w:val="FF0000"/>
          <w:sz w:val="30"/>
          <w:szCs w:val="30"/>
          <w:lang w:val="ru-RU"/>
        </w:rPr>
        <w:t xml:space="preserve"> </w:t>
      </w:r>
      <w:r w:rsidRPr="000F6C49">
        <w:rPr>
          <w:sz w:val="30"/>
          <w:szCs w:val="30"/>
          <w:lang w:val="ru-RU"/>
        </w:rPr>
        <w:t xml:space="preserve">ми провели розрахунок коефіцієнта Спірмена для різних гіпотез про зміни темпів інтегрального показника. Отримані дані засвідчують, що в Україні спостерігається зростання темпів росту інтегрального показника розвитку матеріально-технічного забезпечення соціальної сфери. </w:t>
      </w:r>
      <w:r w:rsidRPr="000F6C49">
        <w:rPr>
          <w:sz w:val="30"/>
          <w:szCs w:val="30"/>
        </w:rPr>
        <w:t xml:space="preserve">Причому, дана тенденція є середньою із високою стійкістю рівнів динамічного ряду. </w:t>
      </w:r>
    </w:p>
    <w:p w:rsidR="00A318F9" w:rsidRPr="000F6C49" w:rsidRDefault="00A318F9" w:rsidP="000F6C49">
      <w:pPr>
        <w:ind w:firstLine="709"/>
        <w:jc w:val="both"/>
        <w:rPr>
          <w:sz w:val="30"/>
          <w:szCs w:val="30"/>
        </w:rPr>
      </w:pPr>
      <w:r w:rsidRPr="000F6C49">
        <w:rPr>
          <w:sz w:val="30"/>
          <w:szCs w:val="30"/>
        </w:rPr>
        <w:t>Наступним етапом визначеної нами методики є:</w:t>
      </w:r>
    </w:p>
    <w:p w:rsidR="00A318F9" w:rsidRPr="000F6C49" w:rsidRDefault="00A318F9" w:rsidP="000F6C49">
      <w:pPr>
        <w:ind w:firstLine="709"/>
        <w:jc w:val="both"/>
        <w:rPr>
          <w:sz w:val="30"/>
          <w:szCs w:val="30"/>
          <w:lang w:val="ru-RU"/>
        </w:rPr>
      </w:pPr>
      <w:r w:rsidRPr="000F6C49">
        <w:rPr>
          <w:sz w:val="30"/>
          <w:szCs w:val="30"/>
        </w:rPr>
        <w:t>- розрахунок нормованих значень показника матеріально-технічного забезпечення кожної складової соціальної сфери за 2005-2012 рр.;</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lang w:val="en-US"/>
              </w:rPr>
            </w:pPr>
            <w:r w:rsidRPr="00980D3D">
              <w:rPr>
                <w:position w:val="-34"/>
                <w:lang w:val="en-US"/>
              </w:rPr>
              <w:object w:dxaOrig="3620" w:dyaOrig="720">
                <v:shape id="_x0000_i1081" type="#_x0000_t75" style="width:180.75pt;height:36pt" o:ole="">
                  <v:imagedata r:id="rId102" o:title=""/>
                </v:shape>
                <o:OLEObject Type="Embed" ProgID="Equation.3" ShapeID="_x0000_i1081" DrawAspect="Content" ObjectID="_1455362502" r:id="rId103"/>
              </w:object>
            </w:r>
          </w:p>
        </w:tc>
        <w:tc>
          <w:tcPr>
            <w:tcW w:w="957" w:type="dxa"/>
            <w:vAlign w:val="center"/>
          </w:tcPr>
          <w:p w:rsidR="00A318F9" w:rsidRDefault="00A318F9">
            <w:pPr>
              <w:autoSpaceDE w:val="0"/>
              <w:autoSpaceDN w:val="0"/>
              <w:adjustRightInd w:val="0"/>
              <w:jc w:val="right"/>
            </w:pPr>
            <w:r>
              <w:t>(2.24)</w:t>
            </w:r>
          </w:p>
        </w:tc>
      </w:tr>
      <w:tr w:rsidR="00A318F9">
        <w:tc>
          <w:tcPr>
            <w:tcW w:w="8613" w:type="dxa"/>
            <w:vAlign w:val="center"/>
          </w:tcPr>
          <w:p w:rsidR="00A318F9" w:rsidRDefault="00A318F9">
            <w:pPr>
              <w:autoSpaceDE w:val="0"/>
              <w:autoSpaceDN w:val="0"/>
              <w:adjustRightInd w:val="0"/>
              <w:jc w:val="center"/>
            </w:pPr>
          </w:p>
        </w:tc>
        <w:tc>
          <w:tcPr>
            <w:tcW w:w="957" w:type="dxa"/>
            <w:vAlign w:val="center"/>
          </w:tcPr>
          <w:p w:rsidR="00A318F9" w:rsidRDefault="00A318F9">
            <w:pPr>
              <w:autoSpaceDE w:val="0"/>
              <w:autoSpaceDN w:val="0"/>
              <w:adjustRightInd w:val="0"/>
              <w:jc w:val="right"/>
            </w:pP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34"/>
                <w:lang w:val="en-US"/>
              </w:rPr>
              <w:object w:dxaOrig="3660" w:dyaOrig="720">
                <v:shape id="_x0000_i1082" type="#_x0000_t75" style="width:183pt;height:36pt" o:ole="">
                  <v:imagedata r:id="rId104" o:title=""/>
                </v:shape>
                <o:OLEObject Type="Embed" ProgID="Equation.3" ShapeID="_x0000_i1082" DrawAspect="Content" ObjectID="_1455362503" r:id="rId105"/>
              </w:object>
            </w:r>
            <w:r>
              <w:fldChar w:fldCharType="begin"/>
            </w:r>
            <w:r>
              <w:instrText xml:space="preserve"> QUOTE </w:instrText>
            </w:r>
            <w:r w:rsidRPr="00D8112D">
              <w:rPr>
                <w:position w:val="-26"/>
              </w:rPr>
              <w:pict>
                <v:shape id="_x0000_i1083" type="#_x0000_t75" style="width:168pt;height:32.25pt">
                  <v:imagedata r:id="rId106" o:title="" chromakey="white"/>
                </v:shape>
              </w:pict>
            </w:r>
            <w:r>
              <w:instrText xml:space="preserve"> </w:instrText>
            </w:r>
            <w:r>
              <w:fldChar w:fldCharType="end"/>
            </w:r>
          </w:p>
        </w:tc>
        <w:tc>
          <w:tcPr>
            <w:tcW w:w="957" w:type="dxa"/>
            <w:vAlign w:val="center"/>
          </w:tcPr>
          <w:p w:rsidR="00A318F9" w:rsidRDefault="00A318F9">
            <w:pPr>
              <w:autoSpaceDE w:val="0"/>
              <w:autoSpaceDN w:val="0"/>
              <w:adjustRightInd w:val="0"/>
              <w:jc w:val="right"/>
            </w:pPr>
            <w:r>
              <w:t>(2.25)</w:t>
            </w:r>
          </w:p>
        </w:tc>
      </w:tr>
      <w:tr w:rsidR="00A318F9">
        <w:tc>
          <w:tcPr>
            <w:tcW w:w="8613" w:type="dxa"/>
            <w:vAlign w:val="center"/>
          </w:tcPr>
          <w:p w:rsidR="00A318F9" w:rsidRDefault="00A318F9">
            <w:pPr>
              <w:autoSpaceDE w:val="0"/>
              <w:autoSpaceDN w:val="0"/>
              <w:adjustRightInd w:val="0"/>
              <w:jc w:val="center"/>
            </w:pPr>
          </w:p>
        </w:tc>
        <w:tc>
          <w:tcPr>
            <w:tcW w:w="957" w:type="dxa"/>
            <w:vAlign w:val="center"/>
          </w:tcPr>
          <w:p w:rsidR="00A318F9" w:rsidRDefault="00A318F9">
            <w:pPr>
              <w:autoSpaceDE w:val="0"/>
              <w:autoSpaceDN w:val="0"/>
              <w:adjustRightInd w:val="0"/>
              <w:jc w:val="right"/>
            </w:pPr>
          </w:p>
        </w:tc>
      </w:tr>
      <w:tr w:rsidR="00A318F9">
        <w:tc>
          <w:tcPr>
            <w:tcW w:w="8613" w:type="dxa"/>
            <w:vAlign w:val="center"/>
          </w:tcPr>
          <w:p w:rsidR="00A318F9" w:rsidRDefault="00A318F9">
            <w:pPr>
              <w:autoSpaceDE w:val="0"/>
              <w:autoSpaceDN w:val="0"/>
              <w:adjustRightInd w:val="0"/>
              <w:jc w:val="center"/>
              <w:rPr>
                <w:position w:val="-24"/>
                <w:sz w:val="32"/>
                <w:szCs w:val="32"/>
                <w:lang w:val="en-US"/>
              </w:rPr>
            </w:pPr>
            <w:r w:rsidRPr="00980D3D">
              <w:rPr>
                <w:position w:val="-34"/>
                <w:lang w:val="en-US"/>
              </w:rPr>
              <w:object w:dxaOrig="3660" w:dyaOrig="720">
                <v:shape id="_x0000_i1084" type="#_x0000_t75" style="width:183pt;height:36pt" o:ole="">
                  <v:imagedata r:id="rId107" o:title=""/>
                </v:shape>
                <o:OLEObject Type="Embed" ProgID="Equation.3" ShapeID="_x0000_i1084" DrawAspect="Content" ObjectID="_1455362504" r:id="rId108"/>
              </w:object>
            </w:r>
            <w:r>
              <w:fldChar w:fldCharType="begin"/>
            </w:r>
            <w:r>
              <w:instrText xml:space="preserve"> QUOTE </w:instrText>
            </w:r>
            <w:r w:rsidRPr="00D8112D">
              <w:rPr>
                <w:position w:val="-26"/>
              </w:rPr>
              <w:pict>
                <v:shape id="_x0000_i1085" type="#_x0000_t75" style="width:168pt;height:32.25pt">
                  <v:imagedata r:id="rId109" o:title="" chromakey="white"/>
                </v:shape>
              </w:pict>
            </w:r>
            <w:r>
              <w:instrText xml:space="preserve"> </w:instrText>
            </w:r>
            <w:r>
              <w:fldChar w:fldCharType="end"/>
            </w:r>
          </w:p>
        </w:tc>
        <w:tc>
          <w:tcPr>
            <w:tcW w:w="957" w:type="dxa"/>
            <w:vAlign w:val="center"/>
          </w:tcPr>
          <w:p w:rsidR="00A318F9" w:rsidRDefault="00A318F9">
            <w:pPr>
              <w:autoSpaceDE w:val="0"/>
              <w:autoSpaceDN w:val="0"/>
              <w:adjustRightInd w:val="0"/>
              <w:jc w:val="right"/>
            </w:pPr>
            <w:r>
              <w:t>(2.26)</w:t>
            </w:r>
          </w:p>
        </w:tc>
      </w:tr>
      <w:tr w:rsidR="00A318F9">
        <w:tc>
          <w:tcPr>
            <w:tcW w:w="8613" w:type="dxa"/>
            <w:vAlign w:val="center"/>
          </w:tcPr>
          <w:p w:rsidR="00A318F9" w:rsidRDefault="00A318F9">
            <w:pPr>
              <w:autoSpaceDE w:val="0"/>
              <w:autoSpaceDN w:val="0"/>
              <w:adjustRightInd w:val="0"/>
              <w:jc w:val="center"/>
            </w:pPr>
          </w:p>
        </w:tc>
        <w:tc>
          <w:tcPr>
            <w:tcW w:w="957" w:type="dxa"/>
            <w:vAlign w:val="center"/>
          </w:tcPr>
          <w:p w:rsidR="00A318F9" w:rsidRDefault="00A318F9">
            <w:pPr>
              <w:autoSpaceDE w:val="0"/>
              <w:autoSpaceDN w:val="0"/>
              <w:adjustRightInd w:val="0"/>
              <w:jc w:val="right"/>
            </w:pPr>
          </w:p>
        </w:tc>
      </w:tr>
      <w:tr w:rsidR="00A318F9">
        <w:tc>
          <w:tcPr>
            <w:tcW w:w="8613" w:type="dxa"/>
            <w:vAlign w:val="center"/>
          </w:tcPr>
          <w:p w:rsidR="00A318F9" w:rsidRDefault="00A318F9">
            <w:pPr>
              <w:autoSpaceDE w:val="0"/>
              <w:autoSpaceDN w:val="0"/>
              <w:adjustRightInd w:val="0"/>
              <w:jc w:val="center"/>
              <w:rPr>
                <w:position w:val="-24"/>
                <w:sz w:val="32"/>
                <w:szCs w:val="32"/>
                <w:lang w:val="en-US"/>
              </w:rPr>
            </w:pPr>
            <w:r w:rsidRPr="00980D3D">
              <w:rPr>
                <w:position w:val="-34"/>
                <w:lang w:val="en-US"/>
              </w:rPr>
              <w:object w:dxaOrig="3660" w:dyaOrig="720">
                <v:shape id="_x0000_i1086" type="#_x0000_t75" style="width:183pt;height:36pt" o:ole="">
                  <v:imagedata r:id="rId110" o:title=""/>
                </v:shape>
                <o:OLEObject Type="Embed" ProgID="Equation.3" ShapeID="_x0000_i1086" DrawAspect="Content" ObjectID="_1455362505" r:id="rId111"/>
              </w:object>
            </w:r>
            <w:r>
              <w:fldChar w:fldCharType="begin"/>
            </w:r>
            <w:r>
              <w:instrText xml:space="preserve"> QUOTE </w:instrText>
            </w:r>
            <w:r w:rsidRPr="00D8112D">
              <w:rPr>
                <w:position w:val="-26"/>
              </w:rPr>
              <w:pict>
                <v:shape id="_x0000_i1087" type="#_x0000_t75" style="width:168pt;height:32.25pt">
                  <v:imagedata r:id="rId112" o:title="" chromakey="white"/>
                </v:shape>
              </w:pict>
            </w:r>
            <w:r>
              <w:instrText xml:space="preserve"> </w:instrText>
            </w:r>
            <w:r>
              <w:fldChar w:fldCharType="end"/>
            </w:r>
          </w:p>
        </w:tc>
        <w:tc>
          <w:tcPr>
            <w:tcW w:w="957" w:type="dxa"/>
            <w:vAlign w:val="center"/>
          </w:tcPr>
          <w:p w:rsidR="00A318F9" w:rsidRDefault="00A318F9">
            <w:pPr>
              <w:autoSpaceDE w:val="0"/>
              <w:autoSpaceDN w:val="0"/>
              <w:adjustRightInd w:val="0"/>
              <w:jc w:val="right"/>
            </w:pPr>
            <w:r>
              <w:t>(2.27)</w:t>
            </w:r>
          </w:p>
        </w:tc>
      </w:tr>
    </w:tbl>
    <w:p w:rsidR="00A318F9" w:rsidRDefault="00A318F9" w:rsidP="006840B5">
      <w:pPr>
        <w:ind w:firstLine="709"/>
        <w:jc w:val="center"/>
      </w:pPr>
      <w:r>
        <w:fldChar w:fldCharType="begin"/>
      </w:r>
      <w:r>
        <w:instrText xml:space="preserve"> QUOTE </w:instrText>
      </w:r>
      <w:r w:rsidRPr="00D8112D">
        <w:rPr>
          <w:position w:val="-26"/>
        </w:rPr>
        <w:pict>
          <v:shape id="_x0000_i1088" type="#_x0000_t75" style="width:172.5pt;height:32.25pt">
            <v:imagedata r:id="rId113" o:title="" chromakey="white"/>
          </v:shape>
        </w:pict>
      </w:r>
      <w:r>
        <w:instrText xml:space="preserve"> </w:instrText>
      </w:r>
      <w:r>
        <w:fldChar w:fldCharType="end"/>
      </w:r>
      <w:r>
        <w:t xml:space="preserve"> </w:t>
      </w:r>
    </w:p>
    <w:p w:rsidR="00A318F9" w:rsidRPr="000F6C49" w:rsidRDefault="00A318F9" w:rsidP="000F6C49">
      <w:pPr>
        <w:ind w:firstLine="709"/>
        <w:rPr>
          <w:sz w:val="30"/>
          <w:szCs w:val="30"/>
        </w:rPr>
      </w:pPr>
      <w:r w:rsidRPr="000F6C49">
        <w:rPr>
          <w:sz w:val="30"/>
          <w:szCs w:val="30"/>
        </w:rPr>
        <w:t>д</w:t>
      </w:r>
      <w:r w:rsidRPr="000F6C49">
        <w:rPr>
          <w:sz w:val="30"/>
          <w:szCs w:val="30"/>
          <w:lang w:val="ru-RU"/>
        </w:rPr>
        <w:t>е,</w:t>
      </w:r>
      <w:r w:rsidRPr="000F6C49">
        <w:rPr>
          <w:sz w:val="30"/>
          <w:szCs w:val="30"/>
        </w:rPr>
        <w:t xml:space="preserve"> відповідно, індекси означають:</w:t>
      </w:r>
    </w:p>
    <w:p w:rsidR="00A318F9" w:rsidRPr="000F6C49" w:rsidRDefault="00A318F9" w:rsidP="000F6C49">
      <w:pPr>
        <w:ind w:firstLine="709"/>
        <w:rPr>
          <w:sz w:val="30"/>
          <w:szCs w:val="30"/>
        </w:rPr>
      </w:pPr>
      <w:r w:rsidRPr="000F6C49">
        <w:rPr>
          <w:sz w:val="30"/>
          <w:szCs w:val="30"/>
        </w:rPr>
        <w:t xml:space="preserve"> </w:t>
      </w:r>
      <w:r w:rsidRPr="000F6C49">
        <w:rPr>
          <w:i/>
          <w:iCs/>
          <w:sz w:val="30"/>
          <w:szCs w:val="30"/>
        </w:rPr>
        <w:t>СП</w:t>
      </w:r>
      <w:r w:rsidRPr="000F6C49">
        <w:rPr>
          <w:sz w:val="30"/>
          <w:szCs w:val="30"/>
        </w:rPr>
        <w:t xml:space="preserve"> - соціально-побутова; </w:t>
      </w:r>
      <w:r w:rsidRPr="000F6C49">
        <w:rPr>
          <w:i/>
          <w:iCs/>
          <w:sz w:val="30"/>
          <w:szCs w:val="30"/>
        </w:rPr>
        <w:t>СО</w:t>
      </w:r>
      <w:r w:rsidRPr="000F6C49">
        <w:rPr>
          <w:sz w:val="30"/>
          <w:szCs w:val="30"/>
        </w:rPr>
        <w:t xml:space="preserve"> - соціально-оздоровча;</w:t>
      </w:r>
    </w:p>
    <w:p w:rsidR="00A318F9" w:rsidRPr="000F6C49" w:rsidRDefault="00A318F9" w:rsidP="000F6C49">
      <w:pPr>
        <w:ind w:firstLine="709"/>
        <w:rPr>
          <w:sz w:val="30"/>
          <w:szCs w:val="30"/>
        </w:rPr>
      </w:pPr>
      <w:r w:rsidRPr="000F6C49">
        <w:rPr>
          <w:sz w:val="30"/>
          <w:szCs w:val="30"/>
        </w:rPr>
        <w:t xml:space="preserve"> </w:t>
      </w:r>
      <w:r w:rsidRPr="000F6C49">
        <w:rPr>
          <w:i/>
          <w:iCs/>
          <w:sz w:val="30"/>
          <w:szCs w:val="30"/>
        </w:rPr>
        <w:t>ОД</w:t>
      </w:r>
      <w:r w:rsidRPr="000F6C49">
        <w:rPr>
          <w:sz w:val="30"/>
          <w:szCs w:val="30"/>
        </w:rPr>
        <w:t xml:space="preserve"> - освітньо-духовна;  </w:t>
      </w:r>
      <w:r w:rsidRPr="000F6C49">
        <w:rPr>
          <w:i/>
          <w:iCs/>
          <w:sz w:val="30"/>
          <w:szCs w:val="30"/>
        </w:rPr>
        <w:t>СК</w:t>
      </w:r>
      <w:r w:rsidRPr="000F6C49">
        <w:rPr>
          <w:sz w:val="30"/>
          <w:szCs w:val="30"/>
        </w:rPr>
        <w:t xml:space="preserve"> - соціально-комунікаційна.</w:t>
      </w:r>
    </w:p>
    <w:p w:rsidR="00A318F9" w:rsidRDefault="00A318F9" w:rsidP="000F6C49">
      <w:pPr>
        <w:ind w:firstLine="709"/>
        <w:jc w:val="both"/>
      </w:pPr>
      <w:r w:rsidRPr="000F6C49">
        <w:rPr>
          <w:sz w:val="30"/>
          <w:szCs w:val="30"/>
        </w:rPr>
        <w:t>Отримані вектори матимуть довжину, рівну одиниці. Їх ми використовуємо для розрахунку коефіцієнта збалансованості</w:t>
      </w:r>
      <w:r>
        <w:t>.</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24"/>
              </w:rPr>
              <w:object w:dxaOrig="1319" w:dyaOrig="620">
                <v:shape id="_x0000_i1089" type="#_x0000_t75" style="width:65.25pt;height:30.75pt" o:ole="">
                  <v:imagedata r:id="rId114" o:title=""/>
                </v:shape>
                <o:OLEObject Type="Embed" ProgID="Equation.3" ShapeID="_x0000_i1089" DrawAspect="Content" ObjectID="_1455362506" r:id="rId115"/>
              </w:object>
            </w:r>
          </w:p>
        </w:tc>
        <w:tc>
          <w:tcPr>
            <w:tcW w:w="957" w:type="dxa"/>
            <w:vAlign w:val="center"/>
          </w:tcPr>
          <w:p w:rsidR="00A318F9" w:rsidRDefault="00A318F9">
            <w:pPr>
              <w:autoSpaceDE w:val="0"/>
              <w:autoSpaceDN w:val="0"/>
              <w:adjustRightInd w:val="0"/>
              <w:jc w:val="right"/>
            </w:pPr>
            <w:r>
              <w:t>(2.28)</w:t>
            </w: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34"/>
              </w:rPr>
              <w:object w:dxaOrig="4180" w:dyaOrig="720">
                <v:shape id="_x0000_i1090" type="#_x0000_t75" style="width:207pt;height:36pt" o:ole="">
                  <v:imagedata r:id="rId116" o:title=""/>
                </v:shape>
                <o:OLEObject Type="Embed" ProgID="Equation.3" ShapeID="_x0000_i1090" DrawAspect="Content" ObjectID="_1455362507" r:id="rId117"/>
              </w:object>
            </w:r>
          </w:p>
        </w:tc>
        <w:tc>
          <w:tcPr>
            <w:tcW w:w="957" w:type="dxa"/>
            <w:vAlign w:val="center"/>
          </w:tcPr>
          <w:p w:rsidR="00A318F9" w:rsidRDefault="00A318F9">
            <w:pPr>
              <w:autoSpaceDE w:val="0"/>
              <w:autoSpaceDN w:val="0"/>
              <w:adjustRightInd w:val="0"/>
              <w:jc w:val="right"/>
            </w:pPr>
            <w:r>
              <w:t>(2.29)</w:t>
            </w:r>
          </w:p>
        </w:tc>
      </w:tr>
    </w:tbl>
    <w:p w:rsidR="00A318F9" w:rsidRDefault="00A318F9" w:rsidP="006840B5">
      <w:pPr>
        <w:ind w:firstLine="709"/>
        <w:jc w:val="center"/>
      </w:pPr>
      <w:r>
        <w:rPr>
          <w:sz w:val="32"/>
          <w:szCs w:val="32"/>
        </w:rPr>
        <w:fldChar w:fldCharType="begin"/>
      </w:r>
      <w:r>
        <w:rPr>
          <w:sz w:val="32"/>
          <w:szCs w:val="32"/>
        </w:rPr>
        <w:instrText xml:space="preserve"> QUOTE </w:instrText>
      </w:r>
      <w:r w:rsidRPr="00D8112D">
        <w:rPr>
          <w:position w:val="-26"/>
        </w:rPr>
        <w:pict>
          <v:shape id="_x0000_i1091" type="#_x0000_t75" style="width:209.25pt;height:32.25pt">
            <v:imagedata r:id="rId118" o:title="" chromakey="white"/>
          </v:shape>
        </w:pict>
      </w:r>
      <w:r>
        <w:rPr>
          <w:sz w:val="32"/>
          <w:szCs w:val="32"/>
        </w:rPr>
        <w:instrText xml:space="preserve"> </w:instrText>
      </w:r>
      <w:r>
        <w:rPr>
          <w:sz w:val="32"/>
          <w:szCs w:val="32"/>
        </w:rPr>
        <w:fldChar w:fldCharType="end"/>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FB2848">
              <w:rPr>
                <w:position w:val="-28"/>
              </w:rPr>
              <w:object w:dxaOrig="3460" w:dyaOrig="660">
                <v:shape id="_x0000_i1092" type="#_x0000_t75" style="width:171pt;height:32.25pt" o:ole="">
                  <v:imagedata r:id="rId119" o:title=""/>
                </v:shape>
                <o:OLEObject Type="Embed" ProgID="Equation.3" ShapeID="_x0000_i1092" DrawAspect="Content" ObjectID="_1455362508" r:id="rId120"/>
              </w:object>
            </w:r>
          </w:p>
        </w:tc>
        <w:tc>
          <w:tcPr>
            <w:tcW w:w="957" w:type="dxa"/>
            <w:vAlign w:val="center"/>
          </w:tcPr>
          <w:p w:rsidR="00A318F9" w:rsidRDefault="00A318F9">
            <w:pPr>
              <w:autoSpaceDE w:val="0"/>
              <w:autoSpaceDN w:val="0"/>
              <w:adjustRightInd w:val="0"/>
              <w:jc w:val="right"/>
            </w:pPr>
            <w:r>
              <w:rPr>
                <w:lang w:val="ru-RU"/>
              </w:rPr>
              <w:t>(2.30)</w:t>
            </w:r>
          </w:p>
        </w:tc>
      </w:tr>
    </w:tbl>
    <w:p w:rsidR="00A318F9" w:rsidRPr="000F6C49" w:rsidRDefault="00A318F9" w:rsidP="000F6C49">
      <w:pPr>
        <w:ind w:firstLine="709"/>
        <w:jc w:val="both"/>
        <w:rPr>
          <w:sz w:val="30"/>
          <w:szCs w:val="30"/>
        </w:rPr>
      </w:pPr>
      <w:r w:rsidRPr="000F6C49">
        <w:rPr>
          <w:sz w:val="30"/>
          <w:szCs w:val="30"/>
        </w:rPr>
        <w:t>Наведені формули випливають з формули для косинуса кута між двома векторами</w:t>
      </w:r>
      <w:r w:rsidRPr="000F6C49">
        <w:rPr>
          <w:sz w:val="30"/>
          <w:szCs w:val="30"/>
          <w:lang w:val="ru-RU"/>
        </w:rPr>
        <w:t xml:space="preserve"> </w:t>
      </w:r>
      <w:r w:rsidRPr="000F6C49">
        <w:rPr>
          <w:position w:val="-42"/>
          <w:sz w:val="30"/>
          <w:szCs w:val="30"/>
          <w:lang w:val="ru-RU"/>
        </w:rPr>
        <w:object w:dxaOrig="1399" w:dyaOrig="860">
          <v:shape id="_x0000_i1093" type="#_x0000_t75" style="width:70.5pt;height:42pt" o:ole="">
            <v:imagedata r:id="rId121" o:title=""/>
          </v:shape>
          <o:OLEObject Type="Embed" ProgID="Equation.3" ShapeID="_x0000_i1093" DrawAspect="Content" ObjectID="_1455362509" r:id="rId122"/>
        </w:object>
      </w:r>
      <w:r w:rsidRPr="000F6C49">
        <w:rPr>
          <w:sz w:val="30"/>
          <w:szCs w:val="30"/>
        </w:rPr>
        <w:t xml:space="preserve"> </w:t>
      </w:r>
      <w:r w:rsidRPr="000F6C49">
        <w:rPr>
          <w:sz w:val="30"/>
          <w:szCs w:val="30"/>
          <w:lang w:val="ru-RU"/>
        </w:rPr>
        <w:fldChar w:fldCharType="begin"/>
      </w:r>
      <w:r w:rsidRPr="000F6C49">
        <w:rPr>
          <w:sz w:val="30"/>
          <w:szCs w:val="30"/>
          <w:lang w:val="ru-RU"/>
        </w:rPr>
        <w:instrText xml:space="preserve"> QUOTE </w:instrText>
      </w:r>
      <w:r w:rsidRPr="00D8112D">
        <w:rPr>
          <w:position w:val="-20"/>
          <w:sz w:val="30"/>
          <w:szCs w:val="30"/>
        </w:rPr>
        <w:pict>
          <v:shape id="_x0000_i1094" type="#_x0000_t75" style="width:78pt;height:28.5pt">
            <v:imagedata r:id="rId123" o:title="" chromakey="white"/>
          </v:shape>
        </w:pict>
      </w:r>
      <w:r w:rsidRPr="000F6C49">
        <w:rPr>
          <w:sz w:val="30"/>
          <w:szCs w:val="30"/>
          <w:lang w:val="ru-RU"/>
        </w:rPr>
        <w:instrText xml:space="preserve"> </w:instrText>
      </w:r>
      <w:r w:rsidRPr="000F6C49">
        <w:rPr>
          <w:sz w:val="30"/>
          <w:szCs w:val="30"/>
          <w:lang w:val="ru-RU"/>
        </w:rPr>
        <w:fldChar w:fldCharType="end"/>
      </w:r>
      <w:r w:rsidRPr="000F6C49">
        <w:rPr>
          <w:sz w:val="30"/>
          <w:szCs w:val="30"/>
          <w:lang w:val="ru-RU"/>
        </w:rPr>
        <w:t xml:space="preserve">, </w:t>
      </w:r>
      <w:r w:rsidRPr="000F6C49">
        <w:rPr>
          <w:sz w:val="30"/>
          <w:szCs w:val="30"/>
        </w:rPr>
        <w:t xml:space="preserve">де </w:t>
      </w:r>
      <w:r w:rsidRPr="000F6C49">
        <w:rPr>
          <w:position w:val="-10"/>
          <w:sz w:val="30"/>
          <w:szCs w:val="30"/>
        </w:rPr>
        <w:object w:dxaOrig="420" w:dyaOrig="380">
          <v:shape id="_x0000_i1095" type="#_x0000_t75" style="width:21pt;height:19.5pt" o:ole="">
            <v:imagedata r:id="rId124" o:title=""/>
          </v:shape>
          <o:OLEObject Type="Embed" ProgID="Equation.3" ShapeID="_x0000_i1095" DrawAspect="Content" ObjectID="_1455362510" r:id="rId125"/>
        </w:object>
      </w:r>
      <w:r w:rsidRPr="000F6C49">
        <w:rPr>
          <w:sz w:val="30"/>
          <w:szCs w:val="30"/>
        </w:rPr>
        <w:fldChar w:fldCharType="begin"/>
      </w:r>
      <w:r w:rsidRPr="000F6C49">
        <w:rPr>
          <w:sz w:val="30"/>
          <w:szCs w:val="30"/>
        </w:rPr>
        <w:instrText xml:space="preserve"> QUOTE </w:instrText>
      </w:r>
      <w:r w:rsidRPr="00D8112D">
        <w:rPr>
          <w:position w:val="-9"/>
          <w:sz w:val="30"/>
          <w:szCs w:val="30"/>
        </w:rPr>
        <w:pict>
          <v:shape id="_x0000_i1096" type="#_x0000_t75" style="width:33.75pt;height:21pt">
            <v:imagedata r:id="rId126" o:title="" chromakey="white"/>
          </v:shape>
        </w:pict>
      </w:r>
      <w:r w:rsidRPr="000F6C49">
        <w:rPr>
          <w:sz w:val="30"/>
          <w:szCs w:val="30"/>
        </w:rPr>
        <w:instrText xml:space="preserve"> </w:instrText>
      </w:r>
      <w:r w:rsidRPr="000F6C49">
        <w:rPr>
          <w:sz w:val="30"/>
          <w:szCs w:val="30"/>
        </w:rPr>
        <w:fldChar w:fldCharType="end"/>
      </w:r>
      <w:r w:rsidRPr="000F6C49">
        <w:rPr>
          <w:sz w:val="30"/>
          <w:szCs w:val="30"/>
        </w:rPr>
        <w:t xml:space="preserve"> – скалярний добуток, </w:t>
      </w:r>
      <w:r w:rsidRPr="000F6C49">
        <w:rPr>
          <w:position w:val="-6"/>
          <w:sz w:val="30"/>
          <w:szCs w:val="30"/>
        </w:rPr>
        <w:object w:dxaOrig="200" w:dyaOrig="339">
          <v:shape id="_x0000_i1097" type="#_x0000_t75" style="width:9.75pt;height:17.25pt" o:ole="">
            <v:imagedata r:id="rId127" o:title=""/>
          </v:shape>
          <o:OLEObject Type="Embed" ProgID="Equation.3" ShapeID="_x0000_i1097" DrawAspect="Content" ObjectID="_1455362511" r:id="rId128"/>
        </w:object>
      </w:r>
      <w:r w:rsidRPr="000F6C49">
        <w:rPr>
          <w:sz w:val="30"/>
          <w:szCs w:val="30"/>
          <w:lang w:val="ru-RU"/>
        </w:rPr>
        <w:fldChar w:fldCharType="begin"/>
      </w:r>
      <w:r w:rsidRPr="000F6C49">
        <w:rPr>
          <w:sz w:val="30"/>
          <w:szCs w:val="30"/>
          <w:lang w:val="ru-RU"/>
        </w:rPr>
        <w:instrText xml:space="preserve"> QUOTE </w:instrText>
      </w:r>
      <w:r w:rsidRPr="00D8112D">
        <w:rPr>
          <w:position w:val="-6"/>
          <w:sz w:val="30"/>
          <w:szCs w:val="30"/>
        </w:rPr>
        <w:pict>
          <v:shape id="_x0000_i1098" type="#_x0000_t75" style="width:8.25pt;height:15.75pt">
            <v:imagedata r:id="rId129" o:title="" chromakey="white"/>
          </v:shape>
        </w:pict>
      </w:r>
      <w:r w:rsidRPr="000F6C49">
        <w:rPr>
          <w:sz w:val="30"/>
          <w:szCs w:val="30"/>
          <w:lang w:val="ru-RU"/>
        </w:rPr>
        <w:instrText xml:space="preserve"> </w:instrText>
      </w:r>
      <w:r w:rsidRPr="000F6C49">
        <w:rPr>
          <w:sz w:val="30"/>
          <w:szCs w:val="30"/>
          <w:lang w:val="ru-RU"/>
        </w:rPr>
        <w:fldChar w:fldCharType="end"/>
      </w:r>
      <w:r w:rsidRPr="000F6C49">
        <w:rPr>
          <w:sz w:val="30"/>
          <w:szCs w:val="30"/>
          <w:lang w:val="ru-RU"/>
        </w:rPr>
        <w:t xml:space="preserve"> –</w:t>
      </w:r>
      <w:r w:rsidRPr="000F6C49">
        <w:rPr>
          <w:sz w:val="30"/>
          <w:szCs w:val="30"/>
        </w:rPr>
        <w:t xml:space="preserve"> вектор ідеального розвитку (у нас він </w:t>
      </w:r>
      <w:r w:rsidRPr="000F6C49">
        <w:rPr>
          <w:position w:val="-6"/>
          <w:sz w:val="30"/>
          <w:szCs w:val="30"/>
        </w:rPr>
        <w:object w:dxaOrig="200" w:dyaOrig="339">
          <v:shape id="_x0000_i1099" type="#_x0000_t75" style="width:9.75pt;height:17.25pt" o:ole="">
            <v:imagedata r:id="rId130" o:title=""/>
          </v:shape>
          <o:OLEObject Type="Embed" ProgID="Equation.3" ShapeID="_x0000_i1099" DrawAspect="Content" ObjectID="_1455362512" r:id="rId131"/>
        </w:object>
      </w:r>
      <w:r w:rsidRPr="000F6C49">
        <w:rPr>
          <w:sz w:val="30"/>
          <w:szCs w:val="30"/>
          <w:lang w:val="ru-RU"/>
        </w:rPr>
        <w:t xml:space="preserve"> </w:t>
      </w:r>
      <w:r w:rsidRPr="000F6C49">
        <w:rPr>
          <w:sz w:val="30"/>
          <w:szCs w:val="30"/>
        </w:rPr>
        <w:t xml:space="preserve">= (1,1,1,1)), </w:t>
      </w:r>
      <w:r w:rsidRPr="000F6C49">
        <w:rPr>
          <w:position w:val="-10"/>
          <w:sz w:val="30"/>
          <w:szCs w:val="30"/>
        </w:rPr>
        <w:object w:dxaOrig="2180" w:dyaOrig="380">
          <v:shape id="_x0000_i1100" type="#_x0000_t75" style="width:108.75pt;height:19.5pt" o:ole="">
            <v:imagedata r:id="rId132" o:title=""/>
          </v:shape>
          <o:OLEObject Type="Embed" ProgID="Equation.3" ShapeID="_x0000_i1100" DrawAspect="Content" ObjectID="_1455362513" r:id="rId133"/>
        </w:object>
      </w:r>
      <w:r w:rsidRPr="000F6C49">
        <w:rPr>
          <w:sz w:val="30"/>
          <w:szCs w:val="30"/>
          <w:lang w:val="ru-RU"/>
        </w:rPr>
        <w:t xml:space="preserve"> – </w:t>
      </w:r>
      <w:r w:rsidRPr="000F6C49">
        <w:rPr>
          <w:sz w:val="30"/>
          <w:szCs w:val="30"/>
        </w:rPr>
        <w:t xml:space="preserve">вектор показників розвитку, а </w:t>
      </w:r>
      <w:r w:rsidRPr="000F6C49">
        <w:rPr>
          <w:position w:val="-6"/>
          <w:sz w:val="30"/>
          <w:szCs w:val="30"/>
        </w:rPr>
        <w:object w:dxaOrig="240" w:dyaOrig="220">
          <v:shape id="_x0000_i1101" type="#_x0000_t75" style="width:11.25pt;height:10.5pt" o:ole="">
            <v:imagedata r:id="rId134" o:title=""/>
          </v:shape>
          <o:OLEObject Type="Embed" ProgID="Equation.3" ShapeID="_x0000_i1101" DrawAspect="Content" ObjectID="_1455362514" r:id="rId135"/>
        </w:object>
      </w:r>
      <w:r w:rsidRPr="000F6C49">
        <w:rPr>
          <w:sz w:val="30"/>
          <w:szCs w:val="30"/>
        </w:rPr>
        <w:fldChar w:fldCharType="begin"/>
      </w:r>
      <w:r w:rsidRPr="000F6C49">
        <w:rPr>
          <w:sz w:val="30"/>
          <w:szCs w:val="30"/>
        </w:rPr>
        <w:instrText xml:space="preserve"> QUOTE </w:instrText>
      </w:r>
      <w:r w:rsidRPr="00D8112D">
        <w:rPr>
          <w:position w:val="-6"/>
          <w:sz w:val="30"/>
          <w:szCs w:val="30"/>
        </w:rPr>
        <w:pict>
          <v:shape id="_x0000_i1102" type="#_x0000_t75" style="width:9pt;height:15.75pt">
            <v:imagedata r:id="rId136" o:title="" chromakey="white"/>
          </v:shape>
        </w:pict>
      </w:r>
      <w:r w:rsidRPr="000F6C49">
        <w:rPr>
          <w:sz w:val="30"/>
          <w:szCs w:val="30"/>
        </w:rPr>
        <w:instrText xml:space="preserve"> </w:instrText>
      </w:r>
      <w:r w:rsidRPr="000F6C49">
        <w:rPr>
          <w:sz w:val="30"/>
          <w:szCs w:val="30"/>
        </w:rPr>
        <w:fldChar w:fldCharType="end"/>
      </w:r>
      <w:r w:rsidRPr="000F6C49">
        <w:rPr>
          <w:sz w:val="30"/>
          <w:szCs w:val="30"/>
        </w:rPr>
        <w:t xml:space="preserve"> – це кут між координатною віссю та вектором ідеальним розвитку (по суті, це максимально можливий кут).</w:t>
      </w:r>
    </w:p>
    <w:p w:rsidR="00A318F9" w:rsidRPr="000F6C49" w:rsidRDefault="00A318F9" w:rsidP="000F6C49">
      <w:pPr>
        <w:ind w:firstLine="709"/>
        <w:jc w:val="both"/>
        <w:rPr>
          <w:sz w:val="30"/>
          <w:szCs w:val="30"/>
          <w:lang w:val="ru-RU"/>
        </w:rPr>
      </w:pPr>
      <w:r w:rsidRPr="000F6C49">
        <w:rPr>
          <w:sz w:val="30"/>
          <w:szCs w:val="30"/>
        </w:rPr>
        <w:t xml:space="preserve">Дана формула дає змогу його пронормувати, тобто його значення будуть у межах від 0 до 1. При цьому, чим ближче до 1, тим краща збалансованість відносно ідеального розвитку. </w:t>
      </w:r>
    </w:p>
    <w:tbl>
      <w:tblPr>
        <w:tblW w:w="0" w:type="auto"/>
        <w:tblInd w:w="-106" w:type="dxa"/>
        <w:tblLook w:val="00A0"/>
      </w:tblPr>
      <w:tblGrid>
        <w:gridCol w:w="8613"/>
        <w:gridCol w:w="957"/>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12"/>
                <w:sz w:val="32"/>
                <w:szCs w:val="32"/>
              </w:rPr>
              <w:object w:dxaOrig="4760" w:dyaOrig="400">
                <v:shape id="_x0000_i1103" type="#_x0000_t75" style="width:235.5pt;height:19.5pt" o:ole="">
                  <v:imagedata r:id="rId137" o:title=""/>
                </v:shape>
                <o:OLEObject Type="Embed" ProgID="Equation.3" ShapeID="_x0000_i1103" DrawAspect="Content" ObjectID="_1455362515" r:id="rId138"/>
              </w:object>
            </w:r>
          </w:p>
        </w:tc>
        <w:tc>
          <w:tcPr>
            <w:tcW w:w="957" w:type="dxa"/>
            <w:vAlign w:val="center"/>
          </w:tcPr>
          <w:p w:rsidR="00A318F9" w:rsidRDefault="00A318F9">
            <w:pPr>
              <w:autoSpaceDE w:val="0"/>
              <w:autoSpaceDN w:val="0"/>
              <w:adjustRightInd w:val="0"/>
              <w:jc w:val="right"/>
            </w:pPr>
            <w:r>
              <w:t>(2.31)</w:t>
            </w:r>
          </w:p>
        </w:tc>
      </w:tr>
    </w:tbl>
    <w:p w:rsidR="00A318F9" w:rsidRPr="000F6C49" w:rsidRDefault="00A318F9" w:rsidP="000F6C49">
      <w:pPr>
        <w:ind w:firstLine="709"/>
        <w:jc w:val="both"/>
        <w:rPr>
          <w:sz w:val="30"/>
          <w:szCs w:val="30"/>
        </w:rPr>
      </w:pPr>
      <w:r w:rsidRPr="000F6C49">
        <w:rPr>
          <w:sz w:val="30"/>
          <w:szCs w:val="30"/>
        </w:rPr>
        <w:t>- визначення індексу стійкого розвитку матеріально-технічної бази соціальної сфери;</w:t>
      </w:r>
    </w:p>
    <w:p w:rsidR="00A318F9" w:rsidRPr="000F6C49" w:rsidRDefault="00A318F9" w:rsidP="000F6C49">
      <w:pPr>
        <w:ind w:firstLine="709"/>
        <w:jc w:val="both"/>
        <w:rPr>
          <w:i/>
          <w:iCs/>
          <w:sz w:val="30"/>
          <w:szCs w:val="30"/>
          <w:lang w:val="ru-RU"/>
        </w:rPr>
      </w:pPr>
      <w:r w:rsidRPr="000F6C49">
        <w:rPr>
          <w:sz w:val="30"/>
          <w:szCs w:val="30"/>
        </w:rPr>
        <w:t>Для цього ми порівнюємо коефіцієнт збалансованості з середнім значенням по Україні. Якщо, коефіцієнт збалансованості більший від середнього значення по Україні, то вважаємо, що розвиток матеріально-технічного забезпечення соціальної сфери області є збалансованим. Визначаємо напрямок розбалансування матеріально-технічного забезпечення кожної складової соціальної сфери за роками. Для цього визначаємо найбільше і найменше значення нормованих показників. Згодом створюємо шкалу порівняння показників, взявши за крок</w:t>
      </w:r>
    </w:p>
    <w:tbl>
      <w:tblPr>
        <w:tblW w:w="0" w:type="auto"/>
        <w:tblInd w:w="-106" w:type="dxa"/>
        <w:tblLayout w:type="fixed"/>
        <w:tblLook w:val="00A0"/>
      </w:tblPr>
      <w:tblGrid>
        <w:gridCol w:w="8613"/>
        <w:gridCol w:w="958"/>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24"/>
              </w:rPr>
              <w:object w:dxaOrig="5160" w:dyaOrig="620">
                <v:shape id="_x0000_i1104" type="#_x0000_t75" style="width:258pt;height:30.75pt" o:ole="">
                  <v:imagedata r:id="rId139" o:title=""/>
                </v:shape>
                <o:OLEObject Type="Embed" ProgID="Equation.3" ShapeID="_x0000_i1104" DrawAspect="Content" ObjectID="_1455362516" r:id="rId140"/>
              </w:object>
            </w:r>
          </w:p>
        </w:tc>
        <w:tc>
          <w:tcPr>
            <w:tcW w:w="958" w:type="dxa"/>
            <w:vAlign w:val="center"/>
          </w:tcPr>
          <w:p w:rsidR="00A318F9" w:rsidRDefault="00A318F9">
            <w:pPr>
              <w:autoSpaceDE w:val="0"/>
              <w:autoSpaceDN w:val="0"/>
              <w:adjustRightInd w:val="0"/>
              <w:jc w:val="right"/>
            </w:pPr>
            <w:r>
              <w:t>(2.32)</w:t>
            </w:r>
          </w:p>
        </w:tc>
      </w:tr>
    </w:tbl>
    <w:p w:rsidR="00A318F9" w:rsidRPr="000F6C49" w:rsidRDefault="00A318F9" w:rsidP="000F6C49">
      <w:pPr>
        <w:ind w:firstLine="709"/>
        <w:jc w:val="both"/>
        <w:rPr>
          <w:sz w:val="30"/>
          <w:szCs w:val="30"/>
          <w:lang w:val="ru-RU"/>
        </w:rPr>
      </w:pPr>
      <w:r w:rsidRPr="000F6C49">
        <w:rPr>
          <w:sz w:val="30"/>
          <w:szCs w:val="30"/>
        </w:rPr>
        <w:t xml:space="preserve">Для вибраного показника </w:t>
      </w:r>
      <w:r w:rsidRPr="000F6C49">
        <w:rPr>
          <w:position w:val="-10"/>
          <w:sz w:val="30"/>
          <w:szCs w:val="30"/>
        </w:rPr>
        <w:object w:dxaOrig="2279" w:dyaOrig="340">
          <v:shape id="_x0000_i1105" type="#_x0000_t75" style="width:114pt;height:17.25pt" o:ole="">
            <v:imagedata r:id="rId141" o:title=""/>
          </v:shape>
          <o:OLEObject Type="Embed" ProgID="Equation.3" ShapeID="_x0000_i1105" DrawAspect="Content" ObjectID="_1455362517" r:id="rId142"/>
        </w:object>
      </w:r>
      <w:r w:rsidRPr="000F6C49">
        <w:rPr>
          <w:sz w:val="30"/>
          <w:szCs w:val="30"/>
        </w:rPr>
        <w:fldChar w:fldCharType="begin"/>
      </w:r>
      <w:r w:rsidRPr="000F6C49">
        <w:rPr>
          <w:sz w:val="30"/>
          <w:szCs w:val="30"/>
        </w:rPr>
        <w:instrText xml:space="preserve"> QUOTE </w:instrText>
      </w:r>
      <w:r w:rsidRPr="00D8112D">
        <w:rPr>
          <w:position w:val="-8"/>
          <w:sz w:val="30"/>
          <w:szCs w:val="30"/>
        </w:rPr>
        <w:pict>
          <v:shape id="_x0000_i1106" type="#_x0000_t75" style="width:123pt;height:15.75pt">
            <v:imagedata r:id="rId143" o:title="" chromakey="white"/>
          </v:shape>
        </w:pict>
      </w:r>
      <w:r w:rsidRPr="000F6C49">
        <w:rPr>
          <w:sz w:val="30"/>
          <w:szCs w:val="30"/>
        </w:rPr>
        <w:instrText xml:space="preserve"> </w:instrText>
      </w:r>
      <w:r w:rsidRPr="000F6C49">
        <w:rPr>
          <w:sz w:val="30"/>
          <w:szCs w:val="30"/>
        </w:rPr>
        <w:fldChar w:fldCharType="end"/>
      </w:r>
      <w:r w:rsidRPr="000F6C49">
        <w:rPr>
          <w:sz w:val="30"/>
          <w:szCs w:val="30"/>
        </w:rPr>
        <w:t xml:space="preserve"> здійснюємо порівняння. Якщо</w:t>
      </w:r>
    </w:p>
    <w:tbl>
      <w:tblPr>
        <w:tblW w:w="0" w:type="auto"/>
        <w:tblInd w:w="-106" w:type="dxa"/>
        <w:tblLayout w:type="fixed"/>
        <w:tblLook w:val="00A0"/>
      </w:tblPr>
      <w:tblGrid>
        <w:gridCol w:w="8613"/>
        <w:gridCol w:w="958"/>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24"/>
                <w:sz w:val="32"/>
                <w:szCs w:val="32"/>
              </w:rPr>
              <w:object w:dxaOrig="7460" w:dyaOrig="620">
                <v:shape id="_x0000_i1107" type="#_x0000_t75" style="width:369pt;height:30.75pt" o:ole="">
                  <v:imagedata r:id="rId144" o:title=""/>
                </v:shape>
                <o:OLEObject Type="Embed" ProgID="Equation.3" ShapeID="_x0000_i1107" DrawAspect="Content" ObjectID="_1455362518" r:id="rId145"/>
              </w:object>
            </w:r>
          </w:p>
        </w:tc>
        <w:tc>
          <w:tcPr>
            <w:tcW w:w="958" w:type="dxa"/>
            <w:vAlign w:val="center"/>
          </w:tcPr>
          <w:p w:rsidR="00A318F9" w:rsidRDefault="00A318F9">
            <w:pPr>
              <w:autoSpaceDE w:val="0"/>
              <w:autoSpaceDN w:val="0"/>
              <w:adjustRightInd w:val="0"/>
              <w:jc w:val="right"/>
            </w:pPr>
            <w:r>
              <w:t>(2.3</w:t>
            </w:r>
            <w:r>
              <w:rPr>
                <w:lang w:val="ru-RU"/>
              </w:rPr>
              <w:t>3</w:t>
            </w:r>
            <w:r>
              <w:t>)</w:t>
            </w:r>
          </w:p>
        </w:tc>
      </w:tr>
    </w:tbl>
    <w:p w:rsidR="00A318F9" w:rsidRPr="000F6C49" w:rsidRDefault="00A318F9" w:rsidP="000F6C49">
      <w:pPr>
        <w:jc w:val="both"/>
        <w:rPr>
          <w:sz w:val="30"/>
          <w:szCs w:val="30"/>
        </w:rPr>
      </w:pPr>
      <w:r w:rsidRPr="000F6C49">
        <w:rPr>
          <w:sz w:val="30"/>
          <w:szCs w:val="30"/>
        </w:rPr>
        <w:t>то вважаємо, що розвиток матеріально-технічного забезпечення відповідної складової соціальної сфери випереджає розвиток матеріально-технічного забезпечення інших складових соціальної сфери у даній області. Якщо</w:t>
      </w:r>
    </w:p>
    <w:tbl>
      <w:tblPr>
        <w:tblW w:w="0" w:type="auto"/>
        <w:tblInd w:w="-106" w:type="dxa"/>
        <w:tblLayout w:type="fixed"/>
        <w:tblLook w:val="00A0"/>
      </w:tblPr>
      <w:tblGrid>
        <w:gridCol w:w="8613"/>
        <w:gridCol w:w="958"/>
      </w:tblGrid>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24"/>
                <w:sz w:val="32"/>
                <w:szCs w:val="32"/>
              </w:rPr>
              <w:object w:dxaOrig="7640" w:dyaOrig="620">
                <v:shape id="_x0000_i1108" type="#_x0000_t75" style="width:381.75pt;height:30.75pt" o:ole="">
                  <v:imagedata r:id="rId146" o:title=""/>
                </v:shape>
                <o:OLEObject Type="Embed" ProgID="Equation.3" ShapeID="_x0000_i1108" DrawAspect="Content" ObjectID="_1455362519" r:id="rId147"/>
              </w:object>
            </w:r>
          </w:p>
        </w:tc>
        <w:tc>
          <w:tcPr>
            <w:tcW w:w="958" w:type="dxa"/>
            <w:vAlign w:val="center"/>
          </w:tcPr>
          <w:p w:rsidR="00A318F9" w:rsidRDefault="00A318F9">
            <w:pPr>
              <w:autoSpaceDE w:val="0"/>
              <w:autoSpaceDN w:val="0"/>
              <w:adjustRightInd w:val="0"/>
              <w:jc w:val="right"/>
            </w:pPr>
            <w:r>
              <w:t>(2.3</w:t>
            </w:r>
            <w:r>
              <w:rPr>
                <w:lang w:val="ru-RU"/>
              </w:rPr>
              <w:t>4</w:t>
            </w:r>
            <w:r>
              <w:t>)</w:t>
            </w:r>
          </w:p>
        </w:tc>
      </w:tr>
      <w:tr w:rsidR="00A318F9">
        <w:tc>
          <w:tcPr>
            <w:tcW w:w="8613" w:type="dxa"/>
            <w:vAlign w:val="center"/>
          </w:tcPr>
          <w:p w:rsidR="00A318F9" w:rsidRDefault="00A318F9">
            <w:pPr>
              <w:autoSpaceDE w:val="0"/>
              <w:autoSpaceDN w:val="0"/>
              <w:adjustRightInd w:val="0"/>
              <w:jc w:val="center"/>
              <w:rPr>
                <w:position w:val="-24"/>
                <w:sz w:val="32"/>
                <w:szCs w:val="32"/>
              </w:rPr>
            </w:pPr>
          </w:p>
        </w:tc>
        <w:tc>
          <w:tcPr>
            <w:tcW w:w="958" w:type="dxa"/>
            <w:vAlign w:val="center"/>
          </w:tcPr>
          <w:p w:rsidR="00A318F9" w:rsidRDefault="00A318F9">
            <w:pPr>
              <w:autoSpaceDE w:val="0"/>
              <w:autoSpaceDN w:val="0"/>
              <w:adjustRightInd w:val="0"/>
              <w:jc w:val="right"/>
            </w:pPr>
          </w:p>
        </w:tc>
      </w:tr>
    </w:tbl>
    <w:p w:rsidR="00A318F9" w:rsidRPr="000F6C49" w:rsidRDefault="00A318F9" w:rsidP="000F6C49">
      <w:pPr>
        <w:jc w:val="both"/>
        <w:rPr>
          <w:sz w:val="30"/>
          <w:szCs w:val="30"/>
        </w:rPr>
      </w:pPr>
      <w:r w:rsidRPr="000F6C49">
        <w:rPr>
          <w:sz w:val="30"/>
          <w:szCs w:val="30"/>
        </w:rPr>
        <w:t xml:space="preserve">то вважаємо, що розвиток матеріально-технічного забезпечення відповідної складової соціальної сфери відстає. В іншому випадку вважаємо, що розбалансування розвитку матеріально-технічного забезпечення </w:t>
      </w:r>
      <w:r w:rsidRPr="000F6C49">
        <w:rPr>
          <w:position w:val="-4"/>
          <w:sz w:val="30"/>
          <w:szCs w:val="30"/>
        </w:rPr>
        <w:object w:dxaOrig="260" w:dyaOrig="240">
          <v:shape id="_x0000_i1109" type="#_x0000_t75" style="width:10.5pt;height:10.5pt" o:ole="">
            <v:imagedata r:id="rId148" o:title=""/>
          </v:shape>
          <o:OLEObject Type="Embed" ProgID="Equation.3" ShapeID="_x0000_i1109" DrawAspect="Content" ObjectID="_1455362520" r:id="rId149"/>
        </w:object>
      </w:r>
      <w:r w:rsidRPr="000F6C49">
        <w:rPr>
          <w:position w:val="-4"/>
          <w:sz w:val="30"/>
          <w:szCs w:val="30"/>
        </w:rPr>
        <w:t xml:space="preserve">- </w:t>
      </w:r>
      <w:r w:rsidRPr="000F6C49">
        <w:rPr>
          <w:sz w:val="30"/>
          <w:szCs w:val="30"/>
        </w:rPr>
        <w:t xml:space="preserve"> складової перебуває у межах норми відносно решти складових. Для врахування загальної збалансованості інтегрального показника напрямок розбалансування вважаємо відсутнім, якщо інтегральний показник збалансований за відповідний рік у даній області. За умови, якщо відповідний показник незбалансований, то напрямок розбалансування визначається за схемою, наведеною вище.</w:t>
      </w:r>
    </w:p>
    <w:p w:rsidR="00A318F9" w:rsidRPr="000F6C49" w:rsidRDefault="00A318F9" w:rsidP="000F6C49">
      <w:pPr>
        <w:ind w:firstLine="709"/>
        <w:jc w:val="both"/>
        <w:rPr>
          <w:sz w:val="30"/>
          <w:szCs w:val="30"/>
        </w:rPr>
      </w:pPr>
      <w:r w:rsidRPr="000F6C49">
        <w:rPr>
          <w:sz w:val="30"/>
          <w:szCs w:val="30"/>
        </w:rPr>
        <w:t>Для визначення зведеного напрямку розбалансування за увесь досліджуваний період (2005-2012 рр.) діємо за таким алгоритмом:</w:t>
      </w:r>
    </w:p>
    <w:p w:rsidR="00A318F9" w:rsidRPr="000F6C49" w:rsidRDefault="00A318F9" w:rsidP="000F6C49">
      <w:pPr>
        <w:pStyle w:val="ListParagraph"/>
        <w:numPr>
          <w:ilvl w:val="0"/>
          <w:numId w:val="19"/>
        </w:numPr>
        <w:spacing w:after="0"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Розраховуємо суму показників розвитку матеріально-технічного забезпечення кожної складової соціальної сфери за увесь період і відповідно їх позначаємо як: </w:t>
      </w:r>
    </w:p>
    <w:p w:rsidR="00A318F9" w:rsidRPr="000F6C49" w:rsidRDefault="00A318F9" w:rsidP="000F6C49">
      <w:pPr>
        <w:numPr>
          <w:ilvl w:val="0"/>
          <w:numId w:val="6"/>
        </w:numPr>
        <w:ind w:left="0" w:firstLine="709"/>
        <w:jc w:val="both"/>
        <w:rPr>
          <w:sz w:val="30"/>
          <w:szCs w:val="30"/>
        </w:rPr>
      </w:pPr>
      <w:r w:rsidRPr="000F6C49">
        <w:rPr>
          <w:sz w:val="30"/>
          <w:szCs w:val="30"/>
        </w:rPr>
        <w:t>МТЗСПС - сума показників розвитку матеріально-технічного забезпечення соціально-побутової сфери;</w:t>
      </w:r>
    </w:p>
    <w:p w:rsidR="00A318F9" w:rsidRPr="000F6C49" w:rsidRDefault="00A318F9" w:rsidP="000F6C49">
      <w:pPr>
        <w:numPr>
          <w:ilvl w:val="0"/>
          <w:numId w:val="6"/>
        </w:numPr>
        <w:ind w:left="0" w:firstLine="709"/>
        <w:jc w:val="both"/>
        <w:rPr>
          <w:sz w:val="30"/>
          <w:szCs w:val="30"/>
        </w:rPr>
      </w:pPr>
      <w:r w:rsidRPr="000F6C49">
        <w:rPr>
          <w:sz w:val="30"/>
          <w:szCs w:val="30"/>
        </w:rPr>
        <w:t>МТЗССО – сума показників розвитку матеріально-технічного забезпечення соціально-оздоровчої сфери;</w:t>
      </w:r>
    </w:p>
    <w:p w:rsidR="00A318F9" w:rsidRPr="000F6C49" w:rsidRDefault="00A318F9" w:rsidP="000F6C49">
      <w:pPr>
        <w:numPr>
          <w:ilvl w:val="0"/>
          <w:numId w:val="6"/>
        </w:numPr>
        <w:ind w:left="0" w:firstLine="709"/>
        <w:jc w:val="both"/>
        <w:rPr>
          <w:sz w:val="30"/>
          <w:szCs w:val="30"/>
        </w:rPr>
      </w:pPr>
      <w:r w:rsidRPr="000F6C49">
        <w:rPr>
          <w:sz w:val="30"/>
          <w:szCs w:val="30"/>
        </w:rPr>
        <w:t>МТЗСОД – сума показників розвитку освітньо-духовної сфери;</w:t>
      </w:r>
    </w:p>
    <w:p w:rsidR="00A318F9" w:rsidRPr="000F6C49" w:rsidRDefault="00A318F9" w:rsidP="000F6C49">
      <w:pPr>
        <w:numPr>
          <w:ilvl w:val="0"/>
          <w:numId w:val="6"/>
        </w:numPr>
        <w:ind w:left="0" w:firstLine="709"/>
        <w:jc w:val="both"/>
        <w:rPr>
          <w:sz w:val="30"/>
          <w:szCs w:val="30"/>
        </w:rPr>
      </w:pPr>
      <w:r w:rsidRPr="000F6C49">
        <w:rPr>
          <w:sz w:val="30"/>
          <w:szCs w:val="30"/>
        </w:rPr>
        <w:t xml:space="preserve"> МТЗСК – сума показників розвитку комунікаційної сфери.</w:t>
      </w:r>
    </w:p>
    <w:p w:rsidR="00A318F9" w:rsidRPr="000F6C49" w:rsidRDefault="00A318F9" w:rsidP="000F6C49">
      <w:pPr>
        <w:pStyle w:val="ListParagraph"/>
        <w:numPr>
          <w:ilvl w:val="0"/>
          <w:numId w:val="19"/>
        </w:numPr>
        <w:spacing w:after="0" w:line="240" w:lineRule="auto"/>
        <w:ind w:left="0" w:firstLine="709"/>
        <w:jc w:val="both"/>
        <w:rPr>
          <w:sz w:val="30"/>
          <w:szCs w:val="30"/>
        </w:rPr>
      </w:pPr>
      <w:r w:rsidRPr="000F6C49">
        <w:rPr>
          <w:rFonts w:ascii="Times New Roman" w:hAnsi="Times New Roman" w:cs="Times New Roman"/>
          <w:sz w:val="30"/>
          <w:szCs w:val="30"/>
        </w:rPr>
        <w:t>Нормуємо отримані значення за формулами</w:t>
      </w:r>
      <w:r w:rsidRPr="000F6C49">
        <w:rPr>
          <w:sz w:val="30"/>
          <w:szCs w:val="30"/>
        </w:rPr>
        <w:t>:</w:t>
      </w:r>
    </w:p>
    <w:tbl>
      <w:tblPr>
        <w:tblW w:w="0" w:type="auto"/>
        <w:tblInd w:w="-106" w:type="dxa"/>
        <w:tblLayout w:type="fixed"/>
        <w:tblLook w:val="00A0"/>
      </w:tblPr>
      <w:tblGrid>
        <w:gridCol w:w="8613"/>
        <w:gridCol w:w="958"/>
      </w:tblGrid>
      <w:tr w:rsidR="00A318F9">
        <w:tc>
          <w:tcPr>
            <w:tcW w:w="8613" w:type="dxa"/>
            <w:vAlign w:val="center"/>
          </w:tcPr>
          <w:p w:rsidR="00A318F9" w:rsidRDefault="00A318F9">
            <w:pPr>
              <w:autoSpaceDE w:val="0"/>
              <w:autoSpaceDN w:val="0"/>
              <w:adjustRightInd w:val="0"/>
              <w:jc w:val="center"/>
              <w:rPr>
                <w:position w:val="-36"/>
                <w:sz w:val="32"/>
                <w:szCs w:val="32"/>
              </w:rPr>
            </w:pPr>
            <w:r w:rsidRPr="00980D3D">
              <w:rPr>
                <w:position w:val="-36"/>
                <w:sz w:val="32"/>
                <w:szCs w:val="32"/>
              </w:rPr>
              <w:object w:dxaOrig="6400" w:dyaOrig="740">
                <v:shape id="_x0000_i1110" type="#_x0000_t75" style="width:320.25pt;height:36.75pt" o:ole="">
                  <v:imagedata r:id="rId150" o:title=""/>
                </v:shape>
                <o:OLEObject Type="Embed" ProgID="Equation.3" ShapeID="_x0000_i1110" DrawAspect="Content" ObjectID="_1455362521" r:id="rId151"/>
              </w:object>
            </w:r>
          </w:p>
          <w:p w:rsidR="00A318F9" w:rsidRDefault="00A318F9">
            <w:pPr>
              <w:autoSpaceDE w:val="0"/>
              <w:autoSpaceDN w:val="0"/>
              <w:adjustRightInd w:val="0"/>
              <w:jc w:val="center"/>
              <w:rPr>
                <w:position w:val="-24"/>
                <w:sz w:val="32"/>
                <w:szCs w:val="32"/>
              </w:rPr>
            </w:pPr>
          </w:p>
        </w:tc>
        <w:tc>
          <w:tcPr>
            <w:tcW w:w="958" w:type="dxa"/>
            <w:vAlign w:val="center"/>
          </w:tcPr>
          <w:p w:rsidR="00A318F9" w:rsidRDefault="00A318F9">
            <w:pPr>
              <w:autoSpaceDE w:val="0"/>
              <w:autoSpaceDN w:val="0"/>
              <w:adjustRightInd w:val="0"/>
              <w:jc w:val="right"/>
            </w:pPr>
            <w:r>
              <w:t>(2.3</w:t>
            </w:r>
            <w:r>
              <w:rPr>
                <w:lang w:val="en-US"/>
              </w:rPr>
              <w:t>5</w:t>
            </w:r>
            <w:r>
              <w:t>)</w:t>
            </w: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36"/>
                <w:sz w:val="32"/>
                <w:szCs w:val="32"/>
              </w:rPr>
              <w:object w:dxaOrig="6380" w:dyaOrig="740">
                <v:shape id="_x0000_i1111" type="#_x0000_t75" style="width:315.75pt;height:36.75pt" o:ole="">
                  <v:imagedata r:id="rId152" o:title=""/>
                </v:shape>
                <o:OLEObject Type="Embed" ProgID="Equation.3" ShapeID="_x0000_i1111" DrawAspect="Content" ObjectID="_1455362522" r:id="rId153"/>
              </w:object>
            </w:r>
          </w:p>
        </w:tc>
        <w:tc>
          <w:tcPr>
            <w:tcW w:w="958" w:type="dxa"/>
            <w:vAlign w:val="center"/>
          </w:tcPr>
          <w:p w:rsidR="00A318F9" w:rsidRDefault="00A318F9">
            <w:pPr>
              <w:autoSpaceDE w:val="0"/>
              <w:autoSpaceDN w:val="0"/>
              <w:adjustRightInd w:val="0"/>
              <w:jc w:val="right"/>
            </w:pPr>
            <w:r>
              <w:t>(2.3</w:t>
            </w:r>
            <w:r>
              <w:rPr>
                <w:lang w:val="en-US"/>
              </w:rPr>
              <w:t>6</w:t>
            </w:r>
            <w:r>
              <w:t>)</w:t>
            </w:r>
          </w:p>
        </w:tc>
      </w:tr>
      <w:tr w:rsidR="00A318F9">
        <w:tc>
          <w:tcPr>
            <w:tcW w:w="8613" w:type="dxa"/>
            <w:vAlign w:val="center"/>
          </w:tcPr>
          <w:p w:rsidR="00A318F9" w:rsidRPr="00980D3D" w:rsidRDefault="00A318F9">
            <w:pPr>
              <w:autoSpaceDE w:val="0"/>
              <w:autoSpaceDN w:val="0"/>
              <w:adjustRightInd w:val="0"/>
              <w:jc w:val="center"/>
              <w:rPr>
                <w:position w:val="-36"/>
                <w:sz w:val="32"/>
                <w:szCs w:val="32"/>
              </w:rPr>
            </w:pPr>
          </w:p>
        </w:tc>
        <w:tc>
          <w:tcPr>
            <w:tcW w:w="958" w:type="dxa"/>
            <w:vAlign w:val="center"/>
          </w:tcPr>
          <w:p w:rsidR="00A318F9" w:rsidRDefault="00A318F9">
            <w:pPr>
              <w:autoSpaceDE w:val="0"/>
              <w:autoSpaceDN w:val="0"/>
              <w:adjustRightInd w:val="0"/>
              <w:jc w:val="right"/>
            </w:pPr>
          </w:p>
        </w:tc>
      </w:tr>
      <w:tr w:rsidR="00A318F9">
        <w:tc>
          <w:tcPr>
            <w:tcW w:w="8613" w:type="dxa"/>
            <w:vAlign w:val="center"/>
          </w:tcPr>
          <w:p w:rsidR="00A318F9" w:rsidRDefault="00A318F9">
            <w:pPr>
              <w:autoSpaceDE w:val="0"/>
              <w:autoSpaceDN w:val="0"/>
              <w:adjustRightInd w:val="0"/>
              <w:jc w:val="center"/>
              <w:rPr>
                <w:position w:val="-24"/>
                <w:sz w:val="32"/>
                <w:szCs w:val="32"/>
              </w:rPr>
            </w:pPr>
            <w:r w:rsidRPr="00980D3D">
              <w:rPr>
                <w:position w:val="-36"/>
                <w:sz w:val="32"/>
                <w:szCs w:val="32"/>
              </w:rPr>
              <w:object w:dxaOrig="6300" w:dyaOrig="740">
                <v:shape id="_x0000_i1112" type="#_x0000_t75" style="width:315pt;height:36.75pt" o:ole="">
                  <v:imagedata r:id="rId154" o:title=""/>
                </v:shape>
                <o:OLEObject Type="Embed" ProgID="Equation.3" ShapeID="_x0000_i1112" DrawAspect="Content" ObjectID="_1455362523" r:id="rId155"/>
              </w:object>
            </w:r>
          </w:p>
        </w:tc>
        <w:tc>
          <w:tcPr>
            <w:tcW w:w="958" w:type="dxa"/>
            <w:vAlign w:val="center"/>
          </w:tcPr>
          <w:p w:rsidR="00A318F9" w:rsidRDefault="00A318F9">
            <w:pPr>
              <w:autoSpaceDE w:val="0"/>
              <w:autoSpaceDN w:val="0"/>
              <w:adjustRightInd w:val="0"/>
              <w:jc w:val="right"/>
            </w:pPr>
            <w:r>
              <w:t>(2.3</w:t>
            </w:r>
            <w:r>
              <w:rPr>
                <w:lang w:val="en-US"/>
              </w:rPr>
              <w:t>7</w:t>
            </w:r>
            <w:r>
              <w:t>)</w:t>
            </w:r>
          </w:p>
        </w:tc>
      </w:tr>
      <w:tr w:rsidR="00A318F9">
        <w:tc>
          <w:tcPr>
            <w:tcW w:w="8613" w:type="dxa"/>
            <w:vAlign w:val="center"/>
          </w:tcPr>
          <w:p w:rsidR="00A318F9" w:rsidRPr="00980D3D" w:rsidRDefault="00A318F9">
            <w:pPr>
              <w:autoSpaceDE w:val="0"/>
              <w:autoSpaceDN w:val="0"/>
              <w:adjustRightInd w:val="0"/>
              <w:jc w:val="center"/>
              <w:rPr>
                <w:position w:val="-36"/>
                <w:sz w:val="32"/>
                <w:szCs w:val="32"/>
              </w:rPr>
            </w:pPr>
          </w:p>
        </w:tc>
        <w:tc>
          <w:tcPr>
            <w:tcW w:w="958" w:type="dxa"/>
            <w:vAlign w:val="center"/>
          </w:tcPr>
          <w:p w:rsidR="00A318F9" w:rsidRDefault="00A318F9">
            <w:pPr>
              <w:autoSpaceDE w:val="0"/>
              <w:autoSpaceDN w:val="0"/>
              <w:adjustRightInd w:val="0"/>
              <w:jc w:val="right"/>
            </w:pPr>
          </w:p>
        </w:tc>
      </w:tr>
      <w:tr w:rsidR="00A318F9">
        <w:tc>
          <w:tcPr>
            <w:tcW w:w="8613" w:type="dxa"/>
            <w:vAlign w:val="center"/>
          </w:tcPr>
          <w:p w:rsidR="00A318F9" w:rsidRDefault="00A318F9">
            <w:pPr>
              <w:autoSpaceDE w:val="0"/>
              <w:autoSpaceDN w:val="0"/>
              <w:adjustRightInd w:val="0"/>
              <w:jc w:val="center"/>
              <w:rPr>
                <w:position w:val="-34"/>
                <w:sz w:val="32"/>
                <w:szCs w:val="32"/>
              </w:rPr>
            </w:pPr>
            <w:r w:rsidRPr="007E38D7">
              <w:rPr>
                <w:position w:val="-36"/>
                <w:sz w:val="32"/>
                <w:szCs w:val="32"/>
              </w:rPr>
              <w:object w:dxaOrig="6500" w:dyaOrig="740">
                <v:shape id="_x0000_i1113" type="#_x0000_t75" style="width:321.75pt;height:36.75pt" o:ole="">
                  <v:imagedata r:id="rId156" o:title=""/>
                </v:shape>
                <o:OLEObject Type="Embed" ProgID="Equation.3" ShapeID="_x0000_i1113" DrawAspect="Content" ObjectID="_1455362524" r:id="rId157"/>
              </w:object>
            </w:r>
          </w:p>
          <w:p w:rsidR="00A318F9" w:rsidRDefault="00A318F9">
            <w:pPr>
              <w:autoSpaceDE w:val="0"/>
              <w:autoSpaceDN w:val="0"/>
              <w:adjustRightInd w:val="0"/>
              <w:jc w:val="center"/>
              <w:rPr>
                <w:position w:val="-24"/>
                <w:sz w:val="32"/>
                <w:szCs w:val="32"/>
              </w:rPr>
            </w:pPr>
          </w:p>
        </w:tc>
        <w:tc>
          <w:tcPr>
            <w:tcW w:w="958" w:type="dxa"/>
            <w:vAlign w:val="center"/>
          </w:tcPr>
          <w:p w:rsidR="00A318F9" w:rsidRDefault="00A318F9">
            <w:pPr>
              <w:autoSpaceDE w:val="0"/>
              <w:autoSpaceDN w:val="0"/>
              <w:adjustRightInd w:val="0"/>
              <w:jc w:val="right"/>
            </w:pPr>
            <w:r>
              <w:t>(2.3</w:t>
            </w:r>
            <w:r>
              <w:rPr>
                <w:lang w:val="en-US"/>
              </w:rPr>
              <w:t>8</w:t>
            </w:r>
            <w:r>
              <w:t>)</w:t>
            </w:r>
          </w:p>
        </w:tc>
      </w:tr>
    </w:tbl>
    <w:p w:rsidR="00A318F9" w:rsidRPr="000F6C49" w:rsidRDefault="00A318F9" w:rsidP="000F6C49">
      <w:pPr>
        <w:pStyle w:val="ListParagraph"/>
        <w:numPr>
          <w:ilvl w:val="0"/>
          <w:numId w:val="20"/>
        </w:numPr>
        <w:spacing w:after="0"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Обчислюємо коефіцієнт розбалансування за формулою </w:t>
      </w:r>
      <w:r w:rsidRPr="000F6C49">
        <w:rPr>
          <w:rFonts w:ascii="Times New Roman" w:hAnsi="Times New Roman" w:cs="Times New Roman"/>
          <w:sz w:val="30"/>
          <w:szCs w:val="30"/>
          <w:lang w:val="ru-RU"/>
        </w:rPr>
        <w:t>2</w:t>
      </w:r>
      <w:r w:rsidRPr="000F6C49">
        <w:rPr>
          <w:rFonts w:ascii="Times New Roman" w:hAnsi="Times New Roman" w:cs="Times New Roman"/>
          <w:sz w:val="30"/>
          <w:szCs w:val="30"/>
        </w:rPr>
        <w:t>.28.</w:t>
      </w:r>
    </w:p>
    <w:p w:rsidR="00A318F9" w:rsidRPr="000F6C49" w:rsidRDefault="00A318F9" w:rsidP="000F6C49">
      <w:pPr>
        <w:pStyle w:val="ListParagraph"/>
        <w:numPr>
          <w:ilvl w:val="0"/>
          <w:numId w:val="20"/>
        </w:numPr>
        <w:spacing w:after="0" w:line="240" w:lineRule="auto"/>
        <w:ind w:left="0" w:firstLine="709"/>
        <w:jc w:val="both"/>
        <w:rPr>
          <w:rFonts w:ascii="Times New Roman" w:hAnsi="Times New Roman" w:cs="Times New Roman"/>
          <w:sz w:val="30"/>
          <w:szCs w:val="30"/>
        </w:rPr>
      </w:pPr>
      <w:r w:rsidRPr="000F6C49">
        <w:rPr>
          <w:rFonts w:ascii="Times New Roman" w:hAnsi="Times New Roman" w:cs="Times New Roman"/>
          <w:sz w:val="30"/>
          <w:szCs w:val="30"/>
        </w:rPr>
        <w:t xml:space="preserve">Визначаємо збалансованість кожної з областей, а також напрямок розбалансування за період 2005-2012 рр. з урахуванням збалансованості за схемою, описаною вище. Результати представимо в додатку Б. Розрахункові дані свідчать про те, що в Україні тільки у Волинській, Житомирській, Полтавській, Рівненській областях розвиток матеріально-технічного забезпечення соціальної сфери є збалансованим. </w:t>
      </w:r>
    </w:p>
    <w:p w:rsidR="00A318F9" w:rsidRPr="00DE5380" w:rsidRDefault="00A318F9" w:rsidP="00715477">
      <w:pPr>
        <w:pStyle w:val="Heading1"/>
      </w:pPr>
      <w:bookmarkStart w:id="28" w:name="_Toc365578538"/>
      <w:bookmarkStart w:id="29" w:name="_Toc378873125"/>
      <w:bookmarkStart w:id="30" w:name="_Toc365578543"/>
      <w:bookmarkStart w:id="31" w:name="_Toc378873128"/>
      <w:r w:rsidRPr="00DE5380">
        <w:t>РОЗДІЛ 3</w:t>
      </w:r>
      <w:bookmarkEnd w:id="28"/>
      <w:r w:rsidRPr="00DE5380">
        <w:t xml:space="preserve">. </w:t>
      </w:r>
      <w:bookmarkStart w:id="32" w:name="_Toc365578539"/>
      <w:r w:rsidRPr="00DE5380">
        <w:t>ОСОБЛИВОСТІ, ХАРАКТЕР, ТРАНСФОРМАЦІЙНА ДИНАМІКА ТА ОЦІНКА РОЗВИТКУ МАТЕРІАЛЬНО-ТЕХНІЧНОГО ЗАБЕЗПЕЧЕННЯ СОЦІАЛЬНОЇ СФЕРИ УКРАЇНИ</w:t>
      </w:r>
      <w:bookmarkEnd w:id="29"/>
      <w:bookmarkEnd w:id="32"/>
      <w:r w:rsidRPr="00DE5380">
        <w:t xml:space="preserve"> </w:t>
      </w:r>
    </w:p>
    <w:p w:rsidR="00A318F9" w:rsidRDefault="00A318F9" w:rsidP="00C5245A">
      <w:pPr>
        <w:spacing w:line="360" w:lineRule="auto"/>
        <w:jc w:val="center"/>
      </w:pPr>
    </w:p>
    <w:p w:rsidR="00A318F9" w:rsidRPr="00DE5380" w:rsidRDefault="00A318F9" w:rsidP="005C388D">
      <w:pPr>
        <w:pStyle w:val="Heading2"/>
        <w:rPr>
          <w:sz w:val="30"/>
          <w:szCs w:val="30"/>
        </w:rPr>
      </w:pPr>
      <w:bookmarkStart w:id="33" w:name="_Toc365578541"/>
      <w:bookmarkStart w:id="34" w:name="_Toc378873126"/>
      <w:r w:rsidRPr="00DE5380">
        <w:rPr>
          <w:sz w:val="30"/>
          <w:szCs w:val="30"/>
        </w:rPr>
        <w:t xml:space="preserve">3.1 Аналіз та оцінювання матеріально-технічного забезпечення соціально-побутової </w:t>
      </w:r>
      <w:bookmarkEnd w:id="33"/>
      <w:r w:rsidRPr="00DE5380">
        <w:rPr>
          <w:sz w:val="30"/>
          <w:szCs w:val="30"/>
        </w:rPr>
        <w:t>сфери України</w:t>
      </w:r>
      <w:bookmarkEnd w:id="34"/>
    </w:p>
    <w:p w:rsidR="00A318F9" w:rsidRDefault="00A318F9" w:rsidP="00C5245A">
      <w:pPr>
        <w:spacing w:line="360" w:lineRule="auto"/>
        <w:jc w:val="center"/>
        <w:rPr>
          <w:sz w:val="20"/>
          <w:szCs w:val="20"/>
        </w:rPr>
      </w:pPr>
    </w:p>
    <w:p w:rsidR="00A318F9" w:rsidRPr="000F6C49" w:rsidRDefault="00A318F9" w:rsidP="000F6C49">
      <w:pPr>
        <w:ind w:firstLine="851"/>
        <w:jc w:val="both"/>
        <w:rPr>
          <w:sz w:val="30"/>
          <w:szCs w:val="30"/>
        </w:rPr>
      </w:pPr>
      <w:r w:rsidRPr="000F6C49">
        <w:rPr>
          <w:sz w:val="30"/>
          <w:szCs w:val="30"/>
        </w:rPr>
        <w:t xml:space="preserve">Соціально-побутова сфера є складною складовою соціальної сфери держави. Її основною метою є забезпечення житлово-побутових потреб населення. На її формування чинять суттєвий вплив такі фактори: </w:t>
      </w:r>
      <w:r w:rsidRPr="000F6C49">
        <w:rPr>
          <w:sz w:val="30"/>
          <w:szCs w:val="30"/>
          <w:lang w:val="en-US"/>
        </w:rPr>
        <w:t>c</w:t>
      </w:r>
      <w:r w:rsidRPr="000F6C49">
        <w:rPr>
          <w:sz w:val="30"/>
          <w:szCs w:val="30"/>
        </w:rPr>
        <w:t>тан забудови населених пунктів;</w:t>
      </w:r>
      <w:r w:rsidRPr="000F6C49">
        <w:rPr>
          <w:b/>
          <w:bCs/>
          <w:sz w:val="30"/>
          <w:szCs w:val="30"/>
        </w:rPr>
        <w:t xml:space="preserve"> </w:t>
      </w:r>
      <w:r w:rsidRPr="000F6C49">
        <w:rPr>
          <w:sz w:val="30"/>
          <w:szCs w:val="30"/>
        </w:rPr>
        <w:t>густота населення (низькі – переважання одноповерхової забудови; середні – переважання п’ятиповерхової будівлі; високі – переважання будинків у 9 і більше поверхів); демографічна ситуація;</w:t>
      </w:r>
      <w:r w:rsidRPr="000F6C49">
        <w:rPr>
          <w:b/>
          <w:bCs/>
          <w:sz w:val="30"/>
          <w:szCs w:val="30"/>
        </w:rPr>
        <w:t xml:space="preserve"> </w:t>
      </w:r>
      <w:r w:rsidRPr="000F6C49">
        <w:rPr>
          <w:sz w:val="30"/>
          <w:szCs w:val="30"/>
        </w:rPr>
        <w:t>рівень доходів населення;</w:t>
      </w:r>
      <w:r w:rsidRPr="000F6C49">
        <w:rPr>
          <w:b/>
          <w:bCs/>
          <w:sz w:val="30"/>
          <w:szCs w:val="30"/>
        </w:rPr>
        <w:t xml:space="preserve"> </w:t>
      </w:r>
      <w:r w:rsidRPr="000F6C49">
        <w:rPr>
          <w:sz w:val="30"/>
          <w:szCs w:val="30"/>
        </w:rPr>
        <w:t>рівень освіти (люди інтелектуальної праці до питання споживання послуг підходять більш ретельно).</w:t>
      </w:r>
      <w:r w:rsidRPr="000F6C49">
        <w:rPr>
          <w:color w:val="000000"/>
          <w:sz w:val="30"/>
          <w:szCs w:val="30"/>
        </w:rPr>
        <w:t xml:space="preserve"> </w:t>
      </w:r>
      <w:r w:rsidRPr="000F6C49">
        <w:rPr>
          <w:sz w:val="30"/>
          <w:szCs w:val="30"/>
        </w:rPr>
        <w:t>Соціально-побутова сфера у нашому дослідженні включає житлово-побутову сферу і сферу торгівлі та ресторанного господарства.</w:t>
      </w:r>
    </w:p>
    <w:p w:rsidR="00A318F9" w:rsidRPr="000F6C49" w:rsidRDefault="00A318F9" w:rsidP="000F6C49">
      <w:pPr>
        <w:ind w:firstLine="851"/>
        <w:jc w:val="both"/>
        <w:rPr>
          <w:sz w:val="30"/>
          <w:szCs w:val="30"/>
        </w:rPr>
      </w:pPr>
      <w:r w:rsidRPr="000F6C49">
        <w:rPr>
          <w:sz w:val="30"/>
          <w:szCs w:val="30"/>
        </w:rPr>
        <w:t>Дослідженню матеріально-технічного забезпечення соціально-побутової сфери присвячують свої наукові доробки вчені В. Вакуленко, О. </w:t>
      </w:r>
      <w:r>
        <w:rPr>
          <w:sz w:val="30"/>
          <w:szCs w:val="30"/>
        </w:rPr>
        <w:t>Ігнатенко, М. Орлатий [216], І. </w:t>
      </w:r>
      <w:r w:rsidRPr="000F6C49">
        <w:rPr>
          <w:sz w:val="30"/>
          <w:szCs w:val="30"/>
        </w:rPr>
        <w:t xml:space="preserve">Запатріна, Т. Лебеда [87], В. Кавиршина, А. Рибалка [215], В. Куценко, Б. Данилишин [40], П. Левін [162], А. Павленко, А. Войчак, В. Кардаш [245], О. Салій [224] та багато ін. </w:t>
      </w:r>
    </w:p>
    <w:p w:rsidR="00A318F9" w:rsidRPr="000F6C49" w:rsidRDefault="00A318F9" w:rsidP="000F6C49">
      <w:pPr>
        <w:pStyle w:val="ListParagraph"/>
        <w:spacing w:after="0" w:line="240" w:lineRule="auto"/>
        <w:ind w:left="0" w:firstLine="851"/>
        <w:jc w:val="both"/>
        <w:rPr>
          <w:rFonts w:ascii="Times New Roman" w:hAnsi="Times New Roman" w:cs="Times New Roman"/>
          <w:sz w:val="30"/>
          <w:szCs w:val="30"/>
          <w:lang w:val="ru-RU" w:eastAsia="ru-RU"/>
        </w:rPr>
      </w:pPr>
      <w:r w:rsidRPr="000F6C49">
        <w:rPr>
          <w:rFonts w:ascii="Times New Roman" w:hAnsi="Times New Roman" w:cs="Times New Roman"/>
          <w:sz w:val="30"/>
          <w:szCs w:val="30"/>
        </w:rPr>
        <w:t xml:space="preserve">Досліджуючи матеріально-технічне забезпечення </w:t>
      </w:r>
      <w:r w:rsidRPr="000F6C49">
        <w:rPr>
          <w:rFonts w:ascii="Times New Roman" w:hAnsi="Times New Roman" w:cs="Times New Roman"/>
          <w:i/>
          <w:iCs/>
          <w:sz w:val="30"/>
          <w:szCs w:val="30"/>
        </w:rPr>
        <w:t xml:space="preserve">житлово-побутової </w:t>
      </w:r>
      <w:r w:rsidRPr="000F6C49">
        <w:rPr>
          <w:rFonts w:ascii="Times New Roman" w:hAnsi="Times New Roman" w:cs="Times New Roman"/>
          <w:sz w:val="30"/>
          <w:szCs w:val="30"/>
        </w:rPr>
        <w:t>сфери держави, слід зазначити,</w:t>
      </w:r>
      <w:r w:rsidRPr="000F6C49">
        <w:rPr>
          <w:rFonts w:ascii="Times New Roman" w:hAnsi="Times New Roman" w:cs="Times New Roman"/>
          <w:sz w:val="30"/>
          <w:szCs w:val="30"/>
          <w:lang w:eastAsia="ru-RU"/>
        </w:rPr>
        <w:t xml:space="preserve"> що впродовж останніх років обсяги будівництва житла в Україні мають нестійку тенденцію до змін. Якщо в 2005 р. було введено в експлуатацію 30434 житлових будівель, в 2007 р. - 35903, у 2009 р.- 12748, то вже у 2012 р. - 35677. На початок 2013 р. в Україні із загальної площі житлового фонду 92,8 % розміщені у житлових будинках. Площа гуртожитків і житлових приміщень у нежилових будівлях у загальному житловому фонді становила 7,2 %. Загальна кількість квар</w:t>
      </w:r>
      <w:r w:rsidRPr="000F6C49">
        <w:rPr>
          <w:rFonts w:ascii="Times New Roman" w:hAnsi="Times New Roman" w:cs="Times New Roman"/>
          <w:sz w:val="30"/>
          <w:szCs w:val="30"/>
          <w:lang w:val="ru-RU" w:eastAsia="ru-RU"/>
        </w:rPr>
        <w:t>тир в Україні склала 19,4 млн, тобто на 2,4 жителя України у середньому припадає одна квартира. За кількістю кімнат квартири розпреділились таким чином:</w:t>
      </w:r>
      <w:r w:rsidRPr="000F6C49">
        <w:rPr>
          <w:rFonts w:ascii="Times New Roman" w:hAnsi="Times New Roman" w:cs="Times New Roman"/>
          <w:sz w:val="30"/>
          <w:szCs w:val="30"/>
          <w:lang w:eastAsia="ru-RU"/>
        </w:rPr>
        <w:t xml:space="preserve"> 19,3 % - одно-, 37,1 % - дво-, 33 % -</w:t>
      </w:r>
      <w:r w:rsidRPr="000F6C49">
        <w:rPr>
          <w:rFonts w:ascii="Times New Roman" w:hAnsi="Times New Roman" w:cs="Times New Roman"/>
          <w:sz w:val="30"/>
          <w:szCs w:val="30"/>
          <w:lang w:val="ru-RU" w:eastAsia="ru-RU"/>
        </w:rPr>
        <w:t xml:space="preserve"> </w:t>
      </w:r>
      <w:r w:rsidRPr="000F6C49">
        <w:rPr>
          <w:rFonts w:ascii="Times New Roman" w:hAnsi="Times New Roman" w:cs="Times New Roman"/>
          <w:sz w:val="30"/>
          <w:szCs w:val="30"/>
          <w:lang w:eastAsia="ru-RU"/>
        </w:rPr>
        <w:t>трикімнатні, 10,6 % квартир мали чотири і більше кімнат</w:t>
      </w:r>
      <w:r w:rsidRPr="000F6C49">
        <w:rPr>
          <w:rFonts w:ascii="Times New Roman" w:hAnsi="Times New Roman" w:cs="Times New Roman"/>
          <w:sz w:val="30"/>
          <w:szCs w:val="30"/>
          <w:lang w:val="ru-RU" w:eastAsia="ru-RU"/>
        </w:rPr>
        <w:t xml:space="preserve">. На початок 2013 року частка приватного житлового фонду в загальному обсязі становила 93,5 %, комунального – 2,0 %, державного – 4,4 %. Житловий фонд на 1 січня 2013 р. налічував 1094,2 млн </w:t>
      </w:r>
      <w:r w:rsidRPr="000F6C49">
        <w:rPr>
          <w:rFonts w:ascii="Times New Roman" w:hAnsi="Times New Roman" w:cs="Times New Roman"/>
          <w:sz w:val="30"/>
          <w:szCs w:val="30"/>
        </w:rPr>
        <w:t>м</w:t>
      </w:r>
      <w:r w:rsidRPr="000F6C49">
        <w:rPr>
          <w:rFonts w:ascii="Times New Roman" w:hAnsi="Times New Roman" w:cs="Times New Roman"/>
          <w:sz w:val="30"/>
          <w:szCs w:val="30"/>
          <w:vertAlign w:val="superscript"/>
        </w:rPr>
        <w:t>2</w:t>
      </w:r>
      <w:r w:rsidRPr="000F6C49">
        <w:rPr>
          <w:rFonts w:ascii="Times New Roman" w:hAnsi="Times New Roman" w:cs="Times New Roman"/>
          <w:sz w:val="30"/>
          <w:szCs w:val="30"/>
          <w:lang w:val="ru-RU" w:eastAsia="ru-RU"/>
        </w:rPr>
        <w:t xml:space="preserve"> загальної площі будинків. Незважаючи на кризовий стан в економіці, а також у житлово-побутовій сфері впродовж останніх років, житловий фонд мав тенденцію до зростання (рис. 3.1).</w:t>
      </w:r>
    </w:p>
    <w:p w:rsidR="00A318F9" w:rsidRDefault="00A318F9" w:rsidP="00C5245A">
      <w:pPr>
        <w:spacing w:line="360" w:lineRule="auto"/>
        <w:jc w:val="center"/>
        <w:rPr>
          <w:noProof/>
        </w:rPr>
      </w:pPr>
      <w:r w:rsidRPr="00640CC4">
        <w:rPr>
          <w:noProof/>
          <w:lang w:val="ru-RU"/>
        </w:rPr>
        <w:pict>
          <v:shape id="Диаграмма 3" o:spid="_x0000_i1114" type="#_x0000_t75" style="width:362.25pt;height:192.75pt;visibility:visible">
            <v:imagedata r:id="rId158" o:title=""/>
          </v:shape>
        </w:pict>
      </w:r>
    </w:p>
    <w:p w:rsidR="00A318F9" w:rsidRDefault="00A318F9" w:rsidP="00C5245A">
      <w:pPr>
        <w:spacing w:line="360" w:lineRule="auto"/>
        <w:ind w:firstLine="284"/>
        <w:jc w:val="center"/>
      </w:pPr>
      <w:r>
        <w:t xml:space="preserve">Рисунок 3.1 </w:t>
      </w:r>
      <w:r w:rsidRPr="00782D17">
        <w:rPr>
          <w:lang w:val="ru-RU"/>
        </w:rPr>
        <w:t xml:space="preserve">– </w:t>
      </w:r>
      <w:r w:rsidRPr="001E5FCC">
        <w:t>Динаміка зміни обсягу ж</w:t>
      </w:r>
      <w:r>
        <w:t>итлового фонду в Україні</w:t>
      </w:r>
    </w:p>
    <w:p w:rsidR="00A318F9" w:rsidRPr="000F6C49" w:rsidRDefault="00A318F9" w:rsidP="000F6C49">
      <w:pPr>
        <w:pStyle w:val="ListParagraph"/>
        <w:spacing w:after="0" w:line="240" w:lineRule="auto"/>
        <w:ind w:left="0" w:firstLine="709"/>
        <w:jc w:val="both"/>
        <w:rPr>
          <w:rFonts w:ascii="Times New Roman" w:hAnsi="Times New Roman" w:cs="Times New Roman"/>
          <w:sz w:val="30"/>
          <w:szCs w:val="30"/>
          <w:lang w:eastAsia="ru-RU"/>
        </w:rPr>
      </w:pPr>
      <w:r w:rsidRPr="000F6C49">
        <w:rPr>
          <w:rFonts w:ascii="Times New Roman" w:hAnsi="Times New Roman" w:cs="Times New Roman"/>
          <w:sz w:val="30"/>
          <w:szCs w:val="30"/>
        </w:rPr>
        <w:t>Показник кількості збудованих квартир у 201</w:t>
      </w:r>
      <w:r w:rsidRPr="000F6C49">
        <w:rPr>
          <w:rFonts w:ascii="Times New Roman" w:hAnsi="Times New Roman" w:cs="Times New Roman"/>
          <w:sz w:val="30"/>
          <w:szCs w:val="30"/>
          <w:lang w:val="ru-RU"/>
        </w:rPr>
        <w:t>1</w:t>
      </w:r>
      <w:r w:rsidRPr="000F6C49">
        <w:rPr>
          <w:rFonts w:ascii="Times New Roman" w:hAnsi="Times New Roman" w:cs="Times New Roman"/>
          <w:sz w:val="30"/>
          <w:szCs w:val="30"/>
        </w:rPr>
        <w:t xml:space="preserve"> р. вказує на те, що в Україні збудовано 1,7 квартир на 1000 населення, у той час як у Білорусії 8,9 квартир, а в Російській Федерації – 5 [7</w:t>
      </w:r>
      <w:r w:rsidRPr="000F6C49">
        <w:rPr>
          <w:rFonts w:ascii="Times New Roman" w:hAnsi="Times New Roman" w:cs="Times New Roman"/>
          <w:sz w:val="30"/>
          <w:szCs w:val="30"/>
          <w:lang w:val="ru-RU"/>
        </w:rPr>
        <w:t>7</w:t>
      </w:r>
      <w:r w:rsidRPr="000F6C49">
        <w:rPr>
          <w:rFonts w:ascii="Times New Roman" w:hAnsi="Times New Roman" w:cs="Times New Roman"/>
          <w:sz w:val="30"/>
          <w:szCs w:val="30"/>
        </w:rPr>
        <w:t xml:space="preserve">, </w:t>
      </w:r>
      <w:r w:rsidRPr="000F6C49">
        <w:rPr>
          <w:rFonts w:ascii="Times New Roman" w:hAnsi="Times New Roman" w:cs="Times New Roman"/>
          <w:sz w:val="30"/>
          <w:szCs w:val="30"/>
          <w:lang w:val="en-US"/>
        </w:rPr>
        <w:t>c</w:t>
      </w:r>
      <w:r w:rsidRPr="000F6C49">
        <w:rPr>
          <w:rFonts w:ascii="Times New Roman" w:hAnsi="Times New Roman" w:cs="Times New Roman"/>
          <w:sz w:val="30"/>
          <w:szCs w:val="30"/>
        </w:rPr>
        <w:t>. 100]. Незначними темпами в останні роки зростала кількість однокімнатних, двокімнатних та трьохкімнатних квартир (табл. 3.1).</w:t>
      </w:r>
    </w:p>
    <w:p w:rsidR="00A318F9" w:rsidRPr="00DB5E90" w:rsidRDefault="00A318F9" w:rsidP="00C5245A">
      <w:pPr>
        <w:pStyle w:val="rtejustify"/>
        <w:spacing w:before="0" w:beforeAutospacing="0" w:after="0" w:afterAutospacing="0" w:line="360" w:lineRule="auto"/>
        <w:jc w:val="center"/>
        <w:rPr>
          <w:sz w:val="28"/>
          <w:szCs w:val="28"/>
          <w:lang w:val="uk-UA"/>
        </w:rPr>
      </w:pPr>
      <w:r w:rsidRPr="0059251E">
        <w:rPr>
          <w:sz w:val="28"/>
          <w:szCs w:val="28"/>
          <w:lang w:val="uk-UA"/>
        </w:rPr>
        <w:t>Таблиця 3.</w:t>
      </w:r>
      <w:r>
        <w:rPr>
          <w:sz w:val="28"/>
          <w:szCs w:val="28"/>
          <w:lang w:val="uk-UA"/>
        </w:rPr>
        <w:t>1</w:t>
      </w:r>
      <w:r w:rsidRPr="0059251E">
        <w:rPr>
          <w:sz w:val="28"/>
          <w:szCs w:val="28"/>
        </w:rPr>
        <w:t xml:space="preserve"> – </w:t>
      </w:r>
      <w:r w:rsidRPr="0059251E">
        <w:rPr>
          <w:sz w:val="28"/>
          <w:szCs w:val="28"/>
          <w:lang w:val="uk-UA"/>
        </w:rPr>
        <w:t>Динаміка</w:t>
      </w:r>
      <w:r w:rsidRPr="00CB506C">
        <w:rPr>
          <w:sz w:val="28"/>
          <w:szCs w:val="28"/>
          <w:lang w:val="uk-UA"/>
        </w:rPr>
        <w:t xml:space="preserve"> кількості квартир, тис.</w:t>
      </w:r>
      <w:r>
        <w:rPr>
          <w:sz w:val="28"/>
          <w:szCs w:val="28"/>
          <w:lang w:val="uk-UA"/>
        </w:rPr>
        <w:t xml:space="preserve"> од. </w:t>
      </w:r>
      <w:r w:rsidRPr="00CF7111">
        <w:rPr>
          <w:sz w:val="28"/>
          <w:szCs w:val="28"/>
        </w:rPr>
        <w:t>[</w:t>
      </w:r>
      <w:r>
        <w:rPr>
          <w:sz w:val="28"/>
          <w:szCs w:val="28"/>
          <w:lang w:val="uk-UA"/>
        </w:rPr>
        <w:t>77, с. 62</w:t>
      </w:r>
      <w:r w:rsidRPr="00CF7111">
        <w:rPr>
          <w:sz w:val="28"/>
          <w:szCs w:val="28"/>
        </w:rPr>
        <w:t>]</w:t>
      </w:r>
    </w:p>
    <w:tbl>
      <w:tblPr>
        <w:tblW w:w="91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68"/>
        <w:gridCol w:w="1527"/>
        <w:gridCol w:w="1759"/>
        <w:gridCol w:w="1624"/>
        <w:gridCol w:w="1622"/>
        <w:gridCol w:w="1268"/>
      </w:tblGrid>
      <w:tr w:rsidR="00A318F9" w:rsidRPr="00CB506C">
        <w:trPr>
          <w:jc w:val="center"/>
        </w:trPr>
        <w:tc>
          <w:tcPr>
            <w:tcW w:w="1379" w:type="dxa"/>
            <w:vMerge w:val="restart"/>
            <w:vAlign w:val="center"/>
          </w:tcPr>
          <w:p w:rsidR="00A318F9" w:rsidRPr="00805340" w:rsidRDefault="00A318F9" w:rsidP="00C5245A">
            <w:pPr>
              <w:rPr>
                <w:sz w:val="24"/>
                <w:szCs w:val="24"/>
              </w:rPr>
            </w:pPr>
            <w:r w:rsidRPr="00805340">
              <w:rPr>
                <w:sz w:val="24"/>
                <w:szCs w:val="24"/>
              </w:rPr>
              <w:t>Рік</w:t>
            </w:r>
          </w:p>
        </w:tc>
        <w:tc>
          <w:tcPr>
            <w:tcW w:w="1536" w:type="dxa"/>
            <w:vMerge w:val="restart"/>
            <w:vAlign w:val="center"/>
          </w:tcPr>
          <w:p w:rsidR="00A318F9" w:rsidRPr="00805340" w:rsidRDefault="00A318F9" w:rsidP="00C5245A">
            <w:pPr>
              <w:jc w:val="center"/>
              <w:rPr>
                <w:sz w:val="24"/>
                <w:szCs w:val="24"/>
              </w:rPr>
            </w:pPr>
            <w:r w:rsidRPr="00805340">
              <w:rPr>
                <w:sz w:val="24"/>
                <w:szCs w:val="24"/>
              </w:rPr>
              <w:t>Всього квартир</w:t>
            </w:r>
          </w:p>
        </w:tc>
        <w:tc>
          <w:tcPr>
            <w:tcW w:w="6253" w:type="dxa"/>
            <w:gridSpan w:val="4"/>
            <w:vAlign w:val="center"/>
          </w:tcPr>
          <w:p w:rsidR="00A318F9" w:rsidRPr="00805340" w:rsidRDefault="00A318F9" w:rsidP="00C5245A">
            <w:pPr>
              <w:jc w:val="center"/>
              <w:rPr>
                <w:sz w:val="24"/>
                <w:szCs w:val="24"/>
              </w:rPr>
            </w:pPr>
            <w:r w:rsidRPr="00805340">
              <w:rPr>
                <w:sz w:val="24"/>
                <w:szCs w:val="24"/>
              </w:rPr>
              <w:t>З них</w:t>
            </w:r>
          </w:p>
        </w:tc>
      </w:tr>
      <w:tr w:rsidR="00A318F9" w:rsidRPr="00CB506C">
        <w:trPr>
          <w:jc w:val="center"/>
        </w:trPr>
        <w:tc>
          <w:tcPr>
            <w:tcW w:w="1379" w:type="dxa"/>
            <w:vMerge/>
            <w:vAlign w:val="center"/>
          </w:tcPr>
          <w:p w:rsidR="00A318F9" w:rsidRPr="00805340" w:rsidRDefault="00A318F9" w:rsidP="00C5245A">
            <w:pPr>
              <w:rPr>
                <w:sz w:val="24"/>
                <w:szCs w:val="24"/>
              </w:rPr>
            </w:pPr>
          </w:p>
        </w:tc>
        <w:tc>
          <w:tcPr>
            <w:tcW w:w="1536" w:type="dxa"/>
            <w:vMerge/>
            <w:vAlign w:val="center"/>
          </w:tcPr>
          <w:p w:rsidR="00A318F9" w:rsidRPr="00805340" w:rsidRDefault="00A318F9" w:rsidP="00C5245A">
            <w:pPr>
              <w:rPr>
                <w:sz w:val="24"/>
                <w:szCs w:val="24"/>
              </w:rPr>
            </w:pPr>
          </w:p>
        </w:tc>
        <w:tc>
          <w:tcPr>
            <w:tcW w:w="1759" w:type="dxa"/>
            <w:vAlign w:val="center"/>
          </w:tcPr>
          <w:p w:rsidR="00A318F9" w:rsidRPr="00805340" w:rsidRDefault="00A318F9" w:rsidP="00C5245A">
            <w:pPr>
              <w:rPr>
                <w:sz w:val="24"/>
                <w:szCs w:val="24"/>
              </w:rPr>
            </w:pPr>
            <w:r w:rsidRPr="00805340">
              <w:rPr>
                <w:sz w:val="24"/>
                <w:szCs w:val="24"/>
              </w:rPr>
              <w:t>однокімнатних</w:t>
            </w:r>
          </w:p>
        </w:tc>
        <w:tc>
          <w:tcPr>
            <w:tcW w:w="1624" w:type="dxa"/>
            <w:vAlign w:val="center"/>
          </w:tcPr>
          <w:p w:rsidR="00A318F9" w:rsidRPr="00805340" w:rsidRDefault="00A318F9" w:rsidP="00C5245A">
            <w:pPr>
              <w:rPr>
                <w:sz w:val="24"/>
                <w:szCs w:val="24"/>
              </w:rPr>
            </w:pPr>
            <w:r w:rsidRPr="00805340">
              <w:rPr>
                <w:sz w:val="24"/>
                <w:szCs w:val="24"/>
              </w:rPr>
              <w:t>двокімнатних</w:t>
            </w:r>
          </w:p>
        </w:tc>
        <w:tc>
          <w:tcPr>
            <w:tcW w:w="1622" w:type="dxa"/>
            <w:vAlign w:val="center"/>
          </w:tcPr>
          <w:p w:rsidR="00A318F9" w:rsidRPr="00805340" w:rsidRDefault="00A318F9" w:rsidP="00C5245A">
            <w:pPr>
              <w:rPr>
                <w:sz w:val="24"/>
                <w:szCs w:val="24"/>
              </w:rPr>
            </w:pPr>
            <w:r w:rsidRPr="00805340">
              <w:rPr>
                <w:sz w:val="24"/>
                <w:szCs w:val="24"/>
              </w:rPr>
              <w:t>трикімнатних</w:t>
            </w:r>
          </w:p>
        </w:tc>
        <w:tc>
          <w:tcPr>
            <w:tcW w:w="1248" w:type="dxa"/>
            <w:vAlign w:val="center"/>
          </w:tcPr>
          <w:p w:rsidR="00A318F9" w:rsidRPr="00805340" w:rsidRDefault="00A318F9" w:rsidP="00C5245A">
            <w:pPr>
              <w:rPr>
                <w:sz w:val="24"/>
                <w:szCs w:val="24"/>
              </w:rPr>
            </w:pPr>
            <w:r w:rsidRPr="00805340">
              <w:rPr>
                <w:sz w:val="24"/>
                <w:szCs w:val="24"/>
              </w:rPr>
              <w:t>чотири кімнатних</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sidRPr="00805340">
              <w:rPr>
                <w:color w:val="000000"/>
                <w:sz w:val="24"/>
                <w:szCs w:val="24"/>
              </w:rPr>
              <w:t>2005</w:t>
            </w:r>
          </w:p>
        </w:tc>
        <w:tc>
          <w:tcPr>
            <w:tcW w:w="1536" w:type="dxa"/>
            <w:vAlign w:val="center"/>
          </w:tcPr>
          <w:p w:rsidR="00A318F9" w:rsidRPr="00805340" w:rsidRDefault="00A318F9" w:rsidP="00C5245A">
            <w:pPr>
              <w:jc w:val="center"/>
              <w:rPr>
                <w:color w:val="000000"/>
                <w:sz w:val="24"/>
                <w:szCs w:val="24"/>
              </w:rPr>
            </w:pPr>
            <w:r w:rsidRPr="00805340">
              <w:rPr>
                <w:color w:val="000000"/>
                <w:sz w:val="24"/>
                <w:szCs w:val="24"/>
              </w:rPr>
              <w:t>19127</w:t>
            </w:r>
          </w:p>
        </w:tc>
        <w:tc>
          <w:tcPr>
            <w:tcW w:w="1759" w:type="dxa"/>
            <w:vAlign w:val="center"/>
          </w:tcPr>
          <w:p w:rsidR="00A318F9" w:rsidRPr="00805340" w:rsidRDefault="00A318F9" w:rsidP="00C5245A">
            <w:pPr>
              <w:jc w:val="center"/>
              <w:rPr>
                <w:color w:val="000000"/>
                <w:sz w:val="24"/>
                <w:szCs w:val="24"/>
              </w:rPr>
            </w:pPr>
            <w:r w:rsidRPr="00805340">
              <w:rPr>
                <w:color w:val="000000"/>
                <w:sz w:val="24"/>
                <w:szCs w:val="24"/>
              </w:rPr>
              <w:t>3697</w:t>
            </w:r>
          </w:p>
        </w:tc>
        <w:tc>
          <w:tcPr>
            <w:tcW w:w="1624" w:type="dxa"/>
            <w:vAlign w:val="center"/>
          </w:tcPr>
          <w:p w:rsidR="00A318F9" w:rsidRPr="00805340" w:rsidRDefault="00A318F9" w:rsidP="00C5245A">
            <w:pPr>
              <w:jc w:val="center"/>
              <w:rPr>
                <w:color w:val="000000"/>
                <w:sz w:val="24"/>
                <w:szCs w:val="24"/>
              </w:rPr>
            </w:pPr>
            <w:r w:rsidRPr="00805340">
              <w:rPr>
                <w:color w:val="000000"/>
                <w:sz w:val="24"/>
                <w:szCs w:val="24"/>
              </w:rPr>
              <w:t>7132</w:t>
            </w:r>
          </w:p>
        </w:tc>
        <w:tc>
          <w:tcPr>
            <w:tcW w:w="1622" w:type="dxa"/>
            <w:vAlign w:val="center"/>
          </w:tcPr>
          <w:p w:rsidR="00A318F9" w:rsidRPr="00805340" w:rsidRDefault="00A318F9" w:rsidP="00C5245A">
            <w:pPr>
              <w:jc w:val="center"/>
              <w:rPr>
                <w:color w:val="000000"/>
                <w:sz w:val="24"/>
                <w:szCs w:val="24"/>
              </w:rPr>
            </w:pPr>
            <w:r w:rsidRPr="00805340">
              <w:rPr>
                <w:color w:val="000000"/>
                <w:sz w:val="24"/>
                <w:szCs w:val="24"/>
              </w:rPr>
              <w:t>6331</w:t>
            </w:r>
          </w:p>
        </w:tc>
        <w:tc>
          <w:tcPr>
            <w:tcW w:w="1248" w:type="dxa"/>
            <w:vAlign w:val="center"/>
          </w:tcPr>
          <w:p w:rsidR="00A318F9" w:rsidRPr="00805340" w:rsidRDefault="00A318F9" w:rsidP="00C5245A">
            <w:pPr>
              <w:jc w:val="center"/>
              <w:rPr>
                <w:color w:val="000000"/>
                <w:sz w:val="24"/>
                <w:szCs w:val="24"/>
              </w:rPr>
            </w:pPr>
            <w:r w:rsidRPr="00805340">
              <w:rPr>
                <w:color w:val="000000"/>
                <w:sz w:val="24"/>
                <w:szCs w:val="24"/>
              </w:rPr>
              <w:t>1967</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sidRPr="00805340">
              <w:rPr>
                <w:color w:val="000000"/>
                <w:sz w:val="24"/>
                <w:szCs w:val="24"/>
              </w:rPr>
              <w:t>2007</w:t>
            </w:r>
          </w:p>
        </w:tc>
        <w:tc>
          <w:tcPr>
            <w:tcW w:w="1536" w:type="dxa"/>
            <w:vAlign w:val="center"/>
          </w:tcPr>
          <w:p w:rsidR="00A318F9" w:rsidRPr="00805340" w:rsidRDefault="00A318F9" w:rsidP="00C5245A">
            <w:pPr>
              <w:jc w:val="center"/>
              <w:rPr>
                <w:color w:val="000000"/>
                <w:sz w:val="24"/>
                <w:szCs w:val="24"/>
              </w:rPr>
            </w:pPr>
            <w:r w:rsidRPr="00805340">
              <w:rPr>
                <w:color w:val="000000"/>
                <w:sz w:val="24"/>
                <w:szCs w:val="24"/>
              </w:rPr>
              <w:t>19164</w:t>
            </w:r>
          </w:p>
        </w:tc>
        <w:tc>
          <w:tcPr>
            <w:tcW w:w="1759" w:type="dxa"/>
            <w:vAlign w:val="center"/>
          </w:tcPr>
          <w:p w:rsidR="00A318F9" w:rsidRPr="00805340" w:rsidRDefault="00A318F9" w:rsidP="00C5245A">
            <w:pPr>
              <w:jc w:val="center"/>
              <w:rPr>
                <w:color w:val="000000"/>
                <w:sz w:val="24"/>
                <w:szCs w:val="24"/>
              </w:rPr>
            </w:pPr>
            <w:r w:rsidRPr="00805340">
              <w:rPr>
                <w:color w:val="000000"/>
                <w:sz w:val="24"/>
                <w:szCs w:val="24"/>
              </w:rPr>
              <w:t>3693</w:t>
            </w:r>
          </w:p>
        </w:tc>
        <w:tc>
          <w:tcPr>
            <w:tcW w:w="1624" w:type="dxa"/>
            <w:vAlign w:val="center"/>
          </w:tcPr>
          <w:p w:rsidR="00A318F9" w:rsidRPr="00805340" w:rsidRDefault="00A318F9" w:rsidP="00C5245A">
            <w:pPr>
              <w:jc w:val="center"/>
              <w:rPr>
                <w:color w:val="000000"/>
                <w:sz w:val="24"/>
                <w:szCs w:val="24"/>
              </w:rPr>
            </w:pPr>
            <w:r w:rsidRPr="00805340">
              <w:rPr>
                <w:color w:val="000000"/>
                <w:sz w:val="24"/>
                <w:szCs w:val="24"/>
              </w:rPr>
              <w:t>7127</w:t>
            </w:r>
          </w:p>
        </w:tc>
        <w:tc>
          <w:tcPr>
            <w:tcW w:w="1622" w:type="dxa"/>
            <w:vAlign w:val="center"/>
          </w:tcPr>
          <w:p w:rsidR="00A318F9" w:rsidRPr="00805340" w:rsidRDefault="00A318F9" w:rsidP="00C5245A">
            <w:pPr>
              <w:jc w:val="center"/>
              <w:rPr>
                <w:color w:val="000000"/>
                <w:sz w:val="24"/>
                <w:szCs w:val="24"/>
              </w:rPr>
            </w:pPr>
            <w:r w:rsidRPr="00805340">
              <w:rPr>
                <w:color w:val="000000"/>
                <w:sz w:val="24"/>
                <w:szCs w:val="24"/>
              </w:rPr>
              <w:t>6339</w:t>
            </w:r>
          </w:p>
        </w:tc>
        <w:tc>
          <w:tcPr>
            <w:tcW w:w="1248" w:type="dxa"/>
            <w:vAlign w:val="center"/>
          </w:tcPr>
          <w:p w:rsidR="00A318F9" w:rsidRPr="00805340" w:rsidRDefault="00A318F9" w:rsidP="00C5245A">
            <w:pPr>
              <w:jc w:val="center"/>
              <w:rPr>
                <w:color w:val="000000"/>
                <w:sz w:val="24"/>
                <w:szCs w:val="24"/>
              </w:rPr>
            </w:pPr>
            <w:r w:rsidRPr="00805340">
              <w:rPr>
                <w:color w:val="000000"/>
                <w:sz w:val="24"/>
                <w:szCs w:val="24"/>
              </w:rPr>
              <w:t>2005</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sidRPr="00805340">
              <w:rPr>
                <w:color w:val="000000"/>
                <w:sz w:val="24"/>
                <w:szCs w:val="24"/>
              </w:rPr>
              <w:t>2008</w:t>
            </w:r>
          </w:p>
        </w:tc>
        <w:tc>
          <w:tcPr>
            <w:tcW w:w="1536" w:type="dxa"/>
            <w:vAlign w:val="center"/>
          </w:tcPr>
          <w:p w:rsidR="00A318F9" w:rsidRPr="00805340" w:rsidRDefault="00A318F9" w:rsidP="00C5245A">
            <w:pPr>
              <w:jc w:val="center"/>
              <w:rPr>
                <w:color w:val="000000"/>
                <w:sz w:val="24"/>
                <w:szCs w:val="24"/>
              </w:rPr>
            </w:pPr>
            <w:r w:rsidRPr="00805340">
              <w:rPr>
                <w:color w:val="000000"/>
                <w:sz w:val="24"/>
                <w:szCs w:val="24"/>
              </w:rPr>
              <w:t>19226</w:t>
            </w:r>
          </w:p>
        </w:tc>
        <w:tc>
          <w:tcPr>
            <w:tcW w:w="1759" w:type="dxa"/>
            <w:vAlign w:val="center"/>
          </w:tcPr>
          <w:p w:rsidR="00A318F9" w:rsidRPr="00805340" w:rsidRDefault="00A318F9" w:rsidP="00C5245A">
            <w:pPr>
              <w:jc w:val="center"/>
              <w:rPr>
                <w:color w:val="000000"/>
                <w:sz w:val="24"/>
                <w:szCs w:val="24"/>
              </w:rPr>
            </w:pPr>
            <w:r w:rsidRPr="00805340">
              <w:rPr>
                <w:color w:val="000000"/>
                <w:sz w:val="24"/>
                <w:szCs w:val="24"/>
              </w:rPr>
              <w:t>3705</w:t>
            </w:r>
          </w:p>
        </w:tc>
        <w:tc>
          <w:tcPr>
            <w:tcW w:w="1624" w:type="dxa"/>
            <w:vAlign w:val="center"/>
          </w:tcPr>
          <w:p w:rsidR="00A318F9" w:rsidRPr="00805340" w:rsidRDefault="00A318F9" w:rsidP="00C5245A">
            <w:pPr>
              <w:jc w:val="center"/>
              <w:rPr>
                <w:color w:val="000000"/>
                <w:sz w:val="24"/>
                <w:szCs w:val="24"/>
              </w:rPr>
            </w:pPr>
            <w:r w:rsidRPr="00805340">
              <w:rPr>
                <w:color w:val="000000"/>
                <w:sz w:val="24"/>
                <w:szCs w:val="24"/>
              </w:rPr>
              <w:t>7145</w:t>
            </w:r>
          </w:p>
        </w:tc>
        <w:tc>
          <w:tcPr>
            <w:tcW w:w="1622" w:type="dxa"/>
            <w:vAlign w:val="center"/>
          </w:tcPr>
          <w:p w:rsidR="00A318F9" w:rsidRPr="00805340" w:rsidRDefault="00A318F9" w:rsidP="00C5245A">
            <w:pPr>
              <w:jc w:val="center"/>
              <w:rPr>
                <w:color w:val="000000"/>
                <w:sz w:val="24"/>
                <w:szCs w:val="24"/>
              </w:rPr>
            </w:pPr>
            <w:r w:rsidRPr="00805340">
              <w:rPr>
                <w:color w:val="000000"/>
                <w:sz w:val="24"/>
                <w:szCs w:val="24"/>
              </w:rPr>
              <w:t>6352</w:t>
            </w:r>
          </w:p>
        </w:tc>
        <w:tc>
          <w:tcPr>
            <w:tcW w:w="1248" w:type="dxa"/>
            <w:vAlign w:val="center"/>
          </w:tcPr>
          <w:p w:rsidR="00A318F9" w:rsidRPr="00805340" w:rsidRDefault="00A318F9" w:rsidP="00C5245A">
            <w:pPr>
              <w:jc w:val="center"/>
              <w:rPr>
                <w:color w:val="000000"/>
                <w:sz w:val="24"/>
                <w:szCs w:val="24"/>
              </w:rPr>
            </w:pPr>
            <w:r w:rsidRPr="00805340">
              <w:rPr>
                <w:color w:val="000000"/>
                <w:sz w:val="24"/>
                <w:szCs w:val="24"/>
              </w:rPr>
              <w:t>1786</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sidRPr="00805340">
              <w:rPr>
                <w:color w:val="000000"/>
                <w:sz w:val="24"/>
                <w:szCs w:val="24"/>
              </w:rPr>
              <w:t>2010</w:t>
            </w:r>
          </w:p>
        </w:tc>
        <w:tc>
          <w:tcPr>
            <w:tcW w:w="1536" w:type="dxa"/>
            <w:vAlign w:val="center"/>
          </w:tcPr>
          <w:p w:rsidR="00A318F9" w:rsidRPr="00805340" w:rsidRDefault="00A318F9" w:rsidP="00C5245A">
            <w:pPr>
              <w:jc w:val="center"/>
              <w:rPr>
                <w:color w:val="000000"/>
                <w:sz w:val="24"/>
                <w:szCs w:val="24"/>
              </w:rPr>
            </w:pPr>
            <w:r w:rsidRPr="00805340">
              <w:rPr>
                <w:color w:val="000000"/>
                <w:sz w:val="24"/>
                <w:szCs w:val="24"/>
              </w:rPr>
              <w:t>19284</w:t>
            </w:r>
          </w:p>
        </w:tc>
        <w:tc>
          <w:tcPr>
            <w:tcW w:w="1759" w:type="dxa"/>
            <w:vAlign w:val="center"/>
          </w:tcPr>
          <w:p w:rsidR="00A318F9" w:rsidRPr="00805340" w:rsidRDefault="00A318F9" w:rsidP="00C5245A">
            <w:pPr>
              <w:jc w:val="center"/>
              <w:rPr>
                <w:color w:val="000000"/>
                <w:sz w:val="24"/>
                <w:szCs w:val="24"/>
              </w:rPr>
            </w:pPr>
            <w:r w:rsidRPr="00805340">
              <w:rPr>
                <w:color w:val="000000"/>
                <w:sz w:val="24"/>
                <w:szCs w:val="24"/>
              </w:rPr>
              <w:t>3718</w:t>
            </w:r>
          </w:p>
        </w:tc>
        <w:tc>
          <w:tcPr>
            <w:tcW w:w="1624" w:type="dxa"/>
            <w:vAlign w:val="center"/>
          </w:tcPr>
          <w:p w:rsidR="00A318F9" w:rsidRPr="00805340" w:rsidRDefault="00A318F9" w:rsidP="00C5245A">
            <w:pPr>
              <w:jc w:val="center"/>
              <w:rPr>
                <w:color w:val="000000"/>
                <w:sz w:val="24"/>
                <w:szCs w:val="24"/>
              </w:rPr>
            </w:pPr>
            <w:r w:rsidRPr="00805340">
              <w:rPr>
                <w:color w:val="000000"/>
                <w:sz w:val="24"/>
                <w:szCs w:val="24"/>
              </w:rPr>
              <w:t>8155</w:t>
            </w:r>
          </w:p>
        </w:tc>
        <w:tc>
          <w:tcPr>
            <w:tcW w:w="1622" w:type="dxa"/>
            <w:vAlign w:val="center"/>
          </w:tcPr>
          <w:p w:rsidR="00A318F9" w:rsidRPr="00805340" w:rsidRDefault="00A318F9" w:rsidP="00C5245A">
            <w:pPr>
              <w:jc w:val="center"/>
              <w:rPr>
                <w:color w:val="000000"/>
                <w:sz w:val="24"/>
                <w:szCs w:val="24"/>
              </w:rPr>
            </w:pPr>
            <w:r w:rsidRPr="00805340">
              <w:rPr>
                <w:color w:val="000000"/>
                <w:sz w:val="24"/>
                <w:szCs w:val="24"/>
              </w:rPr>
              <w:t>6357</w:t>
            </w:r>
          </w:p>
        </w:tc>
        <w:tc>
          <w:tcPr>
            <w:tcW w:w="1248" w:type="dxa"/>
            <w:vAlign w:val="center"/>
          </w:tcPr>
          <w:p w:rsidR="00A318F9" w:rsidRPr="00805340" w:rsidRDefault="00A318F9" w:rsidP="00C5245A">
            <w:pPr>
              <w:jc w:val="center"/>
              <w:rPr>
                <w:color w:val="000000"/>
                <w:sz w:val="24"/>
                <w:szCs w:val="24"/>
              </w:rPr>
            </w:pPr>
            <w:r w:rsidRPr="00805340">
              <w:rPr>
                <w:color w:val="000000"/>
                <w:sz w:val="24"/>
                <w:szCs w:val="24"/>
              </w:rPr>
              <w:t>1799</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sidRPr="00805340">
              <w:rPr>
                <w:color w:val="000000"/>
                <w:sz w:val="24"/>
                <w:szCs w:val="24"/>
              </w:rPr>
              <w:t>2011</w:t>
            </w:r>
          </w:p>
        </w:tc>
        <w:tc>
          <w:tcPr>
            <w:tcW w:w="1536" w:type="dxa"/>
            <w:vAlign w:val="center"/>
          </w:tcPr>
          <w:p w:rsidR="00A318F9" w:rsidRPr="00805340" w:rsidRDefault="00A318F9" w:rsidP="00C5245A">
            <w:pPr>
              <w:jc w:val="center"/>
              <w:rPr>
                <w:color w:val="000000"/>
                <w:sz w:val="24"/>
                <w:szCs w:val="24"/>
              </w:rPr>
            </w:pPr>
            <w:r w:rsidRPr="00805340">
              <w:rPr>
                <w:color w:val="000000"/>
                <w:sz w:val="24"/>
                <w:szCs w:val="24"/>
              </w:rPr>
              <w:t>19289</w:t>
            </w:r>
          </w:p>
        </w:tc>
        <w:tc>
          <w:tcPr>
            <w:tcW w:w="1759" w:type="dxa"/>
            <w:vAlign w:val="center"/>
          </w:tcPr>
          <w:p w:rsidR="00A318F9" w:rsidRPr="00805340" w:rsidRDefault="00A318F9" w:rsidP="00C5245A">
            <w:pPr>
              <w:jc w:val="center"/>
              <w:rPr>
                <w:color w:val="000000"/>
                <w:sz w:val="24"/>
                <w:szCs w:val="24"/>
              </w:rPr>
            </w:pPr>
            <w:r w:rsidRPr="00805340">
              <w:rPr>
                <w:color w:val="000000"/>
                <w:sz w:val="24"/>
                <w:szCs w:val="24"/>
              </w:rPr>
              <w:t>3722</w:t>
            </w:r>
          </w:p>
        </w:tc>
        <w:tc>
          <w:tcPr>
            <w:tcW w:w="1624" w:type="dxa"/>
            <w:vAlign w:val="center"/>
          </w:tcPr>
          <w:p w:rsidR="00A318F9" w:rsidRPr="00805340" w:rsidRDefault="00A318F9" w:rsidP="00C5245A">
            <w:pPr>
              <w:jc w:val="center"/>
              <w:rPr>
                <w:color w:val="000000"/>
                <w:sz w:val="24"/>
                <w:szCs w:val="24"/>
              </w:rPr>
            </w:pPr>
            <w:r w:rsidRPr="00805340">
              <w:rPr>
                <w:color w:val="000000"/>
                <w:sz w:val="24"/>
                <w:szCs w:val="24"/>
              </w:rPr>
              <w:t>7156</w:t>
            </w:r>
          </w:p>
        </w:tc>
        <w:tc>
          <w:tcPr>
            <w:tcW w:w="1622" w:type="dxa"/>
            <w:vAlign w:val="center"/>
          </w:tcPr>
          <w:p w:rsidR="00A318F9" w:rsidRPr="00805340" w:rsidRDefault="00A318F9" w:rsidP="00C5245A">
            <w:pPr>
              <w:jc w:val="center"/>
              <w:rPr>
                <w:color w:val="000000"/>
                <w:sz w:val="24"/>
                <w:szCs w:val="24"/>
              </w:rPr>
            </w:pPr>
            <w:r w:rsidRPr="00805340">
              <w:rPr>
                <w:color w:val="000000"/>
                <w:sz w:val="24"/>
                <w:szCs w:val="24"/>
              </w:rPr>
              <w:t>6340</w:t>
            </w:r>
          </w:p>
        </w:tc>
        <w:tc>
          <w:tcPr>
            <w:tcW w:w="1248" w:type="dxa"/>
            <w:vAlign w:val="center"/>
          </w:tcPr>
          <w:p w:rsidR="00A318F9" w:rsidRPr="00805340" w:rsidRDefault="00A318F9" w:rsidP="00C5245A">
            <w:pPr>
              <w:jc w:val="center"/>
              <w:rPr>
                <w:color w:val="000000"/>
                <w:sz w:val="24"/>
                <w:szCs w:val="24"/>
              </w:rPr>
            </w:pPr>
            <w:r w:rsidRPr="00805340">
              <w:rPr>
                <w:color w:val="000000"/>
                <w:sz w:val="24"/>
                <w:szCs w:val="24"/>
              </w:rPr>
              <w:t>1804</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Pr>
                <w:color w:val="000000"/>
                <w:sz w:val="24"/>
                <w:szCs w:val="24"/>
              </w:rPr>
              <w:t>2012</w:t>
            </w:r>
          </w:p>
        </w:tc>
        <w:tc>
          <w:tcPr>
            <w:tcW w:w="1536" w:type="dxa"/>
            <w:vAlign w:val="center"/>
          </w:tcPr>
          <w:p w:rsidR="00A318F9" w:rsidRPr="00805340" w:rsidRDefault="00A318F9" w:rsidP="00C5245A">
            <w:pPr>
              <w:jc w:val="center"/>
              <w:rPr>
                <w:color w:val="000000"/>
                <w:sz w:val="24"/>
                <w:szCs w:val="24"/>
              </w:rPr>
            </w:pPr>
            <w:r>
              <w:rPr>
                <w:color w:val="000000"/>
                <w:sz w:val="24"/>
                <w:szCs w:val="24"/>
              </w:rPr>
              <w:t>19300</w:t>
            </w:r>
          </w:p>
        </w:tc>
        <w:tc>
          <w:tcPr>
            <w:tcW w:w="1759" w:type="dxa"/>
            <w:vAlign w:val="center"/>
          </w:tcPr>
          <w:p w:rsidR="00A318F9" w:rsidRPr="00805340" w:rsidRDefault="00A318F9" w:rsidP="00C5245A">
            <w:pPr>
              <w:jc w:val="center"/>
              <w:rPr>
                <w:color w:val="000000"/>
                <w:sz w:val="24"/>
                <w:szCs w:val="24"/>
              </w:rPr>
            </w:pPr>
            <w:r>
              <w:rPr>
                <w:color w:val="000000"/>
                <w:sz w:val="24"/>
                <w:szCs w:val="24"/>
              </w:rPr>
              <w:t>3740</w:t>
            </w:r>
          </w:p>
        </w:tc>
        <w:tc>
          <w:tcPr>
            <w:tcW w:w="1624" w:type="dxa"/>
            <w:vAlign w:val="center"/>
          </w:tcPr>
          <w:p w:rsidR="00A318F9" w:rsidRPr="00805340" w:rsidRDefault="00A318F9" w:rsidP="00C5245A">
            <w:pPr>
              <w:jc w:val="center"/>
              <w:rPr>
                <w:color w:val="000000"/>
                <w:sz w:val="24"/>
                <w:szCs w:val="24"/>
              </w:rPr>
            </w:pPr>
            <w:r>
              <w:rPr>
                <w:color w:val="000000"/>
                <w:sz w:val="24"/>
                <w:szCs w:val="24"/>
              </w:rPr>
              <w:t>7165</w:t>
            </w:r>
          </w:p>
        </w:tc>
        <w:tc>
          <w:tcPr>
            <w:tcW w:w="1622" w:type="dxa"/>
            <w:vAlign w:val="center"/>
          </w:tcPr>
          <w:p w:rsidR="00A318F9" w:rsidRPr="00805340" w:rsidRDefault="00A318F9" w:rsidP="00C5245A">
            <w:pPr>
              <w:jc w:val="center"/>
              <w:rPr>
                <w:color w:val="000000"/>
                <w:sz w:val="24"/>
                <w:szCs w:val="24"/>
              </w:rPr>
            </w:pPr>
            <w:r>
              <w:rPr>
                <w:color w:val="000000"/>
                <w:sz w:val="24"/>
                <w:szCs w:val="24"/>
              </w:rPr>
              <w:t>6350</w:t>
            </w:r>
          </w:p>
        </w:tc>
        <w:tc>
          <w:tcPr>
            <w:tcW w:w="1248" w:type="dxa"/>
            <w:vAlign w:val="center"/>
          </w:tcPr>
          <w:p w:rsidR="00A318F9" w:rsidRPr="00805340" w:rsidRDefault="00A318F9" w:rsidP="00C5245A">
            <w:pPr>
              <w:jc w:val="center"/>
              <w:rPr>
                <w:color w:val="000000"/>
                <w:sz w:val="24"/>
                <w:szCs w:val="24"/>
              </w:rPr>
            </w:pPr>
            <w:r>
              <w:rPr>
                <w:color w:val="000000"/>
                <w:sz w:val="24"/>
                <w:szCs w:val="24"/>
              </w:rPr>
              <w:t>2085</w:t>
            </w:r>
          </w:p>
        </w:tc>
      </w:tr>
      <w:tr w:rsidR="00A318F9" w:rsidRPr="00CB506C">
        <w:trPr>
          <w:jc w:val="center"/>
        </w:trPr>
        <w:tc>
          <w:tcPr>
            <w:tcW w:w="1379" w:type="dxa"/>
            <w:vAlign w:val="center"/>
          </w:tcPr>
          <w:p w:rsidR="00A318F9" w:rsidRPr="00805340" w:rsidRDefault="00A318F9" w:rsidP="00C5245A">
            <w:pPr>
              <w:jc w:val="center"/>
              <w:rPr>
                <w:color w:val="000000"/>
                <w:sz w:val="24"/>
                <w:szCs w:val="24"/>
              </w:rPr>
            </w:pPr>
            <w:r>
              <w:rPr>
                <w:color w:val="000000"/>
                <w:sz w:val="24"/>
                <w:szCs w:val="24"/>
              </w:rPr>
              <w:t>2012</w:t>
            </w:r>
            <w:r w:rsidRPr="00805340">
              <w:rPr>
                <w:color w:val="000000"/>
                <w:sz w:val="24"/>
                <w:szCs w:val="24"/>
              </w:rPr>
              <w:t xml:space="preserve"> до</w:t>
            </w:r>
            <w:r w:rsidRPr="00805340">
              <w:rPr>
                <w:color w:val="000000"/>
                <w:sz w:val="24"/>
                <w:szCs w:val="24"/>
                <w:lang w:val="en-US"/>
              </w:rPr>
              <w:t xml:space="preserve"> 200</w:t>
            </w:r>
            <w:r w:rsidRPr="00805340">
              <w:rPr>
                <w:color w:val="000000"/>
                <w:sz w:val="24"/>
                <w:szCs w:val="24"/>
              </w:rPr>
              <w:t>5</w:t>
            </w:r>
          </w:p>
        </w:tc>
        <w:tc>
          <w:tcPr>
            <w:tcW w:w="1536" w:type="dxa"/>
            <w:vAlign w:val="center"/>
          </w:tcPr>
          <w:p w:rsidR="00A318F9" w:rsidRPr="00805340" w:rsidRDefault="00A318F9" w:rsidP="00C5245A">
            <w:pPr>
              <w:jc w:val="center"/>
              <w:rPr>
                <w:color w:val="000000"/>
                <w:sz w:val="24"/>
                <w:szCs w:val="24"/>
              </w:rPr>
            </w:pPr>
            <w:r w:rsidRPr="00805340">
              <w:rPr>
                <w:color w:val="000000"/>
                <w:sz w:val="24"/>
                <w:szCs w:val="24"/>
              </w:rPr>
              <w:t>10</w:t>
            </w:r>
            <w:r>
              <w:rPr>
                <w:color w:val="000000"/>
                <w:sz w:val="24"/>
                <w:szCs w:val="24"/>
              </w:rPr>
              <w:t>1,3</w:t>
            </w:r>
          </w:p>
        </w:tc>
        <w:tc>
          <w:tcPr>
            <w:tcW w:w="1759" w:type="dxa"/>
            <w:vAlign w:val="center"/>
          </w:tcPr>
          <w:p w:rsidR="00A318F9" w:rsidRPr="00805340" w:rsidRDefault="00A318F9" w:rsidP="00C5245A">
            <w:pPr>
              <w:jc w:val="center"/>
              <w:rPr>
                <w:color w:val="000000"/>
                <w:sz w:val="24"/>
                <w:szCs w:val="24"/>
              </w:rPr>
            </w:pPr>
            <w:r>
              <w:rPr>
                <w:color w:val="000000"/>
                <w:sz w:val="24"/>
                <w:szCs w:val="24"/>
              </w:rPr>
              <w:t>101,2</w:t>
            </w:r>
          </w:p>
        </w:tc>
        <w:tc>
          <w:tcPr>
            <w:tcW w:w="1624" w:type="dxa"/>
            <w:vAlign w:val="center"/>
          </w:tcPr>
          <w:p w:rsidR="00A318F9" w:rsidRPr="00805340" w:rsidRDefault="00A318F9" w:rsidP="00C5245A">
            <w:pPr>
              <w:jc w:val="center"/>
              <w:rPr>
                <w:color w:val="000000"/>
                <w:sz w:val="24"/>
                <w:szCs w:val="24"/>
              </w:rPr>
            </w:pPr>
            <w:r>
              <w:rPr>
                <w:color w:val="000000"/>
                <w:sz w:val="24"/>
                <w:szCs w:val="24"/>
              </w:rPr>
              <w:t>100,5</w:t>
            </w:r>
          </w:p>
        </w:tc>
        <w:tc>
          <w:tcPr>
            <w:tcW w:w="1622" w:type="dxa"/>
            <w:vAlign w:val="center"/>
          </w:tcPr>
          <w:p w:rsidR="00A318F9" w:rsidRPr="00805340" w:rsidRDefault="00A318F9" w:rsidP="00C5245A">
            <w:pPr>
              <w:jc w:val="center"/>
              <w:rPr>
                <w:color w:val="000000"/>
                <w:sz w:val="24"/>
                <w:szCs w:val="24"/>
              </w:rPr>
            </w:pPr>
            <w:r>
              <w:rPr>
                <w:color w:val="000000"/>
                <w:sz w:val="24"/>
                <w:szCs w:val="24"/>
              </w:rPr>
              <w:t>100,3</w:t>
            </w:r>
          </w:p>
        </w:tc>
        <w:tc>
          <w:tcPr>
            <w:tcW w:w="1248" w:type="dxa"/>
            <w:vAlign w:val="center"/>
          </w:tcPr>
          <w:p w:rsidR="00A318F9" w:rsidRPr="00805340" w:rsidRDefault="00A318F9" w:rsidP="00C5245A">
            <w:pPr>
              <w:jc w:val="center"/>
              <w:rPr>
                <w:color w:val="000000"/>
                <w:sz w:val="24"/>
                <w:szCs w:val="24"/>
              </w:rPr>
            </w:pPr>
            <w:r>
              <w:rPr>
                <w:color w:val="000000"/>
                <w:sz w:val="24"/>
                <w:szCs w:val="24"/>
              </w:rPr>
              <w:t>106,0</w:t>
            </w:r>
          </w:p>
        </w:tc>
      </w:tr>
    </w:tbl>
    <w:p w:rsidR="00A318F9" w:rsidRPr="005E5937" w:rsidRDefault="00A318F9" w:rsidP="00C5245A">
      <w:pPr>
        <w:spacing w:line="360" w:lineRule="auto"/>
        <w:jc w:val="both"/>
        <w:rPr>
          <w:sz w:val="20"/>
          <w:szCs w:val="20"/>
        </w:rPr>
      </w:pPr>
    </w:p>
    <w:p w:rsidR="00A318F9" w:rsidRPr="006475F9" w:rsidRDefault="00A318F9" w:rsidP="006475F9">
      <w:pPr>
        <w:pStyle w:val="ListParagraph"/>
        <w:spacing w:after="0" w:line="240" w:lineRule="auto"/>
        <w:ind w:left="0" w:firstLine="709"/>
        <w:jc w:val="both"/>
        <w:rPr>
          <w:rFonts w:ascii="Times New Roman" w:hAnsi="Times New Roman" w:cs="Times New Roman"/>
          <w:sz w:val="30"/>
          <w:szCs w:val="30"/>
          <w:lang w:eastAsia="ru-RU"/>
        </w:rPr>
      </w:pPr>
      <w:r w:rsidRPr="000F6C49">
        <w:rPr>
          <w:rFonts w:ascii="Times New Roman" w:hAnsi="Times New Roman" w:cs="Times New Roman"/>
          <w:sz w:val="30"/>
          <w:szCs w:val="30"/>
        </w:rPr>
        <w:t>Проте, на 6,0 % зросла кількість чотирикімнатних. Аналізуючи показник щільності житлової площі квартир впродовж 2005-2012 рр. спостерігаємо стійну тенденцію. Якщо середній показник по Україні склав у 2005 р. (126,4), то у 2012 р. (128,6). У регіональному розрізі нині найвищий показник щільності житлової площі спостерігаємо у Донецькій (185,3), Дніпропетровській (148,5), Чернівецькій (149,9), Львівській (143,1), Луганській (137,1), Черкаській (135,7) областях. У той час як в столиці він перевищує його у 5 разів. Найнижчий показник щільності житлової площі у Рівненській (104,4), Чернігівській (102,4), Миколаївській (97,9), Волинській (95,4), Херсонській (93,1) областях (додаток В).</w:t>
      </w:r>
    </w:p>
    <w:p w:rsidR="00A318F9" w:rsidRPr="006475F9" w:rsidRDefault="00A318F9" w:rsidP="006475F9">
      <w:pPr>
        <w:ind w:firstLine="709"/>
        <w:jc w:val="both"/>
        <w:rPr>
          <w:sz w:val="30"/>
          <w:szCs w:val="30"/>
        </w:rPr>
      </w:pPr>
      <w:r w:rsidRPr="006475F9">
        <w:rPr>
          <w:sz w:val="30"/>
          <w:szCs w:val="30"/>
        </w:rPr>
        <w:t>Проглядається нестійка тенденція введення в експлуатацію індивідуальних житлових будівель. Якщо у 2005 р. було введено 29641 од., 2010 р.</w:t>
      </w:r>
      <w:r w:rsidRPr="006475F9">
        <w:rPr>
          <w:sz w:val="30"/>
          <w:szCs w:val="30"/>
          <w:lang w:val="ru-RU"/>
        </w:rPr>
        <w:t xml:space="preserve">– </w:t>
      </w:r>
      <w:r w:rsidRPr="006475F9">
        <w:rPr>
          <w:sz w:val="30"/>
          <w:szCs w:val="30"/>
        </w:rPr>
        <w:t>32720 од, то вже у 2012 р.</w:t>
      </w:r>
      <w:r w:rsidRPr="006475F9">
        <w:rPr>
          <w:sz w:val="30"/>
          <w:szCs w:val="30"/>
          <w:lang w:val="ru-RU"/>
        </w:rPr>
        <w:t xml:space="preserve"> – </w:t>
      </w:r>
      <w:r w:rsidRPr="006475F9">
        <w:rPr>
          <w:sz w:val="30"/>
          <w:szCs w:val="30"/>
        </w:rPr>
        <w:t>тільки 23581 од. Визначивши щільність індивідуального житла, введеного в експлуатацію, спостерігаємо вище середньоукраїнського показника даний показник у АР Крим (1,74), Закарпатській (2,35), Івано-Франківській (2,04), Київській (4,38) областях у м. Севастополі (4,1) та столиці (4,93). Дуже повільними темпами будують індивідуальне житло у Луганській (0,41), Миколаївській (0,39) та Запорізькій (0,19) областях (додаток В).</w:t>
      </w:r>
    </w:p>
    <w:p w:rsidR="00A318F9" w:rsidRPr="006475F9" w:rsidRDefault="00A318F9" w:rsidP="006475F9">
      <w:pPr>
        <w:shd w:val="clear" w:color="auto" w:fill="FFFFFF"/>
        <w:ind w:firstLine="851"/>
        <w:jc w:val="both"/>
        <w:rPr>
          <w:sz w:val="30"/>
          <w:szCs w:val="30"/>
        </w:rPr>
      </w:pPr>
      <w:r w:rsidRPr="006475F9">
        <w:rPr>
          <w:sz w:val="30"/>
          <w:szCs w:val="30"/>
        </w:rPr>
        <w:t>Незважаючи на зростання масштабів житлового будівництва, все ж, значна частина населення не має власного житла та в експлуатації перебуває певна частка житла в аварійному стані. Так, на початок 2013 року в аварійному стані перебував 13183 житловий будинок, що становило 0,1 % від загальної кількості всіх житлових будинків, загальна площа яких становила 1174 тис. м</w:t>
      </w:r>
      <w:r w:rsidRPr="006475F9">
        <w:rPr>
          <w:sz w:val="30"/>
          <w:szCs w:val="30"/>
          <w:vertAlign w:val="superscript"/>
        </w:rPr>
        <w:t>2</w:t>
      </w:r>
      <w:r w:rsidRPr="006475F9">
        <w:rPr>
          <w:sz w:val="30"/>
          <w:szCs w:val="30"/>
        </w:rPr>
        <w:t xml:space="preserve">, в яких проживає 23,1 тис. постійних мешканців. Слід зазначити, що найгірша ситуація спостерігається в Одеській (2,3 тис. осіб), Донецькій (4 тис. осіб), Харківській (1,8 тис. осіб) областях. Тому багато ресурсів потрібно спрямовувати на капітальний ремонт житлового фонду. Проте, внаслідок вкрай недостатнього фінансування капітального ремонту житлового фонду зменшується загальна площа відремонтованих житлових приміщень. Так, якщо у 2005 р. для цього було витрачено 238,5 млн грн. та відремонтовано 4,8 млн м </w:t>
      </w:r>
      <w:r w:rsidRPr="006475F9">
        <w:rPr>
          <w:sz w:val="30"/>
          <w:szCs w:val="30"/>
          <w:vertAlign w:val="superscript"/>
        </w:rPr>
        <w:t>2</w:t>
      </w:r>
      <w:r w:rsidRPr="006475F9">
        <w:rPr>
          <w:sz w:val="30"/>
          <w:szCs w:val="30"/>
        </w:rPr>
        <w:t>, що становило 0,4 % від загальної площі, то вже у 2012 р. витрачено 405,7 млн. грн. та відремонтовано тільки 0,1</w:t>
      </w:r>
      <w:r w:rsidRPr="006475F9">
        <w:rPr>
          <w:sz w:val="30"/>
          <w:szCs w:val="30"/>
          <w:lang w:val="en-US"/>
        </w:rPr>
        <w:t> </w:t>
      </w:r>
      <w:r w:rsidRPr="006475F9">
        <w:rPr>
          <w:sz w:val="30"/>
          <w:szCs w:val="30"/>
        </w:rPr>
        <w:t>% загальної площі (найбільшу частину з них становили приміщення, які перебували у комунальній власності). Найбільше ветхого та аварійного житла в Дніпропетровській, Донецькій, Житомирській, Харківській, Одеській, Чернівецькій областях.</w:t>
      </w:r>
    </w:p>
    <w:p w:rsidR="00A318F9" w:rsidRPr="006475F9" w:rsidRDefault="00A318F9" w:rsidP="006475F9">
      <w:pPr>
        <w:pStyle w:val="rtejustify"/>
        <w:spacing w:before="0" w:beforeAutospacing="0" w:after="0" w:afterAutospacing="0"/>
        <w:ind w:firstLine="851"/>
        <w:rPr>
          <w:sz w:val="30"/>
          <w:szCs w:val="30"/>
          <w:lang w:val="uk-UA"/>
        </w:rPr>
      </w:pPr>
      <w:r w:rsidRPr="006475F9">
        <w:rPr>
          <w:sz w:val="30"/>
          <w:szCs w:val="30"/>
        </w:rPr>
        <w:t>У багатьох регіонах експлуату</w:t>
      </w:r>
      <w:r w:rsidRPr="006475F9">
        <w:rPr>
          <w:sz w:val="30"/>
          <w:szCs w:val="30"/>
          <w:lang w:val="uk-UA"/>
        </w:rPr>
        <w:t>ють</w:t>
      </w:r>
      <w:r w:rsidRPr="006475F9">
        <w:rPr>
          <w:sz w:val="30"/>
          <w:szCs w:val="30"/>
        </w:rPr>
        <w:t xml:space="preserve"> житло, вік якого становить понад півстоліття. Так, у </w:t>
      </w:r>
      <w:r w:rsidRPr="006475F9">
        <w:rPr>
          <w:sz w:val="30"/>
          <w:szCs w:val="30"/>
          <w:lang w:val="uk-UA"/>
        </w:rPr>
        <w:t>Черкаській, Харківській, Запорізькій, Миколаївській</w:t>
      </w:r>
      <w:r w:rsidRPr="006475F9">
        <w:rPr>
          <w:sz w:val="30"/>
          <w:szCs w:val="30"/>
        </w:rPr>
        <w:t xml:space="preserve"> областях </w:t>
      </w:r>
      <w:r w:rsidRPr="006475F9">
        <w:rPr>
          <w:sz w:val="30"/>
          <w:szCs w:val="30"/>
          <w:lang w:val="uk-UA"/>
        </w:rPr>
        <w:t>близько 3</w:t>
      </w:r>
      <w:r w:rsidRPr="006475F9">
        <w:rPr>
          <w:sz w:val="30"/>
          <w:szCs w:val="30"/>
        </w:rPr>
        <w:t>0</w:t>
      </w:r>
      <w:r w:rsidRPr="006475F9">
        <w:rPr>
          <w:sz w:val="30"/>
          <w:szCs w:val="30"/>
          <w:lang w:val="uk-UA"/>
        </w:rPr>
        <w:t> </w:t>
      </w:r>
      <w:r w:rsidRPr="006475F9">
        <w:rPr>
          <w:sz w:val="30"/>
          <w:szCs w:val="30"/>
        </w:rPr>
        <w:t xml:space="preserve">% складають </w:t>
      </w:r>
      <w:r w:rsidRPr="006475F9">
        <w:rPr>
          <w:sz w:val="30"/>
          <w:szCs w:val="30"/>
          <w:lang w:val="uk-UA"/>
        </w:rPr>
        <w:t>житлові будинки,</w:t>
      </w:r>
      <w:r w:rsidRPr="006475F9">
        <w:rPr>
          <w:sz w:val="30"/>
          <w:szCs w:val="30"/>
        </w:rPr>
        <w:t xml:space="preserve"> побудован</w:t>
      </w:r>
      <w:r w:rsidRPr="006475F9">
        <w:rPr>
          <w:sz w:val="30"/>
          <w:szCs w:val="30"/>
          <w:lang w:val="uk-UA"/>
        </w:rPr>
        <w:t xml:space="preserve">і </w:t>
      </w:r>
      <w:r w:rsidRPr="006475F9">
        <w:rPr>
          <w:sz w:val="30"/>
          <w:szCs w:val="30"/>
        </w:rPr>
        <w:t>у 19</w:t>
      </w:r>
      <w:r w:rsidRPr="006475F9">
        <w:rPr>
          <w:sz w:val="30"/>
          <w:szCs w:val="30"/>
          <w:lang w:val="uk-UA"/>
        </w:rPr>
        <w:t>5</w:t>
      </w:r>
      <w:r w:rsidRPr="006475F9">
        <w:rPr>
          <w:sz w:val="30"/>
          <w:szCs w:val="30"/>
        </w:rPr>
        <w:t>0-х роках і раніше. По 18</w:t>
      </w:r>
      <w:r w:rsidRPr="006475F9">
        <w:rPr>
          <w:sz w:val="30"/>
          <w:szCs w:val="30"/>
          <w:lang w:val="uk-UA"/>
        </w:rPr>
        <w:t>-20 </w:t>
      </w:r>
      <w:r w:rsidRPr="006475F9">
        <w:rPr>
          <w:sz w:val="30"/>
          <w:szCs w:val="30"/>
        </w:rPr>
        <w:t xml:space="preserve">% такого житла припадає на </w:t>
      </w:r>
      <w:r w:rsidRPr="006475F9">
        <w:rPr>
          <w:sz w:val="30"/>
          <w:szCs w:val="30"/>
          <w:lang w:val="uk-UA"/>
        </w:rPr>
        <w:t xml:space="preserve">АР Крим, Закарпатську, Івано-Франківську </w:t>
      </w:r>
      <w:r w:rsidRPr="006475F9">
        <w:rPr>
          <w:sz w:val="30"/>
          <w:szCs w:val="30"/>
        </w:rPr>
        <w:t xml:space="preserve">області. </w:t>
      </w:r>
      <w:r w:rsidRPr="006475F9">
        <w:rPr>
          <w:sz w:val="30"/>
          <w:szCs w:val="30"/>
          <w:lang w:val="uk-UA"/>
        </w:rPr>
        <w:t>Найбільше оновленого житла у столиці.</w:t>
      </w:r>
      <w:r w:rsidRPr="006475F9">
        <w:rPr>
          <w:sz w:val="30"/>
          <w:szCs w:val="30"/>
        </w:rPr>
        <w:t xml:space="preserve"> </w:t>
      </w:r>
      <w:r w:rsidRPr="006475F9">
        <w:rPr>
          <w:sz w:val="30"/>
          <w:szCs w:val="30"/>
          <w:lang w:val="uk-UA"/>
        </w:rPr>
        <w:t xml:space="preserve">На її частку припадає 13,5 % </w:t>
      </w:r>
      <w:r w:rsidRPr="006475F9">
        <w:rPr>
          <w:sz w:val="30"/>
          <w:szCs w:val="30"/>
        </w:rPr>
        <w:t>(</w:t>
      </w:r>
      <w:r w:rsidRPr="006475F9">
        <w:rPr>
          <w:sz w:val="30"/>
          <w:szCs w:val="30"/>
          <w:lang w:val="uk-UA"/>
        </w:rPr>
        <w:t>т</w:t>
      </w:r>
      <w:r w:rsidRPr="006475F9">
        <w:rPr>
          <w:sz w:val="30"/>
          <w:szCs w:val="30"/>
        </w:rPr>
        <w:t>абл</w:t>
      </w:r>
      <w:r w:rsidRPr="006475F9">
        <w:rPr>
          <w:sz w:val="30"/>
          <w:szCs w:val="30"/>
          <w:lang w:val="uk-UA"/>
        </w:rPr>
        <w:t>. 3.2</w:t>
      </w:r>
      <w:r w:rsidRPr="006475F9">
        <w:rPr>
          <w:sz w:val="30"/>
          <w:szCs w:val="30"/>
        </w:rPr>
        <w:t>).</w:t>
      </w:r>
    </w:p>
    <w:p w:rsidR="00A318F9" w:rsidRPr="006475F9" w:rsidRDefault="00A318F9" w:rsidP="006475F9">
      <w:pPr>
        <w:pStyle w:val="rtejustify"/>
        <w:spacing w:before="0" w:beforeAutospacing="0" w:after="0" w:afterAutospacing="0"/>
        <w:ind w:firstLine="851"/>
        <w:rPr>
          <w:sz w:val="30"/>
          <w:szCs w:val="30"/>
          <w:lang w:val="uk-UA"/>
        </w:rPr>
      </w:pPr>
      <w:r w:rsidRPr="006475F9">
        <w:rPr>
          <w:sz w:val="30"/>
          <w:szCs w:val="30"/>
          <w:lang w:val="uk-UA"/>
        </w:rPr>
        <w:t xml:space="preserve">Матеріали досліджень свідчать про те, що у структурі сукупних витрат на забезпечення потреби в житлі лише 5 % використовується на будівництво, а 95 % - на обслуговування та експлуатацію житла </w:t>
      </w:r>
      <w:r w:rsidRPr="006475F9">
        <w:rPr>
          <w:sz w:val="30"/>
          <w:szCs w:val="30"/>
        </w:rPr>
        <w:t>[</w:t>
      </w:r>
      <w:r w:rsidRPr="006475F9">
        <w:rPr>
          <w:sz w:val="30"/>
          <w:szCs w:val="30"/>
          <w:lang w:val="uk-UA"/>
        </w:rPr>
        <w:t>216,</w:t>
      </w:r>
      <w:r w:rsidRPr="006475F9">
        <w:rPr>
          <w:sz w:val="30"/>
          <w:szCs w:val="30"/>
        </w:rPr>
        <w:t xml:space="preserve"> </w:t>
      </w:r>
      <w:r w:rsidRPr="006475F9">
        <w:rPr>
          <w:sz w:val="30"/>
          <w:szCs w:val="30"/>
          <w:lang w:val="uk-UA"/>
        </w:rPr>
        <w:t>с. 78</w:t>
      </w:r>
      <w:r w:rsidRPr="006475F9">
        <w:rPr>
          <w:sz w:val="30"/>
          <w:szCs w:val="30"/>
        </w:rPr>
        <w:t>]</w:t>
      </w:r>
      <w:r w:rsidRPr="006475F9">
        <w:rPr>
          <w:sz w:val="30"/>
          <w:szCs w:val="30"/>
          <w:lang w:val="uk-UA"/>
        </w:rPr>
        <w:t xml:space="preserve">. </w:t>
      </w:r>
      <w:r w:rsidRPr="006475F9">
        <w:rPr>
          <w:sz w:val="30"/>
          <w:szCs w:val="30"/>
        </w:rPr>
        <w:t>Як насл</w:t>
      </w:r>
      <w:r w:rsidRPr="006475F9">
        <w:rPr>
          <w:sz w:val="30"/>
          <w:szCs w:val="30"/>
          <w:lang w:val="uk-UA"/>
        </w:rPr>
        <w:t>і</w:t>
      </w:r>
      <w:r w:rsidRPr="006475F9">
        <w:rPr>
          <w:sz w:val="30"/>
          <w:szCs w:val="30"/>
        </w:rPr>
        <w:t>док цього –</w:t>
      </w:r>
      <w:r w:rsidRPr="006475F9">
        <w:rPr>
          <w:sz w:val="30"/>
          <w:szCs w:val="30"/>
          <w:lang w:val="uk-UA"/>
        </w:rPr>
        <w:t xml:space="preserve"> </w:t>
      </w:r>
      <w:r w:rsidRPr="006475F9">
        <w:rPr>
          <w:sz w:val="30"/>
          <w:szCs w:val="30"/>
        </w:rPr>
        <w:t>обслуговування житлового фонду набуло дискретного характеру, суть якого поляга</w:t>
      </w:r>
      <w:r w:rsidRPr="006475F9">
        <w:rPr>
          <w:sz w:val="30"/>
          <w:szCs w:val="30"/>
          <w:lang w:val="uk-UA"/>
        </w:rPr>
        <w:t>є</w:t>
      </w:r>
      <w:r w:rsidRPr="006475F9">
        <w:rPr>
          <w:sz w:val="30"/>
          <w:szCs w:val="30"/>
        </w:rPr>
        <w:t xml:space="preserve"> в тому, що виконуються локальні роботи, поточний ремонт</w:t>
      </w:r>
      <w:r w:rsidRPr="006475F9">
        <w:rPr>
          <w:sz w:val="30"/>
          <w:szCs w:val="30"/>
          <w:lang w:val="uk-UA"/>
        </w:rPr>
        <w:t xml:space="preserve"> у</w:t>
      </w:r>
      <w:r w:rsidRPr="006475F9">
        <w:rPr>
          <w:sz w:val="30"/>
          <w:szCs w:val="30"/>
        </w:rPr>
        <w:t xml:space="preserve"> місцях вин</w:t>
      </w:r>
      <w:r w:rsidRPr="006475F9">
        <w:rPr>
          <w:sz w:val="30"/>
          <w:szCs w:val="30"/>
          <w:lang w:val="uk-UA"/>
        </w:rPr>
        <w:t>и</w:t>
      </w:r>
      <w:r w:rsidRPr="006475F9">
        <w:rPr>
          <w:sz w:val="30"/>
          <w:szCs w:val="30"/>
        </w:rPr>
        <w:t xml:space="preserve">кнення </w:t>
      </w:r>
      <w:r w:rsidRPr="006475F9">
        <w:rPr>
          <w:sz w:val="30"/>
          <w:szCs w:val="30"/>
          <w:lang w:val="uk-UA"/>
        </w:rPr>
        <w:t>аварій</w:t>
      </w:r>
      <w:r w:rsidRPr="006475F9">
        <w:rPr>
          <w:sz w:val="30"/>
          <w:szCs w:val="30"/>
        </w:rPr>
        <w:t xml:space="preserve"> та </w:t>
      </w:r>
      <w:r w:rsidRPr="006475F9">
        <w:rPr>
          <w:sz w:val="30"/>
          <w:szCs w:val="30"/>
          <w:lang w:val="uk-UA"/>
        </w:rPr>
        <w:t>несправностей</w:t>
      </w:r>
      <w:r w:rsidRPr="006475F9">
        <w:rPr>
          <w:sz w:val="30"/>
          <w:szCs w:val="30"/>
        </w:rPr>
        <w:t xml:space="preserve">. </w:t>
      </w:r>
      <w:r w:rsidRPr="006475F9">
        <w:rPr>
          <w:sz w:val="30"/>
          <w:szCs w:val="30"/>
          <w:lang w:val="uk-UA"/>
        </w:rPr>
        <w:t xml:space="preserve">Потреби у капітальному ремонті задовольняються менше, ніж на 15 %, що в свою чергу, прискорює процес старіння житлового фонду, зумовлює погіршення технічного стану, підвищує ступінь зносу житла. </w:t>
      </w:r>
    </w:p>
    <w:p w:rsidR="00A318F9" w:rsidRPr="006475F9" w:rsidRDefault="00A318F9" w:rsidP="006475F9">
      <w:pPr>
        <w:shd w:val="clear" w:color="auto" w:fill="FFFFFF"/>
        <w:ind w:firstLine="709"/>
        <w:jc w:val="center"/>
        <w:rPr>
          <w:sz w:val="30"/>
          <w:szCs w:val="30"/>
        </w:rPr>
      </w:pPr>
      <w:r w:rsidRPr="006475F9">
        <w:rPr>
          <w:sz w:val="30"/>
          <w:szCs w:val="30"/>
        </w:rPr>
        <w:t>Таблиця 3.2</w:t>
      </w:r>
      <w:r w:rsidRPr="006475F9">
        <w:rPr>
          <w:sz w:val="30"/>
          <w:szCs w:val="30"/>
          <w:lang w:val="ru-RU"/>
        </w:rPr>
        <w:t xml:space="preserve"> – </w:t>
      </w:r>
      <w:r w:rsidRPr="006475F9">
        <w:rPr>
          <w:sz w:val="30"/>
          <w:szCs w:val="30"/>
        </w:rPr>
        <w:t xml:space="preserve">Структура житлових будинків за роками побудови, % </w:t>
      </w:r>
      <w:r w:rsidRPr="006475F9">
        <w:rPr>
          <w:sz w:val="30"/>
          <w:szCs w:val="30"/>
          <w:lang w:val="ru-RU"/>
        </w:rPr>
        <w:t>[</w:t>
      </w:r>
      <w:r w:rsidRPr="006475F9">
        <w:rPr>
          <w:sz w:val="30"/>
          <w:szCs w:val="30"/>
        </w:rPr>
        <w:t>77, с. 362</w:t>
      </w:r>
      <w:r w:rsidRPr="006475F9">
        <w:rPr>
          <w:sz w:val="30"/>
          <w:szCs w:val="30"/>
          <w:lang w:val="ru-RU"/>
        </w:rPr>
        <w:t>]</w:t>
      </w:r>
    </w:p>
    <w:tbl>
      <w:tblPr>
        <w:tblW w:w="960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52"/>
        <w:gridCol w:w="1276"/>
        <w:gridCol w:w="1134"/>
        <w:gridCol w:w="1134"/>
        <w:gridCol w:w="1134"/>
        <w:gridCol w:w="1276"/>
      </w:tblGrid>
      <w:tr w:rsidR="00A318F9" w:rsidRPr="00805340">
        <w:trPr>
          <w:trHeight w:val="633"/>
        </w:trPr>
        <w:tc>
          <w:tcPr>
            <w:tcW w:w="3652" w:type="dxa"/>
            <w:vAlign w:val="center"/>
          </w:tcPr>
          <w:p w:rsidR="00A318F9" w:rsidRPr="00805340" w:rsidRDefault="00A318F9" w:rsidP="00C5245A">
            <w:pPr>
              <w:jc w:val="center"/>
              <w:rPr>
                <w:color w:val="333333"/>
                <w:sz w:val="24"/>
                <w:szCs w:val="24"/>
              </w:rPr>
            </w:pPr>
            <w:r w:rsidRPr="00805340">
              <w:rPr>
                <w:color w:val="333333"/>
                <w:sz w:val="24"/>
                <w:szCs w:val="24"/>
              </w:rPr>
              <w:t>Регіон</w:t>
            </w:r>
          </w:p>
        </w:tc>
        <w:tc>
          <w:tcPr>
            <w:tcW w:w="1276" w:type="dxa"/>
            <w:vAlign w:val="center"/>
          </w:tcPr>
          <w:p w:rsidR="00A318F9" w:rsidRPr="00805340" w:rsidRDefault="00A318F9" w:rsidP="00C5245A">
            <w:pPr>
              <w:jc w:val="center"/>
              <w:rPr>
                <w:sz w:val="24"/>
                <w:szCs w:val="24"/>
              </w:rPr>
            </w:pPr>
            <w:r w:rsidRPr="00805340">
              <w:rPr>
                <w:sz w:val="24"/>
                <w:szCs w:val="24"/>
              </w:rPr>
              <w:t>У 1950-х роках</w:t>
            </w:r>
          </w:p>
        </w:tc>
        <w:tc>
          <w:tcPr>
            <w:tcW w:w="1134" w:type="dxa"/>
            <w:vAlign w:val="center"/>
          </w:tcPr>
          <w:p w:rsidR="00A318F9" w:rsidRPr="00805340" w:rsidRDefault="00A318F9" w:rsidP="00C5245A">
            <w:pPr>
              <w:jc w:val="center"/>
              <w:rPr>
                <w:sz w:val="24"/>
                <w:szCs w:val="24"/>
              </w:rPr>
            </w:pPr>
            <w:r w:rsidRPr="00805340">
              <w:rPr>
                <w:sz w:val="24"/>
                <w:szCs w:val="24"/>
              </w:rPr>
              <w:t>У 1960-х роках</w:t>
            </w:r>
          </w:p>
        </w:tc>
        <w:tc>
          <w:tcPr>
            <w:tcW w:w="1134" w:type="dxa"/>
            <w:vAlign w:val="center"/>
          </w:tcPr>
          <w:p w:rsidR="00A318F9" w:rsidRPr="00805340" w:rsidRDefault="00A318F9" w:rsidP="00C5245A">
            <w:pPr>
              <w:jc w:val="center"/>
              <w:rPr>
                <w:sz w:val="24"/>
                <w:szCs w:val="24"/>
              </w:rPr>
            </w:pPr>
            <w:r w:rsidRPr="00805340">
              <w:rPr>
                <w:sz w:val="24"/>
                <w:szCs w:val="24"/>
              </w:rPr>
              <w:t>У19 70-х роках</w:t>
            </w:r>
          </w:p>
        </w:tc>
        <w:tc>
          <w:tcPr>
            <w:tcW w:w="1134" w:type="dxa"/>
            <w:vAlign w:val="center"/>
          </w:tcPr>
          <w:p w:rsidR="00A318F9" w:rsidRPr="00805340" w:rsidRDefault="00A318F9" w:rsidP="00C5245A">
            <w:pPr>
              <w:jc w:val="center"/>
              <w:rPr>
                <w:sz w:val="24"/>
                <w:szCs w:val="24"/>
              </w:rPr>
            </w:pPr>
            <w:r w:rsidRPr="00805340">
              <w:rPr>
                <w:sz w:val="24"/>
                <w:szCs w:val="24"/>
              </w:rPr>
              <w:t>У 1980-х роках</w:t>
            </w:r>
          </w:p>
        </w:tc>
        <w:tc>
          <w:tcPr>
            <w:tcW w:w="1276" w:type="dxa"/>
            <w:vAlign w:val="center"/>
          </w:tcPr>
          <w:p w:rsidR="00A318F9" w:rsidRPr="00805340" w:rsidRDefault="00A318F9" w:rsidP="00C5245A">
            <w:pPr>
              <w:jc w:val="center"/>
              <w:rPr>
                <w:sz w:val="24"/>
                <w:szCs w:val="24"/>
              </w:rPr>
            </w:pPr>
            <w:r w:rsidRPr="00805340">
              <w:rPr>
                <w:sz w:val="24"/>
                <w:szCs w:val="24"/>
              </w:rPr>
              <w:t xml:space="preserve">Після 1991р. </w:t>
            </w:r>
            <w:r w:rsidRPr="00805340">
              <w:rPr>
                <w:sz w:val="24"/>
                <w:szCs w:val="24"/>
              </w:rPr>
              <w:br/>
              <w:t>і пізніше</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 xml:space="preserve">Україна </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25,1</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24,1</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16,2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10,8</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7,4</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АР Крим</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20,4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26,8</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18,6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12,6</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9,5</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Вінницька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25,3</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23,9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14,9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8,8</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7,8</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Волинська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27,2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24,4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18,7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11,6</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10,0</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Дніпропетровська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23,2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23,2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14,8</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13,8</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8,1</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Донецька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26,2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24,6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17,5</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10,3</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4,9</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Житомирська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25,6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23,9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15,9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10,0</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7,2</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Закарпатська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20,0</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19,9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18,4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15,2</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13,3</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Запорізька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28,7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22,3</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14,0</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9,0</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4,8</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Івано-Франківська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19,5</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19,8</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17,2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12,9</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11,4</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Київська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23,2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23,2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16,4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13,5</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12,7</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Кіровоградська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22,2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20,9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14,6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9,4</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5,0</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Луганська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33,5</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26,5</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14,1</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8,2</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3,6</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Львівська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22,6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20,9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15,7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10,8</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9,1</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Миколаївська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26,2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22,6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15,5</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9,1</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5,6</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Одеська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23,1</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24,0</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14,7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8,8</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6,9</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Полтавська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25,7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23,1</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15,7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12,0</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7,9</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Рівненська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22,7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26,8</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18,6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12,3</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9,1</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Сумська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24,6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24,7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16,3</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10,6</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5,9</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Тернопільська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21,6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26,3</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19,0</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10,6</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6,7</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Харківська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28,3</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23,7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15,9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10,3</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6,1</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Херсонська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24,0</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27,7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17,6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10,8</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7,7</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Хмельницька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25,5</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27,7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16,6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9,2</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5,9</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Черкаська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30,0</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26,8</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16,4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9,7</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5,6</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Чернівецька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18,6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20,2</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17,3</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13,5</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11,2</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Чернігівська область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29,4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27,4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16,4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8,5</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4,5</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М. Київ</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36,9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19,9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9,9</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6,9</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13,5</w:t>
            </w:r>
          </w:p>
        </w:tc>
      </w:tr>
      <w:tr w:rsidR="00A318F9" w:rsidRPr="00805340">
        <w:tc>
          <w:tcPr>
            <w:tcW w:w="3652" w:type="dxa"/>
          </w:tcPr>
          <w:p w:rsidR="00A318F9" w:rsidRPr="00805340" w:rsidRDefault="00A318F9" w:rsidP="00C5245A">
            <w:pPr>
              <w:jc w:val="both"/>
              <w:rPr>
                <w:color w:val="333333"/>
                <w:sz w:val="24"/>
                <w:szCs w:val="24"/>
              </w:rPr>
            </w:pPr>
            <w:r w:rsidRPr="00805340">
              <w:rPr>
                <w:color w:val="333333"/>
                <w:sz w:val="24"/>
                <w:szCs w:val="24"/>
              </w:rPr>
              <w:t>М. Севастополь</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36,4</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21,6</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9,7</w:t>
            </w:r>
          </w:p>
        </w:tc>
        <w:tc>
          <w:tcPr>
            <w:tcW w:w="1134" w:type="dxa"/>
            <w:vAlign w:val="bottom"/>
          </w:tcPr>
          <w:p w:rsidR="00A318F9" w:rsidRPr="00805340" w:rsidRDefault="00A318F9" w:rsidP="00C5245A">
            <w:pPr>
              <w:jc w:val="right"/>
              <w:rPr>
                <w:color w:val="000000"/>
                <w:sz w:val="24"/>
                <w:szCs w:val="24"/>
              </w:rPr>
            </w:pPr>
            <w:r w:rsidRPr="00805340">
              <w:rPr>
                <w:color w:val="000000"/>
                <w:sz w:val="24"/>
                <w:szCs w:val="24"/>
              </w:rPr>
              <w:t>8,1</w:t>
            </w:r>
          </w:p>
        </w:tc>
        <w:tc>
          <w:tcPr>
            <w:tcW w:w="1276" w:type="dxa"/>
            <w:vAlign w:val="bottom"/>
          </w:tcPr>
          <w:p w:rsidR="00A318F9" w:rsidRPr="00805340" w:rsidRDefault="00A318F9" w:rsidP="00C5245A">
            <w:pPr>
              <w:jc w:val="right"/>
              <w:rPr>
                <w:color w:val="000000"/>
                <w:sz w:val="24"/>
                <w:szCs w:val="24"/>
              </w:rPr>
            </w:pPr>
            <w:r w:rsidRPr="00805340">
              <w:rPr>
                <w:color w:val="000000"/>
                <w:sz w:val="24"/>
                <w:szCs w:val="24"/>
              </w:rPr>
              <w:t>9,5</w:t>
            </w:r>
          </w:p>
        </w:tc>
      </w:tr>
    </w:tbl>
    <w:p w:rsidR="00A318F9" w:rsidRDefault="00A318F9" w:rsidP="00DE5380">
      <w:pPr>
        <w:pStyle w:val="rtejustify"/>
        <w:spacing w:before="0" w:beforeAutospacing="0" w:after="0" w:afterAutospacing="0"/>
        <w:ind w:firstLine="851"/>
        <w:rPr>
          <w:sz w:val="30"/>
          <w:szCs w:val="30"/>
          <w:lang w:val="uk-UA"/>
        </w:rPr>
      </w:pPr>
    </w:p>
    <w:p w:rsidR="00A318F9" w:rsidRPr="006475F9" w:rsidRDefault="00A318F9" w:rsidP="00DE5380">
      <w:pPr>
        <w:pStyle w:val="rtejustify"/>
        <w:spacing w:before="0" w:beforeAutospacing="0" w:after="0" w:afterAutospacing="0"/>
        <w:ind w:firstLine="851"/>
        <w:rPr>
          <w:sz w:val="30"/>
          <w:szCs w:val="30"/>
          <w:lang w:val="uk-UA"/>
        </w:rPr>
      </w:pPr>
      <w:r w:rsidRPr="006475F9">
        <w:rPr>
          <w:sz w:val="30"/>
          <w:szCs w:val="30"/>
          <w:lang w:val="uk-UA"/>
        </w:rPr>
        <w:t>За матеріалами досліджень аналітичного центру асоціації міст України сьогодні в державі налічується 25,5 тисяч будинків, побудованих за проектами перших масових серій великопанельних, блокових і цегляних будинків, загальною площею </w:t>
      </w:r>
      <w:r w:rsidRPr="006475F9">
        <w:rPr>
          <w:sz w:val="30"/>
          <w:szCs w:val="30"/>
        </w:rPr>
        <w:t>72млн</w:t>
      </w:r>
      <w:r w:rsidRPr="006475F9">
        <w:rPr>
          <w:sz w:val="30"/>
          <w:szCs w:val="30"/>
          <w:lang w:val="uk-UA"/>
        </w:rPr>
        <w:t> </w:t>
      </w:r>
      <w:r w:rsidRPr="006475F9">
        <w:rPr>
          <w:sz w:val="30"/>
          <w:szCs w:val="30"/>
        </w:rPr>
        <w:t>м</w:t>
      </w:r>
      <w:r w:rsidRPr="006475F9">
        <w:rPr>
          <w:sz w:val="30"/>
          <w:szCs w:val="30"/>
          <w:vertAlign w:val="superscript"/>
        </w:rPr>
        <w:t>2</w:t>
      </w:r>
      <w:r w:rsidRPr="006475F9">
        <w:rPr>
          <w:sz w:val="30"/>
          <w:szCs w:val="30"/>
        </w:rPr>
        <w:t>, тобто 23</w:t>
      </w:r>
      <w:r w:rsidRPr="006475F9">
        <w:rPr>
          <w:sz w:val="30"/>
          <w:szCs w:val="30"/>
          <w:lang w:val="uk-UA"/>
        </w:rPr>
        <w:t> </w:t>
      </w:r>
      <w:r w:rsidRPr="006475F9">
        <w:rPr>
          <w:sz w:val="30"/>
          <w:szCs w:val="30"/>
        </w:rPr>
        <w:t>% міського житлового фонду</w:t>
      </w:r>
      <w:r w:rsidRPr="006475F9">
        <w:rPr>
          <w:sz w:val="30"/>
          <w:szCs w:val="30"/>
          <w:lang w:val="uk-UA"/>
        </w:rPr>
        <w:t xml:space="preserve"> </w:t>
      </w:r>
      <w:r w:rsidRPr="006475F9">
        <w:rPr>
          <w:sz w:val="30"/>
          <w:szCs w:val="30"/>
        </w:rPr>
        <w:t>потребує відновлення шляхом реконструкції і модернізації</w:t>
      </w:r>
      <w:r w:rsidRPr="006475F9">
        <w:rPr>
          <w:sz w:val="30"/>
          <w:szCs w:val="30"/>
          <w:lang w:val="uk-UA"/>
        </w:rPr>
        <w:t> </w:t>
      </w:r>
      <w:r w:rsidRPr="006475F9">
        <w:rPr>
          <w:sz w:val="30"/>
          <w:szCs w:val="30"/>
        </w:rPr>
        <w:t>[</w:t>
      </w:r>
      <w:r w:rsidRPr="006475F9">
        <w:rPr>
          <w:sz w:val="30"/>
          <w:szCs w:val="30"/>
          <w:lang w:val="uk-UA"/>
        </w:rPr>
        <w:t>78</w:t>
      </w:r>
      <w:r w:rsidRPr="006475F9">
        <w:rPr>
          <w:sz w:val="30"/>
          <w:szCs w:val="30"/>
        </w:rPr>
        <w:t xml:space="preserve">]. </w:t>
      </w:r>
      <w:r w:rsidRPr="006475F9">
        <w:rPr>
          <w:sz w:val="30"/>
          <w:szCs w:val="30"/>
          <w:lang w:val="uk-UA"/>
        </w:rPr>
        <w:t xml:space="preserve">Проте, реконструкція може бути не лише соціально, а й економічно виправданою. За підрахунками спеціалістів, витрати на реконструкцію великопанельних будинків окупляться вже за 4-6 років, а в подальшому дадуть економію за рахунок зменшення витрат теплової енергії до 40 % </w:t>
      </w:r>
      <w:r w:rsidRPr="006475F9">
        <w:rPr>
          <w:sz w:val="30"/>
          <w:szCs w:val="30"/>
        </w:rPr>
        <w:t>[</w:t>
      </w:r>
      <w:r w:rsidRPr="006475F9">
        <w:rPr>
          <w:sz w:val="30"/>
          <w:szCs w:val="30"/>
          <w:lang w:val="uk-UA"/>
        </w:rPr>
        <w:t>72, с.129</w:t>
      </w:r>
      <w:r w:rsidRPr="006475F9">
        <w:rPr>
          <w:sz w:val="30"/>
          <w:szCs w:val="30"/>
        </w:rPr>
        <w:t>].</w:t>
      </w:r>
    </w:p>
    <w:p w:rsidR="00A318F9" w:rsidRPr="006475F9" w:rsidRDefault="00A318F9" w:rsidP="006475F9">
      <w:pPr>
        <w:shd w:val="clear" w:color="auto" w:fill="FFFFFF"/>
        <w:ind w:firstLine="709"/>
        <w:jc w:val="both"/>
        <w:rPr>
          <w:sz w:val="30"/>
          <w:szCs w:val="30"/>
        </w:rPr>
      </w:pPr>
      <w:r w:rsidRPr="006475F9">
        <w:rPr>
          <w:sz w:val="30"/>
          <w:szCs w:val="30"/>
        </w:rPr>
        <w:t xml:space="preserve">Матеріали досліджень вказують, що впродовж досліджуваного періоду в Україні покращується благоустрій у містах, селищах міського типу за такими показниками як наявність водопроводів, каналізації, газифікація. Проте, дещо спадну тенденцію спостерігаємо щодо благоустрою у сільських населених пунктах (табл. 3.3). </w:t>
      </w:r>
    </w:p>
    <w:p w:rsidR="00A318F9" w:rsidRPr="00C861C1" w:rsidRDefault="00A318F9" w:rsidP="00C5245A">
      <w:pPr>
        <w:pStyle w:val="rtejustify"/>
        <w:spacing w:before="0" w:beforeAutospacing="0" w:after="0" w:afterAutospacing="0" w:line="360" w:lineRule="auto"/>
        <w:jc w:val="center"/>
        <w:rPr>
          <w:sz w:val="28"/>
          <w:szCs w:val="28"/>
          <w:lang w:val="uk-UA"/>
        </w:rPr>
      </w:pPr>
      <w:r>
        <w:rPr>
          <w:sz w:val="28"/>
          <w:szCs w:val="28"/>
          <w:lang w:val="uk-UA"/>
        </w:rPr>
        <w:t>Таблиця 3.3</w:t>
      </w:r>
      <w:r w:rsidRPr="00F5127E">
        <w:rPr>
          <w:sz w:val="28"/>
          <w:szCs w:val="28"/>
          <w:lang w:val="uk-UA"/>
        </w:rPr>
        <w:t xml:space="preserve"> – </w:t>
      </w:r>
      <w:r>
        <w:rPr>
          <w:sz w:val="28"/>
          <w:szCs w:val="28"/>
          <w:lang w:val="uk-UA"/>
        </w:rPr>
        <w:t xml:space="preserve">Благоустрій населених пунктів в Україні </w:t>
      </w:r>
      <w:r w:rsidRPr="00F5127E">
        <w:rPr>
          <w:sz w:val="28"/>
          <w:szCs w:val="28"/>
          <w:lang w:val="uk-UA"/>
        </w:rPr>
        <w:t>[</w:t>
      </w:r>
      <w:r>
        <w:rPr>
          <w:sz w:val="28"/>
          <w:szCs w:val="28"/>
          <w:lang w:val="uk-UA"/>
        </w:rPr>
        <w:t>239, с. 415</w:t>
      </w:r>
      <w:r w:rsidRPr="00F5127E">
        <w:rPr>
          <w:sz w:val="28"/>
          <w:szCs w:val="28"/>
          <w:lang w:val="uk-UA"/>
        </w:rPr>
        <w:t>]</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18"/>
        <w:gridCol w:w="902"/>
        <w:gridCol w:w="900"/>
        <w:gridCol w:w="900"/>
        <w:gridCol w:w="1080"/>
        <w:gridCol w:w="900"/>
        <w:gridCol w:w="1080"/>
        <w:gridCol w:w="1080"/>
      </w:tblGrid>
      <w:tr w:rsidR="00A318F9">
        <w:trPr>
          <w:trHeight w:val="70"/>
        </w:trPr>
        <w:tc>
          <w:tcPr>
            <w:tcW w:w="2518" w:type="dxa"/>
            <w:vAlign w:val="center"/>
          </w:tcPr>
          <w:p w:rsidR="00A318F9" w:rsidRPr="00AD47B5" w:rsidRDefault="00A318F9" w:rsidP="00C5245A">
            <w:pPr>
              <w:rPr>
                <w:sz w:val="24"/>
                <w:szCs w:val="24"/>
              </w:rPr>
            </w:pPr>
          </w:p>
        </w:tc>
        <w:tc>
          <w:tcPr>
            <w:tcW w:w="902" w:type="dxa"/>
            <w:vAlign w:val="center"/>
          </w:tcPr>
          <w:p w:rsidR="00A318F9" w:rsidRPr="00AD47B5" w:rsidRDefault="00A318F9" w:rsidP="00C5245A">
            <w:pPr>
              <w:rPr>
                <w:sz w:val="24"/>
                <w:szCs w:val="24"/>
              </w:rPr>
            </w:pPr>
            <w:r w:rsidRPr="00AD47B5">
              <w:rPr>
                <w:sz w:val="24"/>
                <w:szCs w:val="24"/>
              </w:rPr>
              <w:t>2005</w:t>
            </w:r>
          </w:p>
        </w:tc>
        <w:tc>
          <w:tcPr>
            <w:tcW w:w="900" w:type="dxa"/>
            <w:vAlign w:val="center"/>
          </w:tcPr>
          <w:p w:rsidR="00A318F9" w:rsidRPr="00AD47B5" w:rsidRDefault="00A318F9" w:rsidP="00C5245A">
            <w:pPr>
              <w:rPr>
                <w:sz w:val="24"/>
                <w:szCs w:val="24"/>
              </w:rPr>
            </w:pPr>
            <w:r w:rsidRPr="00AD47B5">
              <w:rPr>
                <w:sz w:val="24"/>
                <w:szCs w:val="24"/>
              </w:rPr>
              <w:t>2006</w:t>
            </w:r>
          </w:p>
        </w:tc>
        <w:tc>
          <w:tcPr>
            <w:tcW w:w="900" w:type="dxa"/>
            <w:vAlign w:val="center"/>
          </w:tcPr>
          <w:p w:rsidR="00A318F9" w:rsidRPr="00AD47B5" w:rsidRDefault="00A318F9" w:rsidP="00C5245A">
            <w:pPr>
              <w:rPr>
                <w:sz w:val="24"/>
                <w:szCs w:val="24"/>
              </w:rPr>
            </w:pPr>
            <w:r w:rsidRPr="00AD47B5">
              <w:rPr>
                <w:sz w:val="24"/>
                <w:szCs w:val="24"/>
              </w:rPr>
              <w:t>2007</w:t>
            </w:r>
          </w:p>
        </w:tc>
        <w:tc>
          <w:tcPr>
            <w:tcW w:w="1080" w:type="dxa"/>
          </w:tcPr>
          <w:p w:rsidR="00A318F9" w:rsidRPr="00AD47B5" w:rsidRDefault="00A318F9" w:rsidP="00C5245A">
            <w:pPr>
              <w:rPr>
                <w:sz w:val="24"/>
                <w:szCs w:val="24"/>
              </w:rPr>
            </w:pPr>
            <w:r w:rsidRPr="00AD47B5">
              <w:rPr>
                <w:sz w:val="24"/>
                <w:szCs w:val="24"/>
              </w:rPr>
              <w:t>2008</w:t>
            </w:r>
          </w:p>
        </w:tc>
        <w:tc>
          <w:tcPr>
            <w:tcW w:w="900" w:type="dxa"/>
          </w:tcPr>
          <w:p w:rsidR="00A318F9" w:rsidRPr="00AD47B5" w:rsidRDefault="00A318F9" w:rsidP="00C5245A">
            <w:pPr>
              <w:rPr>
                <w:sz w:val="24"/>
                <w:szCs w:val="24"/>
              </w:rPr>
            </w:pPr>
            <w:r w:rsidRPr="00AD47B5">
              <w:rPr>
                <w:sz w:val="24"/>
                <w:szCs w:val="24"/>
              </w:rPr>
              <w:t>2010</w:t>
            </w:r>
          </w:p>
        </w:tc>
        <w:tc>
          <w:tcPr>
            <w:tcW w:w="1080" w:type="dxa"/>
          </w:tcPr>
          <w:p w:rsidR="00A318F9" w:rsidRPr="00AD47B5" w:rsidRDefault="00A318F9" w:rsidP="00C5245A">
            <w:pPr>
              <w:rPr>
                <w:sz w:val="24"/>
                <w:szCs w:val="24"/>
              </w:rPr>
            </w:pPr>
            <w:r w:rsidRPr="00AD47B5">
              <w:rPr>
                <w:sz w:val="24"/>
                <w:szCs w:val="24"/>
              </w:rPr>
              <w:t>2011</w:t>
            </w:r>
          </w:p>
        </w:tc>
        <w:tc>
          <w:tcPr>
            <w:tcW w:w="1080" w:type="dxa"/>
          </w:tcPr>
          <w:p w:rsidR="00A318F9" w:rsidRPr="00AD47B5" w:rsidRDefault="00A318F9" w:rsidP="00C5245A">
            <w:pPr>
              <w:rPr>
                <w:sz w:val="24"/>
                <w:szCs w:val="24"/>
              </w:rPr>
            </w:pPr>
            <w:r>
              <w:rPr>
                <w:sz w:val="24"/>
                <w:szCs w:val="24"/>
              </w:rPr>
              <w:t>2012</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Кількість населених пунктів, які мають водопровід</w:t>
            </w:r>
          </w:p>
        </w:tc>
        <w:tc>
          <w:tcPr>
            <w:tcW w:w="902" w:type="dxa"/>
            <w:vAlign w:val="bottom"/>
          </w:tcPr>
          <w:p w:rsidR="00A318F9" w:rsidRPr="00AD47B5" w:rsidRDefault="00A318F9" w:rsidP="00C5245A">
            <w:pPr>
              <w:rPr>
                <w:sz w:val="24"/>
                <w:szCs w:val="24"/>
              </w:rPr>
            </w:pPr>
          </w:p>
        </w:tc>
        <w:tc>
          <w:tcPr>
            <w:tcW w:w="900" w:type="dxa"/>
            <w:vAlign w:val="bottom"/>
          </w:tcPr>
          <w:p w:rsidR="00A318F9" w:rsidRPr="00AD47B5" w:rsidRDefault="00A318F9" w:rsidP="00C5245A">
            <w:pPr>
              <w:rPr>
                <w:sz w:val="24"/>
                <w:szCs w:val="24"/>
              </w:rPr>
            </w:pPr>
          </w:p>
        </w:tc>
        <w:tc>
          <w:tcPr>
            <w:tcW w:w="900" w:type="dxa"/>
            <w:vAlign w:val="bottom"/>
          </w:tcPr>
          <w:p w:rsidR="00A318F9" w:rsidRPr="00AD47B5" w:rsidRDefault="00A318F9" w:rsidP="00C5245A">
            <w:pPr>
              <w:rPr>
                <w:sz w:val="24"/>
                <w:szCs w:val="24"/>
              </w:rPr>
            </w:pPr>
          </w:p>
        </w:tc>
        <w:tc>
          <w:tcPr>
            <w:tcW w:w="1080" w:type="dxa"/>
            <w:vAlign w:val="bottom"/>
          </w:tcPr>
          <w:p w:rsidR="00A318F9" w:rsidRPr="00AD47B5" w:rsidRDefault="00A318F9" w:rsidP="00C5245A">
            <w:pPr>
              <w:rPr>
                <w:sz w:val="24"/>
                <w:szCs w:val="24"/>
              </w:rPr>
            </w:pPr>
          </w:p>
        </w:tc>
        <w:tc>
          <w:tcPr>
            <w:tcW w:w="900" w:type="dxa"/>
          </w:tcPr>
          <w:p w:rsidR="00A318F9" w:rsidRPr="00AD47B5" w:rsidRDefault="00A318F9" w:rsidP="00C5245A">
            <w:pPr>
              <w:jc w:val="right"/>
              <w:rPr>
                <w:color w:val="000000"/>
                <w:sz w:val="24"/>
                <w:szCs w:val="24"/>
              </w:rPr>
            </w:pPr>
          </w:p>
        </w:tc>
        <w:tc>
          <w:tcPr>
            <w:tcW w:w="1080" w:type="dxa"/>
          </w:tcPr>
          <w:p w:rsidR="00A318F9" w:rsidRPr="00AD47B5" w:rsidRDefault="00A318F9" w:rsidP="00C5245A">
            <w:pPr>
              <w:jc w:val="right"/>
              <w:rPr>
                <w:color w:val="000000"/>
                <w:sz w:val="24"/>
                <w:szCs w:val="24"/>
              </w:rPr>
            </w:pPr>
          </w:p>
        </w:tc>
        <w:tc>
          <w:tcPr>
            <w:tcW w:w="1080" w:type="dxa"/>
          </w:tcPr>
          <w:p w:rsidR="00A318F9" w:rsidRPr="00AD47B5" w:rsidRDefault="00A318F9" w:rsidP="00C5245A">
            <w:pPr>
              <w:jc w:val="right"/>
              <w:rPr>
                <w:color w:val="000000"/>
                <w:sz w:val="24"/>
                <w:szCs w:val="24"/>
              </w:rPr>
            </w:pPr>
          </w:p>
        </w:tc>
      </w:tr>
      <w:tr w:rsidR="00A318F9">
        <w:trPr>
          <w:trHeight w:val="386"/>
        </w:trPr>
        <w:tc>
          <w:tcPr>
            <w:tcW w:w="2518" w:type="dxa"/>
          </w:tcPr>
          <w:p w:rsidR="00A318F9" w:rsidRPr="00AD47B5" w:rsidRDefault="00A318F9" w:rsidP="00C5245A">
            <w:pPr>
              <w:jc w:val="both"/>
              <w:rPr>
                <w:color w:val="333333"/>
                <w:sz w:val="24"/>
                <w:szCs w:val="24"/>
              </w:rPr>
            </w:pPr>
            <w:r w:rsidRPr="00AD47B5">
              <w:rPr>
                <w:color w:val="333333"/>
                <w:sz w:val="24"/>
                <w:szCs w:val="24"/>
              </w:rPr>
              <w:t>міст</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452</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453</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454</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455</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455</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456</w:t>
            </w:r>
          </w:p>
        </w:tc>
        <w:tc>
          <w:tcPr>
            <w:tcW w:w="1080" w:type="dxa"/>
            <w:vAlign w:val="center"/>
          </w:tcPr>
          <w:p w:rsidR="00A318F9" w:rsidRPr="00AD47B5" w:rsidRDefault="00A318F9" w:rsidP="00C5245A">
            <w:pPr>
              <w:jc w:val="center"/>
              <w:rPr>
                <w:color w:val="000000"/>
                <w:sz w:val="24"/>
                <w:szCs w:val="24"/>
              </w:rPr>
            </w:pPr>
            <w:r>
              <w:rPr>
                <w:color w:val="000000"/>
                <w:sz w:val="24"/>
                <w:szCs w:val="24"/>
              </w:rPr>
              <w:t>457</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селищ міського типу</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767</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768</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769</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767</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771</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775</w:t>
            </w:r>
          </w:p>
        </w:tc>
        <w:tc>
          <w:tcPr>
            <w:tcW w:w="1080" w:type="dxa"/>
            <w:vAlign w:val="center"/>
          </w:tcPr>
          <w:p w:rsidR="00A318F9" w:rsidRPr="00AD47B5" w:rsidRDefault="00A318F9" w:rsidP="00C5245A">
            <w:pPr>
              <w:jc w:val="center"/>
              <w:rPr>
                <w:color w:val="000000"/>
                <w:sz w:val="24"/>
                <w:szCs w:val="24"/>
              </w:rPr>
            </w:pPr>
            <w:r>
              <w:rPr>
                <w:color w:val="000000"/>
                <w:sz w:val="24"/>
                <w:szCs w:val="24"/>
              </w:rPr>
              <w:t>761</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сільських населених пунктів</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6360</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6357</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6280</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6283</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6298</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6312</w:t>
            </w:r>
          </w:p>
        </w:tc>
        <w:tc>
          <w:tcPr>
            <w:tcW w:w="1080" w:type="dxa"/>
            <w:vAlign w:val="center"/>
          </w:tcPr>
          <w:p w:rsidR="00A318F9" w:rsidRPr="00AD47B5" w:rsidRDefault="00A318F9" w:rsidP="00C5245A">
            <w:pPr>
              <w:jc w:val="center"/>
              <w:rPr>
                <w:color w:val="000000"/>
                <w:sz w:val="24"/>
                <w:szCs w:val="24"/>
              </w:rPr>
            </w:pPr>
            <w:r>
              <w:rPr>
                <w:color w:val="000000"/>
                <w:sz w:val="24"/>
                <w:szCs w:val="24"/>
              </w:rPr>
              <w:t>6225</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Мають каналізацію</w:t>
            </w:r>
          </w:p>
        </w:tc>
        <w:tc>
          <w:tcPr>
            <w:tcW w:w="902"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sz w:val="24"/>
                <w:szCs w:val="24"/>
              </w:rPr>
            </w:pPr>
          </w:p>
        </w:tc>
        <w:tc>
          <w:tcPr>
            <w:tcW w:w="1080"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color w:val="000000"/>
                <w:sz w:val="24"/>
                <w:szCs w:val="24"/>
              </w:rPr>
            </w:pPr>
          </w:p>
        </w:tc>
        <w:tc>
          <w:tcPr>
            <w:tcW w:w="1080" w:type="dxa"/>
            <w:vAlign w:val="center"/>
          </w:tcPr>
          <w:p w:rsidR="00A318F9" w:rsidRPr="00AD47B5" w:rsidRDefault="00A318F9" w:rsidP="00C5245A">
            <w:pPr>
              <w:jc w:val="center"/>
              <w:rPr>
                <w:color w:val="000000"/>
                <w:sz w:val="24"/>
                <w:szCs w:val="24"/>
              </w:rPr>
            </w:pPr>
          </w:p>
        </w:tc>
        <w:tc>
          <w:tcPr>
            <w:tcW w:w="1080" w:type="dxa"/>
            <w:vAlign w:val="center"/>
          </w:tcPr>
          <w:p w:rsidR="00A318F9" w:rsidRPr="00AD47B5" w:rsidRDefault="00A318F9" w:rsidP="00C5245A">
            <w:pPr>
              <w:jc w:val="center"/>
              <w:rPr>
                <w:color w:val="000000"/>
                <w:sz w:val="24"/>
                <w:szCs w:val="24"/>
              </w:rPr>
            </w:pP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міст</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438</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439</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440</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443</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443</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443</w:t>
            </w:r>
          </w:p>
        </w:tc>
        <w:tc>
          <w:tcPr>
            <w:tcW w:w="1080" w:type="dxa"/>
            <w:vAlign w:val="center"/>
          </w:tcPr>
          <w:p w:rsidR="00A318F9" w:rsidRPr="00AD47B5" w:rsidRDefault="00A318F9" w:rsidP="00C5245A">
            <w:pPr>
              <w:jc w:val="center"/>
              <w:rPr>
                <w:color w:val="000000"/>
                <w:sz w:val="24"/>
                <w:szCs w:val="24"/>
              </w:rPr>
            </w:pPr>
            <w:r>
              <w:rPr>
                <w:color w:val="000000"/>
                <w:sz w:val="24"/>
                <w:szCs w:val="24"/>
              </w:rPr>
              <w:t>444</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селищ міського типу</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489</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495</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496</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497</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512</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512</w:t>
            </w:r>
          </w:p>
        </w:tc>
        <w:tc>
          <w:tcPr>
            <w:tcW w:w="1080" w:type="dxa"/>
            <w:vAlign w:val="center"/>
          </w:tcPr>
          <w:p w:rsidR="00A318F9" w:rsidRPr="00AD47B5" w:rsidRDefault="00A318F9" w:rsidP="00C5245A">
            <w:pPr>
              <w:jc w:val="center"/>
              <w:rPr>
                <w:color w:val="000000"/>
                <w:sz w:val="24"/>
                <w:szCs w:val="24"/>
              </w:rPr>
            </w:pPr>
            <w:r>
              <w:rPr>
                <w:color w:val="000000"/>
                <w:sz w:val="24"/>
                <w:szCs w:val="24"/>
              </w:rPr>
              <w:t>510</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сільських населених пунктів</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746</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744</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742</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737</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727</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709</w:t>
            </w:r>
          </w:p>
        </w:tc>
        <w:tc>
          <w:tcPr>
            <w:tcW w:w="1080" w:type="dxa"/>
            <w:vAlign w:val="center"/>
          </w:tcPr>
          <w:p w:rsidR="00A318F9" w:rsidRPr="00AD47B5" w:rsidRDefault="00A318F9" w:rsidP="00C5245A">
            <w:pPr>
              <w:jc w:val="center"/>
              <w:rPr>
                <w:color w:val="000000"/>
                <w:sz w:val="24"/>
                <w:szCs w:val="24"/>
              </w:rPr>
            </w:pPr>
            <w:r>
              <w:rPr>
                <w:color w:val="000000"/>
                <w:sz w:val="24"/>
                <w:szCs w:val="24"/>
              </w:rPr>
              <w:t>703</w:t>
            </w:r>
          </w:p>
        </w:tc>
      </w:tr>
      <w:tr w:rsidR="00A318F9">
        <w:tc>
          <w:tcPr>
            <w:tcW w:w="2518" w:type="dxa"/>
          </w:tcPr>
          <w:p w:rsidR="00A318F9" w:rsidRPr="00AD47B5" w:rsidRDefault="00A318F9" w:rsidP="00C5245A">
            <w:pPr>
              <w:rPr>
                <w:color w:val="333333"/>
                <w:sz w:val="24"/>
                <w:szCs w:val="24"/>
              </w:rPr>
            </w:pPr>
            <w:r w:rsidRPr="00AD47B5">
              <w:rPr>
                <w:color w:val="333333"/>
                <w:sz w:val="24"/>
                <w:szCs w:val="24"/>
              </w:rPr>
              <w:t>Газифіковані тільки природним та природ</w:t>
            </w:r>
            <w:r>
              <w:rPr>
                <w:color w:val="333333"/>
                <w:sz w:val="24"/>
                <w:szCs w:val="24"/>
              </w:rPr>
              <w:t xml:space="preserve">-ним і зрідженим </w:t>
            </w:r>
            <w:r w:rsidRPr="00AD47B5">
              <w:rPr>
                <w:color w:val="333333"/>
                <w:sz w:val="24"/>
                <w:szCs w:val="24"/>
              </w:rPr>
              <w:t>газом</w:t>
            </w:r>
          </w:p>
        </w:tc>
        <w:tc>
          <w:tcPr>
            <w:tcW w:w="902"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sz w:val="24"/>
                <w:szCs w:val="24"/>
              </w:rPr>
            </w:pPr>
          </w:p>
        </w:tc>
        <w:tc>
          <w:tcPr>
            <w:tcW w:w="1080"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color w:val="000000"/>
                <w:sz w:val="24"/>
                <w:szCs w:val="24"/>
              </w:rPr>
            </w:pPr>
          </w:p>
        </w:tc>
        <w:tc>
          <w:tcPr>
            <w:tcW w:w="1080" w:type="dxa"/>
            <w:vAlign w:val="center"/>
          </w:tcPr>
          <w:p w:rsidR="00A318F9" w:rsidRPr="00AD47B5" w:rsidRDefault="00A318F9" w:rsidP="00C5245A">
            <w:pPr>
              <w:jc w:val="center"/>
              <w:rPr>
                <w:color w:val="000000"/>
                <w:sz w:val="24"/>
                <w:szCs w:val="24"/>
              </w:rPr>
            </w:pPr>
          </w:p>
        </w:tc>
        <w:tc>
          <w:tcPr>
            <w:tcW w:w="1080" w:type="dxa"/>
            <w:vAlign w:val="center"/>
          </w:tcPr>
          <w:p w:rsidR="00A318F9" w:rsidRPr="00AD47B5" w:rsidRDefault="00A318F9" w:rsidP="00C5245A">
            <w:pPr>
              <w:jc w:val="center"/>
              <w:rPr>
                <w:color w:val="000000"/>
                <w:sz w:val="24"/>
                <w:szCs w:val="24"/>
              </w:rPr>
            </w:pP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міст</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411</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417</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418</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420</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423</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424</w:t>
            </w:r>
          </w:p>
        </w:tc>
        <w:tc>
          <w:tcPr>
            <w:tcW w:w="1080" w:type="dxa"/>
            <w:vAlign w:val="center"/>
          </w:tcPr>
          <w:p w:rsidR="00A318F9" w:rsidRPr="00AD47B5" w:rsidRDefault="00A318F9" w:rsidP="00C5245A">
            <w:pPr>
              <w:jc w:val="center"/>
              <w:rPr>
                <w:color w:val="000000"/>
                <w:sz w:val="24"/>
                <w:szCs w:val="24"/>
              </w:rPr>
            </w:pPr>
            <w:r>
              <w:rPr>
                <w:color w:val="000000"/>
                <w:sz w:val="24"/>
                <w:szCs w:val="24"/>
              </w:rPr>
              <w:t>427</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селищ міського типу</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545</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573</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592</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602</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617</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631</w:t>
            </w:r>
          </w:p>
        </w:tc>
        <w:tc>
          <w:tcPr>
            <w:tcW w:w="1080" w:type="dxa"/>
            <w:vAlign w:val="center"/>
          </w:tcPr>
          <w:p w:rsidR="00A318F9" w:rsidRPr="00AD47B5" w:rsidRDefault="00A318F9" w:rsidP="00C5245A">
            <w:pPr>
              <w:jc w:val="center"/>
              <w:rPr>
                <w:color w:val="000000"/>
                <w:sz w:val="24"/>
                <w:szCs w:val="24"/>
              </w:rPr>
            </w:pPr>
            <w:r>
              <w:rPr>
                <w:color w:val="000000"/>
                <w:sz w:val="24"/>
                <w:szCs w:val="24"/>
              </w:rPr>
              <w:t>637</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сільських населених пунктів</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10318</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11048</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12281</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13080</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13965</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14391</w:t>
            </w:r>
          </w:p>
        </w:tc>
        <w:tc>
          <w:tcPr>
            <w:tcW w:w="1080" w:type="dxa"/>
            <w:vAlign w:val="center"/>
          </w:tcPr>
          <w:p w:rsidR="00A318F9" w:rsidRPr="00AD47B5" w:rsidRDefault="00A318F9" w:rsidP="00C5245A">
            <w:pPr>
              <w:jc w:val="center"/>
              <w:rPr>
                <w:color w:val="000000"/>
                <w:sz w:val="24"/>
                <w:szCs w:val="24"/>
              </w:rPr>
            </w:pPr>
            <w:r>
              <w:rPr>
                <w:color w:val="000000"/>
                <w:sz w:val="24"/>
                <w:szCs w:val="24"/>
              </w:rPr>
              <w:t>14688</w:t>
            </w: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Газифіковані тільки зрідженим газом</w:t>
            </w:r>
          </w:p>
        </w:tc>
        <w:tc>
          <w:tcPr>
            <w:tcW w:w="902"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sz w:val="24"/>
                <w:szCs w:val="24"/>
              </w:rPr>
            </w:pPr>
          </w:p>
        </w:tc>
        <w:tc>
          <w:tcPr>
            <w:tcW w:w="1080" w:type="dxa"/>
            <w:vAlign w:val="center"/>
          </w:tcPr>
          <w:p w:rsidR="00A318F9" w:rsidRPr="00AD47B5" w:rsidRDefault="00A318F9" w:rsidP="00C5245A">
            <w:pPr>
              <w:jc w:val="center"/>
              <w:rPr>
                <w:sz w:val="24"/>
                <w:szCs w:val="24"/>
              </w:rPr>
            </w:pPr>
          </w:p>
        </w:tc>
        <w:tc>
          <w:tcPr>
            <w:tcW w:w="900" w:type="dxa"/>
            <w:vAlign w:val="center"/>
          </w:tcPr>
          <w:p w:rsidR="00A318F9" w:rsidRPr="00AD47B5" w:rsidRDefault="00A318F9" w:rsidP="00C5245A">
            <w:pPr>
              <w:jc w:val="center"/>
              <w:rPr>
                <w:color w:val="000000"/>
                <w:sz w:val="24"/>
                <w:szCs w:val="24"/>
              </w:rPr>
            </w:pPr>
          </w:p>
        </w:tc>
        <w:tc>
          <w:tcPr>
            <w:tcW w:w="1080" w:type="dxa"/>
            <w:vAlign w:val="center"/>
          </w:tcPr>
          <w:p w:rsidR="00A318F9" w:rsidRPr="00AD47B5" w:rsidRDefault="00A318F9" w:rsidP="00C5245A">
            <w:pPr>
              <w:jc w:val="center"/>
              <w:rPr>
                <w:color w:val="000000"/>
                <w:sz w:val="24"/>
                <w:szCs w:val="24"/>
              </w:rPr>
            </w:pPr>
          </w:p>
        </w:tc>
        <w:tc>
          <w:tcPr>
            <w:tcW w:w="1080" w:type="dxa"/>
            <w:vAlign w:val="center"/>
          </w:tcPr>
          <w:p w:rsidR="00A318F9" w:rsidRPr="00AD47B5" w:rsidRDefault="00A318F9" w:rsidP="00C5245A">
            <w:pPr>
              <w:jc w:val="center"/>
              <w:rPr>
                <w:color w:val="000000"/>
                <w:sz w:val="24"/>
                <w:szCs w:val="24"/>
              </w:rPr>
            </w:pPr>
          </w:p>
        </w:tc>
      </w:tr>
      <w:tr w:rsidR="00A318F9">
        <w:tc>
          <w:tcPr>
            <w:tcW w:w="2518" w:type="dxa"/>
          </w:tcPr>
          <w:p w:rsidR="00A318F9" w:rsidRPr="00AD47B5" w:rsidRDefault="00A318F9" w:rsidP="00C5245A">
            <w:pPr>
              <w:jc w:val="both"/>
              <w:rPr>
                <w:color w:val="333333"/>
                <w:sz w:val="24"/>
                <w:szCs w:val="24"/>
              </w:rPr>
            </w:pPr>
            <w:r w:rsidRPr="00AD47B5">
              <w:rPr>
                <w:color w:val="333333"/>
                <w:sz w:val="24"/>
                <w:szCs w:val="24"/>
              </w:rPr>
              <w:t>міст</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42</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36</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34</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32</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30</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29</w:t>
            </w:r>
          </w:p>
        </w:tc>
        <w:tc>
          <w:tcPr>
            <w:tcW w:w="1080" w:type="dxa"/>
            <w:vAlign w:val="center"/>
          </w:tcPr>
          <w:p w:rsidR="00A318F9" w:rsidRPr="00AD47B5" w:rsidRDefault="00A318F9" w:rsidP="00C5245A">
            <w:pPr>
              <w:jc w:val="center"/>
              <w:rPr>
                <w:color w:val="000000"/>
                <w:sz w:val="24"/>
                <w:szCs w:val="24"/>
              </w:rPr>
            </w:pPr>
            <w:r>
              <w:rPr>
                <w:color w:val="000000"/>
                <w:sz w:val="24"/>
                <w:szCs w:val="24"/>
              </w:rPr>
              <w:t>28</w:t>
            </w:r>
          </w:p>
        </w:tc>
      </w:tr>
      <w:tr w:rsidR="00A318F9">
        <w:trPr>
          <w:trHeight w:val="204"/>
        </w:trPr>
        <w:tc>
          <w:tcPr>
            <w:tcW w:w="2518" w:type="dxa"/>
          </w:tcPr>
          <w:p w:rsidR="00A318F9" w:rsidRPr="00AD47B5" w:rsidRDefault="00A318F9" w:rsidP="00C5245A">
            <w:pPr>
              <w:jc w:val="both"/>
              <w:rPr>
                <w:color w:val="333333"/>
                <w:sz w:val="24"/>
                <w:szCs w:val="24"/>
              </w:rPr>
            </w:pPr>
            <w:r w:rsidRPr="00AD47B5">
              <w:rPr>
                <w:color w:val="333333"/>
                <w:sz w:val="24"/>
                <w:szCs w:val="24"/>
              </w:rPr>
              <w:t>селищ міського типу</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316</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295</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238</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221</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203</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190</w:t>
            </w:r>
          </w:p>
        </w:tc>
        <w:tc>
          <w:tcPr>
            <w:tcW w:w="1080" w:type="dxa"/>
            <w:vAlign w:val="center"/>
          </w:tcPr>
          <w:p w:rsidR="00A318F9" w:rsidRPr="00AD47B5" w:rsidRDefault="00A318F9" w:rsidP="00C5245A">
            <w:pPr>
              <w:jc w:val="center"/>
              <w:rPr>
                <w:color w:val="000000"/>
                <w:sz w:val="24"/>
                <w:szCs w:val="24"/>
              </w:rPr>
            </w:pPr>
            <w:r>
              <w:rPr>
                <w:color w:val="000000"/>
                <w:sz w:val="24"/>
                <w:szCs w:val="24"/>
              </w:rPr>
              <w:t>186</w:t>
            </w:r>
          </w:p>
        </w:tc>
      </w:tr>
      <w:tr w:rsidR="00A318F9">
        <w:trPr>
          <w:trHeight w:val="204"/>
        </w:trPr>
        <w:tc>
          <w:tcPr>
            <w:tcW w:w="2518" w:type="dxa"/>
          </w:tcPr>
          <w:p w:rsidR="00A318F9" w:rsidRPr="00AD47B5" w:rsidRDefault="00A318F9" w:rsidP="00C5245A">
            <w:pPr>
              <w:jc w:val="both"/>
              <w:rPr>
                <w:color w:val="333333"/>
                <w:sz w:val="24"/>
                <w:szCs w:val="24"/>
              </w:rPr>
            </w:pPr>
            <w:r w:rsidRPr="00AD47B5">
              <w:rPr>
                <w:sz w:val="24"/>
                <w:szCs w:val="24"/>
              </w:rPr>
              <w:t>сільських населених пунктів</w:t>
            </w:r>
          </w:p>
        </w:tc>
        <w:tc>
          <w:tcPr>
            <w:tcW w:w="902" w:type="dxa"/>
            <w:vAlign w:val="center"/>
          </w:tcPr>
          <w:p w:rsidR="00A318F9" w:rsidRPr="00AD47B5" w:rsidRDefault="00A318F9" w:rsidP="00C5245A">
            <w:pPr>
              <w:jc w:val="center"/>
              <w:rPr>
                <w:color w:val="000000"/>
                <w:sz w:val="24"/>
                <w:szCs w:val="24"/>
              </w:rPr>
            </w:pPr>
            <w:r w:rsidRPr="00AD47B5">
              <w:rPr>
                <w:color w:val="000000"/>
                <w:sz w:val="24"/>
                <w:szCs w:val="24"/>
              </w:rPr>
              <w:t>16306</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15785</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14749</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13804</w:t>
            </w:r>
          </w:p>
        </w:tc>
        <w:tc>
          <w:tcPr>
            <w:tcW w:w="900" w:type="dxa"/>
            <w:vAlign w:val="center"/>
          </w:tcPr>
          <w:p w:rsidR="00A318F9" w:rsidRPr="00AD47B5" w:rsidRDefault="00A318F9" w:rsidP="00C5245A">
            <w:pPr>
              <w:jc w:val="center"/>
              <w:rPr>
                <w:color w:val="000000"/>
                <w:sz w:val="24"/>
                <w:szCs w:val="24"/>
              </w:rPr>
            </w:pPr>
            <w:r w:rsidRPr="00AD47B5">
              <w:rPr>
                <w:color w:val="000000"/>
                <w:sz w:val="24"/>
                <w:szCs w:val="24"/>
              </w:rPr>
              <w:t>12836</w:t>
            </w:r>
          </w:p>
        </w:tc>
        <w:tc>
          <w:tcPr>
            <w:tcW w:w="1080" w:type="dxa"/>
            <w:vAlign w:val="center"/>
          </w:tcPr>
          <w:p w:rsidR="00A318F9" w:rsidRPr="00AD47B5" w:rsidRDefault="00A318F9" w:rsidP="00C5245A">
            <w:pPr>
              <w:jc w:val="center"/>
              <w:rPr>
                <w:color w:val="000000"/>
                <w:sz w:val="24"/>
                <w:szCs w:val="24"/>
              </w:rPr>
            </w:pPr>
            <w:r w:rsidRPr="00AD47B5">
              <w:rPr>
                <w:color w:val="000000"/>
                <w:sz w:val="24"/>
                <w:szCs w:val="24"/>
              </w:rPr>
              <w:t>12362</w:t>
            </w:r>
          </w:p>
        </w:tc>
        <w:tc>
          <w:tcPr>
            <w:tcW w:w="1080" w:type="dxa"/>
            <w:vAlign w:val="center"/>
          </w:tcPr>
          <w:p w:rsidR="00A318F9" w:rsidRPr="00AD47B5" w:rsidRDefault="00A318F9" w:rsidP="00C5245A">
            <w:pPr>
              <w:jc w:val="center"/>
              <w:rPr>
                <w:color w:val="000000"/>
                <w:sz w:val="24"/>
                <w:szCs w:val="24"/>
              </w:rPr>
            </w:pPr>
            <w:r>
              <w:rPr>
                <w:color w:val="000000"/>
                <w:sz w:val="24"/>
                <w:szCs w:val="24"/>
              </w:rPr>
              <w:t>12003</w:t>
            </w:r>
          </w:p>
        </w:tc>
      </w:tr>
    </w:tbl>
    <w:p w:rsidR="00A318F9" w:rsidRDefault="00A318F9" w:rsidP="00DE5380">
      <w:pPr>
        <w:shd w:val="clear" w:color="auto" w:fill="FFFFFF"/>
        <w:jc w:val="both"/>
      </w:pPr>
    </w:p>
    <w:p w:rsidR="00A318F9" w:rsidRPr="006475F9" w:rsidRDefault="00A318F9" w:rsidP="00DE5380">
      <w:pPr>
        <w:shd w:val="clear" w:color="auto" w:fill="FFFFFF"/>
        <w:ind w:firstLine="709"/>
        <w:jc w:val="both"/>
        <w:rPr>
          <w:sz w:val="30"/>
          <w:szCs w:val="30"/>
        </w:rPr>
      </w:pPr>
      <w:r w:rsidRPr="006475F9">
        <w:rPr>
          <w:sz w:val="30"/>
          <w:szCs w:val="30"/>
        </w:rPr>
        <w:t xml:space="preserve">Досліджуючи структуру житлового фонду, ми виявили, що у 2012 р. тільки 78,5 % житлової площі у міських поселеннях забезпечені водопроводом, 84,4 % – газом, 61,6 % – гарячим водопостачанням. Ще гіршу картину спостерігаємо у сільській місцевості, де тільки 30,3 % населення забезпечене водопроводом, а 14,6% гарячим водопостачанням (табл. 3.4). </w:t>
      </w:r>
    </w:p>
    <w:p w:rsidR="00A318F9" w:rsidRDefault="00A318F9" w:rsidP="00C5245A">
      <w:pPr>
        <w:pStyle w:val="rtejustify"/>
        <w:spacing w:before="0" w:beforeAutospacing="0" w:after="0" w:afterAutospacing="0" w:line="360" w:lineRule="auto"/>
        <w:jc w:val="center"/>
        <w:rPr>
          <w:sz w:val="28"/>
          <w:szCs w:val="28"/>
          <w:lang w:val="uk-UA"/>
        </w:rPr>
      </w:pPr>
      <w:r>
        <w:rPr>
          <w:sz w:val="28"/>
          <w:szCs w:val="28"/>
          <w:lang w:val="uk-UA"/>
        </w:rPr>
        <w:t>Таблиця 3.4</w:t>
      </w:r>
      <w:r w:rsidRPr="00782D17">
        <w:rPr>
          <w:sz w:val="28"/>
          <w:szCs w:val="28"/>
        </w:rPr>
        <w:t xml:space="preserve"> – </w:t>
      </w:r>
      <w:r>
        <w:rPr>
          <w:sz w:val="28"/>
          <w:szCs w:val="28"/>
          <w:lang w:val="uk-UA"/>
        </w:rPr>
        <w:t xml:space="preserve">Обладнання житлового фонду в Україні </w:t>
      </w:r>
      <w:r w:rsidRPr="00CF7111">
        <w:rPr>
          <w:sz w:val="28"/>
          <w:szCs w:val="28"/>
        </w:rPr>
        <w:t>[</w:t>
      </w:r>
      <w:r>
        <w:rPr>
          <w:sz w:val="28"/>
          <w:szCs w:val="28"/>
          <w:lang w:val="uk-UA"/>
        </w:rPr>
        <w:t>239, с. 415</w:t>
      </w:r>
      <w:r w:rsidRPr="00C861C1">
        <w:rPr>
          <w:sz w:val="28"/>
          <w:szCs w:val="28"/>
        </w:rPr>
        <w:t>]</w:t>
      </w:r>
    </w:p>
    <w:p w:rsidR="00A318F9" w:rsidRDefault="00A318F9" w:rsidP="00C5245A">
      <w:pPr>
        <w:pStyle w:val="rtejustify"/>
        <w:spacing w:before="0" w:beforeAutospacing="0" w:after="0" w:afterAutospacing="0" w:line="360" w:lineRule="auto"/>
        <w:jc w:val="right"/>
        <w:rPr>
          <w:sz w:val="20"/>
          <w:szCs w:val="20"/>
          <w:lang w:val="uk-UA"/>
        </w:rPr>
      </w:pPr>
      <w:r>
        <w:rPr>
          <w:sz w:val="20"/>
          <w:szCs w:val="20"/>
          <w:lang w:val="uk-UA"/>
        </w:rPr>
        <w:t>(відсотків)</w:t>
      </w:r>
    </w:p>
    <w:tbl>
      <w:tblPr>
        <w:tblW w:w="9464"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094"/>
        <w:gridCol w:w="1254"/>
        <w:gridCol w:w="1296"/>
        <w:gridCol w:w="1224"/>
        <w:gridCol w:w="1186"/>
        <w:gridCol w:w="1134"/>
        <w:gridCol w:w="1276"/>
      </w:tblGrid>
      <w:tr w:rsidR="00A318F9" w:rsidRPr="00AD47B5">
        <w:tc>
          <w:tcPr>
            <w:tcW w:w="2094" w:type="dxa"/>
            <w:vMerge w:val="restart"/>
          </w:tcPr>
          <w:p w:rsidR="00A318F9" w:rsidRPr="00AD47B5" w:rsidRDefault="00A318F9" w:rsidP="00C5245A">
            <w:pPr>
              <w:jc w:val="center"/>
              <w:rPr>
                <w:sz w:val="24"/>
                <w:szCs w:val="24"/>
              </w:rPr>
            </w:pPr>
            <w:r w:rsidRPr="00AD47B5">
              <w:rPr>
                <w:sz w:val="24"/>
                <w:szCs w:val="24"/>
              </w:rPr>
              <w:t>Питома вага загальної житло</w:t>
            </w:r>
            <w:r>
              <w:rPr>
                <w:sz w:val="24"/>
                <w:szCs w:val="24"/>
              </w:rPr>
              <w:t xml:space="preserve">-вої площі, </w:t>
            </w:r>
            <w:r w:rsidRPr="00AD47B5">
              <w:rPr>
                <w:sz w:val="24"/>
                <w:szCs w:val="24"/>
              </w:rPr>
              <w:t>обладнаної</w:t>
            </w:r>
            <w:r w:rsidRPr="00A82230">
              <w:rPr>
                <w:sz w:val="24"/>
                <w:szCs w:val="24"/>
                <w:lang w:val="ru-RU"/>
              </w:rPr>
              <w:t>:</w:t>
            </w:r>
          </w:p>
        </w:tc>
        <w:tc>
          <w:tcPr>
            <w:tcW w:w="2550" w:type="dxa"/>
            <w:gridSpan w:val="2"/>
          </w:tcPr>
          <w:p w:rsidR="00A318F9" w:rsidRPr="00AD47B5" w:rsidRDefault="00A318F9" w:rsidP="00C5245A">
            <w:pPr>
              <w:jc w:val="center"/>
              <w:rPr>
                <w:sz w:val="24"/>
                <w:szCs w:val="24"/>
              </w:rPr>
            </w:pPr>
            <w:r w:rsidRPr="00AD47B5">
              <w:rPr>
                <w:sz w:val="24"/>
                <w:szCs w:val="24"/>
              </w:rPr>
              <w:t>2005</w:t>
            </w:r>
          </w:p>
        </w:tc>
        <w:tc>
          <w:tcPr>
            <w:tcW w:w="2410" w:type="dxa"/>
            <w:gridSpan w:val="2"/>
          </w:tcPr>
          <w:p w:rsidR="00A318F9" w:rsidRPr="00AD47B5" w:rsidRDefault="00A318F9" w:rsidP="00C5245A">
            <w:pPr>
              <w:jc w:val="center"/>
              <w:rPr>
                <w:sz w:val="24"/>
                <w:szCs w:val="24"/>
              </w:rPr>
            </w:pPr>
            <w:r w:rsidRPr="00AD47B5">
              <w:rPr>
                <w:sz w:val="24"/>
                <w:szCs w:val="24"/>
              </w:rPr>
              <w:t>2010</w:t>
            </w:r>
          </w:p>
        </w:tc>
        <w:tc>
          <w:tcPr>
            <w:tcW w:w="2410" w:type="dxa"/>
            <w:gridSpan w:val="2"/>
            <w:tcBorders>
              <w:right w:val="single" w:sz="4" w:space="0" w:color="auto"/>
            </w:tcBorders>
          </w:tcPr>
          <w:p w:rsidR="00A318F9" w:rsidRPr="00AD47B5" w:rsidRDefault="00A318F9" w:rsidP="00C5245A">
            <w:pPr>
              <w:jc w:val="center"/>
              <w:rPr>
                <w:sz w:val="24"/>
                <w:szCs w:val="24"/>
              </w:rPr>
            </w:pPr>
            <w:r>
              <w:rPr>
                <w:sz w:val="24"/>
                <w:szCs w:val="24"/>
              </w:rPr>
              <w:t>2012</w:t>
            </w:r>
          </w:p>
        </w:tc>
      </w:tr>
      <w:tr w:rsidR="00A318F9" w:rsidRPr="00AD47B5">
        <w:tc>
          <w:tcPr>
            <w:tcW w:w="2094" w:type="dxa"/>
            <w:vMerge/>
            <w:vAlign w:val="center"/>
          </w:tcPr>
          <w:p w:rsidR="00A318F9" w:rsidRPr="00AD47B5" w:rsidRDefault="00A318F9" w:rsidP="00C5245A">
            <w:pPr>
              <w:jc w:val="center"/>
              <w:rPr>
                <w:sz w:val="24"/>
                <w:szCs w:val="24"/>
              </w:rPr>
            </w:pPr>
          </w:p>
        </w:tc>
        <w:tc>
          <w:tcPr>
            <w:tcW w:w="1254" w:type="dxa"/>
          </w:tcPr>
          <w:p w:rsidR="00A318F9" w:rsidRPr="00AD47B5" w:rsidRDefault="00A318F9" w:rsidP="00C5245A">
            <w:pPr>
              <w:jc w:val="center"/>
              <w:rPr>
                <w:sz w:val="24"/>
                <w:szCs w:val="24"/>
              </w:rPr>
            </w:pPr>
            <w:r>
              <w:rPr>
                <w:sz w:val="24"/>
                <w:szCs w:val="24"/>
              </w:rPr>
              <w:t>У місь</w:t>
            </w:r>
            <w:r w:rsidRPr="00AD47B5">
              <w:rPr>
                <w:sz w:val="24"/>
                <w:szCs w:val="24"/>
              </w:rPr>
              <w:t>ких посе-леннях</w:t>
            </w:r>
          </w:p>
        </w:tc>
        <w:tc>
          <w:tcPr>
            <w:tcW w:w="1296" w:type="dxa"/>
          </w:tcPr>
          <w:p w:rsidR="00A318F9" w:rsidRPr="00AD47B5" w:rsidRDefault="00A318F9" w:rsidP="00C5245A">
            <w:pPr>
              <w:jc w:val="center"/>
              <w:rPr>
                <w:sz w:val="24"/>
                <w:szCs w:val="24"/>
              </w:rPr>
            </w:pPr>
            <w:r w:rsidRPr="00AD47B5">
              <w:rPr>
                <w:sz w:val="24"/>
                <w:szCs w:val="24"/>
              </w:rPr>
              <w:t>У сільсь-кій місце-вості</w:t>
            </w:r>
          </w:p>
        </w:tc>
        <w:tc>
          <w:tcPr>
            <w:tcW w:w="1224" w:type="dxa"/>
          </w:tcPr>
          <w:p w:rsidR="00A318F9" w:rsidRPr="00AD47B5" w:rsidRDefault="00A318F9" w:rsidP="00C5245A">
            <w:pPr>
              <w:jc w:val="center"/>
              <w:rPr>
                <w:sz w:val="24"/>
                <w:szCs w:val="24"/>
              </w:rPr>
            </w:pPr>
            <w:r w:rsidRPr="00AD47B5">
              <w:rPr>
                <w:sz w:val="24"/>
                <w:szCs w:val="24"/>
              </w:rPr>
              <w:t>У місь-ких посе-леннях</w:t>
            </w:r>
          </w:p>
        </w:tc>
        <w:tc>
          <w:tcPr>
            <w:tcW w:w="1186" w:type="dxa"/>
          </w:tcPr>
          <w:p w:rsidR="00A318F9" w:rsidRPr="00AD47B5" w:rsidRDefault="00A318F9" w:rsidP="00C5245A">
            <w:pPr>
              <w:jc w:val="center"/>
              <w:rPr>
                <w:sz w:val="24"/>
                <w:szCs w:val="24"/>
              </w:rPr>
            </w:pPr>
            <w:r w:rsidRPr="00AD47B5">
              <w:rPr>
                <w:sz w:val="24"/>
                <w:szCs w:val="24"/>
              </w:rPr>
              <w:t>Усільсь-кій міс-цевості</w:t>
            </w:r>
          </w:p>
        </w:tc>
        <w:tc>
          <w:tcPr>
            <w:tcW w:w="1134" w:type="dxa"/>
            <w:tcBorders>
              <w:right w:val="single" w:sz="4" w:space="0" w:color="auto"/>
            </w:tcBorders>
          </w:tcPr>
          <w:p w:rsidR="00A318F9" w:rsidRPr="00AD47B5" w:rsidRDefault="00A318F9" w:rsidP="00C5245A">
            <w:pPr>
              <w:ind w:left="-108"/>
              <w:jc w:val="center"/>
              <w:rPr>
                <w:sz w:val="24"/>
                <w:szCs w:val="24"/>
              </w:rPr>
            </w:pPr>
            <w:r>
              <w:rPr>
                <w:sz w:val="24"/>
                <w:szCs w:val="24"/>
              </w:rPr>
              <w:t>Уміських посе</w:t>
            </w:r>
            <w:r w:rsidRPr="00AD47B5">
              <w:rPr>
                <w:sz w:val="24"/>
                <w:szCs w:val="24"/>
              </w:rPr>
              <w:t>ле</w:t>
            </w:r>
            <w:r>
              <w:rPr>
                <w:sz w:val="24"/>
                <w:szCs w:val="24"/>
              </w:rPr>
              <w:t>-</w:t>
            </w:r>
            <w:r w:rsidRPr="00AD47B5">
              <w:rPr>
                <w:sz w:val="24"/>
                <w:szCs w:val="24"/>
              </w:rPr>
              <w:t>ннях</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sidRPr="00AD47B5">
              <w:rPr>
                <w:sz w:val="24"/>
                <w:szCs w:val="24"/>
              </w:rPr>
              <w:t>У сільсь</w:t>
            </w:r>
            <w:r>
              <w:rPr>
                <w:sz w:val="24"/>
                <w:szCs w:val="24"/>
              </w:rPr>
              <w:t>-</w:t>
            </w:r>
          </w:p>
          <w:p w:rsidR="00A318F9" w:rsidRPr="00AD47B5" w:rsidRDefault="00A318F9" w:rsidP="00C5245A">
            <w:pPr>
              <w:jc w:val="center"/>
              <w:rPr>
                <w:sz w:val="24"/>
                <w:szCs w:val="24"/>
              </w:rPr>
            </w:pPr>
            <w:r w:rsidRPr="00AD47B5">
              <w:rPr>
                <w:sz w:val="24"/>
                <w:szCs w:val="24"/>
              </w:rPr>
              <w:t>кій місце-</w:t>
            </w:r>
          </w:p>
          <w:p w:rsidR="00A318F9" w:rsidRPr="00AD47B5" w:rsidRDefault="00A318F9" w:rsidP="00C5245A">
            <w:pPr>
              <w:jc w:val="center"/>
              <w:rPr>
                <w:sz w:val="24"/>
                <w:szCs w:val="24"/>
              </w:rPr>
            </w:pPr>
            <w:r w:rsidRPr="00AD47B5">
              <w:rPr>
                <w:sz w:val="24"/>
                <w:szCs w:val="24"/>
              </w:rPr>
              <w:t>вості</w:t>
            </w:r>
          </w:p>
        </w:tc>
      </w:tr>
      <w:tr w:rsidR="00A318F9" w:rsidRPr="00AD47B5">
        <w:tc>
          <w:tcPr>
            <w:tcW w:w="2094" w:type="dxa"/>
          </w:tcPr>
          <w:p w:rsidR="00A318F9" w:rsidRPr="00AD47B5" w:rsidRDefault="00A318F9" w:rsidP="00C5245A">
            <w:pPr>
              <w:jc w:val="both"/>
              <w:rPr>
                <w:sz w:val="24"/>
                <w:szCs w:val="24"/>
              </w:rPr>
            </w:pPr>
            <w:r w:rsidRPr="00AD47B5">
              <w:rPr>
                <w:sz w:val="24"/>
                <w:szCs w:val="24"/>
              </w:rPr>
              <w:t>водопроводом</w:t>
            </w:r>
          </w:p>
        </w:tc>
        <w:tc>
          <w:tcPr>
            <w:tcW w:w="1254" w:type="dxa"/>
          </w:tcPr>
          <w:p w:rsidR="00A318F9" w:rsidRPr="00AD47B5" w:rsidRDefault="00A318F9" w:rsidP="00C5245A">
            <w:pPr>
              <w:jc w:val="center"/>
              <w:rPr>
                <w:sz w:val="24"/>
                <w:szCs w:val="24"/>
              </w:rPr>
            </w:pPr>
            <w:r w:rsidRPr="00AD47B5">
              <w:rPr>
                <w:sz w:val="24"/>
                <w:szCs w:val="24"/>
              </w:rPr>
              <w:t>76,6</w:t>
            </w:r>
          </w:p>
        </w:tc>
        <w:tc>
          <w:tcPr>
            <w:tcW w:w="1296" w:type="dxa"/>
          </w:tcPr>
          <w:p w:rsidR="00A318F9" w:rsidRPr="00AD47B5" w:rsidRDefault="00A318F9" w:rsidP="00C5245A">
            <w:pPr>
              <w:jc w:val="center"/>
              <w:rPr>
                <w:sz w:val="24"/>
                <w:szCs w:val="24"/>
              </w:rPr>
            </w:pPr>
            <w:r w:rsidRPr="00AD47B5">
              <w:rPr>
                <w:sz w:val="24"/>
                <w:szCs w:val="24"/>
              </w:rPr>
              <w:t>20,0</w:t>
            </w:r>
          </w:p>
        </w:tc>
        <w:tc>
          <w:tcPr>
            <w:tcW w:w="1224" w:type="dxa"/>
          </w:tcPr>
          <w:p w:rsidR="00A318F9" w:rsidRPr="00AD47B5" w:rsidRDefault="00A318F9" w:rsidP="00C5245A">
            <w:pPr>
              <w:jc w:val="center"/>
              <w:rPr>
                <w:sz w:val="24"/>
                <w:szCs w:val="24"/>
              </w:rPr>
            </w:pPr>
            <w:r w:rsidRPr="00AD47B5">
              <w:rPr>
                <w:sz w:val="24"/>
                <w:szCs w:val="24"/>
              </w:rPr>
              <w:t>77,9</w:t>
            </w:r>
          </w:p>
        </w:tc>
        <w:tc>
          <w:tcPr>
            <w:tcW w:w="1186" w:type="dxa"/>
          </w:tcPr>
          <w:p w:rsidR="00A318F9" w:rsidRPr="00AD47B5" w:rsidRDefault="00A318F9" w:rsidP="00C5245A">
            <w:pPr>
              <w:jc w:val="center"/>
              <w:rPr>
                <w:sz w:val="24"/>
                <w:szCs w:val="24"/>
              </w:rPr>
            </w:pPr>
            <w:r w:rsidRPr="00AD47B5">
              <w:rPr>
                <w:sz w:val="24"/>
                <w:szCs w:val="24"/>
              </w:rPr>
              <w:t>27,1</w:t>
            </w:r>
          </w:p>
        </w:tc>
        <w:tc>
          <w:tcPr>
            <w:tcW w:w="1134" w:type="dxa"/>
            <w:tcBorders>
              <w:right w:val="single" w:sz="4" w:space="0" w:color="auto"/>
            </w:tcBorders>
          </w:tcPr>
          <w:p w:rsidR="00A318F9" w:rsidRPr="00AD47B5" w:rsidRDefault="00A318F9" w:rsidP="00C5245A">
            <w:pPr>
              <w:jc w:val="center"/>
              <w:rPr>
                <w:sz w:val="24"/>
                <w:szCs w:val="24"/>
              </w:rPr>
            </w:pPr>
            <w:r>
              <w:rPr>
                <w:sz w:val="24"/>
                <w:szCs w:val="24"/>
              </w:rPr>
              <w:t>78,5</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Pr>
                <w:sz w:val="24"/>
                <w:szCs w:val="24"/>
              </w:rPr>
              <w:t>30,3</w:t>
            </w:r>
          </w:p>
        </w:tc>
      </w:tr>
      <w:tr w:rsidR="00A318F9" w:rsidRPr="00AD47B5">
        <w:tc>
          <w:tcPr>
            <w:tcW w:w="2094" w:type="dxa"/>
          </w:tcPr>
          <w:p w:rsidR="00A318F9" w:rsidRPr="00AD47B5" w:rsidRDefault="00A318F9" w:rsidP="00C5245A">
            <w:pPr>
              <w:jc w:val="both"/>
              <w:rPr>
                <w:sz w:val="24"/>
                <w:szCs w:val="24"/>
              </w:rPr>
            </w:pPr>
            <w:r w:rsidRPr="00AD47B5">
              <w:rPr>
                <w:sz w:val="24"/>
                <w:szCs w:val="24"/>
              </w:rPr>
              <w:t>каналізацією</w:t>
            </w:r>
          </w:p>
        </w:tc>
        <w:tc>
          <w:tcPr>
            <w:tcW w:w="1254" w:type="dxa"/>
          </w:tcPr>
          <w:p w:rsidR="00A318F9" w:rsidRPr="00AD47B5" w:rsidRDefault="00A318F9" w:rsidP="00C5245A">
            <w:pPr>
              <w:jc w:val="center"/>
              <w:rPr>
                <w:sz w:val="24"/>
                <w:szCs w:val="24"/>
              </w:rPr>
            </w:pPr>
            <w:r w:rsidRPr="00AD47B5">
              <w:rPr>
                <w:sz w:val="24"/>
                <w:szCs w:val="24"/>
              </w:rPr>
              <w:t>75,4</w:t>
            </w:r>
          </w:p>
        </w:tc>
        <w:tc>
          <w:tcPr>
            <w:tcW w:w="1296" w:type="dxa"/>
          </w:tcPr>
          <w:p w:rsidR="00A318F9" w:rsidRPr="00AD47B5" w:rsidRDefault="00A318F9" w:rsidP="00C5245A">
            <w:pPr>
              <w:jc w:val="center"/>
              <w:rPr>
                <w:sz w:val="24"/>
                <w:szCs w:val="24"/>
              </w:rPr>
            </w:pPr>
            <w:r w:rsidRPr="00AD47B5">
              <w:rPr>
                <w:sz w:val="24"/>
                <w:szCs w:val="24"/>
              </w:rPr>
              <w:t>15,7</w:t>
            </w:r>
          </w:p>
        </w:tc>
        <w:tc>
          <w:tcPr>
            <w:tcW w:w="1224" w:type="dxa"/>
          </w:tcPr>
          <w:p w:rsidR="00A318F9" w:rsidRPr="00AD47B5" w:rsidRDefault="00A318F9" w:rsidP="00C5245A">
            <w:pPr>
              <w:jc w:val="center"/>
              <w:rPr>
                <w:sz w:val="24"/>
                <w:szCs w:val="24"/>
              </w:rPr>
            </w:pPr>
            <w:r w:rsidRPr="00AD47B5">
              <w:rPr>
                <w:sz w:val="24"/>
                <w:szCs w:val="24"/>
              </w:rPr>
              <w:t>76,7</w:t>
            </w:r>
          </w:p>
        </w:tc>
        <w:tc>
          <w:tcPr>
            <w:tcW w:w="1186" w:type="dxa"/>
          </w:tcPr>
          <w:p w:rsidR="00A318F9" w:rsidRPr="00AD47B5" w:rsidRDefault="00A318F9" w:rsidP="00C5245A">
            <w:pPr>
              <w:jc w:val="center"/>
              <w:rPr>
                <w:sz w:val="24"/>
                <w:szCs w:val="24"/>
              </w:rPr>
            </w:pPr>
            <w:r w:rsidRPr="00AD47B5">
              <w:rPr>
                <w:sz w:val="24"/>
                <w:szCs w:val="24"/>
              </w:rPr>
              <w:t>23,2</w:t>
            </w:r>
          </w:p>
        </w:tc>
        <w:tc>
          <w:tcPr>
            <w:tcW w:w="1134" w:type="dxa"/>
            <w:tcBorders>
              <w:right w:val="single" w:sz="4" w:space="0" w:color="auto"/>
            </w:tcBorders>
          </w:tcPr>
          <w:p w:rsidR="00A318F9" w:rsidRPr="00AD47B5" w:rsidRDefault="00A318F9" w:rsidP="00C5245A">
            <w:pPr>
              <w:jc w:val="center"/>
              <w:rPr>
                <w:sz w:val="24"/>
                <w:szCs w:val="24"/>
              </w:rPr>
            </w:pPr>
            <w:r>
              <w:rPr>
                <w:sz w:val="24"/>
                <w:szCs w:val="24"/>
              </w:rPr>
              <w:t>77,4</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Pr>
                <w:sz w:val="24"/>
                <w:szCs w:val="24"/>
              </w:rPr>
              <w:t>26,4</w:t>
            </w:r>
          </w:p>
        </w:tc>
      </w:tr>
      <w:tr w:rsidR="00A318F9" w:rsidRPr="00AD47B5">
        <w:tc>
          <w:tcPr>
            <w:tcW w:w="2094" w:type="dxa"/>
          </w:tcPr>
          <w:p w:rsidR="00A318F9" w:rsidRPr="00AD47B5" w:rsidRDefault="00A318F9" w:rsidP="00C5245A">
            <w:pPr>
              <w:jc w:val="both"/>
              <w:rPr>
                <w:sz w:val="24"/>
                <w:szCs w:val="24"/>
              </w:rPr>
            </w:pPr>
            <w:r w:rsidRPr="00AD47B5">
              <w:rPr>
                <w:sz w:val="24"/>
                <w:szCs w:val="24"/>
              </w:rPr>
              <w:t>опаленням</w:t>
            </w:r>
          </w:p>
        </w:tc>
        <w:tc>
          <w:tcPr>
            <w:tcW w:w="1254" w:type="dxa"/>
          </w:tcPr>
          <w:p w:rsidR="00A318F9" w:rsidRPr="00AD47B5" w:rsidRDefault="00A318F9" w:rsidP="00C5245A">
            <w:pPr>
              <w:jc w:val="center"/>
              <w:rPr>
                <w:sz w:val="24"/>
                <w:szCs w:val="24"/>
              </w:rPr>
            </w:pPr>
            <w:r w:rsidRPr="00AD47B5">
              <w:rPr>
                <w:sz w:val="24"/>
                <w:szCs w:val="24"/>
              </w:rPr>
              <w:t>74,2</w:t>
            </w:r>
          </w:p>
        </w:tc>
        <w:tc>
          <w:tcPr>
            <w:tcW w:w="1296" w:type="dxa"/>
          </w:tcPr>
          <w:p w:rsidR="00A318F9" w:rsidRPr="00AD47B5" w:rsidRDefault="00A318F9" w:rsidP="00C5245A">
            <w:pPr>
              <w:jc w:val="center"/>
              <w:rPr>
                <w:sz w:val="24"/>
                <w:szCs w:val="24"/>
              </w:rPr>
            </w:pPr>
            <w:r w:rsidRPr="00AD47B5">
              <w:rPr>
                <w:sz w:val="24"/>
                <w:szCs w:val="24"/>
              </w:rPr>
              <w:t>24,4</w:t>
            </w:r>
          </w:p>
        </w:tc>
        <w:tc>
          <w:tcPr>
            <w:tcW w:w="1224" w:type="dxa"/>
          </w:tcPr>
          <w:p w:rsidR="00A318F9" w:rsidRPr="00AD47B5" w:rsidRDefault="00A318F9" w:rsidP="00C5245A">
            <w:pPr>
              <w:jc w:val="center"/>
              <w:rPr>
                <w:sz w:val="24"/>
                <w:szCs w:val="24"/>
              </w:rPr>
            </w:pPr>
            <w:r w:rsidRPr="00AD47B5">
              <w:rPr>
                <w:sz w:val="24"/>
                <w:szCs w:val="24"/>
              </w:rPr>
              <w:t>76,7</w:t>
            </w:r>
          </w:p>
        </w:tc>
        <w:tc>
          <w:tcPr>
            <w:tcW w:w="1186" w:type="dxa"/>
          </w:tcPr>
          <w:p w:rsidR="00A318F9" w:rsidRPr="00AD47B5" w:rsidRDefault="00A318F9" w:rsidP="00C5245A">
            <w:pPr>
              <w:jc w:val="center"/>
              <w:rPr>
                <w:sz w:val="24"/>
                <w:szCs w:val="24"/>
              </w:rPr>
            </w:pPr>
            <w:r w:rsidRPr="00AD47B5">
              <w:rPr>
                <w:sz w:val="24"/>
                <w:szCs w:val="24"/>
              </w:rPr>
              <w:t>36,1</w:t>
            </w:r>
          </w:p>
        </w:tc>
        <w:tc>
          <w:tcPr>
            <w:tcW w:w="1134" w:type="dxa"/>
            <w:tcBorders>
              <w:right w:val="single" w:sz="4" w:space="0" w:color="auto"/>
            </w:tcBorders>
          </w:tcPr>
          <w:p w:rsidR="00A318F9" w:rsidRPr="00AD47B5" w:rsidRDefault="00A318F9" w:rsidP="00C5245A">
            <w:pPr>
              <w:jc w:val="center"/>
              <w:rPr>
                <w:sz w:val="24"/>
                <w:szCs w:val="24"/>
              </w:rPr>
            </w:pPr>
            <w:r>
              <w:rPr>
                <w:sz w:val="24"/>
                <w:szCs w:val="24"/>
              </w:rPr>
              <w:t>77,4</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Pr>
                <w:sz w:val="24"/>
                <w:szCs w:val="24"/>
              </w:rPr>
              <w:t>40,4</w:t>
            </w:r>
          </w:p>
        </w:tc>
      </w:tr>
      <w:tr w:rsidR="00A318F9" w:rsidRPr="00AD47B5">
        <w:tc>
          <w:tcPr>
            <w:tcW w:w="2094" w:type="dxa"/>
          </w:tcPr>
          <w:p w:rsidR="00A318F9" w:rsidRPr="00AD47B5" w:rsidRDefault="00A318F9" w:rsidP="00C5245A">
            <w:pPr>
              <w:jc w:val="both"/>
              <w:rPr>
                <w:sz w:val="24"/>
                <w:szCs w:val="24"/>
              </w:rPr>
            </w:pPr>
            <w:r>
              <w:rPr>
                <w:sz w:val="24"/>
                <w:szCs w:val="24"/>
              </w:rPr>
              <w:t>г</w:t>
            </w:r>
            <w:r w:rsidRPr="00AD47B5">
              <w:rPr>
                <w:sz w:val="24"/>
                <w:szCs w:val="24"/>
              </w:rPr>
              <w:t>азом</w:t>
            </w:r>
          </w:p>
        </w:tc>
        <w:tc>
          <w:tcPr>
            <w:tcW w:w="1254" w:type="dxa"/>
          </w:tcPr>
          <w:p w:rsidR="00A318F9" w:rsidRPr="00AD47B5" w:rsidRDefault="00A318F9" w:rsidP="00C5245A">
            <w:pPr>
              <w:jc w:val="center"/>
              <w:rPr>
                <w:sz w:val="24"/>
                <w:szCs w:val="24"/>
              </w:rPr>
            </w:pPr>
            <w:r w:rsidRPr="00AD47B5">
              <w:rPr>
                <w:sz w:val="24"/>
                <w:szCs w:val="24"/>
              </w:rPr>
              <w:t>81,8</w:t>
            </w:r>
          </w:p>
        </w:tc>
        <w:tc>
          <w:tcPr>
            <w:tcW w:w="1296" w:type="dxa"/>
          </w:tcPr>
          <w:p w:rsidR="00A318F9" w:rsidRPr="00AD47B5" w:rsidRDefault="00A318F9" w:rsidP="00C5245A">
            <w:pPr>
              <w:jc w:val="center"/>
              <w:rPr>
                <w:sz w:val="24"/>
                <w:szCs w:val="24"/>
              </w:rPr>
            </w:pPr>
            <w:r w:rsidRPr="00AD47B5">
              <w:rPr>
                <w:sz w:val="24"/>
                <w:szCs w:val="24"/>
              </w:rPr>
              <w:t>84,1</w:t>
            </w:r>
          </w:p>
        </w:tc>
        <w:tc>
          <w:tcPr>
            <w:tcW w:w="1224" w:type="dxa"/>
          </w:tcPr>
          <w:p w:rsidR="00A318F9" w:rsidRPr="00AD47B5" w:rsidRDefault="00A318F9" w:rsidP="00C5245A">
            <w:pPr>
              <w:jc w:val="center"/>
              <w:rPr>
                <w:sz w:val="24"/>
                <w:szCs w:val="24"/>
              </w:rPr>
            </w:pPr>
            <w:r w:rsidRPr="00AD47B5">
              <w:rPr>
                <w:sz w:val="24"/>
                <w:szCs w:val="24"/>
              </w:rPr>
              <w:t>82,5</w:t>
            </w:r>
          </w:p>
        </w:tc>
        <w:tc>
          <w:tcPr>
            <w:tcW w:w="1186" w:type="dxa"/>
          </w:tcPr>
          <w:p w:rsidR="00A318F9" w:rsidRPr="00AD47B5" w:rsidRDefault="00A318F9" w:rsidP="00C5245A">
            <w:pPr>
              <w:jc w:val="center"/>
              <w:rPr>
                <w:sz w:val="24"/>
                <w:szCs w:val="24"/>
              </w:rPr>
            </w:pPr>
            <w:r w:rsidRPr="00AD47B5">
              <w:rPr>
                <w:sz w:val="24"/>
                <w:szCs w:val="24"/>
              </w:rPr>
              <w:t>84,5</w:t>
            </w:r>
          </w:p>
        </w:tc>
        <w:tc>
          <w:tcPr>
            <w:tcW w:w="1134" w:type="dxa"/>
            <w:tcBorders>
              <w:right w:val="single" w:sz="4" w:space="0" w:color="auto"/>
            </w:tcBorders>
          </w:tcPr>
          <w:p w:rsidR="00A318F9" w:rsidRPr="00AD47B5" w:rsidRDefault="00A318F9" w:rsidP="00C5245A">
            <w:pPr>
              <w:jc w:val="center"/>
              <w:rPr>
                <w:sz w:val="24"/>
                <w:szCs w:val="24"/>
              </w:rPr>
            </w:pPr>
            <w:r w:rsidRPr="00AD47B5">
              <w:rPr>
                <w:sz w:val="24"/>
                <w:szCs w:val="24"/>
              </w:rPr>
              <w:t>82,5</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Pr>
                <w:sz w:val="24"/>
                <w:szCs w:val="24"/>
              </w:rPr>
              <w:t>84,4</w:t>
            </w:r>
          </w:p>
        </w:tc>
      </w:tr>
      <w:tr w:rsidR="00A318F9" w:rsidRPr="00AD47B5">
        <w:tc>
          <w:tcPr>
            <w:tcW w:w="2094" w:type="dxa"/>
          </w:tcPr>
          <w:p w:rsidR="00A318F9" w:rsidRPr="00AD47B5" w:rsidRDefault="00A318F9" w:rsidP="00C5245A">
            <w:pPr>
              <w:jc w:val="both"/>
              <w:rPr>
                <w:sz w:val="24"/>
                <w:szCs w:val="24"/>
              </w:rPr>
            </w:pPr>
            <w:r>
              <w:rPr>
                <w:sz w:val="24"/>
                <w:szCs w:val="24"/>
              </w:rPr>
              <w:t>г</w:t>
            </w:r>
            <w:r w:rsidRPr="00AD47B5">
              <w:rPr>
                <w:sz w:val="24"/>
                <w:szCs w:val="24"/>
              </w:rPr>
              <w:t>арячим водопостачанням</w:t>
            </w:r>
          </w:p>
        </w:tc>
        <w:tc>
          <w:tcPr>
            <w:tcW w:w="1254" w:type="dxa"/>
          </w:tcPr>
          <w:p w:rsidR="00A318F9" w:rsidRPr="00AD47B5" w:rsidRDefault="00A318F9" w:rsidP="00C5245A">
            <w:pPr>
              <w:jc w:val="center"/>
              <w:rPr>
                <w:sz w:val="24"/>
                <w:szCs w:val="24"/>
              </w:rPr>
            </w:pPr>
            <w:r w:rsidRPr="00AD47B5">
              <w:rPr>
                <w:sz w:val="24"/>
                <w:szCs w:val="24"/>
              </w:rPr>
              <w:t>59,7</w:t>
            </w:r>
          </w:p>
        </w:tc>
        <w:tc>
          <w:tcPr>
            <w:tcW w:w="1296" w:type="dxa"/>
          </w:tcPr>
          <w:p w:rsidR="00A318F9" w:rsidRPr="00AD47B5" w:rsidRDefault="00A318F9" w:rsidP="00C5245A">
            <w:pPr>
              <w:jc w:val="center"/>
              <w:rPr>
                <w:sz w:val="24"/>
                <w:szCs w:val="24"/>
              </w:rPr>
            </w:pPr>
            <w:r w:rsidRPr="00AD47B5">
              <w:rPr>
                <w:sz w:val="24"/>
                <w:szCs w:val="24"/>
              </w:rPr>
              <w:t>5,4</w:t>
            </w:r>
          </w:p>
        </w:tc>
        <w:tc>
          <w:tcPr>
            <w:tcW w:w="1224" w:type="dxa"/>
          </w:tcPr>
          <w:p w:rsidR="00A318F9" w:rsidRPr="00AD47B5" w:rsidRDefault="00A318F9" w:rsidP="00C5245A">
            <w:pPr>
              <w:jc w:val="center"/>
              <w:rPr>
                <w:sz w:val="24"/>
                <w:szCs w:val="24"/>
              </w:rPr>
            </w:pPr>
            <w:r w:rsidRPr="00AD47B5">
              <w:rPr>
                <w:sz w:val="24"/>
                <w:szCs w:val="24"/>
              </w:rPr>
              <w:t>60,9</w:t>
            </w:r>
          </w:p>
        </w:tc>
        <w:tc>
          <w:tcPr>
            <w:tcW w:w="1186" w:type="dxa"/>
          </w:tcPr>
          <w:p w:rsidR="00A318F9" w:rsidRPr="00AD47B5" w:rsidRDefault="00A318F9" w:rsidP="00C5245A">
            <w:pPr>
              <w:jc w:val="center"/>
              <w:rPr>
                <w:sz w:val="24"/>
                <w:szCs w:val="24"/>
              </w:rPr>
            </w:pPr>
            <w:r w:rsidRPr="00AD47B5">
              <w:rPr>
                <w:sz w:val="24"/>
                <w:szCs w:val="24"/>
              </w:rPr>
              <w:t>11,5</w:t>
            </w:r>
          </w:p>
        </w:tc>
        <w:tc>
          <w:tcPr>
            <w:tcW w:w="1134" w:type="dxa"/>
            <w:tcBorders>
              <w:right w:val="single" w:sz="4" w:space="0" w:color="auto"/>
            </w:tcBorders>
          </w:tcPr>
          <w:p w:rsidR="00A318F9" w:rsidRPr="00AD47B5" w:rsidRDefault="00A318F9" w:rsidP="00C5245A">
            <w:pPr>
              <w:jc w:val="center"/>
              <w:rPr>
                <w:sz w:val="24"/>
                <w:szCs w:val="24"/>
              </w:rPr>
            </w:pPr>
            <w:r>
              <w:rPr>
                <w:sz w:val="24"/>
                <w:szCs w:val="24"/>
              </w:rPr>
              <w:t>61,6</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Pr>
                <w:sz w:val="24"/>
                <w:szCs w:val="24"/>
              </w:rPr>
              <w:t>14,6</w:t>
            </w:r>
          </w:p>
        </w:tc>
      </w:tr>
      <w:tr w:rsidR="00A318F9" w:rsidRPr="00AD47B5">
        <w:tc>
          <w:tcPr>
            <w:tcW w:w="2094" w:type="dxa"/>
          </w:tcPr>
          <w:p w:rsidR="00A318F9" w:rsidRPr="00AD47B5" w:rsidRDefault="00A318F9" w:rsidP="00C5245A">
            <w:pPr>
              <w:jc w:val="both"/>
              <w:rPr>
                <w:sz w:val="24"/>
                <w:szCs w:val="24"/>
              </w:rPr>
            </w:pPr>
            <w:r w:rsidRPr="00AD47B5">
              <w:rPr>
                <w:sz w:val="24"/>
                <w:szCs w:val="24"/>
              </w:rPr>
              <w:t>ваннами</w:t>
            </w:r>
          </w:p>
        </w:tc>
        <w:tc>
          <w:tcPr>
            <w:tcW w:w="1254" w:type="dxa"/>
          </w:tcPr>
          <w:p w:rsidR="00A318F9" w:rsidRPr="00AD47B5" w:rsidRDefault="00A318F9" w:rsidP="00C5245A">
            <w:pPr>
              <w:jc w:val="center"/>
              <w:rPr>
                <w:sz w:val="24"/>
                <w:szCs w:val="24"/>
              </w:rPr>
            </w:pPr>
            <w:r w:rsidRPr="00AD47B5">
              <w:rPr>
                <w:sz w:val="24"/>
                <w:szCs w:val="24"/>
              </w:rPr>
              <w:t>71,6</w:t>
            </w:r>
          </w:p>
        </w:tc>
        <w:tc>
          <w:tcPr>
            <w:tcW w:w="1296" w:type="dxa"/>
          </w:tcPr>
          <w:p w:rsidR="00A318F9" w:rsidRPr="00AD47B5" w:rsidRDefault="00A318F9" w:rsidP="00C5245A">
            <w:pPr>
              <w:jc w:val="center"/>
              <w:rPr>
                <w:sz w:val="24"/>
                <w:szCs w:val="24"/>
              </w:rPr>
            </w:pPr>
            <w:r w:rsidRPr="00AD47B5">
              <w:rPr>
                <w:sz w:val="24"/>
                <w:szCs w:val="24"/>
              </w:rPr>
              <w:t>13,4</w:t>
            </w:r>
          </w:p>
        </w:tc>
        <w:tc>
          <w:tcPr>
            <w:tcW w:w="1224" w:type="dxa"/>
          </w:tcPr>
          <w:p w:rsidR="00A318F9" w:rsidRPr="00AD47B5" w:rsidRDefault="00A318F9" w:rsidP="00C5245A">
            <w:pPr>
              <w:jc w:val="center"/>
              <w:rPr>
                <w:sz w:val="24"/>
                <w:szCs w:val="24"/>
              </w:rPr>
            </w:pPr>
            <w:r w:rsidRPr="00AD47B5">
              <w:rPr>
                <w:sz w:val="24"/>
                <w:szCs w:val="24"/>
              </w:rPr>
              <w:t>73,1</w:t>
            </w:r>
          </w:p>
        </w:tc>
        <w:tc>
          <w:tcPr>
            <w:tcW w:w="1186" w:type="dxa"/>
          </w:tcPr>
          <w:p w:rsidR="00A318F9" w:rsidRPr="00AD47B5" w:rsidRDefault="00A318F9" w:rsidP="00C5245A">
            <w:pPr>
              <w:jc w:val="center"/>
              <w:rPr>
                <w:sz w:val="24"/>
                <w:szCs w:val="24"/>
              </w:rPr>
            </w:pPr>
            <w:r w:rsidRPr="00AD47B5">
              <w:rPr>
                <w:sz w:val="24"/>
                <w:szCs w:val="24"/>
              </w:rPr>
              <w:t>20,6</w:t>
            </w:r>
          </w:p>
        </w:tc>
        <w:tc>
          <w:tcPr>
            <w:tcW w:w="1134" w:type="dxa"/>
            <w:tcBorders>
              <w:right w:val="single" w:sz="4" w:space="0" w:color="auto"/>
            </w:tcBorders>
          </w:tcPr>
          <w:p w:rsidR="00A318F9" w:rsidRPr="00AD47B5" w:rsidRDefault="00A318F9" w:rsidP="00C5245A">
            <w:pPr>
              <w:jc w:val="center"/>
              <w:rPr>
                <w:sz w:val="24"/>
                <w:szCs w:val="24"/>
              </w:rPr>
            </w:pPr>
            <w:r>
              <w:rPr>
                <w:sz w:val="24"/>
                <w:szCs w:val="24"/>
              </w:rPr>
              <w:t>73,8</w:t>
            </w:r>
          </w:p>
        </w:tc>
        <w:tc>
          <w:tcPr>
            <w:tcW w:w="1276" w:type="dxa"/>
            <w:tcBorders>
              <w:top w:val="single" w:sz="4" w:space="0" w:color="auto"/>
              <w:left w:val="single" w:sz="4" w:space="0" w:color="auto"/>
              <w:bottom w:val="single" w:sz="4" w:space="0" w:color="auto"/>
              <w:right w:val="single" w:sz="4" w:space="0" w:color="auto"/>
            </w:tcBorders>
          </w:tcPr>
          <w:p w:rsidR="00A318F9" w:rsidRPr="00AD47B5" w:rsidRDefault="00A318F9" w:rsidP="00C5245A">
            <w:pPr>
              <w:jc w:val="center"/>
              <w:rPr>
                <w:sz w:val="24"/>
                <w:szCs w:val="24"/>
              </w:rPr>
            </w:pPr>
            <w:r w:rsidRPr="00AD47B5">
              <w:rPr>
                <w:sz w:val="24"/>
                <w:szCs w:val="24"/>
              </w:rPr>
              <w:t>2</w:t>
            </w:r>
            <w:r>
              <w:rPr>
                <w:sz w:val="24"/>
                <w:szCs w:val="24"/>
              </w:rPr>
              <w:t>3,7</w:t>
            </w:r>
          </w:p>
        </w:tc>
      </w:tr>
    </w:tbl>
    <w:p w:rsidR="00A318F9" w:rsidRDefault="00A318F9" w:rsidP="00C5245A">
      <w:pPr>
        <w:shd w:val="clear" w:color="auto" w:fill="FFFFFF"/>
        <w:spacing w:line="360" w:lineRule="auto"/>
        <w:jc w:val="both"/>
      </w:pPr>
    </w:p>
    <w:p w:rsidR="00A318F9" w:rsidRPr="006475F9" w:rsidRDefault="00A318F9" w:rsidP="006475F9">
      <w:pPr>
        <w:shd w:val="clear" w:color="auto" w:fill="FFFFFF"/>
        <w:ind w:firstLine="709"/>
        <w:jc w:val="both"/>
        <w:rPr>
          <w:sz w:val="30"/>
          <w:szCs w:val="30"/>
        </w:rPr>
      </w:pPr>
      <w:r w:rsidRPr="006475F9">
        <w:rPr>
          <w:sz w:val="30"/>
          <w:szCs w:val="30"/>
        </w:rPr>
        <w:t>Досліджуючи дані показники в регіональному розрізі, нами виявлено дещо різнорідні тенденції. Так, найкраще обладнана водопроводом житлова площа в столиці (99</w:t>
      </w:r>
      <w:r w:rsidRPr="006475F9">
        <w:rPr>
          <w:sz w:val="30"/>
          <w:szCs w:val="30"/>
          <w:lang w:val="en-US"/>
        </w:rPr>
        <w:t> </w:t>
      </w:r>
      <w:r w:rsidRPr="006475F9">
        <w:rPr>
          <w:sz w:val="30"/>
          <w:szCs w:val="30"/>
        </w:rPr>
        <w:t>%), м. Севастополі (96,4 %), АР Крим (76,</w:t>
      </w:r>
      <w:r w:rsidRPr="006475F9">
        <w:rPr>
          <w:sz w:val="30"/>
          <w:szCs w:val="30"/>
          <w:lang w:val="en-US"/>
        </w:rPr>
        <w:t> </w:t>
      </w:r>
      <w:r w:rsidRPr="006475F9">
        <w:rPr>
          <w:sz w:val="30"/>
          <w:szCs w:val="30"/>
        </w:rPr>
        <w:t>9%) та Донецькій</w:t>
      </w:r>
      <w:r w:rsidRPr="006475F9">
        <w:rPr>
          <w:sz w:val="30"/>
          <w:szCs w:val="30"/>
          <w:lang w:val="ru-RU"/>
        </w:rPr>
        <w:t xml:space="preserve"> </w:t>
      </w:r>
      <w:r w:rsidRPr="006475F9">
        <w:rPr>
          <w:sz w:val="30"/>
          <w:szCs w:val="30"/>
        </w:rPr>
        <w:t>області (70,7</w:t>
      </w:r>
      <w:r w:rsidRPr="006475F9">
        <w:rPr>
          <w:sz w:val="30"/>
          <w:szCs w:val="30"/>
          <w:lang w:val="en-US"/>
        </w:rPr>
        <w:t> </w:t>
      </w:r>
      <w:r w:rsidRPr="006475F9">
        <w:rPr>
          <w:sz w:val="30"/>
          <w:szCs w:val="30"/>
        </w:rPr>
        <w:t>%). Найгірше – Вінницька область, де тільки 33,1% квартир обладнані водопроводом. Аналогічні тенденції спостерігаємо у цих поселеннях щодо обладнання каналізацією.</w:t>
      </w:r>
    </w:p>
    <w:p w:rsidR="00A318F9" w:rsidRPr="006475F9" w:rsidRDefault="00A318F9" w:rsidP="006475F9">
      <w:pPr>
        <w:shd w:val="clear" w:color="auto" w:fill="FFFFFF"/>
        <w:ind w:firstLine="720"/>
        <w:jc w:val="both"/>
        <w:rPr>
          <w:sz w:val="30"/>
          <w:szCs w:val="30"/>
        </w:rPr>
      </w:pPr>
      <w:r w:rsidRPr="006475F9">
        <w:rPr>
          <w:sz w:val="30"/>
          <w:szCs w:val="30"/>
        </w:rPr>
        <w:t>Якщо взяти до уваги показник обладнання житлової площі опаленням, то крім столиці та м. Севастополя кращою ситуація є у Київській (83,3 %), Дніпропетровській (72,8 %) областях. Найгірше обладнане житло опаленням у Чернівецькій та Вінницькій областях. Матеріали досліджень вказують, що в Україні житловий фонд найкраще обладнаний газом (83,9 % житлової площі). Проте, гаряче водопостачання відсутнє у 55,9 %житлового фонду. І знову ж таки, найгірша ситуація у Вінницькій області, де тільки 18 % квартир обладнані гарячою водою. Слід зазначити, що в Україні 20</w:t>
      </w:r>
      <w:r w:rsidRPr="006475F9">
        <w:rPr>
          <w:sz w:val="30"/>
          <w:szCs w:val="30"/>
          <w:lang w:val="en-US"/>
        </w:rPr>
        <w:t> </w:t>
      </w:r>
      <w:r w:rsidRPr="006475F9">
        <w:rPr>
          <w:sz w:val="30"/>
          <w:szCs w:val="30"/>
        </w:rPr>
        <w:t>% котелень експлуатуються понад 20 років і мають застаріле малоефективне обладнання, що призводить до значних втрат палива (на 20</w:t>
      </w:r>
      <w:r w:rsidRPr="006475F9">
        <w:rPr>
          <w:sz w:val="30"/>
          <w:szCs w:val="30"/>
          <w:lang w:val="en-US"/>
        </w:rPr>
        <w:t> </w:t>
      </w:r>
      <w:r w:rsidRPr="006475F9">
        <w:rPr>
          <w:sz w:val="30"/>
          <w:szCs w:val="30"/>
        </w:rPr>
        <w:t>% вище за середньосвітові) та високого забруднення навколишнього середовища. Теплові мережі характеризуються низькою надійністю і незадовільною теплоізоляцією, що зумовлює втрату більш як 11 % теплової енергії, що реалізується; близько 15 % з них перебувають у ветхому та аварійному стані [87, с. 35].</w:t>
      </w:r>
    </w:p>
    <w:p w:rsidR="00A318F9" w:rsidRPr="006475F9" w:rsidRDefault="00A318F9" w:rsidP="006475F9">
      <w:pPr>
        <w:shd w:val="clear" w:color="auto" w:fill="FFFFFF"/>
        <w:ind w:firstLine="851"/>
        <w:jc w:val="both"/>
        <w:rPr>
          <w:sz w:val="30"/>
          <w:szCs w:val="30"/>
        </w:rPr>
      </w:pPr>
      <w:r w:rsidRPr="006475F9">
        <w:rPr>
          <w:sz w:val="30"/>
          <w:szCs w:val="30"/>
        </w:rPr>
        <w:t>Матеріали досліджень вказують, що в Україні велика кількість сімей та одинаків перебувають на квартирному обліку. Проте їх кількість щороку знижується. Якщо у 2008 р. черга тих, хто претендував на одержання чи поліпшення своїх житлових умов, 1,3 млн осіб, то вже в 2012</w:t>
      </w:r>
      <w:r w:rsidRPr="006475F9">
        <w:rPr>
          <w:sz w:val="30"/>
          <w:szCs w:val="30"/>
          <w:lang w:val="en-US"/>
        </w:rPr>
        <w:t> </w:t>
      </w:r>
      <w:r w:rsidRPr="006475F9">
        <w:rPr>
          <w:sz w:val="30"/>
          <w:szCs w:val="30"/>
        </w:rPr>
        <w:t>р.</w:t>
      </w:r>
      <w:r w:rsidRPr="006475F9">
        <w:rPr>
          <w:sz w:val="30"/>
          <w:szCs w:val="30"/>
          <w:lang w:val="ru-RU"/>
        </w:rPr>
        <w:t xml:space="preserve"> – </w:t>
      </w:r>
      <w:r w:rsidRPr="006475F9">
        <w:rPr>
          <w:sz w:val="30"/>
          <w:szCs w:val="30"/>
        </w:rPr>
        <w:t>1 млн осіб. Водночас зменшується кількість сімей та одинаків, які одержали житло. У 2012 р. ця цифра була у 3 рази меншою, ніж у 2005 р. Це обумовлено недостатнім обсягом житлового будівництва, а також неспроможності населення купувати собі житло Так, індекс доступності житла в Україні нині становить 5-7 %. Його слід підняти до рівні не менше 70 %. Тоді більшість населення матиме можливість платити за покращення житлових упродовж 15-30 років, як це роблять у всьому цивілізованому світі [73, с. 39]. Для порівняння, згідно із стандартом мінімальних житлових умов, розроблених ООН, на кожного мешканця має припадати не менше, ніж 30 м</w:t>
      </w:r>
      <w:r w:rsidRPr="006475F9">
        <w:rPr>
          <w:sz w:val="30"/>
          <w:szCs w:val="30"/>
          <w:vertAlign w:val="superscript"/>
        </w:rPr>
        <w:t xml:space="preserve">2 </w:t>
      </w:r>
      <w:r w:rsidRPr="006475F9">
        <w:rPr>
          <w:sz w:val="30"/>
          <w:szCs w:val="30"/>
        </w:rPr>
        <w:t>загальної площі, а кількість кімнат у квартирі має визначатися з розрахунком: одна кімната на одного мешканця, плюс одна кімната загалом на сім’ю. Зокрема у США на одного жителя припадає понад 65 м</w:t>
      </w:r>
      <w:r w:rsidRPr="006475F9">
        <w:rPr>
          <w:sz w:val="30"/>
          <w:szCs w:val="30"/>
          <w:vertAlign w:val="superscript"/>
        </w:rPr>
        <w:t xml:space="preserve">2 </w:t>
      </w:r>
      <w:r w:rsidRPr="006475F9">
        <w:rPr>
          <w:sz w:val="30"/>
          <w:szCs w:val="30"/>
        </w:rPr>
        <w:t>, у Франції понад 40 м</w:t>
      </w:r>
      <w:r w:rsidRPr="006475F9">
        <w:rPr>
          <w:sz w:val="30"/>
          <w:szCs w:val="30"/>
          <w:vertAlign w:val="superscript"/>
        </w:rPr>
        <w:t>2</w:t>
      </w:r>
      <w:r w:rsidRPr="006475F9">
        <w:rPr>
          <w:sz w:val="30"/>
          <w:szCs w:val="30"/>
        </w:rPr>
        <w:t>, у Фінляндії близько 33 м</w:t>
      </w:r>
      <w:r w:rsidRPr="006475F9">
        <w:rPr>
          <w:sz w:val="30"/>
          <w:szCs w:val="30"/>
          <w:vertAlign w:val="superscript"/>
        </w:rPr>
        <w:t>2</w:t>
      </w:r>
      <w:r w:rsidRPr="006475F9">
        <w:rPr>
          <w:sz w:val="30"/>
          <w:szCs w:val="30"/>
        </w:rPr>
        <w:t>. За цим показником Україна відстає від розвинутих держав світу в 1,5 -2 рази. Крім цього, в Україні для кожного населеного пункту встановлюються свої норми забезпечення житлом. На квартирний облік ставлять громадян, які забезпечені житловою площею нижче рівня, що визначається Київською та Севастопольською міськими радами. Так, в столиці він складає 7 м</w:t>
      </w:r>
      <w:r w:rsidRPr="006475F9">
        <w:rPr>
          <w:sz w:val="30"/>
          <w:szCs w:val="30"/>
          <w:vertAlign w:val="superscript"/>
        </w:rPr>
        <w:t xml:space="preserve">2 </w:t>
      </w:r>
      <w:r w:rsidRPr="006475F9">
        <w:rPr>
          <w:sz w:val="30"/>
          <w:szCs w:val="30"/>
        </w:rPr>
        <w:t>на одну особу, у Тернополі - 6, у Харкові</w:t>
      </w:r>
      <w:r w:rsidRPr="006475F9">
        <w:rPr>
          <w:sz w:val="30"/>
          <w:szCs w:val="30"/>
          <w:lang w:val="ru-RU"/>
        </w:rPr>
        <w:t xml:space="preserve"> – </w:t>
      </w:r>
      <w:r w:rsidRPr="006475F9">
        <w:rPr>
          <w:sz w:val="30"/>
          <w:szCs w:val="30"/>
        </w:rPr>
        <w:t>5,5 м</w:t>
      </w:r>
      <w:r w:rsidRPr="006475F9">
        <w:rPr>
          <w:sz w:val="30"/>
          <w:szCs w:val="30"/>
          <w:vertAlign w:val="superscript"/>
        </w:rPr>
        <w:t>2</w:t>
      </w:r>
      <w:r w:rsidRPr="006475F9">
        <w:rPr>
          <w:sz w:val="30"/>
          <w:szCs w:val="30"/>
        </w:rPr>
        <w:t>. Хоча, як відомо, санітарна норма в Україні становить 13,65 м</w:t>
      </w:r>
      <w:r w:rsidRPr="006475F9">
        <w:rPr>
          <w:sz w:val="30"/>
          <w:szCs w:val="30"/>
          <w:vertAlign w:val="superscript"/>
        </w:rPr>
        <w:t>2</w:t>
      </w:r>
      <w:r w:rsidRPr="006475F9">
        <w:rPr>
          <w:sz w:val="30"/>
          <w:szCs w:val="30"/>
        </w:rPr>
        <w:t>.</w:t>
      </w:r>
    </w:p>
    <w:p w:rsidR="00A318F9" w:rsidRDefault="00A318F9" w:rsidP="006475F9">
      <w:pPr>
        <w:ind w:firstLine="709"/>
        <w:jc w:val="both"/>
        <w:rPr>
          <w:sz w:val="30"/>
          <w:szCs w:val="30"/>
        </w:rPr>
      </w:pPr>
      <w:r w:rsidRPr="006475F9">
        <w:rPr>
          <w:sz w:val="30"/>
          <w:szCs w:val="30"/>
        </w:rPr>
        <w:t>Наступним показником, який слід аналізувати під час дослідження стану матеріально-технічного забезпечення житлово-побутової сфери, є наявність підприємств та організацій, які надають побутові послуги населенню. Як свідчать матеріали досліджень, нині в Україні функціонує 63073 підприємств, основним видом діяльності яких є надання послуг. Це на 18,6 % більше, ніж функціонувало у 2005 році. Вони у 2012 р. надали населенню послуг на суму 69986,9 млн грн., що більше 2,3 рази, ніж 2005 році. Середній показник щільності таких підприємств в Україні складає 35,5. Найбільше таких підприємств зосереджено в Львівській та Чернівецькій областях та м. Києві  й м.</w:t>
      </w:r>
      <w:r w:rsidRPr="006475F9">
        <w:rPr>
          <w:sz w:val="30"/>
          <w:szCs w:val="30"/>
          <w:lang w:val="ru-RU"/>
        </w:rPr>
        <w:t> </w:t>
      </w:r>
      <w:r w:rsidRPr="006475F9">
        <w:rPr>
          <w:sz w:val="30"/>
          <w:szCs w:val="30"/>
        </w:rPr>
        <w:t>Севастополі. Найменше у Вінницькій, Житомирській та Чернігівській областях. Велика кількість підприємств надає побутові послуги населенню.</w:t>
      </w:r>
      <w:r w:rsidRPr="006475F9">
        <w:rPr>
          <w:color w:val="FF0000"/>
          <w:sz w:val="30"/>
          <w:szCs w:val="30"/>
        </w:rPr>
        <w:t xml:space="preserve"> </w:t>
      </w:r>
      <w:r w:rsidRPr="006475F9">
        <w:rPr>
          <w:sz w:val="30"/>
          <w:szCs w:val="30"/>
        </w:rPr>
        <w:t>Нині їх кількість складає 6452 одиниць, які продовж 2012 р. надали послуг населенню на суму 1578,7 тис. грн. (табл.</w:t>
      </w:r>
      <w:r w:rsidRPr="006475F9">
        <w:rPr>
          <w:color w:val="C00000"/>
          <w:sz w:val="30"/>
          <w:szCs w:val="30"/>
        </w:rPr>
        <w:t xml:space="preserve"> </w:t>
      </w:r>
      <w:r w:rsidRPr="006475F9">
        <w:rPr>
          <w:sz w:val="30"/>
          <w:szCs w:val="30"/>
        </w:rPr>
        <w:t>3.5). Так, лише за один 2012 рік їх кількість збільшилася на 5,6 %. Слід зазначити, що 95,1 % - це малі підприємства. Найбільшим попитом у населення користуються санітарні послуги, прибирання сміття та знищення відходів, діяльність у сфері фотографії, ремонт побутових виробів та предметів особистого вжитку.</w:t>
      </w:r>
    </w:p>
    <w:p w:rsidR="00A318F9" w:rsidRPr="006475F9" w:rsidRDefault="00A318F9" w:rsidP="006475F9">
      <w:pPr>
        <w:ind w:firstLine="709"/>
        <w:jc w:val="both"/>
        <w:rPr>
          <w:sz w:val="30"/>
          <w:szCs w:val="30"/>
        </w:rPr>
      </w:pPr>
      <w:r w:rsidRPr="006475F9">
        <w:rPr>
          <w:sz w:val="30"/>
          <w:szCs w:val="30"/>
        </w:rPr>
        <w:t>Наданням побутових послуг населенню займаються і суб’єкти підприємницької діяльності - фізичні особи. Так, у 2010 р. їх кількість склала 104566 осіб, які надали послуг населенню на суму 5864,3 млн грн.</w:t>
      </w:r>
    </w:p>
    <w:p w:rsidR="00A318F9" w:rsidRPr="006475F9" w:rsidRDefault="00A318F9" w:rsidP="006475F9">
      <w:pPr>
        <w:ind w:firstLine="709"/>
        <w:jc w:val="center"/>
        <w:rPr>
          <w:sz w:val="30"/>
          <w:szCs w:val="30"/>
        </w:rPr>
      </w:pPr>
      <w:r w:rsidRPr="006475F9">
        <w:rPr>
          <w:sz w:val="30"/>
          <w:szCs w:val="30"/>
        </w:rPr>
        <w:t>Таблиця 3.5</w:t>
      </w:r>
      <w:r w:rsidRPr="006475F9">
        <w:rPr>
          <w:sz w:val="30"/>
          <w:szCs w:val="30"/>
          <w:lang w:val="ru-RU"/>
        </w:rPr>
        <w:t xml:space="preserve"> – </w:t>
      </w:r>
      <w:r w:rsidRPr="006475F9">
        <w:rPr>
          <w:sz w:val="30"/>
          <w:szCs w:val="30"/>
        </w:rPr>
        <w:t xml:space="preserve">Показники діяльності підприємств сфери побутових послуг в Україні </w:t>
      </w:r>
      <w:r w:rsidRPr="006475F9">
        <w:rPr>
          <w:sz w:val="30"/>
          <w:szCs w:val="30"/>
          <w:lang w:val="ru-RU"/>
        </w:rPr>
        <w:t>[58</w:t>
      </w:r>
      <w:r w:rsidRPr="006475F9">
        <w:rPr>
          <w:sz w:val="30"/>
          <w:szCs w:val="30"/>
        </w:rPr>
        <w:t>, с. 7, 12, 20</w:t>
      </w:r>
      <w:r w:rsidRPr="006475F9">
        <w:rPr>
          <w:sz w:val="30"/>
          <w:szCs w:val="30"/>
          <w:lang w:val="ru-RU"/>
        </w:rPr>
        <w:t>]</w:t>
      </w:r>
    </w:p>
    <w:tbl>
      <w:tblPr>
        <w:tblW w:w="935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339"/>
        <w:gridCol w:w="830"/>
        <w:gridCol w:w="830"/>
        <w:gridCol w:w="968"/>
        <w:gridCol w:w="969"/>
        <w:gridCol w:w="968"/>
        <w:gridCol w:w="968"/>
        <w:gridCol w:w="775"/>
        <w:gridCol w:w="709"/>
      </w:tblGrid>
      <w:tr w:rsidR="00A318F9" w:rsidRPr="002B5ED7">
        <w:trPr>
          <w:trHeight w:val="945"/>
        </w:trPr>
        <w:tc>
          <w:tcPr>
            <w:tcW w:w="2339" w:type="dxa"/>
            <w:vMerge w:val="restart"/>
            <w:vAlign w:val="center"/>
          </w:tcPr>
          <w:p w:rsidR="00A318F9" w:rsidRPr="00805340" w:rsidRDefault="00A318F9" w:rsidP="00C5245A">
            <w:pPr>
              <w:jc w:val="center"/>
              <w:rPr>
                <w:sz w:val="24"/>
                <w:szCs w:val="24"/>
              </w:rPr>
            </w:pPr>
            <w:r w:rsidRPr="00805340">
              <w:rPr>
                <w:sz w:val="24"/>
                <w:szCs w:val="24"/>
              </w:rPr>
              <w:t>Види діяльності</w:t>
            </w:r>
          </w:p>
        </w:tc>
        <w:tc>
          <w:tcPr>
            <w:tcW w:w="1660" w:type="dxa"/>
            <w:gridSpan w:val="2"/>
            <w:tcBorders>
              <w:bottom w:val="single" w:sz="4" w:space="0" w:color="auto"/>
            </w:tcBorders>
            <w:vAlign w:val="center"/>
          </w:tcPr>
          <w:p w:rsidR="00A318F9" w:rsidRPr="00805340" w:rsidRDefault="00A318F9" w:rsidP="00C5245A">
            <w:pPr>
              <w:jc w:val="center"/>
              <w:rPr>
                <w:sz w:val="24"/>
                <w:szCs w:val="24"/>
              </w:rPr>
            </w:pPr>
            <w:r w:rsidRPr="00805340">
              <w:rPr>
                <w:sz w:val="24"/>
                <w:szCs w:val="24"/>
              </w:rPr>
              <w:t>К-сть підпри-</w:t>
            </w:r>
          </w:p>
          <w:p w:rsidR="00A318F9" w:rsidRPr="00805340" w:rsidRDefault="00A318F9" w:rsidP="00C5245A">
            <w:pPr>
              <w:jc w:val="center"/>
              <w:rPr>
                <w:sz w:val="24"/>
                <w:szCs w:val="24"/>
              </w:rPr>
            </w:pPr>
            <w:r w:rsidRPr="00805340">
              <w:rPr>
                <w:sz w:val="24"/>
                <w:szCs w:val="24"/>
              </w:rPr>
              <w:t>ємств, од.</w:t>
            </w:r>
          </w:p>
        </w:tc>
        <w:tc>
          <w:tcPr>
            <w:tcW w:w="1937" w:type="dxa"/>
            <w:gridSpan w:val="2"/>
            <w:tcBorders>
              <w:bottom w:val="single" w:sz="4" w:space="0" w:color="auto"/>
            </w:tcBorders>
            <w:vAlign w:val="center"/>
          </w:tcPr>
          <w:p w:rsidR="00A318F9" w:rsidRPr="00805340" w:rsidRDefault="00A318F9" w:rsidP="00C5245A">
            <w:pPr>
              <w:jc w:val="center"/>
              <w:rPr>
                <w:sz w:val="24"/>
                <w:szCs w:val="24"/>
              </w:rPr>
            </w:pPr>
            <w:r w:rsidRPr="00805340">
              <w:rPr>
                <w:sz w:val="24"/>
                <w:szCs w:val="24"/>
              </w:rPr>
              <w:t>Обсяг реалізованих послуг, млн. грн.</w:t>
            </w:r>
          </w:p>
        </w:tc>
        <w:tc>
          <w:tcPr>
            <w:tcW w:w="1936" w:type="dxa"/>
            <w:gridSpan w:val="2"/>
            <w:tcBorders>
              <w:bottom w:val="single" w:sz="4" w:space="0" w:color="auto"/>
            </w:tcBorders>
            <w:vAlign w:val="center"/>
          </w:tcPr>
          <w:p w:rsidR="00A318F9" w:rsidRPr="00805340" w:rsidRDefault="00A318F9" w:rsidP="00C5245A">
            <w:pPr>
              <w:jc w:val="center"/>
              <w:rPr>
                <w:sz w:val="24"/>
                <w:szCs w:val="24"/>
              </w:rPr>
            </w:pPr>
            <w:r w:rsidRPr="00805340">
              <w:rPr>
                <w:sz w:val="24"/>
                <w:szCs w:val="24"/>
              </w:rPr>
              <w:t>у т.ч. населенню, тис. грн.</w:t>
            </w:r>
          </w:p>
        </w:tc>
        <w:tc>
          <w:tcPr>
            <w:tcW w:w="1484" w:type="dxa"/>
            <w:gridSpan w:val="2"/>
            <w:tcBorders>
              <w:bottom w:val="single" w:sz="4" w:space="0" w:color="auto"/>
            </w:tcBorders>
            <w:vAlign w:val="center"/>
          </w:tcPr>
          <w:p w:rsidR="00A318F9" w:rsidRPr="00805340" w:rsidRDefault="00A318F9" w:rsidP="00C5245A">
            <w:pPr>
              <w:ind w:hanging="94"/>
              <w:jc w:val="center"/>
              <w:rPr>
                <w:sz w:val="24"/>
                <w:szCs w:val="24"/>
              </w:rPr>
            </w:pPr>
            <w:r w:rsidRPr="00805340">
              <w:rPr>
                <w:sz w:val="24"/>
                <w:szCs w:val="24"/>
              </w:rPr>
              <w:t>у % до загального обсягу</w:t>
            </w:r>
          </w:p>
        </w:tc>
      </w:tr>
      <w:tr w:rsidR="00A318F9" w:rsidRPr="00B96E07">
        <w:trPr>
          <w:trHeight w:val="427"/>
        </w:trPr>
        <w:tc>
          <w:tcPr>
            <w:tcW w:w="2339" w:type="dxa"/>
            <w:vMerge/>
            <w:vAlign w:val="center"/>
          </w:tcPr>
          <w:p w:rsidR="00A318F9" w:rsidRPr="00805340" w:rsidRDefault="00A318F9" w:rsidP="00C5245A">
            <w:pPr>
              <w:jc w:val="center"/>
              <w:rPr>
                <w:sz w:val="24"/>
                <w:szCs w:val="24"/>
              </w:rPr>
            </w:pPr>
          </w:p>
        </w:tc>
        <w:tc>
          <w:tcPr>
            <w:tcW w:w="830" w:type="dxa"/>
            <w:tcBorders>
              <w:top w:val="single" w:sz="4" w:space="0" w:color="auto"/>
            </w:tcBorders>
            <w:vAlign w:val="center"/>
          </w:tcPr>
          <w:p w:rsidR="00A318F9" w:rsidRPr="00805340" w:rsidRDefault="00A318F9" w:rsidP="00C5245A">
            <w:pPr>
              <w:jc w:val="center"/>
              <w:rPr>
                <w:sz w:val="24"/>
                <w:szCs w:val="24"/>
              </w:rPr>
            </w:pPr>
            <w:r w:rsidRPr="00805340">
              <w:rPr>
                <w:sz w:val="24"/>
                <w:szCs w:val="24"/>
              </w:rPr>
              <w:t>2010</w:t>
            </w:r>
          </w:p>
        </w:tc>
        <w:tc>
          <w:tcPr>
            <w:tcW w:w="830" w:type="dxa"/>
            <w:tcBorders>
              <w:top w:val="single" w:sz="4" w:space="0" w:color="auto"/>
            </w:tcBorders>
            <w:vAlign w:val="center"/>
          </w:tcPr>
          <w:p w:rsidR="00A318F9" w:rsidRPr="00805340" w:rsidRDefault="00A318F9" w:rsidP="00C5245A">
            <w:pPr>
              <w:ind w:hanging="38"/>
              <w:jc w:val="center"/>
              <w:rPr>
                <w:sz w:val="24"/>
                <w:szCs w:val="24"/>
              </w:rPr>
            </w:pPr>
            <w:r>
              <w:rPr>
                <w:sz w:val="24"/>
                <w:szCs w:val="24"/>
              </w:rPr>
              <w:t>2012</w:t>
            </w:r>
          </w:p>
        </w:tc>
        <w:tc>
          <w:tcPr>
            <w:tcW w:w="968" w:type="dxa"/>
            <w:tcBorders>
              <w:top w:val="single" w:sz="4" w:space="0" w:color="auto"/>
              <w:right w:val="single" w:sz="4" w:space="0" w:color="auto"/>
            </w:tcBorders>
            <w:vAlign w:val="center"/>
          </w:tcPr>
          <w:p w:rsidR="00A318F9" w:rsidRPr="00805340" w:rsidRDefault="00A318F9" w:rsidP="00C5245A">
            <w:pPr>
              <w:ind w:hanging="108"/>
              <w:jc w:val="center"/>
              <w:rPr>
                <w:sz w:val="24"/>
                <w:szCs w:val="24"/>
              </w:rPr>
            </w:pPr>
            <w:r w:rsidRPr="00805340">
              <w:rPr>
                <w:sz w:val="24"/>
                <w:szCs w:val="24"/>
              </w:rPr>
              <w:t>2010</w:t>
            </w:r>
          </w:p>
        </w:tc>
        <w:tc>
          <w:tcPr>
            <w:tcW w:w="969" w:type="dxa"/>
            <w:tcBorders>
              <w:top w:val="single" w:sz="4" w:space="0" w:color="auto"/>
              <w:left w:val="single" w:sz="4" w:space="0" w:color="auto"/>
            </w:tcBorders>
            <w:vAlign w:val="center"/>
          </w:tcPr>
          <w:p w:rsidR="00A318F9" w:rsidRPr="00805340" w:rsidRDefault="00A318F9" w:rsidP="00C5245A">
            <w:pPr>
              <w:ind w:hanging="62"/>
              <w:jc w:val="center"/>
              <w:rPr>
                <w:sz w:val="24"/>
                <w:szCs w:val="24"/>
              </w:rPr>
            </w:pPr>
            <w:r>
              <w:rPr>
                <w:sz w:val="24"/>
                <w:szCs w:val="24"/>
              </w:rPr>
              <w:t>2012</w:t>
            </w:r>
          </w:p>
        </w:tc>
        <w:tc>
          <w:tcPr>
            <w:tcW w:w="968" w:type="dxa"/>
            <w:tcBorders>
              <w:top w:val="single" w:sz="4" w:space="0" w:color="auto"/>
              <w:right w:val="single" w:sz="4" w:space="0" w:color="auto"/>
            </w:tcBorders>
            <w:vAlign w:val="center"/>
          </w:tcPr>
          <w:p w:rsidR="00A318F9" w:rsidRPr="00805340" w:rsidRDefault="00A318F9" w:rsidP="00C5245A">
            <w:pPr>
              <w:ind w:hanging="44"/>
              <w:jc w:val="center"/>
              <w:rPr>
                <w:sz w:val="24"/>
                <w:szCs w:val="24"/>
              </w:rPr>
            </w:pPr>
            <w:r w:rsidRPr="00805340">
              <w:rPr>
                <w:sz w:val="24"/>
                <w:szCs w:val="24"/>
              </w:rPr>
              <w:t>2010</w:t>
            </w:r>
          </w:p>
        </w:tc>
        <w:tc>
          <w:tcPr>
            <w:tcW w:w="968" w:type="dxa"/>
            <w:tcBorders>
              <w:top w:val="single" w:sz="4" w:space="0" w:color="auto"/>
              <w:left w:val="single" w:sz="4" w:space="0" w:color="auto"/>
            </w:tcBorders>
            <w:vAlign w:val="center"/>
          </w:tcPr>
          <w:p w:rsidR="00A318F9" w:rsidRPr="00805340" w:rsidRDefault="00A318F9" w:rsidP="00C5245A">
            <w:pPr>
              <w:ind w:hanging="44"/>
              <w:jc w:val="center"/>
              <w:rPr>
                <w:sz w:val="24"/>
                <w:szCs w:val="24"/>
              </w:rPr>
            </w:pPr>
            <w:r>
              <w:rPr>
                <w:sz w:val="24"/>
                <w:szCs w:val="24"/>
              </w:rPr>
              <w:t>2012</w:t>
            </w:r>
          </w:p>
        </w:tc>
        <w:tc>
          <w:tcPr>
            <w:tcW w:w="775" w:type="dxa"/>
            <w:tcBorders>
              <w:top w:val="single" w:sz="4" w:space="0" w:color="auto"/>
              <w:right w:val="single" w:sz="4" w:space="0" w:color="auto"/>
            </w:tcBorders>
            <w:vAlign w:val="center"/>
          </w:tcPr>
          <w:p w:rsidR="00A318F9" w:rsidRPr="00805340" w:rsidRDefault="00A318F9" w:rsidP="00C5245A">
            <w:pPr>
              <w:jc w:val="center"/>
              <w:rPr>
                <w:sz w:val="24"/>
                <w:szCs w:val="24"/>
              </w:rPr>
            </w:pPr>
            <w:r w:rsidRPr="00805340">
              <w:rPr>
                <w:sz w:val="24"/>
                <w:szCs w:val="24"/>
              </w:rPr>
              <w:t>2010</w:t>
            </w:r>
          </w:p>
        </w:tc>
        <w:tc>
          <w:tcPr>
            <w:tcW w:w="709" w:type="dxa"/>
            <w:tcBorders>
              <w:top w:val="single" w:sz="4" w:space="0" w:color="auto"/>
              <w:left w:val="single" w:sz="4" w:space="0" w:color="auto"/>
            </w:tcBorders>
            <w:vAlign w:val="center"/>
          </w:tcPr>
          <w:p w:rsidR="00A318F9" w:rsidRPr="00805340" w:rsidRDefault="00A318F9" w:rsidP="00C5245A">
            <w:pPr>
              <w:jc w:val="center"/>
              <w:rPr>
                <w:sz w:val="24"/>
                <w:szCs w:val="24"/>
              </w:rPr>
            </w:pPr>
            <w:r>
              <w:rPr>
                <w:sz w:val="24"/>
                <w:szCs w:val="24"/>
              </w:rPr>
              <w:t>2012</w:t>
            </w:r>
          </w:p>
        </w:tc>
      </w:tr>
      <w:tr w:rsidR="00A318F9" w:rsidRPr="002B5ED7">
        <w:tc>
          <w:tcPr>
            <w:tcW w:w="2339" w:type="dxa"/>
          </w:tcPr>
          <w:p w:rsidR="00A318F9" w:rsidRPr="00805340" w:rsidRDefault="00A318F9" w:rsidP="00C5245A">
            <w:pPr>
              <w:jc w:val="both"/>
              <w:rPr>
                <w:sz w:val="24"/>
                <w:szCs w:val="24"/>
              </w:rPr>
            </w:pPr>
            <w:r w:rsidRPr="00805340">
              <w:rPr>
                <w:sz w:val="24"/>
                <w:szCs w:val="24"/>
              </w:rPr>
              <w:t>Ремонт побутових виробів та предметів особистого вжитку</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631</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622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288,0</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246,1</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81,2</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86,3</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28,2</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35,1</w:t>
            </w:r>
          </w:p>
        </w:tc>
      </w:tr>
      <w:tr w:rsidR="00A318F9" w:rsidRPr="002B5ED7">
        <w:tc>
          <w:tcPr>
            <w:tcW w:w="2339" w:type="dxa"/>
          </w:tcPr>
          <w:p w:rsidR="00A318F9" w:rsidRPr="00805340" w:rsidRDefault="00A318F9" w:rsidP="00C5245A">
            <w:pPr>
              <w:jc w:val="both"/>
              <w:rPr>
                <w:sz w:val="24"/>
                <w:szCs w:val="24"/>
              </w:rPr>
            </w:pPr>
            <w:r w:rsidRPr="00805340">
              <w:rPr>
                <w:sz w:val="24"/>
                <w:szCs w:val="24"/>
              </w:rPr>
              <w:t>Прокат побутових виробів</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52</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43</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25,7</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24,6</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5,9</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6,1</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22,8</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24,8</w:t>
            </w:r>
          </w:p>
        </w:tc>
      </w:tr>
      <w:tr w:rsidR="00A318F9" w:rsidRPr="002B5ED7">
        <w:tc>
          <w:tcPr>
            <w:tcW w:w="2339" w:type="dxa"/>
          </w:tcPr>
          <w:p w:rsidR="00A318F9" w:rsidRPr="00805340" w:rsidRDefault="00A318F9" w:rsidP="00C5245A">
            <w:pPr>
              <w:jc w:val="both"/>
              <w:rPr>
                <w:sz w:val="24"/>
                <w:szCs w:val="24"/>
              </w:rPr>
            </w:pPr>
            <w:r w:rsidRPr="00805340">
              <w:rPr>
                <w:sz w:val="24"/>
                <w:szCs w:val="24"/>
              </w:rPr>
              <w:t>Діяльність у сфері інформатизації</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3119</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3292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7034,0</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8873,4</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457,3</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464,2</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6,5</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5,2</w:t>
            </w:r>
          </w:p>
        </w:tc>
      </w:tr>
      <w:tr w:rsidR="00A318F9" w:rsidRPr="002B5ED7">
        <w:tc>
          <w:tcPr>
            <w:tcW w:w="2339" w:type="dxa"/>
          </w:tcPr>
          <w:p w:rsidR="00A318F9" w:rsidRPr="00805340" w:rsidRDefault="00A318F9" w:rsidP="00C5245A">
            <w:pPr>
              <w:jc w:val="both"/>
              <w:rPr>
                <w:sz w:val="24"/>
                <w:szCs w:val="24"/>
              </w:rPr>
            </w:pPr>
            <w:r w:rsidRPr="00805340">
              <w:rPr>
                <w:sz w:val="24"/>
                <w:szCs w:val="24"/>
              </w:rPr>
              <w:t>Ремонт і технічне обслуговування офісної та електро-нно-обчислюваль-ної техніки</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767</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844</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594,0</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639,3</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8,1</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11,9</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1,4</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1,9</w:t>
            </w:r>
          </w:p>
        </w:tc>
      </w:tr>
      <w:tr w:rsidR="00A318F9" w:rsidRPr="002B5ED7">
        <w:tc>
          <w:tcPr>
            <w:tcW w:w="2339" w:type="dxa"/>
          </w:tcPr>
          <w:p w:rsidR="00A318F9" w:rsidRPr="00805340" w:rsidRDefault="00A318F9" w:rsidP="00C5245A">
            <w:pPr>
              <w:jc w:val="both"/>
              <w:rPr>
                <w:sz w:val="24"/>
                <w:szCs w:val="24"/>
              </w:rPr>
            </w:pPr>
            <w:r w:rsidRPr="00805340">
              <w:rPr>
                <w:sz w:val="24"/>
                <w:szCs w:val="24"/>
              </w:rPr>
              <w:t>Прибирання ви-робничих та жит-лових приміщень, устаткувавння, транспортних засобів</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291</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361</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636,6</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965,1</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37,9</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29,4</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6,0</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3,0</w:t>
            </w:r>
          </w:p>
        </w:tc>
      </w:tr>
      <w:tr w:rsidR="00A318F9" w:rsidRPr="002B5ED7">
        <w:tc>
          <w:tcPr>
            <w:tcW w:w="2339" w:type="dxa"/>
          </w:tcPr>
          <w:p w:rsidR="00A318F9" w:rsidRPr="00805340" w:rsidRDefault="00A318F9" w:rsidP="00C5245A">
            <w:pPr>
              <w:jc w:val="both"/>
              <w:rPr>
                <w:sz w:val="24"/>
                <w:szCs w:val="24"/>
              </w:rPr>
            </w:pPr>
            <w:r w:rsidRPr="00805340">
              <w:rPr>
                <w:sz w:val="24"/>
                <w:szCs w:val="24"/>
              </w:rPr>
              <w:t>Діяльність у сфері фотографії</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152</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132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22,8</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19,2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12,8</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10,9</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56,2</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56,7</w:t>
            </w:r>
          </w:p>
        </w:tc>
      </w:tr>
      <w:tr w:rsidR="00A318F9" w:rsidRPr="002B5ED7">
        <w:tc>
          <w:tcPr>
            <w:tcW w:w="2339" w:type="dxa"/>
          </w:tcPr>
          <w:p w:rsidR="00A318F9" w:rsidRPr="00805340" w:rsidRDefault="00A318F9" w:rsidP="00C5245A">
            <w:pPr>
              <w:jc w:val="both"/>
              <w:rPr>
                <w:sz w:val="24"/>
                <w:szCs w:val="24"/>
              </w:rPr>
            </w:pPr>
            <w:r w:rsidRPr="00805340">
              <w:rPr>
                <w:sz w:val="24"/>
                <w:szCs w:val="24"/>
              </w:rPr>
              <w:t>Діяльність у сфері пакування</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43</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42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1661,2</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105,2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0,2</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0,1</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w:t>
            </w:r>
          </w:p>
        </w:tc>
      </w:tr>
      <w:tr w:rsidR="00A318F9" w:rsidRPr="002B5ED7">
        <w:tc>
          <w:tcPr>
            <w:tcW w:w="2339" w:type="dxa"/>
          </w:tcPr>
          <w:p w:rsidR="00A318F9" w:rsidRPr="00805340" w:rsidRDefault="00A318F9" w:rsidP="00C5245A">
            <w:pPr>
              <w:jc w:val="both"/>
              <w:rPr>
                <w:sz w:val="24"/>
                <w:szCs w:val="24"/>
              </w:rPr>
            </w:pPr>
            <w:r w:rsidRPr="00805340">
              <w:rPr>
                <w:sz w:val="24"/>
                <w:szCs w:val="24"/>
              </w:rPr>
              <w:t>Санітарні послуги, прибирання сміття та знищення відходів</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1055</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1116</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3277,8</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3424,1</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1013,3</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969,9</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30,9</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28,3</w:t>
            </w:r>
          </w:p>
        </w:tc>
      </w:tr>
      <w:tr w:rsidR="00A318F9" w:rsidRPr="002B5ED7">
        <w:tc>
          <w:tcPr>
            <w:tcW w:w="2339" w:type="dxa"/>
          </w:tcPr>
          <w:p w:rsidR="00A318F9" w:rsidRPr="00805340" w:rsidRDefault="00A318F9" w:rsidP="00C5245A">
            <w:pPr>
              <w:jc w:val="both"/>
              <w:rPr>
                <w:sz w:val="24"/>
                <w:szCs w:val="24"/>
              </w:rPr>
            </w:pPr>
            <w:r w:rsidRPr="00805340">
              <w:rPr>
                <w:sz w:val="24"/>
                <w:szCs w:val="24"/>
              </w:rPr>
              <w:t>Всього</w:t>
            </w:r>
          </w:p>
        </w:tc>
        <w:tc>
          <w:tcPr>
            <w:tcW w:w="830"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6110</w:t>
            </w:r>
          </w:p>
        </w:tc>
        <w:tc>
          <w:tcPr>
            <w:tcW w:w="830"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6452</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9200,1</w:t>
            </w:r>
          </w:p>
        </w:tc>
        <w:tc>
          <w:tcPr>
            <w:tcW w:w="96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14297</w:t>
            </w:r>
          </w:p>
        </w:tc>
        <w:tc>
          <w:tcPr>
            <w:tcW w:w="968"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2084,6</w:t>
            </w:r>
          </w:p>
        </w:tc>
        <w:tc>
          <w:tcPr>
            <w:tcW w:w="968"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1578,7</w:t>
            </w:r>
          </w:p>
        </w:tc>
        <w:tc>
          <w:tcPr>
            <w:tcW w:w="775" w:type="dxa"/>
            <w:tcBorders>
              <w:right w:val="single" w:sz="4" w:space="0" w:color="auto"/>
            </w:tcBorders>
            <w:vAlign w:val="center"/>
          </w:tcPr>
          <w:p w:rsidR="00A318F9" w:rsidRPr="00805340" w:rsidRDefault="00A318F9" w:rsidP="00C5245A">
            <w:pPr>
              <w:jc w:val="center"/>
              <w:rPr>
                <w:sz w:val="24"/>
                <w:szCs w:val="24"/>
              </w:rPr>
            </w:pPr>
            <w:r w:rsidRPr="00805340">
              <w:rPr>
                <w:sz w:val="24"/>
                <w:szCs w:val="24"/>
              </w:rPr>
              <w:t>3,5</w:t>
            </w:r>
          </w:p>
        </w:tc>
        <w:tc>
          <w:tcPr>
            <w:tcW w:w="709" w:type="dxa"/>
            <w:tcBorders>
              <w:left w:val="single" w:sz="4" w:space="0" w:color="auto"/>
            </w:tcBorders>
            <w:vAlign w:val="center"/>
          </w:tcPr>
          <w:p w:rsidR="00A318F9" w:rsidRPr="00805340" w:rsidRDefault="00A318F9" w:rsidP="00C5245A">
            <w:pPr>
              <w:jc w:val="center"/>
              <w:rPr>
                <w:sz w:val="24"/>
                <w:szCs w:val="24"/>
              </w:rPr>
            </w:pPr>
            <w:r w:rsidRPr="00805340">
              <w:rPr>
                <w:sz w:val="24"/>
                <w:szCs w:val="24"/>
              </w:rPr>
              <w:t>2,3</w:t>
            </w:r>
          </w:p>
        </w:tc>
      </w:tr>
    </w:tbl>
    <w:p w:rsidR="00A318F9" w:rsidRDefault="00A318F9" w:rsidP="00C5245A">
      <w:pPr>
        <w:spacing w:line="360" w:lineRule="auto"/>
        <w:jc w:val="both"/>
      </w:pPr>
    </w:p>
    <w:p w:rsidR="00A318F9" w:rsidRPr="006475F9" w:rsidRDefault="00A318F9" w:rsidP="00DE5380">
      <w:pPr>
        <w:jc w:val="both"/>
        <w:rPr>
          <w:sz w:val="30"/>
          <w:szCs w:val="30"/>
        </w:rPr>
      </w:pPr>
      <w:r w:rsidRPr="006475F9">
        <w:rPr>
          <w:sz w:val="30"/>
          <w:szCs w:val="30"/>
        </w:rPr>
        <w:t>Таким видом діяльності як торгівля, ремонт побутових виробів та предметів особистого вжитку займалися у 2007 р. 68,2 % підприємці, а вже у 2012 р. – 87,8 %. Підприємці, які обрали вид діяльності - надання комунальних послуг, відповідно, 4,4 % та 53 %. Матеріали досліджень вказують, що з року в рік зростають обсяги надання послуг населенню підприємцями. Так, якщо у 2005 р. обсяг реалізованих послуг з торгівлі, ремонту автомобілів, побутових виробів та предметів особистого вжитку склав 221,6 млн грн., то вже у 2012 р.- 628,2 млн грн., що майже втричі більше. Популяризувалися послуги у населення у сфері інформатизації, де практично, спостерігаємо аналогічні тенденції. А, скажімо, такі послуги як прибирання виробничих та житлових приміщень з 4,7 млн грн. у 2005 р. зріс до 29,4 млн  грн. у 2012 р., що більше в шість разів.</w:t>
      </w:r>
    </w:p>
    <w:p w:rsidR="00A318F9" w:rsidRPr="006475F9" w:rsidRDefault="00A318F9" w:rsidP="006475F9">
      <w:pPr>
        <w:ind w:firstLine="851"/>
        <w:jc w:val="both"/>
        <w:rPr>
          <w:sz w:val="30"/>
          <w:szCs w:val="30"/>
        </w:rPr>
      </w:pPr>
      <w:r w:rsidRPr="006475F9">
        <w:rPr>
          <w:sz w:val="30"/>
          <w:szCs w:val="30"/>
        </w:rPr>
        <w:t>Визначивши щільність підприємств з надання комунальних та індивідуальних послуг в Україні ми виявили, що даний показник має тенденцію до збільшення</w:t>
      </w:r>
      <w:r w:rsidRPr="006475F9">
        <w:rPr>
          <w:color w:val="FF0000"/>
          <w:sz w:val="30"/>
          <w:szCs w:val="30"/>
        </w:rPr>
        <w:t>.</w:t>
      </w:r>
      <w:r w:rsidRPr="006475F9">
        <w:rPr>
          <w:sz w:val="30"/>
          <w:szCs w:val="30"/>
        </w:rPr>
        <w:t xml:space="preserve"> Нині він складає (62,8), що на 18 % більше, ніж у 2005 р. Найщільніше дані об’єкти розташовані у Донецькій</w:t>
      </w:r>
      <w:r w:rsidRPr="006475F9">
        <w:rPr>
          <w:sz w:val="30"/>
          <w:szCs w:val="30"/>
          <w:lang w:val="ru-RU"/>
        </w:rPr>
        <w:t> </w:t>
      </w:r>
      <w:r w:rsidRPr="006475F9">
        <w:rPr>
          <w:sz w:val="30"/>
          <w:szCs w:val="30"/>
        </w:rPr>
        <w:t>(91,8), Дніпропетровській (93,2) областях та в містах Києві та Севастополі. Найменше таких підприємств у Рівненській, Закарпатській та Чернігівській областях (додаток В).</w:t>
      </w:r>
    </w:p>
    <w:p w:rsidR="00A318F9" w:rsidRPr="006475F9" w:rsidRDefault="00A318F9" w:rsidP="006475F9">
      <w:pPr>
        <w:shd w:val="clear" w:color="auto" w:fill="FFFFFF"/>
        <w:ind w:firstLine="709"/>
        <w:jc w:val="both"/>
        <w:rPr>
          <w:sz w:val="30"/>
          <w:szCs w:val="30"/>
        </w:rPr>
      </w:pPr>
      <w:r w:rsidRPr="006475F9">
        <w:rPr>
          <w:sz w:val="30"/>
          <w:szCs w:val="30"/>
        </w:rPr>
        <w:t xml:space="preserve">Результатом дослідження рівня стану матеріально-технічного забезпечення житлово-побутової сфери є розраховані таксономічні індекси. За даним показником порівняно високого рівня нині досягли столиця (0,89), м. Севастополь (0,45), а також такі області України як Київська (0,33), Івано-Франківська (0,30), Закарпатська (0,30). </w:t>
      </w:r>
    </w:p>
    <w:p w:rsidR="00A318F9" w:rsidRDefault="00A318F9" w:rsidP="006475F9">
      <w:pPr>
        <w:ind w:firstLine="709"/>
        <w:jc w:val="both"/>
        <w:rPr>
          <w:sz w:val="30"/>
          <w:szCs w:val="30"/>
        </w:rPr>
      </w:pPr>
      <w:r w:rsidRPr="006475F9">
        <w:rPr>
          <w:sz w:val="30"/>
          <w:szCs w:val="30"/>
        </w:rPr>
        <w:t xml:space="preserve">Важливою передумовою сталого розвитку соціально-побутової сфери є наявність і стан </w:t>
      </w:r>
      <w:r w:rsidRPr="006475F9">
        <w:rPr>
          <w:i/>
          <w:iCs/>
          <w:sz w:val="30"/>
          <w:szCs w:val="30"/>
        </w:rPr>
        <w:t>об’єктів торгівлі та ресторанного господарств</w:t>
      </w:r>
      <w:r w:rsidRPr="006475F9">
        <w:rPr>
          <w:sz w:val="30"/>
          <w:szCs w:val="30"/>
        </w:rPr>
        <w:t xml:space="preserve">а. Торгівля та ресторанне господарство </w:t>
      </w:r>
      <w:r w:rsidRPr="006475F9">
        <w:rPr>
          <w:spacing w:val="-1"/>
          <w:sz w:val="30"/>
          <w:szCs w:val="30"/>
        </w:rPr>
        <w:t xml:space="preserve">опосередковує обмін у товарно-грошовій формі, виступає своєрідним регулятивним фактором ефективності усіх сфер діяльності. Так, сфері торгівлі відводиться важливу роль у формуванні головної продуктивної сили суспільства через забезпечення населення товарами народного споживання. Пов’язуючи виробництво із споживанням, ресторанне господарство сприяє кращому задоволенню потреб населення країни, спонукає до розширення асортименту товарів та підвищення їх якості. </w:t>
      </w:r>
      <w:r w:rsidRPr="006475F9">
        <w:rPr>
          <w:sz w:val="30"/>
          <w:szCs w:val="30"/>
        </w:rPr>
        <w:t xml:space="preserve">Так, на початок 2013 р. в Україні функціонувало 26930 підприємств торгівлі та ресторанного господарства. У той час, як у 2005 р. їх кількість складала 37401, що на 28 % більше. У структурі підприємств левову частку займають підприємства, які здійснюють роздрібну торгівлю. Так, у 2012 р. їх частка склала 38,9 %. Структуру підприємств роздрібної торгівлі представлено на рис. 3. 2. </w:t>
      </w:r>
    </w:p>
    <w:p w:rsidR="00A318F9" w:rsidRDefault="00A318F9" w:rsidP="00DE5380">
      <w:pPr>
        <w:shd w:val="clear" w:color="auto" w:fill="FFFFFF"/>
        <w:ind w:firstLine="709"/>
        <w:jc w:val="both"/>
        <w:rPr>
          <w:sz w:val="30"/>
          <w:szCs w:val="30"/>
        </w:rPr>
      </w:pPr>
      <w:r w:rsidRPr="006475F9">
        <w:rPr>
          <w:sz w:val="30"/>
          <w:szCs w:val="30"/>
        </w:rPr>
        <w:t>Матеріали дослідження вказують на те, що найбільше підприємств в Україні здійснюють торгівлю продовольчими товарами у неспеціалізованих та спеціалізованих магазинах. Так, у 2012 році 47,8 % підприємств роздрібної торгівлі здійснювали продаж продовольчих товарів у неспеціалізованих магазинах.</w:t>
      </w:r>
    </w:p>
    <w:p w:rsidR="00A318F9" w:rsidRDefault="00A318F9" w:rsidP="00DE5380">
      <w:pPr>
        <w:shd w:val="clear" w:color="auto" w:fill="FFFFFF"/>
        <w:ind w:firstLine="709"/>
        <w:jc w:val="both"/>
      </w:pPr>
      <w:r>
        <w:t>Аналізуючи товарообіг</w:t>
      </w:r>
      <w:r w:rsidRPr="00B5213D">
        <w:t xml:space="preserve"> торгів</w:t>
      </w:r>
      <w:r>
        <w:t>лі та ресторанного господарства (табл. 3.6), ми виявили</w:t>
      </w:r>
      <w:r w:rsidRPr="00B5213D">
        <w:t xml:space="preserve"> позити</w:t>
      </w:r>
      <w:r>
        <w:t>вну тенденцію. Так, якщо у 2005 р. товарообіг складав 174,4 млрд </w:t>
      </w:r>
      <w:r w:rsidRPr="00B5213D">
        <w:t>грн.</w:t>
      </w:r>
      <w:r>
        <w:t>, то вже у 2012</w:t>
      </w:r>
      <w:r w:rsidRPr="00B5213D">
        <w:t xml:space="preserve"> р.</w:t>
      </w:r>
      <w:r>
        <w:t xml:space="preserve"> 812,1 млрд  </w:t>
      </w:r>
      <w:r w:rsidRPr="00B5213D">
        <w:t xml:space="preserve">грн., що </w:t>
      </w:r>
      <w:r>
        <w:t>майже у п’ять</w:t>
      </w:r>
      <w:r w:rsidRPr="00B5213D">
        <w:t xml:space="preserve"> </w:t>
      </w:r>
      <w:r>
        <w:t>разів</w:t>
      </w:r>
      <w:r w:rsidRPr="00B5213D">
        <w:t xml:space="preserve"> більше. </w:t>
      </w:r>
    </w:p>
    <w:p w:rsidR="00A318F9" w:rsidRPr="00DE5380" w:rsidRDefault="00A318F9" w:rsidP="00DE5380">
      <w:pPr>
        <w:shd w:val="clear" w:color="auto" w:fill="FFFFFF"/>
        <w:ind w:firstLine="709"/>
        <w:jc w:val="both"/>
      </w:pPr>
    </w:p>
    <w:p w:rsidR="00A318F9" w:rsidRDefault="00A318F9" w:rsidP="00C5245A">
      <w:pPr>
        <w:shd w:val="clear" w:color="auto" w:fill="FFFFFF"/>
        <w:spacing w:line="360" w:lineRule="auto"/>
        <w:jc w:val="center"/>
        <w:rPr>
          <w:noProof/>
          <w:lang w:val="ru-RU"/>
        </w:rPr>
      </w:pPr>
      <w:r w:rsidRPr="00640CC4">
        <w:rPr>
          <w:noProof/>
          <w:lang w:val="ru-RU"/>
        </w:rPr>
        <w:pict>
          <v:shape id="Диаграмма 5" o:spid="_x0000_i1115" type="#_x0000_t75" style="width:468pt;height:219pt;visibility:visible">
            <v:imagedata r:id="rId159" o:title="" cropbottom="-30f"/>
          </v:shape>
        </w:pict>
      </w:r>
    </w:p>
    <w:p w:rsidR="00A318F9" w:rsidRPr="006475F9" w:rsidRDefault="00A318F9" w:rsidP="00DE5380">
      <w:pPr>
        <w:shd w:val="clear" w:color="auto" w:fill="FFFFFF"/>
        <w:jc w:val="center"/>
        <w:rPr>
          <w:sz w:val="30"/>
          <w:szCs w:val="30"/>
          <w:lang w:val="ru-RU"/>
        </w:rPr>
      </w:pPr>
      <w:r w:rsidRPr="006475F9">
        <w:rPr>
          <w:sz w:val="30"/>
          <w:szCs w:val="30"/>
        </w:rPr>
        <w:t>Рисунок 3.2</w:t>
      </w:r>
      <w:r w:rsidRPr="006475F9">
        <w:rPr>
          <w:sz w:val="30"/>
          <w:szCs w:val="30"/>
          <w:lang w:val="ru-RU"/>
        </w:rPr>
        <w:t xml:space="preserve"> – </w:t>
      </w:r>
      <w:r w:rsidRPr="006475F9">
        <w:rPr>
          <w:sz w:val="30"/>
          <w:szCs w:val="30"/>
        </w:rPr>
        <w:t xml:space="preserve">Структура підприємств роздрібної торгівлі (крім торгівлі автомобілями, мотоциклами та пальним) </w:t>
      </w:r>
      <w:r w:rsidRPr="006475F9">
        <w:rPr>
          <w:sz w:val="30"/>
          <w:szCs w:val="30"/>
          <w:lang w:val="ru-RU"/>
        </w:rPr>
        <w:t xml:space="preserve">[218] </w:t>
      </w:r>
    </w:p>
    <w:p w:rsidR="00A318F9" w:rsidRDefault="00A318F9" w:rsidP="00DE5380">
      <w:pPr>
        <w:shd w:val="clear" w:color="auto" w:fill="FFFFFF"/>
        <w:jc w:val="center"/>
        <w:rPr>
          <w:noProof/>
          <w:lang w:val="ru-RU"/>
        </w:rPr>
      </w:pPr>
    </w:p>
    <w:p w:rsidR="00A318F9" w:rsidRPr="00DE5380" w:rsidRDefault="00A318F9" w:rsidP="00DE5380">
      <w:pPr>
        <w:ind w:firstLine="709"/>
        <w:jc w:val="center"/>
        <w:rPr>
          <w:sz w:val="30"/>
          <w:szCs w:val="30"/>
        </w:rPr>
      </w:pPr>
      <w:r w:rsidRPr="00DE5380">
        <w:rPr>
          <w:sz w:val="30"/>
          <w:szCs w:val="30"/>
        </w:rPr>
        <w:t>Таблиця 3.6</w:t>
      </w:r>
      <w:r w:rsidRPr="00DE5380">
        <w:rPr>
          <w:sz w:val="30"/>
          <w:szCs w:val="30"/>
          <w:lang w:val="ru-RU"/>
        </w:rPr>
        <w:t xml:space="preserve"> –</w:t>
      </w:r>
      <w:r w:rsidRPr="00DE5380">
        <w:rPr>
          <w:sz w:val="30"/>
          <w:szCs w:val="30"/>
        </w:rPr>
        <w:t xml:space="preserve"> Товарообіг торгівлі та ресторанного господарства </w:t>
      </w:r>
    </w:p>
    <w:p w:rsidR="00A318F9" w:rsidRPr="00DE5380" w:rsidRDefault="00A318F9" w:rsidP="00DE5380">
      <w:pPr>
        <w:ind w:firstLine="709"/>
        <w:jc w:val="center"/>
        <w:rPr>
          <w:sz w:val="30"/>
          <w:szCs w:val="30"/>
          <w:lang w:val="ru-RU"/>
        </w:rPr>
      </w:pPr>
      <w:r w:rsidRPr="00DE5380">
        <w:rPr>
          <w:sz w:val="30"/>
          <w:szCs w:val="30"/>
          <w:lang w:val="ru-RU"/>
        </w:rPr>
        <w:t>[239, с. 273]</w:t>
      </w:r>
    </w:p>
    <w:tbl>
      <w:tblPr>
        <w:tblW w:w="9662"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758"/>
        <w:gridCol w:w="957"/>
        <w:gridCol w:w="957"/>
        <w:gridCol w:w="957"/>
        <w:gridCol w:w="957"/>
        <w:gridCol w:w="957"/>
        <w:gridCol w:w="957"/>
        <w:gridCol w:w="1303"/>
      </w:tblGrid>
      <w:tr w:rsidR="00A318F9" w:rsidRPr="00A750F1">
        <w:tc>
          <w:tcPr>
            <w:tcW w:w="1859" w:type="dxa"/>
            <w:vAlign w:val="center"/>
          </w:tcPr>
          <w:p w:rsidR="00A318F9" w:rsidRPr="00A750F1" w:rsidRDefault="00A318F9" w:rsidP="00C5245A">
            <w:pPr>
              <w:jc w:val="center"/>
              <w:rPr>
                <w:sz w:val="24"/>
                <w:szCs w:val="24"/>
              </w:rPr>
            </w:pPr>
          </w:p>
        </w:tc>
        <w:tc>
          <w:tcPr>
            <w:tcW w:w="758" w:type="dxa"/>
            <w:vAlign w:val="center"/>
          </w:tcPr>
          <w:p w:rsidR="00A318F9" w:rsidRPr="00A750F1" w:rsidRDefault="00A318F9" w:rsidP="00C5245A">
            <w:pPr>
              <w:jc w:val="center"/>
              <w:rPr>
                <w:sz w:val="24"/>
                <w:szCs w:val="24"/>
              </w:rPr>
            </w:pPr>
            <w:r w:rsidRPr="00A750F1">
              <w:rPr>
                <w:sz w:val="24"/>
                <w:szCs w:val="24"/>
              </w:rPr>
              <w:t>2005</w:t>
            </w:r>
          </w:p>
        </w:tc>
        <w:tc>
          <w:tcPr>
            <w:tcW w:w="957" w:type="dxa"/>
            <w:vAlign w:val="center"/>
          </w:tcPr>
          <w:p w:rsidR="00A318F9" w:rsidRPr="00A750F1" w:rsidRDefault="00A318F9" w:rsidP="00C5245A">
            <w:pPr>
              <w:ind w:firstLine="34"/>
              <w:jc w:val="center"/>
              <w:rPr>
                <w:sz w:val="24"/>
                <w:szCs w:val="24"/>
              </w:rPr>
            </w:pPr>
            <w:r w:rsidRPr="00A750F1">
              <w:rPr>
                <w:sz w:val="24"/>
                <w:szCs w:val="24"/>
              </w:rPr>
              <w:t>2007</w:t>
            </w:r>
          </w:p>
        </w:tc>
        <w:tc>
          <w:tcPr>
            <w:tcW w:w="957" w:type="dxa"/>
            <w:vAlign w:val="center"/>
          </w:tcPr>
          <w:p w:rsidR="00A318F9" w:rsidRPr="00A750F1" w:rsidRDefault="00A318F9" w:rsidP="00C5245A">
            <w:pPr>
              <w:ind w:firstLine="34"/>
              <w:jc w:val="center"/>
              <w:rPr>
                <w:sz w:val="24"/>
                <w:szCs w:val="24"/>
              </w:rPr>
            </w:pPr>
            <w:r w:rsidRPr="00A750F1">
              <w:rPr>
                <w:sz w:val="24"/>
                <w:szCs w:val="24"/>
              </w:rPr>
              <w:t>2008</w:t>
            </w:r>
          </w:p>
        </w:tc>
        <w:tc>
          <w:tcPr>
            <w:tcW w:w="957" w:type="dxa"/>
            <w:vAlign w:val="center"/>
          </w:tcPr>
          <w:p w:rsidR="00A318F9" w:rsidRPr="00A750F1" w:rsidRDefault="00A318F9" w:rsidP="00C5245A">
            <w:pPr>
              <w:ind w:firstLine="34"/>
              <w:jc w:val="center"/>
              <w:rPr>
                <w:sz w:val="24"/>
                <w:szCs w:val="24"/>
              </w:rPr>
            </w:pPr>
            <w:r w:rsidRPr="00A750F1">
              <w:rPr>
                <w:sz w:val="24"/>
                <w:szCs w:val="24"/>
              </w:rPr>
              <w:t>2009</w:t>
            </w:r>
          </w:p>
        </w:tc>
        <w:tc>
          <w:tcPr>
            <w:tcW w:w="957" w:type="dxa"/>
            <w:vAlign w:val="center"/>
          </w:tcPr>
          <w:p w:rsidR="00A318F9" w:rsidRPr="00A750F1" w:rsidRDefault="00A318F9" w:rsidP="00C5245A">
            <w:pPr>
              <w:jc w:val="center"/>
              <w:rPr>
                <w:sz w:val="24"/>
                <w:szCs w:val="24"/>
              </w:rPr>
            </w:pPr>
            <w:r w:rsidRPr="00A750F1">
              <w:rPr>
                <w:sz w:val="24"/>
                <w:szCs w:val="24"/>
              </w:rPr>
              <w:t>2010</w:t>
            </w:r>
          </w:p>
        </w:tc>
        <w:tc>
          <w:tcPr>
            <w:tcW w:w="957" w:type="dxa"/>
            <w:vAlign w:val="center"/>
          </w:tcPr>
          <w:p w:rsidR="00A318F9" w:rsidRPr="00A750F1" w:rsidRDefault="00A318F9" w:rsidP="00C5245A">
            <w:pPr>
              <w:jc w:val="center"/>
              <w:rPr>
                <w:sz w:val="24"/>
                <w:szCs w:val="24"/>
              </w:rPr>
            </w:pPr>
            <w:r w:rsidRPr="00A750F1">
              <w:rPr>
                <w:sz w:val="24"/>
                <w:szCs w:val="24"/>
              </w:rPr>
              <w:t>2011</w:t>
            </w:r>
          </w:p>
        </w:tc>
        <w:tc>
          <w:tcPr>
            <w:tcW w:w="957" w:type="dxa"/>
            <w:vAlign w:val="center"/>
          </w:tcPr>
          <w:p w:rsidR="00A318F9" w:rsidRPr="00A750F1" w:rsidRDefault="00A318F9" w:rsidP="00C5245A">
            <w:pPr>
              <w:jc w:val="center"/>
              <w:rPr>
                <w:sz w:val="24"/>
                <w:szCs w:val="24"/>
              </w:rPr>
            </w:pPr>
            <w:r>
              <w:rPr>
                <w:sz w:val="24"/>
                <w:szCs w:val="24"/>
              </w:rPr>
              <w:t>2012</w:t>
            </w:r>
          </w:p>
        </w:tc>
        <w:tc>
          <w:tcPr>
            <w:tcW w:w="1303" w:type="dxa"/>
            <w:vAlign w:val="center"/>
          </w:tcPr>
          <w:p w:rsidR="00A318F9" w:rsidRPr="00A750F1" w:rsidRDefault="00A318F9" w:rsidP="00C5245A">
            <w:pPr>
              <w:jc w:val="center"/>
              <w:rPr>
                <w:sz w:val="24"/>
                <w:szCs w:val="24"/>
              </w:rPr>
            </w:pPr>
            <w:r>
              <w:rPr>
                <w:sz w:val="24"/>
                <w:szCs w:val="24"/>
              </w:rPr>
              <w:t>2012</w:t>
            </w:r>
            <w:r w:rsidRPr="00A750F1">
              <w:rPr>
                <w:sz w:val="24"/>
                <w:szCs w:val="24"/>
              </w:rPr>
              <w:t>/2005, %</w:t>
            </w:r>
          </w:p>
        </w:tc>
      </w:tr>
      <w:tr w:rsidR="00A318F9" w:rsidRPr="00A750F1">
        <w:tc>
          <w:tcPr>
            <w:tcW w:w="1859" w:type="dxa"/>
          </w:tcPr>
          <w:p w:rsidR="00A318F9" w:rsidRPr="00A750F1" w:rsidRDefault="00A318F9" w:rsidP="00C5245A">
            <w:pPr>
              <w:jc w:val="both"/>
              <w:rPr>
                <w:sz w:val="24"/>
                <w:szCs w:val="24"/>
              </w:rPr>
            </w:pPr>
            <w:r w:rsidRPr="00A750F1">
              <w:rPr>
                <w:sz w:val="24"/>
                <w:szCs w:val="24"/>
              </w:rPr>
              <w:t>Обіг роздрібної торгівлі (млрд грн.)</w:t>
            </w:r>
          </w:p>
        </w:tc>
        <w:tc>
          <w:tcPr>
            <w:tcW w:w="758" w:type="dxa"/>
            <w:vAlign w:val="center"/>
          </w:tcPr>
          <w:p w:rsidR="00A318F9" w:rsidRPr="00A750F1" w:rsidRDefault="00A318F9" w:rsidP="00C5245A">
            <w:pPr>
              <w:jc w:val="center"/>
              <w:rPr>
                <w:sz w:val="24"/>
                <w:szCs w:val="24"/>
              </w:rPr>
            </w:pPr>
            <w:r w:rsidRPr="00A750F1">
              <w:rPr>
                <w:sz w:val="24"/>
                <w:szCs w:val="24"/>
              </w:rPr>
              <w:t>174,4</w:t>
            </w:r>
          </w:p>
        </w:tc>
        <w:tc>
          <w:tcPr>
            <w:tcW w:w="957" w:type="dxa"/>
            <w:vAlign w:val="center"/>
          </w:tcPr>
          <w:p w:rsidR="00A318F9" w:rsidRPr="00A750F1" w:rsidRDefault="00A318F9" w:rsidP="00C5245A">
            <w:pPr>
              <w:jc w:val="center"/>
              <w:rPr>
                <w:sz w:val="24"/>
                <w:szCs w:val="24"/>
              </w:rPr>
            </w:pPr>
            <w:r w:rsidRPr="00A750F1">
              <w:rPr>
                <w:sz w:val="24"/>
                <w:szCs w:val="24"/>
              </w:rPr>
              <w:t>325,1</w:t>
            </w:r>
          </w:p>
        </w:tc>
        <w:tc>
          <w:tcPr>
            <w:tcW w:w="957" w:type="dxa"/>
            <w:vAlign w:val="center"/>
          </w:tcPr>
          <w:p w:rsidR="00A318F9" w:rsidRPr="00A750F1" w:rsidRDefault="00A318F9" w:rsidP="00C5245A">
            <w:pPr>
              <w:jc w:val="center"/>
              <w:rPr>
                <w:sz w:val="24"/>
                <w:szCs w:val="24"/>
              </w:rPr>
            </w:pPr>
            <w:r w:rsidRPr="00A750F1">
              <w:rPr>
                <w:sz w:val="24"/>
                <w:szCs w:val="24"/>
              </w:rPr>
              <w:t>456,0</w:t>
            </w:r>
          </w:p>
        </w:tc>
        <w:tc>
          <w:tcPr>
            <w:tcW w:w="957" w:type="dxa"/>
            <w:vAlign w:val="center"/>
          </w:tcPr>
          <w:p w:rsidR="00A318F9" w:rsidRPr="00A750F1" w:rsidRDefault="00A318F9" w:rsidP="00C5245A">
            <w:pPr>
              <w:jc w:val="center"/>
              <w:rPr>
                <w:sz w:val="24"/>
                <w:szCs w:val="24"/>
              </w:rPr>
            </w:pPr>
            <w:r w:rsidRPr="00A750F1">
              <w:rPr>
                <w:sz w:val="24"/>
                <w:szCs w:val="24"/>
              </w:rPr>
              <w:t>444,3</w:t>
            </w:r>
          </w:p>
        </w:tc>
        <w:tc>
          <w:tcPr>
            <w:tcW w:w="957" w:type="dxa"/>
            <w:vAlign w:val="center"/>
          </w:tcPr>
          <w:p w:rsidR="00A318F9" w:rsidRPr="00A750F1" w:rsidRDefault="00A318F9" w:rsidP="00C5245A">
            <w:pPr>
              <w:jc w:val="center"/>
              <w:rPr>
                <w:sz w:val="24"/>
                <w:szCs w:val="24"/>
              </w:rPr>
            </w:pPr>
            <w:r w:rsidRPr="00A750F1">
              <w:rPr>
                <w:sz w:val="24"/>
                <w:szCs w:val="24"/>
              </w:rPr>
              <w:t>541,5</w:t>
            </w:r>
          </w:p>
        </w:tc>
        <w:tc>
          <w:tcPr>
            <w:tcW w:w="957" w:type="dxa"/>
            <w:vAlign w:val="center"/>
          </w:tcPr>
          <w:p w:rsidR="00A318F9" w:rsidRPr="00A750F1" w:rsidRDefault="00A318F9" w:rsidP="00C5245A">
            <w:pPr>
              <w:jc w:val="center"/>
              <w:rPr>
                <w:sz w:val="24"/>
                <w:szCs w:val="24"/>
              </w:rPr>
            </w:pPr>
            <w:r w:rsidRPr="00A750F1">
              <w:rPr>
                <w:sz w:val="24"/>
                <w:szCs w:val="24"/>
              </w:rPr>
              <w:t>685,7</w:t>
            </w:r>
          </w:p>
        </w:tc>
        <w:tc>
          <w:tcPr>
            <w:tcW w:w="957" w:type="dxa"/>
            <w:vAlign w:val="center"/>
          </w:tcPr>
          <w:p w:rsidR="00A318F9" w:rsidRPr="00A750F1" w:rsidRDefault="00A318F9" w:rsidP="00C5245A">
            <w:pPr>
              <w:jc w:val="center"/>
              <w:rPr>
                <w:sz w:val="24"/>
                <w:szCs w:val="24"/>
              </w:rPr>
            </w:pPr>
            <w:r>
              <w:rPr>
                <w:sz w:val="24"/>
                <w:szCs w:val="24"/>
              </w:rPr>
              <w:t>812,1</w:t>
            </w:r>
          </w:p>
        </w:tc>
        <w:tc>
          <w:tcPr>
            <w:tcW w:w="1303" w:type="dxa"/>
            <w:vAlign w:val="center"/>
          </w:tcPr>
          <w:p w:rsidR="00A318F9" w:rsidRPr="00A750F1" w:rsidRDefault="00A318F9" w:rsidP="00C5245A">
            <w:pPr>
              <w:jc w:val="center"/>
              <w:rPr>
                <w:sz w:val="24"/>
                <w:szCs w:val="24"/>
              </w:rPr>
            </w:pPr>
            <w:r>
              <w:rPr>
                <w:sz w:val="24"/>
                <w:szCs w:val="24"/>
              </w:rPr>
              <w:t>465,7</w:t>
            </w:r>
          </w:p>
        </w:tc>
      </w:tr>
      <w:tr w:rsidR="00A318F9" w:rsidRPr="00A750F1">
        <w:tc>
          <w:tcPr>
            <w:tcW w:w="1859" w:type="dxa"/>
          </w:tcPr>
          <w:p w:rsidR="00A318F9" w:rsidRPr="00A750F1" w:rsidRDefault="00A318F9" w:rsidP="00C5245A">
            <w:pPr>
              <w:ind w:hanging="142"/>
              <w:jc w:val="both"/>
              <w:rPr>
                <w:sz w:val="24"/>
                <w:szCs w:val="24"/>
              </w:rPr>
            </w:pPr>
            <w:r w:rsidRPr="00A750F1">
              <w:rPr>
                <w:sz w:val="24"/>
                <w:szCs w:val="24"/>
              </w:rPr>
              <w:t xml:space="preserve"> Обіг ресто-ранного госпо-дарства (млрд грн.)</w:t>
            </w:r>
          </w:p>
        </w:tc>
        <w:tc>
          <w:tcPr>
            <w:tcW w:w="758" w:type="dxa"/>
            <w:vAlign w:val="center"/>
          </w:tcPr>
          <w:p w:rsidR="00A318F9" w:rsidRPr="00A750F1" w:rsidRDefault="00A318F9" w:rsidP="00C5245A">
            <w:pPr>
              <w:jc w:val="center"/>
              <w:rPr>
                <w:sz w:val="24"/>
                <w:szCs w:val="24"/>
              </w:rPr>
            </w:pPr>
            <w:r w:rsidRPr="00A750F1">
              <w:rPr>
                <w:sz w:val="24"/>
                <w:szCs w:val="24"/>
              </w:rPr>
              <w:t>7,5</w:t>
            </w:r>
          </w:p>
        </w:tc>
        <w:tc>
          <w:tcPr>
            <w:tcW w:w="957" w:type="dxa"/>
            <w:vAlign w:val="center"/>
          </w:tcPr>
          <w:p w:rsidR="00A318F9" w:rsidRPr="00A750F1" w:rsidRDefault="00A318F9" w:rsidP="00C5245A">
            <w:pPr>
              <w:jc w:val="center"/>
              <w:rPr>
                <w:sz w:val="24"/>
                <w:szCs w:val="24"/>
              </w:rPr>
            </w:pPr>
            <w:r w:rsidRPr="00A750F1">
              <w:rPr>
                <w:sz w:val="24"/>
                <w:szCs w:val="24"/>
              </w:rPr>
              <w:t>11,7</w:t>
            </w:r>
          </w:p>
        </w:tc>
        <w:tc>
          <w:tcPr>
            <w:tcW w:w="957" w:type="dxa"/>
            <w:vAlign w:val="center"/>
          </w:tcPr>
          <w:p w:rsidR="00A318F9" w:rsidRPr="00A750F1" w:rsidRDefault="00A318F9" w:rsidP="00C5245A">
            <w:pPr>
              <w:jc w:val="center"/>
              <w:rPr>
                <w:sz w:val="24"/>
                <w:szCs w:val="24"/>
              </w:rPr>
            </w:pPr>
            <w:r w:rsidRPr="00A750F1">
              <w:rPr>
                <w:sz w:val="24"/>
                <w:szCs w:val="24"/>
              </w:rPr>
              <w:t>15,6</w:t>
            </w:r>
          </w:p>
        </w:tc>
        <w:tc>
          <w:tcPr>
            <w:tcW w:w="957" w:type="dxa"/>
            <w:vAlign w:val="center"/>
          </w:tcPr>
          <w:p w:rsidR="00A318F9" w:rsidRPr="00A750F1" w:rsidRDefault="00A318F9" w:rsidP="00C5245A">
            <w:pPr>
              <w:jc w:val="center"/>
              <w:rPr>
                <w:sz w:val="24"/>
                <w:szCs w:val="24"/>
              </w:rPr>
            </w:pPr>
            <w:r w:rsidRPr="00A750F1">
              <w:rPr>
                <w:sz w:val="24"/>
                <w:szCs w:val="24"/>
              </w:rPr>
              <w:t>15,4</w:t>
            </w:r>
          </w:p>
        </w:tc>
        <w:tc>
          <w:tcPr>
            <w:tcW w:w="957" w:type="dxa"/>
            <w:vAlign w:val="center"/>
          </w:tcPr>
          <w:p w:rsidR="00A318F9" w:rsidRPr="00A750F1" w:rsidRDefault="00A318F9" w:rsidP="00C5245A">
            <w:pPr>
              <w:jc w:val="center"/>
              <w:rPr>
                <w:sz w:val="24"/>
                <w:szCs w:val="24"/>
              </w:rPr>
            </w:pPr>
            <w:r w:rsidRPr="00A750F1">
              <w:rPr>
                <w:sz w:val="24"/>
                <w:szCs w:val="24"/>
              </w:rPr>
              <w:t>17,9</w:t>
            </w:r>
          </w:p>
        </w:tc>
        <w:tc>
          <w:tcPr>
            <w:tcW w:w="957" w:type="dxa"/>
            <w:vAlign w:val="center"/>
          </w:tcPr>
          <w:p w:rsidR="00A318F9" w:rsidRPr="00A750F1" w:rsidRDefault="00A318F9" w:rsidP="00C5245A">
            <w:pPr>
              <w:jc w:val="center"/>
              <w:rPr>
                <w:sz w:val="24"/>
                <w:szCs w:val="24"/>
              </w:rPr>
            </w:pPr>
            <w:r w:rsidRPr="00A750F1">
              <w:rPr>
                <w:sz w:val="24"/>
                <w:szCs w:val="24"/>
              </w:rPr>
              <w:t>21,2</w:t>
            </w:r>
          </w:p>
        </w:tc>
        <w:tc>
          <w:tcPr>
            <w:tcW w:w="957" w:type="dxa"/>
            <w:vAlign w:val="center"/>
          </w:tcPr>
          <w:p w:rsidR="00A318F9" w:rsidRPr="00A750F1" w:rsidRDefault="00A318F9" w:rsidP="00C5245A">
            <w:pPr>
              <w:jc w:val="center"/>
              <w:rPr>
                <w:sz w:val="24"/>
                <w:szCs w:val="24"/>
              </w:rPr>
            </w:pPr>
            <w:r>
              <w:rPr>
                <w:sz w:val="24"/>
                <w:szCs w:val="24"/>
              </w:rPr>
              <w:t>23,5</w:t>
            </w:r>
          </w:p>
        </w:tc>
        <w:tc>
          <w:tcPr>
            <w:tcW w:w="1303" w:type="dxa"/>
            <w:vAlign w:val="center"/>
          </w:tcPr>
          <w:p w:rsidR="00A318F9" w:rsidRPr="00A750F1" w:rsidRDefault="00A318F9" w:rsidP="00C5245A">
            <w:pPr>
              <w:jc w:val="center"/>
              <w:rPr>
                <w:sz w:val="24"/>
                <w:szCs w:val="24"/>
              </w:rPr>
            </w:pPr>
            <w:r>
              <w:rPr>
                <w:sz w:val="24"/>
                <w:szCs w:val="24"/>
              </w:rPr>
              <w:t>313,3</w:t>
            </w:r>
          </w:p>
        </w:tc>
      </w:tr>
      <w:tr w:rsidR="00A318F9" w:rsidRPr="00A750F1">
        <w:tc>
          <w:tcPr>
            <w:tcW w:w="1859" w:type="dxa"/>
          </w:tcPr>
          <w:p w:rsidR="00A318F9" w:rsidRPr="00A750F1" w:rsidRDefault="00A318F9" w:rsidP="00C5245A">
            <w:pPr>
              <w:ind w:hanging="142"/>
              <w:jc w:val="both"/>
              <w:rPr>
                <w:sz w:val="24"/>
                <w:szCs w:val="24"/>
              </w:rPr>
            </w:pPr>
            <w:r w:rsidRPr="00A750F1">
              <w:rPr>
                <w:sz w:val="24"/>
                <w:szCs w:val="24"/>
              </w:rPr>
              <w:t xml:space="preserve"> Роздрібний товарообіг на 1 особу, грн.</w:t>
            </w:r>
          </w:p>
        </w:tc>
        <w:tc>
          <w:tcPr>
            <w:tcW w:w="758" w:type="dxa"/>
            <w:vAlign w:val="center"/>
          </w:tcPr>
          <w:p w:rsidR="00A318F9" w:rsidRPr="00A750F1" w:rsidRDefault="00A318F9" w:rsidP="00C5245A">
            <w:pPr>
              <w:jc w:val="center"/>
              <w:rPr>
                <w:sz w:val="24"/>
                <w:szCs w:val="24"/>
              </w:rPr>
            </w:pPr>
            <w:r w:rsidRPr="00A750F1">
              <w:rPr>
                <w:sz w:val="24"/>
                <w:szCs w:val="24"/>
              </w:rPr>
              <w:t>2003</w:t>
            </w:r>
          </w:p>
        </w:tc>
        <w:tc>
          <w:tcPr>
            <w:tcW w:w="957" w:type="dxa"/>
            <w:vAlign w:val="center"/>
          </w:tcPr>
          <w:p w:rsidR="00A318F9" w:rsidRPr="00A750F1" w:rsidRDefault="00A318F9" w:rsidP="00C5245A">
            <w:pPr>
              <w:jc w:val="center"/>
              <w:rPr>
                <w:sz w:val="24"/>
                <w:szCs w:val="24"/>
              </w:rPr>
            </w:pPr>
            <w:r w:rsidRPr="00A750F1">
              <w:rPr>
                <w:sz w:val="24"/>
                <w:szCs w:val="24"/>
              </w:rPr>
              <w:t>3832</w:t>
            </w:r>
          </w:p>
        </w:tc>
        <w:tc>
          <w:tcPr>
            <w:tcW w:w="957" w:type="dxa"/>
            <w:vAlign w:val="center"/>
          </w:tcPr>
          <w:p w:rsidR="00A318F9" w:rsidRPr="00A750F1" w:rsidRDefault="00A318F9" w:rsidP="00C5245A">
            <w:pPr>
              <w:jc w:val="center"/>
              <w:rPr>
                <w:sz w:val="24"/>
                <w:szCs w:val="24"/>
              </w:rPr>
            </w:pPr>
            <w:r w:rsidRPr="00A750F1">
              <w:rPr>
                <w:sz w:val="24"/>
                <w:szCs w:val="24"/>
              </w:rPr>
              <w:t>5338</w:t>
            </w:r>
          </w:p>
        </w:tc>
        <w:tc>
          <w:tcPr>
            <w:tcW w:w="957" w:type="dxa"/>
            <w:vAlign w:val="center"/>
          </w:tcPr>
          <w:p w:rsidR="00A318F9" w:rsidRPr="00A750F1" w:rsidRDefault="00A318F9" w:rsidP="00C5245A">
            <w:pPr>
              <w:jc w:val="center"/>
              <w:rPr>
                <w:sz w:val="24"/>
                <w:szCs w:val="24"/>
              </w:rPr>
            </w:pPr>
            <w:r w:rsidRPr="00A750F1">
              <w:rPr>
                <w:sz w:val="24"/>
                <w:szCs w:val="24"/>
              </w:rPr>
              <w:t>5015</w:t>
            </w:r>
          </w:p>
        </w:tc>
        <w:tc>
          <w:tcPr>
            <w:tcW w:w="957" w:type="dxa"/>
            <w:vAlign w:val="center"/>
          </w:tcPr>
          <w:p w:rsidR="00A318F9" w:rsidRPr="00A750F1" w:rsidRDefault="00A318F9" w:rsidP="00C5245A">
            <w:pPr>
              <w:jc w:val="center"/>
              <w:rPr>
                <w:sz w:val="24"/>
                <w:szCs w:val="24"/>
              </w:rPr>
            </w:pPr>
            <w:r w:rsidRPr="00A750F1">
              <w:rPr>
                <w:sz w:val="24"/>
                <w:szCs w:val="24"/>
              </w:rPr>
              <w:t>6123</w:t>
            </w:r>
          </w:p>
        </w:tc>
        <w:tc>
          <w:tcPr>
            <w:tcW w:w="957" w:type="dxa"/>
            <w:vAlign w:val="center"/>
          </w:tcPr>
          <w:p w:rsidR="00A318F9" w:rsidRPr="00A750F1" w:rsidRDefault="00A318F9" w:rsidP="00C5245A">
            <w:pPr>
              <w:jc w:val="center"/>
              <w:rPr>
                <w:sz w:val="24"/>
                <w:szCs w:val="24"/>
              </w:rPr>
            </w:pPr>
            <w:r w:rsidRPr="00A750F1">
              <w:rPr>
                <w:sz w:val="24"/>
                <w:szCs w:val="24"/>
              </w:rPr>
              <w:t>7659</w:t>
            </w:r>
          </w:p>
        </w:tc>
        <w:tc>
          <w:tcPr>
            <w:tcW w:w="957" w:type="dxa"/>
            <w:vAlign w:val="center"/>
          </w:tcPr>
          <w:p w:rsidR="00A318F9" w:rsidRPr="00A750F1" w:rsidRDefault="00A318F9" w:rsidP="00C5245A">
            <w:pPr>
              <w:jc w:val="center"/>
              <w:rPr>
                <w:sz w:val="24"/>
                <w:szCs w:val="24"/>
              </w:rPr>
            </w:pPr>
            <w:r>
              <w:rPr>
                <w:sz w:val="24"/>
                <w:szCs w:val="24"/>
              </w:rPr>
              <w:t>8885</w:t>
            </w:r>
          </w:p>
        </w:tc>
        <w:tc>
          <w:tcPr>
            <w:tcW w:w="1303" w:type="dxa"/>
            <w:vAlign w:val="center"/>
          </w:tcPr>
          <w:p w:rsidR="00A318F9" w:rsidRPr="00A750F1" w:rsidRDefault="00A318F9" w:rsidP="00C5245A">
            <w:pPr>
              <w:jc w:val="center"/>
              <w:rPr>
                <w:sz w:val="24"/>
                <w:szCs w:val="24"/>
              </w:rPr>
            </w:pPr>
            <w:r>
              <w:rPr>
                <w:sz w:val="24"/>
                <w:szCs w:val="24"/>
              </w:rPr>
              <w:t>443,6</w:t>
            </w:r>
          </w:p>
        </w:tc>
      </w:tr>
      <w:tr w:rsidR="00A318F9" w:rsidRPr="00A750F1">
        <w:tc>
          <w:tcPr>
            <w:tcW w:w="1859" w:type="dxa"/>
          </w:tcPr>
          <w:p w:rsidR="00A318F9" w:rsidRPr="00A750F1" w:rsidRDefault="00A318F9" w:rsidP="00C5245A">
            <w:pPr>
              <w:ind w:hanging="142"/>
              <w:jc w:val="both"/>
              <w:rPr>
                <w:sz w:val="24"/>
                <w:szCs w:val="24"/>
              </w:rPr>
            </w:pPr>
            <w:r w:rsidRPr="00A750F1">
              <w:rPr>
                <w:sz w:val="24"/>
                <w:szCs w:val="24"/>
              </w:rPr>
              <w:t xml:space="preserve"> У міських поселеннях</w:t>
            </w:r>
          </w:p>
        </w:tc>
        <w:tc>
          <w:tcPr>
            <w:tcW w:w="758" w:type="dxa"/>
            <w:vAlign w:val="center"/>
          </w:tcPr>
          <w:p w:rsidR="00A318F9" w:rsidRPr="00A750F1" w:rsidRDefault="00A318F9" w:rsidP="00C5245A">
            <w:pPr>
              <w:jc w:val="center"/>
              <w:rPr>
                <w:sz w:val="24"/>
                <w:szCs w:val="24"/>
              </w:rPr>
            </w:pPr>
            <w:r w:rsidRPr="00A750F1">
              <w:rPr>
                <w:sz w:val="24"/>
                <w:szCs w:val="24"/>
              </w:rPr>
              <w:t>2717</w:t>
            </w:r>
          </w:p>
        </w:tc>
        <w:tc>
          <w:tcPr>
            <w:tcW w:w="957" w:type="dxa"/>
            <w:vAlign w:val="center"/>
          </w:tcPr>
          <w:p w:rsidR="00A318F9" w:rsidRPr="00A750F1" w:rsidRDefault="00A318F9" w:rsidP="00C5245A">
            <w:pPr>
              <w:jc w:val="center"/>
              <w:rPr>
                <w:sz w:val="24"/>
                <w:szCs w:val="24"/>
              </w:rPr>
            </w:pPr>
            <w:r w:rsidRPr="00A750F1">
              <w:rPr>
                <w:sz w:val="24"/>
                <w:szCs w:val="24"/>
              </w:rPr>
              <w:t>5187</w:t>
            </w:r>
          </w:p>
        </w:tc>
        <w:tc>
          <w:tcPr>
            <w:tcW w:w="957" w:type="dxa"/>
            <w:vAlign w:val="center"/>
          </w:tcPr>
          <w:p w:rsidR="00A318F9" w:rsidRPr="00A750F1" w:rsidRDefault="00A318F9" w:rsidP="00C5245A">
            <w:pPr>
              <w:jc w:val="center"/>
              <w:rPr>
                <w:sz w:val="24"/>
                <w:szCs w:val="24"/>
              </w:rPr>
            </w:pPr>
            <w:r w:rsidRPr="00A750F1">
              <w:rPr>
                <w:sz w:val="24"/>
                <w:szCs w:val="24"/>
              </w:rPr>
              <w:t>7234</w:t>
            </w:r>
          </w:p>
        </w:tc>
        <w:tc>
          <w:tcPr>
            <w:tcW w:w="957" w:type="dxa"/>
            <w:vAlign w:val="center"/>
          </w:tcPr>
          <w:p w:rsidR="00A318F9" w:rsidRPr="00A750F1" w:rsidRDefault="00A318F9" w:rsidP="00C5245A">
            <w:pPr>
              <w:jc w:val="center"/>
              <w:rPr>
                <w:sz w:val="24"/>
                <w:szCs w:val="24"/>
              </w:rPr>
            </w:pPr>
            <w:r w:rsidRPr="00A750F1">
              <w:rPr>
                <w:sz w:val="24"/>
                <w:szCs w:val="24"/>
              </w:rPr>
              <w:t>6722</w:t>
            </w:r>
          </w:p>
        </w:tc>
        <w:tc>
          <w:tcPr>
            <w:tcW w:w="957" w:type="dxa"/>
            <w:vAlign w:val="center"/>
          </w:tcPr>
          <w:p w:rsidR="00A318F9" w:rsidRPr="00A750F1" w:rsidRDefault="00A318F9" w:rsidP="00C5245A">
            <w:pPr>
              <w:jc w:val="center"/>
              <w:rPr>
                <w:sz w:val="24"/>
                <w:szCs w:val="24"/>
              </w:rPr>
            </w:pPr>
            <w:r w:rsidRPr="00A750F1">
              <w:rPr>
                <w:sz w:val="24"/>
                <w:szCs w:val="24"/>
              </w:rPr>
              <w:t>8154</w:t>
            </w:r>
          </w:p>
        </w:tc>
        <w:tc>
          <w:tcPr>
            <w:tcW w:w="957" w:type="dxa"/>
            <w:vAlign w:val="center"/>
          </w:tcPr>
          <w:p w:rsidR="00A318F9" w:rsidRPr="00A750F1" w:rsidRDefault="00A318F9" w:rsidP="00C5245A">
            <w:pPr>
              <w:jc w:val="center"/>
              <w:rPr>
                <w:sz w:val="24"/>
                <w:szCs w:val="24"/>
              </w:rPr>
            </w:pPr>
            <w:r w:rsidRPr="00A750F1">
              <w:rPr>
                <w:sz w:val="24"/>
                <w:szCs w:val="24"/>
              </w:rPr>
              <w:t>10180</w:t>
            </w:r>
          </w:p>
        </w:tc>
        <w:tc>
          <w:tcPr>
            <w:tcW w:w="957" w:type="dxa"/>
            <w:vAlign w:val="center"/>
          </w:tcPr>
          <w:p w:rsidR="00A318F9" w:rsidRPr="00A750F1" w:rsidRDefault="00A318F9" w:rsidP="00C5245A">
            <w:pPr>
              <w:jc w:val="center"/>
              <w:rPr>
                <w:sz w:val="24"/>
                <w:szCs w:val="24"/>
              </w:rPr>
            </w:pPr>
            <w:r>
              <w:rPr>
                <w:sz w:val="24"/>
                <w:szCs w:val="24"/>
              </w:rPr>
              <w:t>11849</w:t>
            </w:r>
          </w:p>
        </w:tc>
        <w:tc>
          <w:tcPr>
            <w:tcW w:w="1303" w:type="dxa"/>
            <w:vAlign w:val="center"/>
          </w:tcPr>
          <w:p w:rsidR="00A318F9" w:rsidRPr="00A750F1" w:rsidRDefault="00A318F9" w:rsidP="00C5245A">
            <w:pPr>
              <w:jc w:val="center"/>
              <w:rPr>
                <w:sz w:val="24"/>
                <w:szCs w:val="24"/>
              </w:rPr>
            </w:pPr>
            <w:r>
              <w:rPr>
                <w:sz w:val="24"/>
                <w:szCs w:val="24"/>
              </w:rPr>
              <w:t>436,1</w:t>
            </w:r>
          </w:p>
        </w:tc>
      </w:tr>
      <w:tr w:rsidR="00A318F9" w:rsidRPr="00A750F1">
        <w:tc>
          <w:tcPr>
            <w:tcW w:w="1859" w:type="dxa"/>
          </w:tcPr>
          <w:p w:rsidR="00A318F9" w:rsidRPr="00A750F1" w:rsidRDefault="00A318F9" w:rsidP="00C5245A">
            <w:pPr>
              <w:ind w:hanging="142"/>
              <w:jc w:val="both"/>
              <w:rPr>
                <w:sz w:val="24"/>
                <w:szCs w:val="24"/>
              </w:rPr>
            </w:pPr>
            <w:r w:rsidRPr="00A750F1">
              <w:rPr>
                <w:sz w:val="24"/>
                <w:szCs w:val="24"/>
              </w:rPr>
              <w:t>У сільській місцевості</w:t>
            </w:r>
          </w:p>
        </w:tc>
        <w:tc>
          <w:tcPr>
            <w:tcW w:w="758" w:type="dxa"/>
            <w:vAlign w:val="center"/>
          </w:tcPr>
          <w:p w:rsidR="00A318F9" w:rsidRPr="00A750F1" w:rsidRDefault="00A318F9" w:rsidP="00C5245A">
            <w:pPr>
              <w:jc w:val="center"/>
              <w:rPr>
                <w:sz w:val="24"/>
                <w:szCs w:val="24"/>
              </w:rPr>
            </w:pPr>
            <w:r w:rsidRPr="00A750F1">
              <w:rPr>
                <w:sz w:val="24"/>
                <w:szCs w:val="24"/>
              </w:rPr>
              <w:t>210</w:t>
            </w:r>
          </w:p>
        </w:tc>
        <w:tc>
          <w:tcPr>
            <w:tcW w:w="957" w:type="dxa"/>
            <w:vAlign w:val="center"/>
          </w:tcPr>
          <w:p w:rsidR="00A318F9" w:rsidRPr="00A750F1" w:rsidRDefault="00A318F9" w:rsidP="00C5245A">
            <w:pPr>
              <w:jc w:val="center"/>
              <w:rPr>
                <w:sz w:val="24"/>
                <w:szCs w:val="24"/>
              </w:rPr>
            </w:pPr>
            <w:r w:rsidRPr="00A750F1">
              <w:rPr>
                <w:sz w:val="24"/>
                <w:szCs w:val="24"/>
              </w:rPr>
              <w:t>710</w:t>
            </w:r>
          </w:p>
        </w:tc>
        <w:tc>
          <w:tcPr>
            <w:tcW w:w="957" w:type="dxa"/>
            <w:vAlign w:val="center"/>
          </w:tcPr>
          <w:p w:rsidR="00A318F9" w:rsidRPr="00A750F1" w:rsidRDefault="00A318F9" w:rsidP="00C5245A">
            <w:pPr>
              <w:jc w:val="center"/>
              <w:rPr>
                <w:sz w:val="24"/>
                <w:szCs w:val="24"/>
              </w:rPr>
            </w:pPr>
            <w:r w:rsidRPr="00A750F1">
              <w:rPr>
                <w:sz w:val="24"/>
                <w:szCs w:val="24"/>
              </w:rPr>
              <w:t>926</w:t>
            </w:r>
          </w:p>
        </w:tc>
        <w:tc>
          <w:tcPr>
            <w:tcW w:w="957" w:type="dxa"/>
            <w:vAlign w:val="center"/>
          </w:tcPr>
          <w:p w:rsidR="00A318F9" w:rsidRPr="00A750F1" w:rsidRDefault="00A318F9" w:rsidP="00C5245A">
            <w:pPr>
              <w:jc w:val="center"/>
              <w:rPr>
                <w:sz w:val="24"/>
                <w:szCs w:val="24"/>
              </w:rPr>
            </w:pPr>
            <w:r w:rsidRPr="00A750F1">
              <w:rPr>
                <w:sz w:val="24"/>
                <w:szCs w:val="24"/>
              </w:rPr>
              <w:t>1238</w:t>
            </w:r>
          </w:p>
        </w:tc>
        <w:tc>
          <w:tcPr>
            <w:tcW w:w="957" w:type="dxa"/>
            <w:vAlign w:val="center"/>
          </w:tcPr>
          <w:p w:rsidR="00A318F9" w:rsidRPr="00A750F1" w:rsidRDefault="00A318F9" w:rsidP="00C5245A">
            <w:pPr>
              <w:jc w:val="center"/>
              <w:rPr>
                <w:sz w:val="24"/>
                <w:szCs w:val="24"/>
              </w:rPr>
            </w:pPr>
            <w:r w:rsidRPr="00A750F1">
              <w:rPr>
                <w:sz w:val="24"/>
                <w:szCs w:val="24"/>
              </w:rPr>
              <w:t>1299</w:t>
            </w:r>
          </w:p>
        </w:tc>
        <w:tc>
          <w:tcPr>
            <w:tcW w:w="957" w:type="dxa"/>
            <w:vAlign w:val="center"/>
          </w:tcPr>
          <w:p w:rsidR="00A318F9" w:rsidRPr="00A750F1" w:rsidRDefault="00A318F9" w:rsidP="00C5245A">
            <w:pPr>
              <w:jc w:val="center"/>
              <w:rPr>
                <w:sz w:val="24"/>
                <w:szCs w:val="24"/>
              </w:rPr>
            </w:pPr>
            <w:r w:rsidRPr="00A750F1">
              <w:rPr>
                <w:sz w:val="24"/>
                <w:szCs w:val="24"/>
              </w:rPr>
              <w:t>2119</w:t>
            </w:r>
          </w:p>
        </w:tc>
        <w:tc>
          <w:tcPr>
            <w:tcW w:w="957" w:type="dxa"/>
            <w:vAlign w:val="center"/>
          </w:tcPr>
          <w:p w:rsidR="00A318F9" w:rsidRPr="00A750F1" w:rsidRDefault="00A318F9" w:rsidP="00C5245A">
            <w:pPr>
              <w:jc w:val="center"/>
              <w:rPr>
                <w:sz w:val="24"/>
                <w:szCs w:val="24"/>
              </w:rPr>
            </w:pPr>
            <w:r>
              <w:rPr>
                <w:sz w:val="24"/>
                <w:szCs w:val="24"/>
              </w:rPr>
              <w:t>2344</w:t>
            </w:r>
          </w:p>
        </w:tc>
        <w:tc>
          <w:tcPr>
            <w:tcW w:w="1303" w:type="dxa"/>
            <w:vAlign w:val="center"/>
          </w:tcPr>
          <w:p w:rsidR="00A318F9" w:rsidRPr="00A750F1" w:rsidRDefault="00A318F9" w:rsidP="00C5245A">
            <w:pPr>
              <w:jc w:val="center"/>
              <w:rPr>
                <w:sz w:val="24"/>
                <w:szCs w:val="24"/>
              </w:rPr>
            </w:pPr>
            <w:r>
              <w:rPr>
                <w:sz w:val="24"/>
                <w:szCs w:val="24"/>
              </w:rPr>
              <w:t>1116,9</w:t>
            </w:r>
          </w:p>
        </w:tc>
      </w:tr>
    </w:tbl>
    <w:p w:rsidR="00A318F9" w:rsidRDefault="00A318F9" w:rsidP="00C5245A">
      <w:pPr>
        <w:spacing w:line="360" w:lineRule="auto"/>
        <w:ind w:firstLine="851"/>
        <w:jc w:val="both"/>
      </w:pPr>
    </w:p>
    <w:p w:rsidR="00A318F9" w:rsidRDefault="00A318F9" w:rsidP="006475F9">
      <w:pPr>
        <w:shd w:val="clear" w:color="auto" w:fill="FFFFFF"/>
        <w:ind w:firstLine="709"/>
        <w:jc w:val="both"/>
        <w:rPr>
          <w:sz w:val="30"/>
          <w:szCs w:val="30"/>
        </w:rPr>
      </w:pPr>
      <w:r w:rsidRPr="006475F9">
        <w:rPr>
          <w:sz w:val="30"/>
          <w:szCs w:val="30"/>
        </w:rPr>
        <w:t>Негативною тенденцією є те, що впродовж досліджуваного періоду зменшується кількість продажу товарів тривалого користування, які вироблені в Україні. Так, якщо у 2005 році холодильників та морозильників тривалого користування було продано 50,2 тис. шт., то вже у 2010 р. - 26,4</w:t>
      </w:r>
      <w:r w:rsidRPr="006475F9">
        <w:rPr>
          <w:sz w:val="30"/>
          <w:szCs w:val="30"/>
          <w:lang w:val="en-US"/>
        </w:rPr>
        <w:t> </w:t>
      </w:r>
      <w:r w:rsidRPr="006475F9">
        <w:rPr>
          <w:sz w:val="30"/>
          <w:szCs w:val="30"/>
        </w:rPr>
        <w:t>тис.</w:t>
      </w:r>
      <w:r w:rsidRPr="006475F9">
        <w:rPr>
          <w:sz w:val="30"/>
          <w:szCs w:val="30"/>
          <w:lang w:val="en-US"/>
        </w:rPr>
        <w:t> </w:t>
      </w:r>
      <w:r w:rsidRPr="006475F9">
        <w:rPr>
          <w:sz w:val="30"/>
          <w:szCs w:val="30"/>
        </w:rPr>
        <w:t>шт., що майже вдвічі менше. Аналогічні тенденції спостерігаємо щодо продажу пральних машин побутових, електропорохотягів, електропрасок та багатьох інших товарів. За досліджуваний період тільки дещо збільшилась кількість продаж таких товарів тривалого користування як телевізори, відеомагнітофони та кухонні комбайни (рис. 3.3). Слід зазначити, що впродовж досліджуваного періоду зменшується частка продажу споживчих товарів (через торгову мережу підприємств), які вироблені на території України. Так, якщо у 2005 р. реалізовувалось 70,5 % таких товарів, то вже у 2012 р. - 61,9 %. Причому спадну тенденцію спостерігаємо як з продажу продовольчих, так і непродовольчих товарів.</w:t>
      </w:r>
    </w:p>
    <w:p w:rsidR="00A318F9" w:rsidRPr="006475F9" w:rsidRDefault="00A318F9" w:rsidP="006475F9">
      <w:pPr>
        <w:shd w:val="clear" w:color="auto" w:fill="FFFFFF"/>
        <w:ind w:firstLine="709"/>
        <w:jc w:val="both"/>
        <w:rPr>
          <w:sz w:val="30"/>
          <w:szCs w:val="30"/>
        </w:rPr>
      </w:pPr>
    </w:p>
    <w:p w:rsidR="00A318F9" w:rsidRDefault="00A318F9" w:rsidP="00C5245A">
      <w:pPr>
        <w:spacing w:line="360" w:lineRule="auto"/>
        <w:jc w:val="both"/>
      </w:pPr>
      <w:r w:rsidRPr="00640CC4">
        <w:rPr>
          <w:noProof/>
          <w:lang w:val="ru-RU"/>
        </w:rPr>
        <w:pict>
          <v:shape id="Рисунок 523" o:spid="_x0000_i1116" type="#_x0000_t75" style="width:452.25pt;height:315pt;visibility:visible">
            <v:imagedata r:id="rId160" o:title=""/>
          </v:shape>
        </w:pict>
      </w:r>
    </w:p>
    <w:p w:rsidR="00A318F9" w:rsidRPr="00551E27" w:rsidRDefault="00A318F9" w:rsidP="00551E27">
      <w:pPr>
        <w:jc w:val="center"/>
        <w:rPr>
          <w:sz w:val="30"/>
          <w:szCs w:val="30"/>
          <w:lang w:val="ru-RU"/>
        </w:rPr>
      </w:pPr>
      <w:r w:rsidRPr="00551E27">
        <w:rPr>
          <w:sz w:val="30"/>
          <w:szCs w:val="30"/>
        </w:rPr>
        <w:t>Рисунок 3.3</w:t>
      </w:r>
      <w:r w:rsidRPr="00782D17">
        <w:rPr>
          <w:lang w:val="ru-RU"/>
        </w:rPr>
        <w:t xml:space="preserve"> </w:t>
      </w:r>
      <w:r w:rsidRPr="00551E27">
        <w:rPr>
          <w:sz w:val="30"/>
          <w:szCs w:val="30"/>
          <w:lang w:val="ru-RU"/>
        </w:rPr>
        <w:t xml:space="preserve">– </w:t>
      </w:r>
      <w:r w:rsidRPr="00551E27">
        <w:rPr>
          <w:sz w:val="30"/>
          <w:szCs w:val="30"/>
        </w:rPr>
        <w:t xml:space="preserve">Продаж товарів тривалого користування у роздрібній мережі підприємств України </w:t>
      </w:r>
      <w:r w:rsidRPr="00551E27">
        <w:rPr>
          <w:sz w:val="30"/>
          <w:szCs w:val="30"/>
          <w:lang w:val="ru-RU"/>
        </w:rPr>
        <w:t>[217]</w:t>
      </w:r>
    </w:p>
    <w:p w:rsidR="00A318F9" w:rsidRDefault="00A318F9" w:rsidP="00551E27">
      <w:pPr>
        <w:jc w:val="center"/>
        <w:rPr>
          <w:lang w:val="ru-RU"/>
        </w:rPr>
      </w:pPr>
    </w:p>
    <w:p w:rsidR="00A318F9" w:rsidRPr="006475F9" w:rsidRDefault="00A318F9" w:rsidP="00551E27">
      <w:pPr>
        <w:ind w:firstLine="851"/>
        <w:jc w:val="both"/>
        <w:rPr>
          <w:sz w:val="30"/>
          <w:szCs w:val="30"/>
        </w:rPr>
      </w:pPr>
      <w:r w:rsidRPr="006475F9">
        <w:rPr>
          <w:sz w:val="30"/>
          <w:szCs w:val="30"/>
        </w:rPr>
        <w:t xml:space="preserve">Основними підприємствами, що здійснюють роздрібну торгівлю, є магазини. На початок 2012 р. загальна кількість останніх в Україні становила 47,2 тис. од., що на 15,9 % менше, ніж у 2005 році (табл. 3.7). Мережа продовольчих магазинів зменшилась порівняно з 2005 р. на 9635 одиниць. Проте їх торговельна площа з </w:t>
      </w:r>
      <w:r w:rsidRPr="006475F9">
        <w:rPr>
          <w:color w:val="000000"/>
          <w:sz w:val="30"/>
          <w:szCs w:val="30"/>
        </w:rPr>
        <w:t>6359 тис.</w:t>
      </w:r>
      <w:r w:rsidRPr="006475F9">
        <w:rPr>
          <w:sz w:val="30"/>
          <w:szCs w:val="30"/>
        </w:rPr>
        <w:t xml:space="preserve"> </w:t>
      </w:r>
      <w:r w:rsidRPr="006475F9">
        <w:rPr>
          <w:color w:val="000000"/>
          <w:sz w:val="30"/>
          <w:szCs w:val="30"/>
        </w:rPr>
        <w:t>м</w:t>
      </w:r>
      <w:r w:rsidRPr="006475F9">
        <w:rPr>
          <w:color w:val="000000"/>
          <w:sz w:val="30"/>
          <w:szCs w:val="30"/>
          <w:vertAlign w:val="superscript"/>
        </w:rPr>
        <w:t xml:space="preserve">2 </w:t>
      </w:r>
      <w:r w:rsidRPr="006475F9">
        <w:rPr>
          <w:sz w:val="30"/>
          <w:szCs w:val="30"/>
        </w:rPr>
        <w:t xml:space="preserve"> у 2005 р. збільшилася у 2012 р. до 9294,5 </w:t>
      </w:r>
      <w:r w:rsidRPr="006475F9">
        <w:rPr>
          <w:color w:val="000000"/>
          <w:sz w:val="30"/>
          <w:szCs w:val="30"/>
        </w:rPr>
        <w:t>тис.</w:t>
      </w:r>
      <w:r w:rsidRPr="006475F9">
        <w:rPr>
          <w:sz w:val="30"/>
          <w:szCs w:val="30"/>
        </w:rPr>
        <w:t xml:space="preserve"> </w:t>
      </w:r>
      <w:r w:rsidRPr="006475F9">
        <w:rPr>
          <w:color w:val="000000"/>
          <w:sz w:val="30"/>
          <w:szCs w:val="30"/>
        </w:rPr>
        <w:t>м</w:t>
      </w:r>
      <w:r w:rsidRPr="006475F9">
        <w:rPr>
          <w:color w:val="000000"/>
          <w:sz w:val="30"/>
          <w:szCs w:val="30"/>
          <w:vertAlign w:val="superscript"/>
        </w:rPr>
        <w:t>2</w:t>
      </w:r>
      <w:r w:rsidRPr="006475F9">
        <w:rPr>
          <w:sz w:val="30"/>
          <w:szCs w:val="30"/>
        </w:rPr>
        <w:t xml:space="preserve">, що на 2935,5 тис. </w:t>
      </w:r>
      <w:r w:rsidRPr="006475F9">
        <w:rPr>
          <w:color w:val="000000"/>
          <w:sz w:val="30"/>
          <w:szCs w:val="30"/>
        </w:rPr>
        <w:t>м</w:t>
      </w:r>
      <w:r w:rsidRPr="006475F9">
        <w:rPr>
          <w:color w:val="000000"/>
          <w:sz w:val="30"/>
          <w:szCs w:val="30"/>
          <w:vertAlign w:val="superscript"/>
        </w:rPr>
        <w:t xml:space="preserve">2 </w:t>
      </w:r>
      <w:r w:rsidRPr="006475F9">
        <w:rPr>
          <w:color w:val="000000"/>
          <w:sz w:val="30"/>
          <w:szCs w:val="30"/>
        </w:rPr>
        <w:t>більше.</w:t>
      </w:r>
      <w:r w:rsidRPr="006475F9">
        <w:rPr>
          <w:sz w:val="30"/>
          <w:szCs w:val="30"/>
        </w:rPr>
        <w:t xml:space="preserve"> Це свідчить про те, що мережа продовольчих магазинів почала зростати, перш за все завдяки будівництву мегамаркетів з великою торговельною площею. </w:t>
      </w:r>
    </w:p>
    <w:p w:rsidR="00A318F9" w:rsidRPr="00DE5380" w:rsidRDefault="00A318F9" w:rsidP="00DE5380">
      <w:pPr>
        <w:shd w:val="clear" w:color="auto" w:fill="FFFFFF"/>
        <w:ind w:firstLine="709"/>
        <w:jc w:val="center"/>
        <w:rPr>
          <w:color w:val="000000"/>
          <w:sz w:val="30"/>
          <w:szCs w:val="30"/>
        </w:rPr>
      </w:pPr>
      <w:r w:rsidRPr="00DE5380">
        <w:rPr>
          <w:color w:val="000000"/>
          <w:sz w:val="30"/>
          <w:szCs w:val="30"/>
        </w:rPr>
        <w:t>Таблиця 3.7</w:t>
      </w:r>
      <w:r w:rsidRPr="00DE5380">
        <w:rPr>
          <w:sz w:val="30"/>
          <w:szCs w:val="30"/>
        </w:rPr>
        <w:t xml:space="preserve"> – </w:t>
      </w:r>
      <w:r w:rsidRPr="00DE5380">
        <w:rPr>
          <w:color w:val="000000"/>
          <w:sz w:val="30"/>
          <w:szCs w:val="30"/>
        </w:rPr>
        <w:t>Спеціалізація мережі роздрібної торгівлі підприємств в Україні [218, с. 82, 101]</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32"/>
        <w:gridCol w:w="956"/>
        <w:gridCol w:w="1089"/>
        <w:gridCol w:w="1089"/>
        <w:gridCol w:w="1223"/>
        <w:gridCol w:w="1089"/>
        <w:gridCol w:w="1089"/>
        <w:gridCol w:w="1089"/>
      </w:tblGrid>
      <w:tr w:rsidR="00A318F9" w:rsidRPr="005F72CE">
        <w:tc>
          <w:tcPr>
            <w:tcW w:w="1732" w:type="dxa"/>
            <w:vAlign w:val="center"/>
          </w:tcPr>
          <w:p w:rsidR="00A318F9" w:rsidRPr="00B96E07" w:rsidRDefault="00A318F9" w:rsidP="00C5245A">
            <w:pPr>
              <w:ind w:left="720" w:hanging="720"/>
              <w:jc w:val="both"/>
              <w:rPr>
                <w:color w:val="000000"/>
                <w:sz w:val="24"/>
                <w:szCs w:val="24"/>
              </w:rPr>
            </w:pPr>
            <w:r w:rsidRPr="00B96E07">
              <w:rPr>
                <w:color w:val="000000"/>
                <w:sz w:val="24"/>
                <w:szCs w:val="24"/>
              </w:rPr>
              <w:t>Спеціалізація</w:t>
            </w:r>
          </w:p>
        </w:tc>
        <w:tc>
          <w:tcPr>
            <w:tcW w:w="956" w:type="dxa"/>
            <w:vAlign w:val="center"/>
          </w:tcPr>
          <w:p w:rsidR="00A318F9" w:rsidRPr="00B96E07" w:rsidRDefault="00A318F9" w:rsidP="00C5245A">
            <w:pPr>
              <w:jc w:val="center"/>
              <w:rPr>
                <w:color w:val="000000"/>
                <w:sz w:val="24"/>
                <w:szCs w:val="24"/>
              </w:rPr>
            </w:pPr>
            <w:r w:rsidRPr="00B96E07">
              <w:rPr>
                <w:color w:val="000000"/>
                <w:sz w:val="24"/>
                <w:szCs w:val="24"/>
              </w:rPr>
              <w:t>2005</w:t>
            </w:r>
          </w:p>
        </w:tc>
        <w:tc>
          <w:tcPr>
            <w:tcW w:w="1089" w:type="dxa"/>
            <w:vAlign w:val="center"/>
          </w:tcPr>
          <w:p w:rsidR="00A318F9" w:rsidRPr="00B96E07" w:rsidRDefault="00A318F9" w:rsidP="00C5245A">
            <w:pPr>
              <w:jc w:val="center"/>
              <w:rPr>
                <w:color w:val="000000"/>
                <w:sz w:val="24"/>
                <w:szCs w:val="24"/>
              </w:rPr>
            </w:pPr>
            <w:r w:rsidRPr="00B96E07">
              <w:rPr>
                <w:color w:val="000000"/>
                <w:sz w:val="24"/>
                <w:szCs w:val="24"/>
              </w:rPr>
              <w:t>2008</w:t>
            </w:r>
          </w:p>
        </w:tc>
        <w:tc>
          <w:tcPr>
            <w:tcW w:w="1089" w:type="dxa"/>
            <w:vAlign w:val="center"/>
          </w:tcPr>
          <w:p w:rsidR="00A318F9" w:rsidRPr="00B96E07" w:rsidRDefault="00A318F9" w:rsidP="00C5245A">
            <w:pPr>
              <w:jc w:val="center"/>
              <w:rPr>
                <w:color w:val="000000"/>
                <w:sz w:val="24"/>
                <w:szCs w:val="24"/>
              </w:rPr>
            </w:pPr>
            <w:r w:rsidRPr="00B96E07">
              <w:rPr>
                <w:color w:val="000000"/>
                <w:sz w:val="24"/>
                <w:szCs w:val="24"/>
              </w:rPr>
              <w:t>2009</w:t>
            </w:r>
          </w:p>
        </w:tc>
        <w:tc>
          <w:tcPr>
            <w:tcW w:w="1223" w:type="dxa"/>
            <w:vAlign w:val="center"/>
          </w:tcPr>
          <w:p w:rsidR="00A318F9" w:rsidRPr="00B96E07" w:rsidRDefault="00A318F9" w:rsidP="00C5245A">
            <w:pPr>
              <w:jc w:val="center"/>
              <w:rPr>
                <w:sz w:val="24"/>
                <w:szCs w:val="24"/>
              </w:rPr>
            </w:pPr>
            <w:r w:rsidRPr="00B96E07">
              <w:rPr>
                <w:sz w:val="24"/>
                <w:szCs w:val="24"/>
              </w:rPr>
              <w:t>2010</w:t>
            </w:r>
          </w:p>
        </w:tc>
        <w:tc>
          <w:tcPr>
            <w:tcW w:w="1089" w:type="dxa"/>
            <w:vAlign w:val="center"/>
          </w:tcPr>
          <w:p w:rsidR="00A318F9" w:rsidRPr="00B96E07" w:rsidRDefault="00A318F9" w:rsidP="00C5245A">
            <w:pPr>
              <w:jc w:val="center"/>
              <w:rPr>
                <w:sz w:val="24"/>
                <w:szCs w:val="24"/>
              </w:rPr>
            </w:pPr>
            <w:r w:rsidRPr="00B96E07">
              <w:rPr>
                <w:sz w:val="24"/>
                <w:szCs w:val="24"/>
              </w:rPr>
              <w:t>2011</w:t>
            </w:r>
          </w:p>
        </w:tc>
        <w:tc>
          <w:tcPr>
            <w:tcW w:w="1089" w:type="dxa"/>
            <w:vAlign w:val="center"/>
          </w:tcPr>
          <w:p w:rsidR="00A318F9" w:rsidRDefault="00A318F9" w:rsidP="00C5245A">
            <w:pPr>
              <w:jc w:val="center"/>
              <w:rPr>
                <w:sz w:val="24"/>
                <w:szCs w:val="24"/>
              </w:rPr>
            </w:pPr>
            <w:r>
              <w:rPr>
                <w:sz w:val="24"/>
                <w:szCs w:val="24"/>
              </w:rPr>
              <w:t>2012</w:t>
            </w:r>
          </w:p>
        </w:tc>
        <w:tc>
          <w:tcPr>
            <w:tcW w:w="1089" w:type="dxa"/>
            <w:vAlign w:val="center"/>
          </w:tcPr>
          <w:p w:rsidR="00A318F9" w:rsidRPr="00B96E07" w:rsidRDefault="00A318F9" w:rsidP="00C5245A">
            <w:pPr>
              <w:jc w:val="center"/>
              <w:rPr>
                <w:sz w:val="24"/>
                <w:szCs w:val="24"/>
              </w:rPr>
            </w:pPr>
            <w:r>
              <w:rPr>
                <w:sz w:val="24"/>
                <w:szCs w:val="24"/>
              </w:rPr>
              <w:t>2012 до 2</w:t>
            </w:r>
            <w:r w:rsidRPr="00B96E07">
              <w:rPr>
                <w:sz w:val="24"/>
                <w:szCs w:val="24"/>
              </w:rPr>
              <w:t>005,%</w:t>
            </w:r>
          </w:p>
        </w:tc>
      </w:tr>
      <w:tr w:rsidR="00A318F9" w:rsidRPr="005F72CE">
        <w:tc>
          <w:tcPr>
            <w:tcW w:w="1732" w:type="dxa"/>
          </w:tcPr>
          <w:p w:rsidR="00A318F9" w:rsidRPr="00B96E07" w:rsidRDefault="00A318F9" w:rsidP="00C5245A">
            <w:pPr>
              <w:rPr>
                <w:color w:val="000000"/>
                <w:sz w:val="24"/>
                <w:szCs w:val="24"/>
              </w:rPr>
            </w:pPr>
            <w:r w:rsidRPr="00B96E07">
              <w:rPr>
                <w:color w:val="000000"/>
                <w:sz w:val="24"/>
                <w:szCs w:val="24"/>
              </w:rPr>
              <w:t>Усього магазинів</w:t>
            </w:r>
          </w:p>
          <w:p w:rsidR="00A318F9" w:rsidRPr="00B96E07" w:rsidRDefault="00A318F9" w:rsidP="00C5245A">
            <w:pPr>
              <w:rPr>
                <w:color w:val="000000"/>
                <w:sz w:val="24"/>
                <w:szCs w:val="24"/>
              </w:rPr>
            </w:pPr>
            <w:r w:rsidRPr="00B96E07">
              <w:rPr>
                <w:color w:val="000000"/>
                <w:sz w:val="24"/>
                <w:szCs w:val="24"/>
              </w:rPr>
              <w:t>у т.ч.</w:t>
            </w:r>
          </w:p>
        </w:tc>
        <w:tc>
          <w:tcPr>
            <w:tcW w:w="956" w:type="dxa"/>
            <w:vAlign w:val="center"/>
          </w:tcPr>
          <w:p w:rsidR="00A318F9" w:rsidRPr="00A1179C" w:rsidRDefault="00A318F9" w:rsidP="00C5245A">
            <w:pPr>
              <w:jc w:val="center"/>
              <w:rPr>
                <w:sz w:val="24"/>
                <w:szCs w:val="24"/>
              </w:rPr>
            </w:pPr>
            <w:r w:rsidRPr="00A1179C">
              <w:rPr>
                <w:sz w:val="24"/>
                <w:szCs w:val="24"/>
              </w:rPr>
              <w:t>55804</w:t>
            </w:r>
          </w:p>
        </w:tc>
        <w:tc>
          <w:tcPr>
            <w:tcW w:w="1089" w:type="dxa"/>
            <w:vAlign w:val="center"/>
          </w:tcPr>
          <w:p w:rsidR="00A318F9" w:rsidRPr="00A1179C" w:rsidRDefault="00A318F9" w:rsidP="00C5245A">
            <w:pPr>
              <w:jc w:val="center"/>
              <w:rPr>
                <w:sz w:val="24"/>
                <w:szCs w:val="24"/>
              </w:rPr>
            </w:pPr>
            <w:r w:rsidRPr="00A1179C">
              <w:rPr>
                <w:sz w:val="24"/>
                <w:szCs w:val="24"/>
              </w:rPr>
              <w:t>50480</w:t>
            </w:r>
          </w:p>
        </w:tc>
        <w:tc>
          <w:tcPr>
            <w:tcW w:w="1089" w:type="dxa"/>
            <w:vAlign w:val="center"/>
          </w:tcPr>
          <w:p w:rsidR="00A318F9" w:rsidRPr="00A1179C" w:rsidRDefault="00A318F9" w:rsidP="00C5245A">
            <w:pPr>
              <w:jc w:val="center"/>
              <w:rPr>
                <w:sz w:val="24"/>
                <w:szCs w:val="24"/>
              </w:rPr>
            </w:pPr>
            <w:r w:rsidRPr="00A1179C">
              <w:rPr>
                <w:sz w:val="24"/>
                <w:szCs w:val="24"/>
              </w:rPr>
              <w:t>47651</w:t>
            </w:r>
          </w:p>
        </w:tc>
        <w:tc>
          <w:tcPr>
            <w:tcW w:w="1223" w:type="dxa"/>
            <w:vAlign w:val="center"/>
          </w:tcPr>
          <w:p w:rsidR="00A318F9" w:rsidRPr="00A1179C" w:rsidRDefault="00A318F9" w:rsidP="00C5245A">
            <w:pPr>
              <w:jc w:val="center"/>
              <w:rPr>
                <w:sz w:val="24"/>
                <w:szCs w:val="24"/>
              </w:rPr>
            </w:pPr>
            <w:r w:rsidRPr="00A1179C">
              <w:rPr>
                <w:sz w:val="24"/>
                <w:szCs w:val="24"/>
              </w:rPr>
              <w:t>48000</w:t>
            </w:r>
          </w:p>
        </w:tc>
        <w:tc>
          <w:tcPr>
            <w:tcW w:w="1089" w:type="dxa"/>
            <w:vAlign w:val="center"/>
          </w:tcPr>
          <w:p w:rsidR="00A318F9" w:rsidRPr="00A1179C" w:rsidRDefault="00A318F9" w:rsidP="00C5245A">
            <w:pPr>
              <w:jc w:val="center"/>
              <w:rPr>
                <w:sz w:val="24"/>
                <w:szCs w:val="24"/>
              </w:rPr>
            </w:pPr>
            <w:r w:rsidRPr="00A1179C">
              <w:rPr>
                <w:sz w:val="24"/>
                <w:szCs w:val="24"/>
              </w:rPr>
              <w:t>48383</w:t>
            </w:r>
          </w:p>
        </w:tc>
        <w:tc>
          <w:tcPr>
            <w:tcW w:w="1089" w:type="dxa"/>
            <w:vAlign w:val="center"/>
          </w:tcPr>
          <w:p w:rsidR="00A318F9" w:rsidRPr="00A1179C" w:rsidRDefault="00A318F9" w:rsidP="00C5245A">
            <w:pPr>
              <w:jc w:val="center"/>
              <w:rPr>
                <w:sz w:val="24"/>
                <w:szCs w:val="24"/>
              </w:rPr>
            </w:pPr>
            <w:r>
              <w:rPr>
                <w:sz w:val="24"/>
                <w:szCs w:val="24"/>
              </w:rPr>
              <w:t>47234</w:t>
            </w:r>
          </w:p>
        </w:tc>
        <w:tc>
          <w:tcPr>
            <w:tcW w:w="1089" w:type="dxa"/>
            <w:vAlign w:val="center"/>
          </w:tcPr>
          <w:p w:rsidR="00A318F9" w:rsidRPr="00A1179C" w:rsidRDefault="00A318F9" w:rsidP="00C5245A">
            <w:pPr>
              <w:jc w:val="center"/>
              <w:rPr>
                <w:sz w:val="24"/>
                <w:szCs w:val="24"/>
              </w:rPr>
            </w:pPr>
            <w:r>
              <w:rPr>
                <w:sz w:val="24"/>
                <w:szCs w:val="24"/>
              </w:rPr>
              <w:t>84,6</w:t>
            </w:r>
          </w:p>
        </w:tc>
      </w:tr>
      <w:tr w:rsidR="00A318F9" w:rsidRPr="005F72CE">
        <w:tc>
          <w:tcPr>
            <w:tcW w:w="1732" w:type="dxa"/>
          </w:tcPr>
          <w:p w:rsidR="00A318F9" w:rsidRPr="00B96E07" w:rsidRDefault="00A318F9" w:rsidP="00C5245A">
            <w:pPr>
              <w:ind w:left="720" w:hanging="720"/>
              <w:rPr>
                <w:color w:val="000000"/>
                <w:sz w:val="24"/>
                <w:szCs w:val="24"/>
              </w:rPr>
            </w:pPr>
            <w:r w:rsidRPr="00B96E07">
              <w:rPr>
                <w:color w:val="000000"/>
                <w:sz w:val="24"/>
                <w:szCs w:val="24"/>
              </w:rPr>
              <w:t>Продовольчі</w:t>
            </w:r>
          </w:p>
        </w:tc>
        <w:tc>
          <w:tcPr>
            <w:tcW w:w="956" w:type="dxa"/>
            <w:vAlign w:val="center"/>
          </w:tcPr>
          <w:p w:rsidR="00A318F9" w:rsidRPr="00A1179C" w:rsidRDefault="00A318F9" w:rsidP="00C5245A">
            <w:pPr>
              <w:jc w:val="center"/>
              <w:rPr>
                <w:sz w:val="24"/>
                <w:szCs w:val="24"/>
              </w:rPr>
            </w:pPr>
            <w:r w:rsidRPr="00A1179C">
              <w:rPr>
                <w:sz w:val="24"/>
                <w:szCs w:val="24"/>
              </w:rPr>
              <w:t>31891</w:t>
            </w:r>
          </w:p>
        </w:tc>
        <w:tc>
          <w:tcPr>
            <w:tcW w:w="1089" w:type="dxa"/>
            <w:vAlign w:val="center"/>
          </w:tcPr>
          <w:p w:rsidR="00A318F9" w:rsidRPr="00A1179C" w:rsidRDefault="00A318F9" w:rsidP="00C5245A">
            <w:pPr>
              <w:jc w:val="center"/>
              <w:rPr>
                <w:sz w:val="24"/>
                <w:szCs w:val="24"/>
              </w:rPr>
            </w:pPr>
            <w:r w:rsidRPr="00A1179C">
              <w:rPr>
                <w:sz w:val="24"/>
                <w:szCs w:val="24"/>
              </w:rPr>
              <w:t>26011</w:t>
            </w:r>
          </w:p>
        </w:tc>
        <w:tc>
          <w:tcPr>
            <w:tcW w:w="1089" w:type="dxa"/>
            <w:vAlign w:val="center"/>
          </w:tcPr>
          <w:p w:rsidR="00A318F9" w:rsidRPr="00A1179C" w:rsidRDefault="00A318F9" w:rsidP="00C5245A">
            <w:pPr>
              <w:jc w:val="center"/>
              <w:rPr>
                <w:sz w:val="24"/>
                <w:szCs w:val="24"/>
              </w:rPr>
            </w:pPr>
            <w:r>
              <w:rPr>
                <w:sz w:val="24"/>
                <w:szCs w:val="24"/>
              </w:rPr>
              <w:t>2</w:t>
            </w:r>
            <w:r w:rsidRPr="00A1179C">
              <w:rPr>
                <w:sz w:val="24"/>
                <w:szCs w:val="24"/>
              </w:rPr>
              <w:t>4639</w:t>
            </w:r>
          </w:p>
        </w:tc>
        <w:tc>
          <w:tcPr>
            <w:tcW w:w="1223" w:type="dxa"/>
            <w:vAlign w:val="center"/>
          </w:tcPr>
          <w:p w:rsidR="00A318F9" w:rsidRPr="00A1179C" w:rsidRDefault="00A318F9" w:rsidP="00C5245A">
            <w:pPr>
              <w:jc w:val="center"/>
              <w:rPr>
                <w:sz w:val="24"/>
                <w:szCs w:val="24"/>
              </w:rPr>
            </w:pPr>
            <w:r w:rsidRPr="00A1179C">
              <w:rPr>
                <w:sz w:val="24"/>
                <w:szCs w:val="24"/>
              </w:rPr>
              <w:t>24192</w:t>
            </w:r>
          </w:p>
        </w:tc>
        <w:tc>
          <w:tcPr>
            <w:tcW w:w="1089" w:type="dxa"/>
            <w:vAlign w:val="center"/>
          </w:tcPr>
          <w:p w:rsidR="00A318F9" w:rsidRPr="00A1179C" w:rsidRDefault="00A318F9" w:rsidP="00C5245A">
            <w:pPr>
              <w:jc w:val="center"/>
              <w:rPr>
                <w:sz w:val="24"/>
                <w:szCs w:val="24"/>
              </w:rPr>
            </w:pPr>
            <w:r>
              <w:rPr>
                <w:sz w:val="24"/>
                <w:szCs w:val="24"/>
              </w:rPr>
              <w:t>2</w:t>
            </w:r>
            <w:r w:rsidRPr="00A1179C">
              <w:rPr>
                <w:sz w:val="24"/>
                <w:szCs w:val="24"/>
              </w:rPr>
              <w:t>3667</w:t>
            </w:r>
          </w:p>
        </w:tc>
        <w:tc>
          <w:tcPr>
            <w:tcW w:w="1089" w:type="dxa"/>
            <w:vAlign w:val="center"/>
          </w:tcPr>
          <w:p w:rsidR="00A318F9" w:rsidRPr="00A1179C" w:rsidRDefault="00A318F9" w:rsidP="00C5245A">
            <w:pPr>
              <w:jc w:val="center"/>
              <w:rPr>
                <w:sz w:val="24"/>
                <w:szCs w:val="24"/>
              </w:rPr>
            </w:pPr>
            <w:r>
              <w:rPr>
                <w:sz w:val="24"/>
                <w:szCs w:val="24"/>
              </w:rPr>
              <w:t>22256</w:t>
            </w:r>
          </w:p>
        </w:tc>
        <w:tc>
          <w:tcPr>
            <w:tcW w:w="1089" w:type="dxa"/>
            <w:vAlign w:val="center"/>
          </w:tcPr>
          <w:p w:rsidR="00A318F9" w:rsidRPr="00A1179C" w:rsidRDefault="00A318F9" w:rsidP="00C5245A">
            <w:pPr>
              <w:jc w:val="center"/>
              <w:rPr>
                <w:sz w:val="24"/>
                <w:szCs w:val="24"/>
              </w:rPr>
            </w:pPr>
            <w:r>
              <w:rPr>
                <w:sz w:val="24"/>
                <w:szCs w:val="24"/>
              </w:rPr>
              <w:t>69,8</w:t>
            </w:r>
          </w:p>
        </w:tc>
      </w:tr>
      <w:tr w:rsidR="00A318F9" w:rsidRPr="005F72CE">
        <w:tc>
          <w:tcPr>
            <w:tcW w:w="1732" w:type="dxa"/>
          </w:tcPr>
          <w:p w:rsidR="00A318F9" w:rsidRPr="00B96E07" w:rsidRDefault="00A318F9" w:rsidP="00C5245A">
            <w:pPr>
              <w:rPr>
                <w:color w:val="000000"/>
                <w:sz w:val="24"/>
                <w:szCs w:val="24"/>
              </w:rPr>
            </w:pPr>
            <w:r w:rsidRPr="00B96E07">
              <w:rPr>
                <w:color w:val="000000"/>
                <w:sz w:val="24"/>
                <w:szCs w:val="24"/>
              </w:rPr>
              <w:t>Універсами, супермаркети</w:t>
            </w:r>
          </w:p>
        </w:tc>
        <w:tc>
          <w:tcPr>
            <w:tcW w:w="956" w:type="dxa"/>
            <w:vAlign w:val="center"/>
          </w:tcPr>
          <w:p w:rsidR="00A318F9" w:rsidRPr="00A1179C" w:rsidRDefault="00A318F9" w:rsidP="00C5245A">
            <w:pPr>
              <w:jc w:val="center"/>
              <w:rPr>
                <w:sz w:val="24"/>
                <w:szCs w:val="24"/>
              </w:rPr>
            </w:pPr>
            <w:r w:rsidRPr="00A1179C">
              <w:rPr>
                <w:sz w:val="24"/>
                <w:szCs w:val="24"/>
              </w:rPr>
              <w:t>904</w:t>
            </w:r>
          </w:p>
        </w:tc>
        <w:tc>
          <w:tcPr>
            <w:tcW w:w="1089" w:type="dxa"/>
            <w:vAlign w:val="center"/>
          </w:tcPr>
          <w:p w:rsidR="00A318F9" w:rsidRPr="00A1179C" w:rsidRDefault="00A318F9" w:rsidP="00C5245A">
            <w:pPr>
              <w:jc w:val="center"/>
              <w:rPr>
                <w:sz w:val="24"/>
                <w:szCs w:val="24"/>
              </w:rPr>
            </w:pPr>
            <w:r w:rsidRPr="00A1179C">
              <w:rPr>
                <w:sz w:val="24"/>
                <w:szCs w:val="24"/>
              </w:rPr>
              <w:t>1273</w:t>
            </w:r>
          </w:p>
        </w:tc>
        <w:tc>
          <w:tcPr>
            <w:tcW w:w="1089" w:type="dxa"/>
            <w:vAlign w:val="center"/>
          </w:tcPr>
          <w:p w:rsidR="00A318F9" w:rsidRPr="00A1179C" w:rsidRDefault="00A318F9" w:rsidP="00C5245A">
            <w:pPr>
              <w:jc w:val="center"/>
              <w:rPr>
                <w:sz w:val="24"/>
                <w:szCs w:val="24"/>
              </w:rPr>
            </w:pPr>
            <w:r w:rsidRPr="00A1179C">
              <w:rPr>
                <w:sz w:val="24"/>
                <w:szCs w:val="24"/>
              </w:rPr>
              <w:t>11319</w:t>
            </w:r>
          </w:p>
        </w:tc>
        <w:tc>
          <w:tcPr>
            <w:tcW w:w="1223" w:type="dxa"/>
            <w:vAlign w:val="center"/>
          </w:tcPr>
          <w:p w:rsidR="00A318F9" w:rsidRPr="00A1179C" w:rsidRDefault="00A318F9" w:rsidP="00C5245A">
            <w:pPr>
              <w:jc w:val="center"/>
              <w:rPr>
                <w:sz w:val="24"/>
                <w:szCs w:val="24"/>
              </w:rPr>
            </w:pPr>
            <w:r w:rsidRPr="00A1179C">
              <w:rPr>
                <w:sz w:val="24"/>
                <w:szCs w:val="24"/>
              </w:rPr>
              <w:t>1422</w:t>
            </w:r>
          </w:p>
        </w:tc>
        <w:tc>
          <w:tcPr>
            <w:tcW w:w="1089" w:type="dxa"/>
            <w:vAlign w:val="center"/>
          </w:tcPr>
          <w:p w:rsidR="00A318F9" w:rsidRPr="00A1179C" w:rsidRDefault="00A318F9" w:rsidP="00C5245A">
            <w:pPr>
              <w:jc w:val="center"/>
              <w:rPr>
                <w:sz w:val="24"/>
                <w:szCs w:val="24"/>
              </w:rPr>
            </w:pPr>
            <w:r w:rsidRPr="00A1179C">
              <w:rPr>
                <w:sz w:val="24"/>
                <w:szCs w:val="24"/>
              </w:rPr>
              <w:t>1456</w:t>
            </w:r>
          </w:p>
        </w:tc>
        <w:tc>
          <w:tcPr>
            <w:tcW w:w="1089" w:type="dxa"/>
            <w:vAlign w:val="center"/>
          </w:tcPr>
          <w:p w:rsidR="00A318F9" w:rsidRPr="00A1179C" w:rsidRDefault="00A318F9" w:rsidP="00C5245A">
            <w:pPr>
              <w:jc w:val="center"/>
              <w:rPr>
                <w:sz w:val="24"/>
                <w:szCs w:val="24"/>
              </w:rPr>
            </w:pPr>
            <w:r>
              <w:rPr>
                <w:sz w:val="24"/>
                <w:szCs w:val="24"/>
              </w:rPr>
              <w:t>1565</w:t>
            </w:r>
          </w:p>
        </w:tc>
        <w:tc>
          <w:tcPr>
            <w:tcW w:w="1089" w:type="dxa"/>
            <w:vAlign w:val="center"/>
          </w:tcPr>
          <w:p w:rsidR="00A318F9" w:rsidRPr="00A1179C" w:rsidRDefault="00A318F9" w:rsidP="00C5245A">
            <w:pPr>
              <w:jc w:val="center"/>
              <w:rPr>
                <w:sz w:val="24"/>
                <w:szCs w:val="24"/>
              </w:rPr>
            </w:pPr>
            <w:r>
              <w:rPr>
                <w:sz w:val="24"/>
                <w:szCs w:val="24"/>
              </w:rPr>
              <w:t>173,1</w:t>
            </w:r>
          </w:p>
        </w:tc>
      </w:tr>
      <w:tr w:rsidR="00A318F9" w:rsidRPr="005F72CE">
        <w:tc>
          <w:tcPr>
            <w:tcW w:w="1732" w:type="dxa"/>
          </w:tcPr>
          <w:p w:rsidR="00A318F9" w:rsidRPr="00B96E07" w:rsidRDefault="00A318F9" w:rsidP="00C5245A">
            <w:pPr>
              <w:ind w:left="720" w:hanging="720"/>
              <w:rPr>
                <w:color w:val="000000"/>
                <w:sz w:val="24"/>
                <w:szCs w:val="24"/>
              </w:rPr>
            </w:pPr>
            <w:r w:rsidRPr="00B96E07">
              <w:rPr>
                <w:color w:val="000000"/>
                <w:sz w:val="24"/>
                <w:szCs w:val="24"/>
              </w:rPr>
              <w:t>Гіпермаркети</w:t>
            </w:r>
          </w:p>
        </w:tc>
        <w:tc>
          <w:tcPr>
            <w:tcW w:w="956" w:type="dxa"/>
            <w:vAlign w:val="center"/>
          </w:tcPr>
          <w:p w:rsidR="00A318F9" w:rsidRPr="00A1179C" w:rsidRDefault="00A318F9" w:rsidP="00C5245A">
            <w:pPr>
              <w:jc w:val="center"/>
              <w:rPr>
                <w:sz w:val="24"/>
                <w:szCs w:val="24"/>
              </w:rPr>
            </w:pPr>
            <w:r w:rsidRPr="00A1179C">
              <w:rPr>
                <w:sz w:val="24"/>
                <w:szCs w:val="24"/>
              </w:rPr>
              <w:t>59</w:t>
            </w:r>
          </w:p>
        </w:tc>
        <w:tc>
          <w:tcPr>
            <w:tcW w:w="1089" w:type="dxa"/>
            <w:vAlign w:val="center"/>
          </w:tcPr>
          <w:p w:rsidR="00A318F9" w:rsidRPr="00A1179C" w:rsidRDefault="00A318F9" w:rsidP="00C5245A">
            <w:pPr>
              <w:jc w:val="center"/>
              <w:rPr>
                <w:sz w:val="24"/>
                <w:szCs w:val="24"/>
              </w:rPr>
            </w:pPr>
            <w:r w:rsidRPr="00A1179C">
              <w:rPr>
                <w:sz w:val="24"/>
                <w:szCs w:val="24"/>
              </w:rPr>
              <w:t>1169</w:t>
            </w:r>
          </w:p>
        </w:tc>
        <w:tc>
          <w:tcPr>
            <w:tcW w:w="1089" w:type="dxa"/>
            <w:vAlign w:val="center"/>
          </w:tcPr>
          <w:p w:rsidR="00A318F9" w:rsidRPr="00A1179C" w:rsidRDefault="00A318F9" w:rsidP="00C5245A">
            <w:pPr>
              <w:jc w:val="center"/>
              <w:rPr>
                <w:sz w:val="24"/>
                <w:szCs w:val="24"/>
              </w:rPr>
            </w:pPr>
            <w:r w:rsidRPr="00A1179C">
              <w:rPr>
                <w:sz w:val="24"/>
                <w:szCs w:val="24"/>
              </w:rPr>
              <w:t>188</w:t>
            </w:r>
          </w:p>
        </w:tc>
        <w:tc>
          <w:tcPr>
            <w:tcW w:w="1223" w:type="dxa"/>
            <w:vAlign w:val="center"/>
          </w:tcPr>
          <w:p w:rsidR="00A318F9" w:rsidRPr="00A1179C" w:rsidRDefault="00A318F9" w:rsidP="00C5245A">
            <w:pPr>
              <w:jc w:val="center"/>
              <w:rPr>
                <w:sz w:val="24"/>
                <w:szCs w:val="24"/>
              </w:rPr>
            </w:pPr>
            <w:r w:rsidRPr="00A1179C">
              <w:rPr>
                <w:sz w:val="24"/>
                <w:szCs w:val="24"/>
              </w:rPr>
              <w:t>202</w:t>
            </w:r>
          </w:p>
        </w:tc>
        <w:tc>
          <w:tcPr>
            <w:tcW w:w="1089" w:type="dxa"/>
            <w:vAlign w:val="center"/>
          </w:tcPr>
          <w:p w:rsidR="00A318F9" w:rsidRPr="00A1179C" w:rsidRDefault="00A318F9" w:rsidP="00C5245A">
            <w:pPr>
              <w:jc w:val="center"/>
              <w:rPr>
                <w:sz w:val="24"/>
                <w:szCs w:val="24"/>
              </w:rPr>
            </w:pPr>
            <w:r w:rsidRPr="00A1179C">
              <w:rPr>
                <w:sz w:val="24"/>
                <w:szCs w:val="24"/>
              </w:rPr>
              <w:t>225</w:t>
            </w:r>
          </w:p>
        </w:tc>
        <w:tc>
          <w:tcPr>
            <w:tcW w:w="1089" w:type="dxa"/>
            <w:vAlign w:val="center"/>
          </w:tcPr>
          <w:p w:rsidR="00A318F9" w:rsidRPr="00A1179C" w:rsidRDefault="00A318F9" w:rsidP="00C5245A">
            <w:pPr>
              <w:jc w:val="center"/>
              <w:rPr>
                <w:sz w:val="24"/>
                <w:szCs w:val="24"/>
              </w:rPr>
            </w:pPr>
            <w:r>
              <w:rPr>
                <w:sz w:val="24"/>
                <w:szCs w:val="24"/>
              </w:rPr>
              <w:t>261</w:t>
            </w:r>
          </w:p>
        </w:tc>
        <w:tc>
          <w:tcPr>
            <w:tcW w:w="1089" w:type="dxa"/>
            <w:vAlign w:val="center"/>
          </w:tcPr>
          <w:p w:rsidR="00A318F9" w:rsidRPr="00A1179C" w:rsidRDefault="00A318F9" w:rsidP="00C5245A">
            <w:pPr>
              <w:jc w:val="center"/>
              <w:rPr>
                <w:sz w:val="24"/>
                <w:szCs w:val="24"/>
              </w:rPr>
            </w:pPr>
            <w:r>
              <w:rPr>
                <w:sz w:val="24"/>
                <w:szCs w:val="24"/>
              </w:rPr>
              <w:t>442,4</w:t>
            </w:r>
          </w:p>
        </w:tc>
      </w:tr>
      <w:tr w:rsidR="00A318F9" w:rsidRPr="005F72CE">
        <w:tc>
          <w:tcPr>
            <w:tcW w:w="1732" w:type="dxa"/>
          </w:tcPr>
          <w:p w:rsidR="00A318F9" w:rsidRPr="00B96E07" w:rsidRDefault="00A318F9" w:rsidP="00C5245A">
            <w:pPr>
              <w:ind w:left="29" w:hanging="29"/>
              <w:rPr>
                <w:color w:val="000000"/>
                <w:sz w:val="24"/>
                <w:szCs w:val="24"/>
              </w:rPr>
            </w:pPr>
            <w:r w:rsidRPr="00B96E07">
              <w:rPr>
                <w:color w:val="000000"/>
                <w:sz w:val="24"/>
                <w:szCs w:val="24"/>
              </w:rPr>
              <w:t>Непродоволь</w:t>
            </w:r>
            <w:r>
              <w:rPr>
                <w:color w:val="000000"/>
                <w:sz w:val="24"/>
                <w:szCs w:val="24"/>
              </w:rPr>
              <w:t>-</w:t>
            </w:r>
            <w:r w:rsidRPr="00B96E07">
              <w:rPr>
                <w:color w:val="000000"/>
                <w:sz w:val="24"/>
                <w:szCs w:val="24"/>
              </w:rPr>
              <w:t>чі з них</w:t>
            </w:r>
          </w:p>
        </w:tc>
        <w:tc>
          <w:tcPr>
            <w:tcW w:w="956" w:type="dxa"/>
            <w:vAlign w:val="center"/>
          </w:tcPr>
          <w:p w:rsidR="00A318F9" w:rsidRPr="00A1179C" w:rsidRDefault="00A318F9" w:rsidP="00C5245A">
            <w:pPr>
              <w:jc w:val="center"/>
              <w:rPr>
                <w:sz w:val="24"/>
                <w:szCs w:val="24"/>
              </w:rPr>
            </w:pPr>
            <w:r>
              <w:rPr>
                <w:sz w:val="24"/>
                <w:szCs w:val="24"/>
              </w:rPr>
              <w:t>2</w:t>
            </w:r>
            <w:r w:rsidRPr="00A1179C">
              <w:rPr>
                <w:sz w:val="24"/>
                <w:szCs w:val="24"/>
              </w:rPr>
              <w:t>3913</w:t>
            </w:r>
          </w:p>
        </w:tc>
        <w:tc>
          <w:tcPr>
            <w:tcW w:w="1089" w:type="dxa"/>
            <w:vAlign w:val="center"/>
          </w:tcPr>
          <w:p w:rsidR="00A318F9" w:rsidRPr="00A1179C" w:rsidRDefault="00A318F9" w:rsidP="00C5245A">
            <w:pPr>
              <w:jc w:val="center"/>
              <w:rPr>
                <w:sz w:val="24"/>
                <w:szCs w:val="24"/>
              </w:rPr>
            </w:pPr>
            <w:r>
              <w:rPr>
                <w:sz w:val="24"/>
                <w:szCs w:val="24"/>
              </w:rPr>
              <w:t>2</w:t>
            </w:r>
            <w:r w:rsidRPr="00A1179C">
              <w:rPr>
                <w:sz w:val="24"/>
                <w:szCs w:val="24"/>
              </w:rPr>
              <w:t>4469</w:t>
            </w:r>
          </w:p>
        </w:tc>
        <w:tc>
          <w:tcPr>
            <w:tcW w:w="1089" w:type="dxa"/>
            <w:vAlign w:val="center"/>
          </w:tcPr>
          <w:p w:rsidR="00A318F9" w:rsidRPr="00A1179C" w:rsidRDefault="00A318F9" w:rsidP="00C5245A">
            <w:pPr>
              <w:jc w:val="center"/>
              <w:rPr>
                <w:sz w:val="24"/>
                <w:szCs w:val="24"/>
              </w:rPr>
            </w:pPr>
            <w:r>
              <w:rPr>
                <w:sz w:val="24"/>
                <w:szCs w:val="24"/>
              </w:rPr>
              <w:t>2</w:t>
            </w:r>
            <w:r w:rsidRPr="00A1179C">
              <w:rPr>
                <w:sz w:val="24"/>
                <w:szCs w:val="24"/>
              </w:rPr>
              <w:t>3012</w:t>
            </w:r>
          </w:p>
        </w:tc>
        <w:tc>
          <w:tcPr>
            <w:tcW w:w="1223" w:type="dxa"/>
            <w:vAlign w:val="center"/>
          </w:tcPr>
          <w:p w:rsidR="00A318F9" w:rsidRPr="00A1179C" w:rsidRDefault="00A318F9" w:rsidP="00C5245A">
            <w:pPr>
              <w:jc w:val="center"/>
              <w:rPr>
                <w:sz w:val="24"/>
                <w:szCs w:val="24"/>
              </w:rPr>
            </w:pPr>
            <w:r>
              <w:rPr>
                <w:sz w:val="24"/>
                <w:szCs w:val="24"/>
              </w:rPr>
              <w:t>2</w:t>
            </w:r>
            <w:r w:rsidRPr="00A1179C">
              <w:rPr>
                <w:sz w:val="24"/>
                <w:szCs w:val="24"/>
              </w:rPr>
              <w:t>3808</w:t>
            </w:r>
          </w:p>
        </w:tc>
        <w:tc>
          <w:tcPr>
            <w:tcW w:w="1089" w:type="dxa"/>
            <w:vAlign w:val="center"/>
          </w:tcPr>
          <w:p w:rsidR="00A318F9" w:rsidRPr="00A1179C" w:rsidRDefault="00A318F9" w:rsidP="00C5245A">
            <w:pPr>
              <w:jc w:val="center"/>
              <w:rPr>
                <w:sz w:val="24"/>
                <w:szCs w:val="24"/>
              </w:rPr>
            </w:pPr>
            <w:r>
              <w:rPr>
                <w:sz w:val="24"/>
                <w:szCs w:val="24"/>
              </w:rPr>
              <w:t>2</w:t>
            </w:r>
            <w:r w:rsidRPr="00A1179C">
              <w:rPr>
                <w:sz w:val="24"/>
                <w:szCs w:val="24"/>
              </w:rPr>
              <w:t>4716</w:t>
            </w:r>
          </w:p>
        </w:tc>
        <w:tc>
          <w:tcPr>
            <w:tcW w:w="1089" w:type="dxa"/>
            <w:vAlign w:val="center"/>
          </w:tcPr>
          <w:p w:rsidR="00A318F9" w:rsidRPr="00A1179C" w:rsidRDefault="00A318F9" w:rsidP="00C5245A">
            <w:pPr>
              <w:jc w:val="center"/>
              <w:rPr>
                <w:sz w:val="24"/>
                <w:szCs w:val="24"/>
              </w:rPr>
            </w:pPr>
            <w:r>
              <w:rPr>
                <w:sz w:val="24"/>
                <w:szCs w:val="24"/>
              </w:rPr>
              <w:t>24978</w:t>
            </w:r>
          </w:p>
        </w:tc>
        <w:tc>
          <w:tcPr>
            <w:tcW w:w="1089" w:type="dxa"/>
            <w:vAlign w:val="center"/>
          </w:tcPr>
          <w:p w:rsidR="00A318F9" w:rsidRPr="00A1179C" w:rsidRDefault="00A318F9" w:rsidP="00C5245A">
            <w:pPr>
              <w:jc w:val="center"/>
              <w:rPr>
                <w:sz w:val="24"/>
                <w:szCs w:val="24"/>
              </w:rPr>
            </w:pPr>
            <w:r>
              <w:rPr>
                <w:sz w:val="24"/>
                <w:szCs w:val="24"/>
              </w:rPr>
              <w:t>104,4</w:t>
            </w:r>
          </w:p>
        </w:tc>
      </w:tr>
      <w:tr w:rsidR="00A318F9" w:rsidRPr="005F72CE">
        <w:tc>
          <w:tcPr>
            <w:tcW w:w="1732" w:type="dxa"/>
          </w:tcPr>
          <w:p w:rsidR="00A318F9" w:rsidRPr="00B96E07" w:rsidRDefault="00A318F9" w:rsidP="00C5245A">
            <w:pPr>
              <w:ind w:left="720" w:hanging="720"/>
              <w:rPr>
                <w:color w:val="000000"/>
                <w:sz w:val="24"/>
                <w:szCs w:val="24"/>
              </w:rPr>
            </w:pPr>
            <w:r w:rsidRPr="00B96E07">
              <w:rPr>
                <w:color w:val="000000"/>
                <w:sz w:val="24"/>
                <w:szCs w:val="24"/>
              </w:rPr>
              <w:t>Універмаги</w:t>
            </w:r>
          </w:p>
        </w:tc>
        <w:tc>
          <w:tcPr>
            <w:tcW w:w="956" w:type="dxa"/>
            <w:vAlign w:val="center"/>
          </w:tcPr>
          <w:p w:rsidR="00A318F9" w:rsidRPr="00A1179C" w:rsidRDefault="00A318F9" w:rsidP="00C5245A">
            <w:pPr>
              <w:jc w:val="center"/>
              <w:rPr>
                <w:sz w:val="24"/>
                <w:szCs w:val="24"/>
              </w:rPr>
            </w:pPr>
            <w:r w:rsidRPr="00A1179C">
              <w:rPr>
                <w:sz w:val="24"/>
                <w:szCs w:val="24"/>
              </w:rPr>
              <w:t>20</w:t>
            </w:r>
          </w:p>
        </w:tc>
        <w:tc>
          <w:tcPr>
            <w:tcW w:w="1089" w:type="dxa"/>
            <w:vAlign w:val="center"/>
          </w:tcPr>
          <w:p w:rsidR="00A318F9" w:rsidRPr="00A1179C" w:rsidRDefault="00A318F9" w:rsidP="00C5245A">
            <w:pPr>
              <w:jc w:val="center"/>
              <w:rPr>
                <w:sz w:val="24"/>
                <w:szCs w:val="24"/>
              </w:rPr>
            </w:pPr>
            <w:r w:rsidRPr="00A1179C">
              <w:rPr>
                <w:sz w:val="24"/>
                <w:szCs w:val="24"/>
              </w:rPr>
              <w:t>12</w:t>
            </w:r>
          </w:p>
        </w:tc>
        <w:tc>
          <w:tcPr>
            <w:tcW w:w="1089" w:type="dxa"/>
            <w:vAlign w:val="center"/>
          </w:tcPr>
          <w:p w:rsidR="00A318F9" w:rsidRPr="00A1179C" w:rsidRDefault="00A318F9" w:rsidP="00C5245A">
            <w:pPr>
              <w:jc w:val="center"/>
              <w:rPr>
                <w:sz w:val="24"/>
                <w:szCs w:val="24"/>
              </w:rPr>
            </w:pPr>
            <w:r w:rsidRPr="00A1179C">
              <w:rPr>
                <w:sz w:val="24"/>
                <w:szCs w:val="24"/>
              </w:rPr>
              <w:t>13</w:t>
            </w:r>
          </w:p>
        </w:tc>
        <w:tc>
          <w:tcPr>
            <w:tcW w:w="1223" w:type="dxa"/>
            <w:vAlign w:val="center"/>
          </w:tcPr>
          <w:p w:rsidR="00A318F9" w:rsidRPr="00A1179C" w:rsidRDefault="00A318F9" w:rsidP="00C5245A">
            <w:pPr>
              <w:jc w:val="center"/>
              <w:rPr>
                <w:sz w:val="24"/>
                <w:szCs w:val="24"/>
              </w:rPr>
            </w:pPr>
            <w:r w:rsidRPr="00A1179C">
              <w:rPr>
                <w:sz w:val="24"/>
                <w:szCs w:val="24"/>
              </w:rPr>
              <w:t>13</w:t>
            </w:r>
          </w:p>
        </w:tc>
        <w:tc>
          <w:tcPr>
            <w:tcW w:w="1089" w:type="dxa"/>
            <w:vAlign w:val="center"/>
          </w:tcPr>
          <w:p w:rsidR="00A318F9" w:rsidRPr="00A1179C" w:rsidRDefault="00A318F9" w:rsidP="00C5245A">
            <w:pPr>
              <w:jc w:val="center"/>
              <w:rPr>
                <w:sz w:val="24"/>
                <w:szCs w:val="24"/>
              </w:rPr>
            </w:pPr>
            <w:r w:rsidRPr="00A1179C">
              <w:rPr>
                <w:sz w:val="24"/>
                <w:szCs w:val="24"/>
              </w:rPr>
              <w:t>21</w:t>
            </w:r>
          </w:p>
        </w:tc>
        <w:tc>
          <w:tcPr>
            <w:tcW w:w="1089" w:type="dxa"/>
            <w:vAlign w:val="center"/>
          </w:tcPr>
          <w:p w:rsidR="00A318F9" w:rsidRPr="00A1179C" w:rsidRDefault="00A318F9" w:rsidP="00C5245A">
            <w:pPr>
              <w:jc w:val="center"/>
              <w:rPr>
                <w:sz w:val="24"/>
                <w:szCs w:val="24"/>
              </w:rPr>
            </w:pPr>
            <w:r>
              <w:rPr>
                <w:sz w:val="24"/>
                <w:szCs w:val="24"/>
              </w:rPr>
              <w:t>21</w:t>
            </w:r>
          </w:p>
        </w:tc>
        <w:tc>
          <w:tcPr>
            <w:tcW w:w="1089" w:type="dxa"/>
            <w:vAlign w:val="center"/>
          </w:tcPr>
          <w:p w:rsidR="00A318F9" w:rsidRPr="00A1179C" w:rsidRDefault="00A318F9" w:rsidP="00C5245A">
            <w:pPr>
              <w:jc w:val="center"/>
              <w:rPr>
                <w:sz w:val="24"/>
                <w:szCs w:val="24"/>
              </w:rPr>
            </w:pPr>
            <w:r w:rsidRPr="00A1179C">
              <w:rPr>
                <w:sz w:val="24"/>
                <w:szCs w:val="24"/>
              </w:rPr>
              <w:t>105,0</w:t>
            </w:r>
          </w:p>
        </w:tc>
      </w:tr>
      <w:tr w:rsidR="00A318F9" w:rsidRPr="005F72CE">
        <w:tc>
          <w:tcPr>
            <w:tcW w:w="1732" w:type="dxa"/>
          </w:tcPr>
          <w:p w:rsidR="00A318F9" w:rsidRPr="00B96E07" w:rsidRDefault="00A318F9" w:rsidP="00C5245A">
            <w:pPr>
              <w:rPr>
                <w:color w:val="000000"/>
                <w:sz w:val="24"/>
                <w:szCs w:val="24"/>
              </w:rPr>
            </w:pPr>
            <w:r>
              <w:rPr>
                <w:color w:val="000000"/>
                <w:sz w:val="24"/>
                <w:szCs w:val="24"/>
              </w:rPr>
              <w:t>Магазини самообслуго-вува</w:t>
            </w:r>
            <w:r w:rsidRPr="00B96E07">
              <w:rPr>
                <w:color w:val="000000"/>
                <w:sz w:val="24"/>
                <w:szCs w:val="24"/>
              </w:rPr>
              <w:t>ння</w:t>
            </w:r>
          </w:p>
        </w:tc>
        <w:tc>
          <w:tcPr>
            <w:tcW w:w="956" w:type="dxa"/>
            <w:vAlign w:val="center"/>
          </w:tcPr>
          <w:p w:rsidR="00A318F9" w:rsidRPr="00A1179C" w:rsidRDefault="00A318F9" w:rsidP="00C5245A">
            <w:pPr>
              <w:jc w:val="center"/>
              <w:rPr>
                <w:sz w:val="24"/>
                <w:szCs w:val="24"/>
              </w:rPr>
            </w:pPr>
            <w:r w:rsidRPr="00A1179C">
              <w:rPr>
                <w:sz w:val="24"/>
                <w:szCs w:val="24"/>
              </w:rPr>
              <w:t>2675</w:t>
            </w:r>
          </w:p>
        </w:tc>
        <w:tc>
          <w:tcPr>
            <w:tcW w:w="1089" w:type="dxa"/>
            <w:vAlign w:val="center"/>
          </w:tcPr>
          <w:p w:rsidR="00A318F9" w:rsidRPr="00A1179C" w:rsidRDefault="00A318F9" w:rsidP="00C5245A">
            <w:pPr>
              <w:jc w:val="center"/>
              <w:rPr>
                <w:sz w:val="24"/>
                <w:szCs w:val="24"/>
              </w:rPr>
            </w:pPr>
            <w:r w:rsidRPr="00A1179C">
              <w:rPr>
                <w:sz w:val="24"/>
                <w:szCs w:val="24"/>
              </w:rPr>
              <w:t>5322</w:t>
            </w:r>
          </w:p>
        </w:tc>
        <w:tc>
          <w:tcPr>
            <w:tcW w:w="1089" w:type="dxa"/>
            <w:vAlign w:val="center"/>
          </w:tcPr>
          <w:p w:rsidR="00A318F9" w:rsidRPr="00A1179C" w:rsidRDefault="00A318F9" w:rsidP="00C5245A">
            <w:pPr>
              <w:jc w:val="center"/>
              <w:rPr>
                <w:sz w:val="24"/>
                <w:szCs w:val="24"/>
              </w:rPr>
            </w:pPr>
            <w:r w:rsidRPr="00A1179C">
              <w:rPr>
                <w:sz w:val="24"/>
                <w:szCs w:val="24"/>
              </w:rPr>
              <w:t>5498</w:t>
            </w:r>
          </w:p>
        </w:tc>
        <w:tc>
          <w:tcPr>
            <w:tcW w:w="1223" w:type="dxa"/>
            <w:vAlign w:val="center"/>
          </w:tcPr>
          <w:p w:rsidR="00A318F9" w:rsidRPr="00A1179C" w:rsidRDefault="00A318F9" w:rsidP="00C5245A">
            <w:pPr>
              <w:jc w:val="center"/>
              <w:rPr>
                <w:sz w:val="24"/>
                <w:szCs w:val="24"/>
              </w:rPr>
            </w:pPr>
            <w:r w:rsidRPr="00A1179C">
              <w:rPr>
                <w:sz w:val="24"/>
                <w:szCs w:val="24"/>
              </w:rPr>
              <w:t>6161</w:t>
            </w:r>
          </w:p>
        </w:tc>
        <w:tc>
          <w:tcPr>
            <w:tcW w:w="1089" w:type="dxa"/>
            <w:vAlign w:val="center"/>
          </w:tcPr>
          <w:p w:rsidR="00A318F9" w:rsidRPr="00A1179C" w:rsidRDefault="00A318F9" w:rsidP="00C5245A">
            <w:pPr>
              <w:jc w:val="center"/>
              <w:rPr>
                <w:sz w:val="24"/>
                <w:szCs w:val="24"/>
              </w:rPr>
            </w:pPr>
            <w:r w:rsidRPr="00A1179C">
              <w:rPr>
                <w:sz w:val="24"/>
                <w:szCs w:val="24"/>
              </w:rPr>
              <w:t>6827</w:t>
            </w:r>
          </w:p>
        </w:tc>
        <w:tc>
          <w:tcPr>
            <w:tcW w:w="1089" w:type="dxa"/>
            <w:vAlign w:val="center"/>
          </w:tcPr>
          <w:p w:rsidR="00A318F9" w:rsidRPr="00A1179C" w:rsidRDefault="00A318F9" w:rsidP="00C5245A">
            <w:pPr>
              <w:jc w:val="center"/>
              <w:rPr>
                <w:sz w:val="24"/>
                <w:szCs w:val="24"/>
              </w:rPr>
            </w:pPr>
            <w:r>
              <w:rPr>
                <w:sz w:val="24"/>
                <w:szCs w:val="24"/>
              </w:rPr>
              <w:t>7126</w:t>
            </w:r>
          </w:p>
        </w:tc>
        <w:tc>
          <w:tcPr>
            <w:tcW w:w="1089" w:type="dxa"/>
            <w:vAlign w:val="center"/>
          </w:tcPr>
          <w:p w:rsidR="00A318F9" w:rsidRPr="00A1179C" w:rsidRDefault="00A318F9" w:rsidP="00C5245A">
            <w:pPr>
              <w:jc w:val="center"/>
              <w:rPr>
                <w:sz w:val="24"/>
                <w:szCs w:val="24"/>
              </w:rPr>
            </w:pPr>
            <w:r>
              <w:rPr>
                <w:sz w:val="24"/>
                <w:szCs w:val="24"/>
              </w:rPr>
              <w:t>266,4</w:t>
            </w:r>
          </w:p>
        </w:tc>
      </w:tr>
      <w:tr w:rsidR="00A318F9" w:rsidRPr="005F72CE">
        <w:tc>
          <w:tcPr>
            <w:tcW w:w="1732" w:type="dxa"/>
          </w:tcPr>
          <w:p w:rsidR="00A318F9" w:rsidRPr="00B96E07" w:rsidRDefault="00A318F9" w:rsidP="00C5245A">
            <w:pPr>
              <w:ind w:left="720" w:hanging="720"/>
              <w:rPr>
                <w:color w:val="000000"/>
                <w:sz w:val="24"/>
                <w:szCs w:val="24"/>
              </w:rPr>
            </w:pPr>
            <w:r w:rsidRPr="00B96E07">
              <w:rPr>
                <w:color w:val="000000"/>
                <w:sz w:val="24"/>
                <w:szCs w:val="24"/>
              </w:rPr>
              <w:t>Кіоски</w:t>
            </w:r>
          </w:p>
        </w:tc>
        <w:tc>
          <w:tcPr>
            <w:tcW w:w="956" w:type="dxa"/>
            <w:vAlign w:val="center"/>
          </w:tcPr>
          <w:p w:rsidR="00A318F9" w:rsidRPr="00A1179C" w:rsidRDefault="00A318F9" w:rsidP="00C5245A">
            <w:pPr>
              <w:jc w:val="center"/>
              <w:rPr>
                <w:sz w:val="24"/>
                <w:szCs w:val="24"/>
              </w:rPr>
            </w:pPr>
            <w:r>
              <w:rPr>
                <w:sz w:val="24"/>
                <w:szCs w:val="24"/>
              </w:rPr>
              <w:t>1</w:t>
            </w:r>
            <w:r w:rsidRPr="00A1179C">
              <w:rPr>
                <w:sz w:val="24"/>
                <w:szCs w:val="24"/>
              </w:rPr>
              <w:t>3877</w:t>
            </w:r>
          </w:p>
        </w:tc>
        <w:tc>
          <w:tcPr>
            <w:tcW w:w="1089" w:type="dxa"/>
            <w:vAlign w:val="center"/>
          </w:tcPr>
          <w:p w:rsidR="00A318F9" w:rsidRPr="00A1179C" w:rsidRDefault="00A318F9" w:rsidP="00C5245A">
            <w:pPr>
              <w:jc w:val="center"/>
              <w:rPr>
                <w:sz w:val="24"/>
                <w:szCs w:val="24"/>
              </w:rPr>
            </w:pPr>
            <w:r w:rsidRPr="00A1179C">
              <w:rPr>
                <w:sz w:val="24"/>
                <w:szCs w:val="24"/>
              </w:rPr>
              <w:t>112109</w:t>
            </w:r>
          </w:p>
        </w:tc>
        <w:tc>
          <w:tcPr>
            <w:tcW w:w="1089" w:type="dxa"/>
            <w:vAlign w:val="center"/>
          </w:tcPr>
          <w:p w:rsidR="00A318F9" w:rsidRPr="00A1179C" w:rsidRDefault="00A318F9" w:rsidP="00C5245A">
            <w:pPr>
              <w:jc w:val="center"/>
              <w:rPr>
                <w:sz w:val="24"/>
                <w:szCs w:val="24"/>
              </w:rPr>
            </w:pPr>
            <w:r>
              <w:rPr>
                <w:sz w:val="24"/>
                <w:szCs w:val="24"/>
              </w:rPr>
              <w:t>1</w:t>
            </w:r>
            <w:r w:rsidRPr="00A1179C">
              <w:rPr>
                <w:sz w:val="24"/>
                <w:szCs w:val="24"/>
              </w:rPr>
              <w:t>0980</w:t>
            </w:r>
          </w:p>
        </w:tc>
        <w:tc>
          <w:tcPr>
            <w:tcW w:w="1223" w:type="dxa"/>
            <w:vAlign w:val="center"/>
          </w:tcPr>
          <w:p w:rsidR="00A318F9" w:rsidRPr="00A1179C" w:rsidRDefault="00A318F9" w:rsidP="00C5245A">
            <w:pPr>
              <w:jc w:val="center"/>
              <w:rPr>
                <w:sz w:val="24"/>
                <w:szCs w:val="24"/>
              </w:rPr>
            </w:pPr>
            <w:r>
              <w:rPr>
                <w:sz w:val="24"/>
                <w:szCs w:val="24"/>
              </w:rPr>
              <w:t>9</w:t>
            </w:r>
            <w:r w:rsidRPr="00A1179C">
              <w:rPr>
                <w:sz w:val="24"/>
                <w:szCs w:val="24"/>
              </w:rPr>
              <w:t>818</w:t>
            </w:r>
          </w:p>
        </w:tc>
        <w:tc>
          <w:tcPr>
            <w:tcW w:w="1089" w:type="dxa"/>
            <w:vAlign w:val="center"/>
          </w:tcPr>
          <w:p w:rsidR="00A318F9" w:rsidRPr="00A1179C" w:rsidRDefault="00A318F9" w:rsidP="00C5245A">
            <w:pPr>
              <w:jc w:val="center"/>
              <w:rPr>
                <w:sz w:val="24"/>
                <w:szCs w:val="24"/>
              </w:rPr>
            </w:pPr>
            <w:r w:rsidRPr="00A1179C">
              <w:rPr>
                <w:sz w:val="24"/>
                <w:szCs w:val="24"/>
              </w:rPr>
              <w:t>8783</w:t>
            </w:r>
          </w:p>
        </w:tc>
        <w:tc>
          <w:tcPr>
            <w:tcW w:w="1089" w:type="dxa"/>
            <w:vAlign w:val="center"/>
          </w:tcPr>
          <w:p w:rsidR="00A318F9" w:rsidRPr="00A1179C" w:rsidRDefault="00A318F9" w:rsidP="00C5245A">
            <w:pPr>
              <w:jc w:val="center"/>
              <w:rPr>
                <w:sz w:val="24"/>
                <w:szCs w:val="24"/>
              </w:rPr>
            </w:pPr>
            <w:r>
              <w:rPr>
                <w:sz w:val="24"/>
                <w:szCs w:val="24"/>
              </w:rPr>
              <w:t>7800</w:t>
            </w:r>
          </w:p>
        </w:tc>
        <w:tc>
          <w:tcPr>
            <w:tcW w:w="1089" w:type="dxa"/>
            <w:vAlign w:val="center"/>
          </w:tcPr>
          <w:p w:rsidR="00A318F9" w:rsidRPr="00A1179C" w:rsidRDefault="00A318F9" w:rsidP="00C5245A">
            <w:pPr>
              <w:jc w:val="center"/>
              <w:rPr>
                <w:sz w:val="24"/>
                <w:szCs w:val="24"/>
              </w:rPr>
            </w:pPr>
            <w:r>
              <w:rPr>
                <w:sz w:val="24"/>
                <w:szCs w:val="24"/>
              </w:rPr>
              <w:t>56,2</w:t>
            </w:r>
          </w:p>
        </w:tc>
      </w:tr>
    </w:tbl>
    <w:p w:rsidR="00A318F9" w:rsidRDefault="00A318F9" w:rsidP="00DE5380">
      <w:pPr>
        <w:ind w:firstLine="709"/>
        <w:jc w:val="both"/>
        <w:rPr>
          <w:color w:val="000000"/>
        </w:rPr>
      </w:pPr>
    </w:p>
    <w:p w:rsidR="00A318F9" w:rsidRPr="006475F9" w:rsidRDefault="00A318F9" w:rsidP="00DE5380">
      <w:pPr>
        <w:ind w:firstLine="709"/>
        <w:jc w:val="both"/>
        <w:rPr>
          <w:sz w:val="30"/>
          <w:szCs w:val="30"/>
        </w:rPr>
      </w:pPr>
      <w:r w:rsidRPr="006475F9">
        <w:rPr>
          <w:color w:val="000000"/>
          <w:sz w:val="30"/>
          <w:szCs w:val="30"/>
        </w:rPr>
        <w:t>Зазначені зміни формату крамниць пов’язані зі зміною купівельних переваг населення на користь нецінових факторів у купівлі споживчих товарів. Українці дедалі більше усвідомлюють вигоди закупівлі продуктів у супер- та гіпермаркетах. Одночасно з цим відбувається відплив покупців з ринків, гастрономів, невеликих крамниць. Нині практично кожен п’ятий покупець купує товар у супермаркеті. Серед них можна виділити споживачів у віці від 20 до 39 років. Багато респондентів з високим рівнем доходів, а також жителі столиці і міст з чисельністю населення понад 500 тис. осіб бажають купувати продукти харчування в торговельних об’єктах такого типу </w:t>
      </w:r>
      <w:r w:rsidRPr="006475F9">
        <w:rPr>
          <w:spacing w:val="-1"/>
          <w:sz w:val="30"/>
          <w:szCs w:val="30"/>
        </w:rPr>
        <w:t>[</w:t>
      </w:r>
      <w:r w:rsidRPr="006475F9">
        <w:rPr>
          <w:sz w:val="30"/>
          <w:szCs w:val="30"/>
        </w:rPr>
        <w:t>24</w:t>
      </w:r>
      <w:r w:rsidRPr="006475F9">
        <w:rPr>
          <w:sz w:val="30"/>
          <w:szCs w:val="30"/>
          <w:lang w:val="ru-RU"/>
        </w:rPr>
        <w:t>3</w:t>
      </w:r>
      <w:r w:rsidRPr="006475F9">
        <w:rPr>
          <w:sz w:val="30"/>
          <w:szCs w:val="30"/>
        </w:rPr>
        <w:t xml:space="preserve">, </w:t>
      </w:r>
      <w:r w:rsidRPr="006475F9">
        <w:rPr>
          <w:spacing w:val="-1"/>
          <w:sz w:val="30"/>
          <w:szCs w:val="30"/>
        </w:rPr>
        <w:t>с. 483</w:t>
      </w:r>
      <w:r w:rsidRPr="006475F9">
        <w:rPr>
          <w:sz w:val="30"/>
          <w:szCs w:val="30"/>
        </w:rPr>
        <w:t>].</w:t>
      </w:r>
      <w:r w:rsidRPr="006475F9">
        <w:rPr>
          <w:i/>
          <w:iCs/>
          <w:sz w:val="30"/>
          <w:szCs w:val="30"/>
        </w:rPr>
        <w:t xml:space="preserve"> </w:t>
      </w:r>
      <w:r w:rsidRPr="006475F9">
        <w:rPr>
          <w:sz w:val="30"/>
          <w:szCs w:val="30"/>
        </w:rPr>
        <w:t>У гіпермаркетах в Україні здійснюється до 15 % покупок. В той же час, у гіпермаркетах Чехії та Угорщині близько 30-40 % </w:t>
      </w:r>
      <w:r w:rsidRPr="006475F9">
        <w:rPr>
          <w:sz w:val="30"/>
          <w:szCs w:val="30"/>
          <w:lang w:val="ru-RU"/>
        </w:rPr>
        <w:t xml:space="preserve">[163]. </w:t>
      </w:r>
    </w:p>
    <w:p w:rsidR="00A318F9" w:rsidRPr="006475F9" w:rsidRDefault="00A318F9" w:rsidP="006475F9">
      <w:pPr>
        <w:shd w:val="clear" w:color="auto" w:fill="FFFFFF"/>
        <w:spacing w:before="10"/>
        <w:ind w:firstLine="709"/>
        <w:jc w:val="both"/>
        <w:rPr>
          <w:sz w:val="30"/>
          <w:szCs w:val="30"/>
          <w:lang w:val="ru-RU"/>
        </w:rPr>
      </w:pPr>
      <w:r w:rsidRPr="006475F9">
        <w:rPr>
          <w:color w:val="000000"/>
          <w:sz w:val="30"/>
          <w:szCs w:val="30"/>
        </w:rPr>
        <w:t>Останніми роками в Україні активно створюються великі торгівельні структури різної організаційно-правової форми (торгові мережі, холдинги, об’єднання), які мають найбільш динамічні темпи розвитку. Особливо дана тенденція проявляється у продовольчому сегменті ринку, де частка таких структур складає лише 1,2 %, проте вона забезпечує 19,8 % загального товарообігу.</w:t>
      </w:r>
      <w:r w:rsidRPr="006475F9">
        <w:rPr>
          <w:sz w:val="30"/>
          <w:szCs w:val="30"/>
        </w:rPr>
        <w:t xml:space="preserve"> Український ринок роздрібної торгівлі є привабливим для потужних іноземних транснаціональних компаній з точки зору виходу на нього. Серед іноземних торговельних мереж найбільш успішними є </w:t>
      </w:r>
      <w:r w:rsidRPr="006475F9">
        <w:rPr>
          <w:sz w:val="30"/>
          <w:szCs w:val="30"/>
          <w:lang w:val="en-US"/>
        </w:rPr>
        <w:t>Billa</w:t>
      </w:r>
      <w:r w:rsidRPr="006475F9">
        <w:rPr>
          <w:sz w:val="30"/>
          <w:szCs w:val="30"/>
        </w:rPr>
        <w:t xml:space="preserve">, </w:t>
      </w:r>
      <w:r w:rsidRPr="006475F9">
        <w:rPr>
          <w:sz w:val="30"/>
          <w:szCs w:val="30"/>
          <w:lang w:val="en-US"/>
        </w:rPr>
        <w:t>Spar</w:t>
      </w:r>
      <w:r w:rsidRPr="006475F9">
        <w:rPr>
          <w:sz w:val="30"/>
          <w:szCs w:val="30"/>
        </w:rPr>
        <w:t xml:space="preserve">, </w:t>
      </w:r>
      <w:r w:rsidRPr="006475F9">
        <w:rPr>
          <w:sz w:val="30"/>
          <w:szCs w:val="30"/>
          <w:lang w:val="en-US"/>
        </w:rPr>
        <w:t>Metro</w:t>
      </w:r>
      <w:r w:rsidRPr="006475F9">
        <w:rPr>
          <w:sz w:val="30"/>
          <w:szCs w:val="30"/>
        </w:rPr>
        <w:t xml:space="preserve"> </w:t>
      </w:r>
      <w:r w:rsidRPr="006475F9">
        <w:rPr>
          <w:sz w:val="30"/>
          <w:szCs w:val="30"/>
          <w:lang w:val="en-US"/>
        </w:rPr>
        <w:t>Cash</w:t>
      </w:r>
      <w:r w:rsidRPr="006475F9">
        <w:rPr>
          <w:sz w:val="30"/>
          <w:szCs w:val="30"/>
        </w:rPr>
        <w:t xml:space="preserve"> &amp; </w:t>
      </w:r>
      <w:r w:rsidRPr="006475F9">
        <w:rPr>
          <w:sz w:val="30"/>
          <w:szCs w:val="30"/>
          <w:lang w:val="en-US"/>
        </w:rPr>
        <w:t>Carry</w:t>
      </w:r>
      <w:r w:rsidRPr="006475F9">
        <w:rPr>
          <w:sz w:val="30"/>
          <w:szCs w:val="30"/>
        </w:rPr>
        <w:t xml:space="preserve">. Головною перевагою західних мереж є великі фінансові можливості, що формуються за рахунок власних коштів і залучення дешевих кредитів західних банків. Вони мають досвід адаптації до різних ринків різних країн, а відпрацьовані роками технології полегшують процес відкриття нових магазинів. Крім цього, термін окупності проектів торговельної нерухомості у нашій країні становить лише 3-5 років. Це майже втричі менше порівняно з іншими європейськими країнами та в півтора-два рази – порівняно з іншими видами нерухомості </w:t>
      </w:r>
      <w:r w:rsidRPr="006475F9">
        <w:rPr>
          <w:sz w:val="30"/>
          <w:szCs w:val="30"/>
          <w:lang w:val="ru-RU"/>
        </w:rPr>
        <w:t xml:space="preserve">[163]. </w:t>
      </w:r>
    </w:p>
    <w:p w:rsidR="00A318F9" w:rsidRDefault="00A318F9" w:rsidP="006475F9">
      <w:pPr>
        <w:shd w:val="clear" w:color="auto" w:fill="FFFFFF"/>
        <w:ind w:firstLine="709"/>
        <w:jc w:val="both"/>
        <w:rPr>
          <w:sz w:val="30"/>
          <w:szCs w:val="30"/>
        </w:rPr>
      </w:pPr>
      <w:r w:rsidRPr="006475F9">
        <w:rPr>
          <w:sz w:val="30"/>
          <w:szCs w:val="30"/>
        </w:rPr>
        <w:t xml:space="preserve">Оцінюючи щільність магазинів роздрібної торгівлі, ми визначили, що показник середньої щільності в Україні складає (9,22) (додаток В.1). Вище середньоукраїнського показника він є у Львівській (13,5), Донецькій (11,2), Дніпропетровській (10,3), Київській (9,9), Івано-Франківській (9,7) областях та у АР Крим (9,6). Проте найдоступнішими такі інфраструктурні об’єкти є у м. Києві та м. Севастополі, де показник перевищує середній показник по Україні, відповідно, у 7,2 та 3 рази. Найгірша забезпеченість та доступність роздрібними магазинами у Миколаївській області (6,2) та Херсонській (6,1). </w:t>
      </w:r>
    </w:p>
    <w:p w:rsidR="00A318F9" w:rsidRPr="006475F9" w:rsidRDefault="00A318F9" w:rsidP="006475F9">
      <w:pPr>
        <w:shd w:val="clear" w:color="auto" w:fill="FFFFFF"/>
        <w:ind w:firstLine="709"/>
        <w:jc w:val="both"/>
        <w:rPr>
          <w:color w:val="000000"/>
          <w:sz w:val="30"/>
          <w:szCs w:val="30"/>
        </w:rPr>
      </w:pPr>
      <w:r w:rsidRPr="006475F9">
        <w:rPr>
          <w:sz w:val="30"/>
          <w:szCs w:val="30"/>
        </w:rPr>
        <w:t xml:space="preserve">Оцінюючи щільність площ роздрібних магазинів, ми визначили, що дещо вищим за середнє значення показника в Україні він є Дніпропетровській (2,4), Донецькій (2,5), Одеській (2,0), Запорізькій областях (1,9). У той самий час, слід зазначити, що у м. Києві площа роздрібних магазинів у 15,4 рази перевищує середній показник. Це свідчить, що у столиці є не тільки велика кількість магазинів, але і те, що вони </w:t>
      </w:r>
      <w:r w:rsidRPr="006475F9">
        <w:rPr>
          <w:color w:val="000000"/>
          <w:sz w:val="30"/>
          <w:szCs w:val="30"/>
        </w:rPr>
        <w:t>є великоформатними (супермаркети, гіпермаркети). Найнижча щільність площ магазинів спостерігається у Сумській (0,98) та Житомирській (0,93) областях.</w:t>
      </w:r>
    </w:p>
    <w:p w:rsidR="00A318F9" w:rsidRDefault="00A318F9" w:rsidP="006475F9">
      <w:pPr>
        <w:shd w:val="clear" w:color="auto" w:fill="FFFFFF"/>
        <w:ind w:firstLine="708"/>
        <w:jc w:val="both"/>
        <w:rPr>
          <w:sz w:val="30"/>
          <w:szCs w:val="30"/>
        </w:rPr>
      </w:pPr>
      <w:r w:rsidRPr="006475F9">
        <w:rPr>
          <w:sz w:val="30"/>
          <w:szCs w:val="30"/>
        </w:rPr>
        <w:t xml:space="preserve">Формують матеріально-технічне забезпечення торгівлі і </w:t>
      </w:r>
      <w:r w:rsidRPr="006475F9">
        <w:rPr>
          <w:i/>
          <w:iCs/>
          <w:sz w:val="30"/>
          <w:szCs w:val="30"/>
        </w:rPr>
        <w:t>ринки,</w:t>
      </w:r>
      <w:r w:rsidRPr="006475F9">
        <w:rPr>
          <w:sz w:val="30"/>
          <w:szCs w:val="30"/>
        </w:rPr>
        <w:t xml:space="preserve"> послугами яких користується значна частина населення (табл. 3.8). Впродовж 2005- 2012 рр. спостерігаємо тенденцію щодо зменшення кількості ринків з продажу споживчих товарів та зменшення торговельних місць на них. Так, якщо у 2005 р. кількість ринків в Україні становила 2,9 тис. од., то у 2012 р.- 2,6 тис. од. Кількість торговельних місць на ринках за досліджуваний період зменшилась на 52,3 тис.</w:t>
      </w:r>
    </w:p>
    <w:p w:rsidR="00A318F9" w:rsidRPr="00DE5380" w:rsidRDefault="00A318F9" w:rsidP="006475F9">
      <w:pPr>
        <w:shd w:val="clear" w:color="auto" w:fill="FFFFFF"/>
        <w:ind w:firstLine="708"/>
        <w:jc w:val="both"/>
        <w:rPr>
          <w:spacing w:val="-1"/>
          <w:sz w:val="30"/>
          <w:szCs w:val="30"/>
        </w:rPr>
      </w:pPr>
      <w:r w:rsidRPr="006475F9">
        <w:rPr>
          <w:sz w:val="30"/>
          <w:szCs w:val="30"/>
        </w:rPr>
        <w:t xml:space="preserve">Для задоволення потреб населення, забезпечення ефективного використання часу покупців в Україні активно розвивається мережа змішаних ринків, тобто таких, де можна придбати як </w:t>
      </w:r>
      <w:r w:rsidRPr="006475F9">
        <w:rPr>
          <w:spacing w:val="-1"/>
          <w:sz w:val="30"/>
          <w:szCs w:val="30"/>
        </w:rPr>
        <w:t>продовольчі, так і непродовольчі товари. Частка таких ринків у 2012 р. складала 61,8 %.</w:t>
      </w:r>
      <w:r>
        <w:rPr>
          <w:spacing w:val="-1"/>
          <w:sz w:val="30"/>
          <w:szCs w:val="30"/>
        </w:rPr>
        <w:t xml:space="preserve"> </w:t>
      </w:r>
      <w:r w:rsidRPr="009B21A7">
        <w:t>Змішані ринки</w:t>
      </w:r>
      <w:r>
        <w:t xml:space="preserve"> найпоширеніші на Донеччині (194 одиниць) та Одещині</w:t>
      </w:r>
      <w:r>
        <w:rPr>
          <w:lang w:val="en-US"/>
        </w:rPr>
        <w:t> </w:t>
      </w:r>
      <w:r>
        <w:t>(121</w:t>
      </w:r>
      <w:r w:rsidRPr="009B21A7">
        <w:t xml:space="preserve">): на них припадає </w:t>
      </w:r>
      <w:r>
        <w:t>19,2 </w:t>
      </w:r>
      <w:r w:rsidRPr="009B21A7">
        <w:t>% їх загальної кількості. Найменше таких ринків функ</w:t>
      </w:r>
      <w:r>
        <w:t>ціонує у Чернівецькій області (12</w:t>
      </w:r>
      <w:r w:rsidRPr="009B21A7">
        <w:t>).</w:t>
      </w:r>
    </w:p>
    <w:p w:rsidR="00A318F9" w:rsidRDefault="00A318F9" w:rsidP="00DE5380">
      <w:pPr>
        <w:ind w:firstLine="709"/>
        <w:jc w:val="center"/>
        <w:rPr>
          <w:sz w:val="30"/>
          <w:szCs w:val="30"/>
          <w:lang w:val="ru-RU"/>
        </w:rPr>
      </w:pPr>
      <w:r w:rsidRPr="00DE5380">
        <w:rPr>
          <w:sz w:val="30"/>
          <w:szCs w:val="30"/>
        </w:rPr>
        <w:t xml:space="preserve">Таблиця 3.8 </w:t>
      </w:r>
      <w:r w:rsidRPr="00DE5380">
        <w:rPr>
          <w:sz w:val="30"/>
          <w:szCs w:val="30"/>
          <w:lang w:val="ru-RU"/>
        </w:rPr>
        <w:t xml:space="preserve">– </w:t>
      </w:r>
      <w:r w:rsidRPr="00DE5380">
        <w:rPr>
          <w:sz w:val="30"/>
          <w:szCs w:val="30"/>
        </w:rPr>
        <w:t xml:space="preserve">Динаміка кількості ринків з продажу споживчих товарів в Україні </w:t>
      </w:r>
      <w:r w:rsidRPr="00DE5380">
        <w:rPr>
          <w:sz w:val="30"/>
          <w:szCs w:val="30"/>
          <w:lang w:val="ru-RU"/>
        </w:rPr>
        <w:t>[218, с. 171]</w:t>
      </w:r>
    </w:p>
    <w:p w:rsidR="00A318F9" w:rsidRPr="00DE5380" w:rsidRDefault="00A318F9" w:rsidP="00DE5380">
      <w:pPr>
        <w:ind w:firstLine="709"/>
        <w:jc w:val="center"/>
        <w:rPr>
          <w:sz w:val="30"/>
          <w:szCs w:val="30"/>
        </w:rPr>
      </w:pPr>
    </w:p>
    <w:tbl>
      <w:tblPr>
        <w:tblW w:w="935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929"/>
        <w:gridCol w:w="1487"/>
        <w:gridCol w:w="1359"/>
        <w:gridCol w:w="1224"/>
        <w:gridCol w:w="1224"/>
        <w:gridCol w:w="1224"/>
        <w:gridCol w:w="955"/>
        <w:gridCol w:w="954"/>
      </w:tblGrid>
      <w:tr w:rsidR="00A318F9" w:rsidRPr="0011456C">
        <w:trPr>
          <w:trHeight w:val="515"/>
        </w:trPr>
        <w:tc>
          <w:tcPr>
            <w:tcW w:w="929" w:type="dxa"/>
            <w:vMerge w:val="restart"/>
            <w:vAlign w:val="center"/>
          </w:tcPr>
          <w:p w:rsidR="00A318F9" w:rsidRPr="0011456C" w:rsidRDefault="00A318F9" w:rsidP="00C5245A">
            <w:pPr>
              <w:jc w:val="center"/>
              <w:rPr>
                <w:sz w:val="24"/>
                <w:szCs w:val="24"/>
              </w:rPr>
            </w:pPr>
            <w:r w:rsidRPr="0011456C">
              <w:rPr>
                <w:sz w:val="24"/>
                <w:szCs w:val="24"/>
              </w:rPr>
              <w:t>Роки</w:t>
            </w:r>
          </w:p>
        </w:tc>
        <w:tc>
          <w:tcPr>
            <w:tcW w:w="1487" w:type="dxa"/>
            <w:vMerge w:val="restart"/>
            <w:vAlign w:val="center"/>
          </w:tcPr>
          <w:p w:rsidR="00A318F9" w:rsidRPr="0011456C" w:rsidRDefault="00A318F9" w:rsidP="00C5245A">
            <w:pPr>
              <w:jc w:val="center"/>
              <w:rPr>
                <w:sz w:val="24"/>
                <w:szCs w:val="24"/>
              </w:rPr>
            </w:pPr>
            <w:r w:rsidRPr="0011456C">
              <w:rPr>
                <w:sz w:val="24"/>
                <w:szCs w:val="24"/>
              </w:rPr>
              <w:t>Кількість ринків</w:t>
            </w:r>
          </w:p>
        </w:tc>
        <w:tc>
          <w:tcPr>
            <w:tcW w:w="1359" w:type="dxa"/>
            <w:vMerge w:val="restart"/>
            <w:vAlign w:val="center"/>
          </w:tcPr>
          <w:p w:rsidR="00A318F9" w:rsidRPr="0011456C" w:rsidRDefault="00A318F9" w:rsidP="00C5245A">
            <w:pPr>
              <w:jc w:val="center"/>
              <w:rPr>
                <w:sz w:val="24"/>
                <w:szCs w:val="24"/>
              </w:rPr>
            </w:pPr>
            <w:r>
              <w:rPr>
                <w:sz w:val="24"/>
                <w:szCs w:val="24"/>
              </w:rPr>
              <w:t>Кількість торговельних</w:t>
            </w:r>
            <w:r w:rsidRPr="0011456C">
              <w:rPr>
                <w:sz w:val="24"/>
                <w:szCs w:val="24"/>
              </w:rPr>
              <w:t xml:space="preserve"> місць на ринках</w:t>
            </w:r>
          </w:p>
        </w:tc>
        <w:tc>
          <w:tcPr>
            <w:tcW w:w="3672" w:type="dxa"/>
            <w:gridSpan w:val="3"/>
            <w:tcBorders>
              <w:bottom w:val="single" w:sz="4" w:space="0" w:color="auto"/>
            </w:tcBorders>
            <w:vAlign w:val="center"/>
          </w:tcPr>
          <w:p w:rsidR="00A318F9" w:rsidRPr="0011456C" w:rsidRDefault="00A318F9" w:rsidP="00C5245A">
            <w:pPr>
              <w:jc w:val="center"/>
              <w:rPr>
                <w:sz w:val="24"/>
                <w:szCs w:val="24"/>
              </w:rPr>
            </w:pPr>
            <w:r w:rsidRPr="0011456C">
              <w:rPr>
                <w:sz w:val="24"/>
                <w:szCs w:val="24"/>
              </w:rPr>
              <w:t>Спеціалізація ринків</w:t>
            </w:r>
          </w:p>
        </w:tc>
        <w:tc>
          <w:tcPr>
            <w:tcW w:w="1909" w:type="dxa"/>
            <w:gridSpan w:val="2"/>
            <w:tcBorders>
              <w:bottom w:val="single" w:sz="4" w:space="0" w:color="auto"/>
            </w:tcBorders>
            <w:vAlign w:val="center"/>
          </w:tcPr>
          <w:p w:rsidR="00A318F9" w:rsidRPr="0011456C" w:rsidRDefault="00A318F9" w:rsidP="00C5245A">
            <w:pPr>
              <w:jc w:val="center"/>
              <w:rPr>
                <w:sz w:val="24"/>
                <w:szCs w:val="24"/>
              </w:rPr>
            </w:pPr>
            <w:r>
              <w:rPr>
                <w:sz w:val="24"/>
                <w:szCs w:val="24"/>
              </w:rPr>
              <w:t>П</w:t>
            </w:r>
            <w:r w:rsidRPr="0011456C">
              <w:rPr>
                <w:sz w:val="24"/>
                <w:szCs w:val="24"/>
              </w:rPr>
              <w:t>лоща ринків, тис. кв. м</w:t>
            </w:r>
          </w:p>
        </w:tc>
      </w:tr>
      <w:tr w:rsidR="00A318F9" w:rsidRPr="0011456C">
        <w:trPr>
          <w:cantSplit/>
          <w:trHeight w:val="1218"/>
        </w:trPr>
        <w:tc>
          <w:tcPr>
            <w:tcW w:w="929" w:type="dxa"/>
            <w:vMerge/>
            <w:vAlign w:val="center"/>
          </w:tcPr>
          <w:p w:rsidR="00A318F9" w:rsidRPr="0011456C" w:rsidRDefault="00A318F9" w:rsidP="00C5245A">
            <w:pPr>
              <w:jc w:val="center"/>
              <w:rPr>
                <w:sz w:val="24"/>
                <w:szCs w:val="24"/>
              </w:rPr>
            </w:pPr>
          </w:p>
        </w:tc>
        <w:tc>
          <w:tcPr>
            <w:tcW w:w="1487" w:type="dxa"/>
            <w:vMerge/>
            <w:vAlign w:val="center"/>
          </w:tcPr>
          <w:p w:rsidR="00A318F9" w:rsidRPr="0011456C" w:rsidRDefault="00A318F9" w:rsidP="00C5245A">
            <w:pPr>
              <w:jc w:val="center"/>
              <w:rPr>
                <w:sz w:val="24"/>
                <w:szCs w:val="24"/>
              </w:rPr>
            </w:pPr>
          </w:p>
        </w:tc>
        <w:tc>
          <w:tcPr>
            <w:tcW w:w="1359" w:type="dxa"/>
            <w:vMerge/>
            <w:textDirection w:val="btLr"/>
            <w:vAlign w:val="center"/>
          </w:tcPr>
          <w:p w:rsidR="00A318F9" w:rsidRPr="0011456C" w:rsidRDefault="00A318F9" w:rsidP="00C5245A">
            <w:pPr>
              <w:ind w:left="113" w:right="113"/>
              <w:jc w:val="center"/>
              <w:rPr>
                <w:sz w:val="24"/>
                <w:szCs w:val="24"/>
              </w:rPr>
            </w:pPr>
          </w:p>
        </w:tc>
        <w:tc>
          <w:tcPr>
            <w:tcW w:w="1224" w:type="dxa"/>
            <w:tcBorders>
              <w:top w:val="single" w:sz="4" w:space="0" w:color="auto"/>
            </w:tcBorders>
            <w:textDirection w:val="btLr"/>
            <w:vAlign w:val="center"/>
          </w:tcPr>
          <w:p w:rsidR="00A318F9" w:rsidRPr="00C5245A" w:rsidRDefault="00A318F9" w:rsidP="00C5245A">
            <w:pPr>
              <w:pStyle w:val="NoSpacing"/>
              <w:ind w:firstLine="0"/>
              <w:rPr>
                <w:rStyle w:val="Strong"/>
                <w:rFonts w:ascii="Times New Roman" w:hAnsi="Times New Roman" w:cs="Times New Roman"/>
                <w:b w:val="0"/>
                <w:bCs w:val="0"/>
              </w:rPr>
            </w:pPr>
            <w:r w:rsidRPr="00C5245A">
              <w:rPr>
                <w:rStyle w:val="Strong"/>
                <w:rFonts w:ascii="Times New Roman" w:hAnsi="Times New Roman" w:cs="Times New Roman"/>
                <w:b w:val="0"/>
                <w:bCs w:val="0"/>
              </w:rPr>
              <w:t>продо-вольчі</w:t>
            </w:r>
          </w:p>
        </w:tc>
        <w:tc>
          <w:tcPr>
            <w:tcW w:w="1224" w:type="dxa"/>
            <w:tcBorders>
              <w:top w:val="single" w:sz="4" w:space="0" w:color="auto"/>
            </w:tcBorders>
            <w:textDirection w:val="btLr"/>
            <w:vAlign w:val="center"/>
          </w:tcPr>
          <w:p w:rsidR="00A318F9" w:rsidRPr="00C5245A" w:rsidRDefault="00A318F9" w:rsidP="00C5245A">
            <w:pPr>
              <w:pStyle w:val="NoSpacing"/>
              <w:ind w:firstLine="0"/>
              <w:rPr>
                <w:rStyle w:val="Strong"/>
                <w:rFonts w:ascii="Times New Roman" w:hAnsi="Times New Roman" w:cs="Times New Roman"/>
                <w:b w:val="0"/>
                <w:bCs w:val="0"/>
              </w:rPr>
            </w:pPr>
            <w:r w:rsidRPr="00C5245A">
              <w:rPr>
                <w:rStyle w:val="Strong"/>
                <w:rFonts w:ascii="Times New Roman" w:hAnsi="Times New Roman" w:cs="Times New Roman"/>
                <w:b w:val="0"/>
                <w:bCs w:val="0"/>
              </w:rPr>
              <w:t>непродо-вольчі</w:t>
            </w:r>
          </w:p>
        </w:tc>
        <w:tc>
          <w:tcPr>
            <w:tcW w:w="1224" w:type="dxa"/>
            <w:tcBorders>
              <w:top w:val="single" w:sz="4" w:space="0" w:color="auto"/>
            </w:tcBorders>
            <w:textDirection w:val="btLr"/>
            <w:vAlign w:val="center"/>
          </w:tcPr>
          <w:p w:rsidR="00A318F9" w:rsidRPr="00C5245A" w:rsidRDefault="00A318F9" w:rsidP="00C5245A">
            <w:pPr>
              <w:pStyle w:val="NoSpacing"/>
              <w:ind w:firstLine="0"/>
              <w:rPr>
                <w:rStyle w:val="Strong"/>
                <w:rFonts w:ascii="Times New Roman" w:hAnsi="Times New Roman" w:cs="Times New Roman"/>
                <w:b w:val="0"/>
                <w:bCs w:val="0"/>
              </w:rPr>
            </w:pPr>
            <w:r w:rsidRPr="00C5245A">
              <w:rPr>
                <w:rStyle w:val="Strong"/>
                <w:rFonts w:ascii="Times New Roman" w:hAnsi="Times New Roman" w:cs="Times New Roman"/>
                <w:b w:val="0"/>
                <w:bCs w:val="0"/>
              </w:rPr>
              <w:t>змішані</w:t>
            </w:r>
          </w:p>
        </w:tc>
        <w:tc>
          <w:tcPr>
            <w:tcW w:w="955" w:type="dxa"/>
            <w:tcBorders>
              <w:top w:val="single" w:sz="4" w:space="0" w:color="auto"/>
              <w:right w:val="single" w:sz="4" w:space="0" w:color="auto"/>
            </w:tcBorders>
            <w:textDirection w:val="btLr"/>
            <w:vAlign w:val="center"/>
          </w:tcPr>
          <w:p w:rsidR="00A318F9" w:rsidRPr="0011456C" w:rsidRDefault="00A318F9" w:rsidP="00C5245A">
            <w:pPr>
              <w:jc w:val="center"/>
              <w:rPr>
                <w:sz w:val="24"/>
                <w:szCs w:val="24"/>
              </w:rPr>
            </w:pPr>
            <w:r>
              <w:rPr>
                <w:sz w:val="24"/>
                <w:szCs w:val="24"/>
              </w:rPr>
              <w:t>з</w:t>
            </w:r>
            <w:r w:rsidRPr="0011456C">
              <w:rPr>
                <w:sz w:val="24"/>
                <w:szCs w:val="24"/>
              </w:rPr>
              <w:t>агальна</w:t>
            </w:r>
          </w:p>
        </w:tc>
        <w:tc>
          <w:tcPr>
            <w:tcW w:w="954" w:type="dxa"/>
            <w:tcBorders>
              <w:top w:val="single" w:sz="4" w:space="0" w:color="auto"/>
              <w:left w:val="single" w:sz="4" w:space="0" w:color="auto"/>
            </w:tcBorders>
            <w:textDirection w:val="btLr"/>
            <w:vAlign w:val="center"/>
          </w:tcPr>
          <w:p w:rsidR="00A318F9" w:rsidRPr="0011456C" w:rsidRDefault="00A318F9" w:rsidP="00C5245A">
            <w:pPr>
              <w:jc w:val="center"/>
              <w:rPr>
                <w:sz w:val="24"/>
                <w:szCs w:val="24"/>
              </w:rPr>
            </w:pPr>
            <w:r>
              <w:rPr>
                <w:sz w:val="24"/>
                <w:szCs w:val="24"/>
              </w:rPr>
              <w:t>т</w:t>
            </w:r>
            <w:r w:rsidRPr="0011456C">
              <w:rPr>
                <w:sz w:val="24"/>
                <w:szCs w:val="24"/>
              </w:rPr>
              <w:t>оргова площа</w:t>
            </w:r>
          </w:p>
        </w:tc>
      </w:tr>
      <w:tr w:rsidR="00A318F9" w:rsidRPr="0011456C">
        <w:tc>
          <w:tcPr>
            <w:tcW w:w="929" w:type="dxa"/>
            <w:vAlign w:val="center"/>
          </w:tcPr>
          <w:p w:rsidR="00A318F9" w:rsidRPr="0011456C" w:rsidRDefault="00A318F9" w:rsidP="00C5245A">
            <w:pPr>
              <w:ind w:hanging="142"/>
              <w:jc w:val="center"/>
              <w:rPr>
                <w:sz w:val="24"/>
                <w:szCs w:val="24"/>
              </w:rPr>
            </w:pPr>
            <w:r w:rsidRPr="0011456C">
              <w:rPr>
                <w:sz w:val="24"/>
                <w:szCs w:val="24"/>
              </w:rPr>
              <w:t>2005</w:t>
            </w:r>
          </w:p>
        </w:tc>
        <w:tc>
          <w:tcPr>
            <w:tcW w:w="1487" w:type="dxa"/>
            <w:vAlign w:val="center"/>
          </w:tcPr>
          <w:p w:rsidR="00A318F9" w:rsidRPr="0011456C" w:rsidRDefault="00A318F9" w:rsidP="00C5245A">
            <w:pPr>
              <w:ind w:hanging="142"/>
              <w:jc w:val="center"/>
              <w:rPr>
                <w:sz w:val="24"/>
                <w:szCs w:val="24"/>
              </w:rPr>
            </w:pPr>
            <w:r w:rsidRPr="0011456C">
              <w:rPr>
                <w:sz w:val="24"/>
                <w:szCs w:val="24"/>
              </w:rPr>
              <w:t>2886</w:t>
            </w:r>
          </w:p>
        </w:tc>
        <w:tc>
          <w:tcPr>
            <w:tcW w:w="1359" w:type="dxa"/>
            <w:vAlign w:val="center"/>
          </w:tcPr>
          <w:p w:rsidR="00A318F9" w:rsidRPr="0011456C" w:rsidRDefault="00A318F9" w:rsidP="00C5245A">
            <w:pPr>
              <w:ind w:hanging="142"/>
              <w:jc w:val="center"/>
              <w:rPr>
                <w:sz w:val="24"/>
                <w:szCs w:val="24"/>
              </w:rPr>
            </w:pPr>
            <w:r w:rsidRPr="0011456C">
              <w:rPr>
                <w:sz w:val="24"/>
                <w:szCs w:val="24"/>
              </w:rPr>
              <w:t>931379</w:t>
            </w:r>
          </w:p>
        </w:tc>
        <w:tc>
          <w:tcPr>
            <w:tcW w:w="1224" w:type="dxa"/>
            <w:vAlign w:val="center"/>
          </w:tcPr>
          <w:p w:rsidR="00A318F9" w:rsidRPr="0011456C" w:rsidRDefault="00A318F9" w:rsidP="00C5245A">
            <w:pPr>
              <w:ind w:hanging="142"/>
              <w:jc w:val="center"/>
              <w:rPr>
                <w:sz w:val="24"/>
                <w:szCs w:val="24"/>
              </w:rPr>
            </w:pPr>
            <w:r w:rsidRPr="0011456C">
              <w:rPr>
                <w:sz w:val="24"/>
                <w:szCs w:val="24"/>
              </w:rPr>
              <w:t>502</w:t>
            </w:r>
          </w:p>
        </w:tc>
        <w:tc>
          <w:tcPr>
            <w:tcW w:w="1224" w:type="dxa"/>
            <w:vAlign w:val="center"/>
          </w:tcPr>
          <w:p w:rsidR="00A318F9" w:rsidRPr="0011456C" w:rsidRDefault="00A318F9" w:rsidP="00C5245A">
            <w:pPr>
              <w:ind w:hanging="142"/>
              <w:jc w:val="center"/>
              <w:rPr>
                <w:sz w:val="24"/>
                <w:szCs w:val="24"/>
              </w:rPr>
            </w:pPr>
            <w:r w:rsidRPr="0011456C">
              <w:rPr>
                <w:sz w:val="24"/>
                <w:szCs w:val="24"/>
              </w:rPr>
              <w:t>719</w:t>
            </w:r>
          </w:p>
        </w:tc>
        <w:tc>
          <w:tcPr>
            <w:tcW w:w="1224" w:type="dxa"/>
            <w:vAlign w:val="center"/>
          </w:tcPr>
          <w:p w:rsidR="00A318F9" w:rsidRPr="0011456C" w:rsidRDefault="00A318F9" w:rsidP="00C5245A">
            <w:pPr>
              <w:ind w:hanging="142"/>
              <w:jc w:val="center"/>
              <w:rPr>
                <w:sz w:val="24"/>
                <w:szCs w:val="24"/>
              </w:rPr>
            </w:pPr>
            <w:r w:rsidRPr="0011456C">
              <w:rPr>
                <w:sz w:val="24"/>
                <w:szCs w:val="24"/>
              </w:rPr>
              <w:t>1665</w:t>
            </w:r>
          </w:p>
        </w:tc>
        <w:tc>
          <w:tcPr>
            <w:tcW w:w="955" w:type="dxa"/>
            <w:vAlign w:val="center"/>
          </w:tcPr>
          <w:p w:rsidR="00A318F9" w:rsidRPr="0011456C" w:rsidRDefault="00A318F9" w:rsidP="00C5245A">
            <w:pPr>
              <w:ind w:hanging="142"/>
              <w:jc w:val="center"/>
              <w:rPr>
                <w:sz w:val="24"/>
                <w:szCs w:val="24"/>
              </w:rPr>
            </w:pPr>
            <w:r w:rsidRPr="0011456C">
              <w:rPr>
                <w:sz w:val="24"/>
                <w:szCs w:val="24"/>
              </w:rPr>
              <w:t>21058</w:t>
            </w:r>
          </w:p>
        </w:tc>
        <w:tc>
          <w:tcPr>
            <w:tcW w:w="954" w:type="dxa"/>
            <w:vAlign w:val="center"/>
          </w:tcPr>
          <w:p w:rsidR="00A318F9" w:rsidRPr="0011456C" w:rsidRDefault="00A318F9" w:rsidP="00C5245A">
            <w:pPr>
              <w:ind w:hanging="142"/>
              <w:jc w:val="center"/>
              <w:rPr>
                <w:sz w:val="24"/>
                <w:szCs w:val="24"/>
              </w:rPr>
            </w:pPr>
            <w:r w:rsidRPr="0011456C">
              <w:rPr>
                <w:sz w:val="24"/>
                <w:szCs w:val="24"/>
              </w:rPr>
              <w:t>14553</w:t>
            </w:r>
          </w:p>
        </w:tc>
      </w:tr>
      <w:tr w:rsidR="00A318F9" w:rsidRPr="0011456C">
        <w:tc>
          <w:tcPr>
            <w:tcW w:w="929" w:type="dxa"/>
            <w:vAlign w:val="center"/>
          </w:tcPr>
          <w:p w:rsidR="00A318F9" w:rsidRPr="0011456C" w:rsidRDefault="00A318F9" w:rsidP="00C5245A">
            <w:pPr>
              <w:ind w:hanging="142"/>
              <w:jc w:val="center"/>
              <w:rPr>
                <w:sz w:val="24"/>
                <w:szCs w:val="24"/>
              </w:rPr>
            </w:pPr>
            <w:r w:rsidRPr="0011456C">
              <w:rPr>
                <w:sz w:val="24"/>
                <w:szCs w:val="24"/>
              </w:rPr>
              <w:t>2007</w:t>
            </w:r>
          </w:p>
        </w:tc>
        <w:tc>
          <w:tcPr>
            <w:tcW w:w="1487" w:type="dxa"/>
            <w:vAlign w:val="center"/>
          </w:tcPr>
          <w:p w:rsidR="00A318F9" w:rsidRPr="0011456C" w:rsidRDefault="00A318F9" w:rsidP="00C5245A">
            <w:pPr>
              <w:ind w:hanging="142"/>
              <w:jc w:val="center"/>
              <w:rPr>
                <w:sz w:val="24"/>
                <w:szCs w:val="24"/>
              </w:rPr>
            </w:pPr>
            <w:r w:rsidRPr="0011456C">
              <w:rPr>
                <w:sz w:val="24"/>
                <w:szCs w:val="24"/>
              </w:rPr>
              <w:t>2834</w:t>
            </w:r>
          </w:p>
        </w:tc>
        <w:tc>
          <w:tcPr>
            <w:tcW w:w="1359" w:type="dxa"/>
            <w:vAlign w:val="center"/>
          </w:tcPr>
          <w:p w:rsidR="00A318F9" w:rsidRPr="0011456C" w:rsidRDefault="00A318F9" w:rsidP="00C5245A">
            <w:pPr>
              <w:ind w:hanging="142"/>
              <w:jc w:val="center"/>
              <w:rPr>
                <w:sz w:val="24"/>
                <w:szCs w:val="24"/>
              </w:rPr>
            </w:pPr>
            <w:r w:rsidRPr="0011456C">
              <w:rPr>
                <w:sz w:val="24"/>
                <w:szCs w:val="24"/>
              </w:rPr>
              <w:t>909498</w:t>
            </w:r>
          </w:p>
        </w:tc>
        <w:tc>
          <w:tcPr>
            <w:tcW w:w="1224" w:type="dxa"/>
            <w:vAlign w:val="center"/>
          </w:tcPr>
          <w:p w:rsidR="00A318F9" w:rsidRPr="0011456C" w:rsidRDefault="00A318F9" w:rsidP="00C5245A">
            <w:pPr>
              <w:ind w:hanging="142"/>
              <w:jc w:val="center"/>
              <w:rPr>
                <w:sz w:val="24"/>
                <w:szCs w:val="24"/>
              </w:rPr>
            </w:pPr>
            <w:r w:rsidRPr="0011456C">
              <w:rPr>
                <w:sz w:val="24"/>
                <w:szCs w:val="24"/>
              </w:rPr>
              <w:t>477</w:t>
            </w:r>
          </w:p>
        </w:tc>
        <w:tc>
          <w:tcPr>
            <w:tcW w:w="1224" w:type="dxa"/>
            <w:vAlign w:val="center"/>
          </w:tcPr>
          <w:p w:rsidR="00A318F9" w:rsidRPr="0011456C" w:rsidRDefault="00A318F9" w:rsidP="00C5245A">
            <w:pPr>
              <w:ind w:hanging="142"/>
              <w:jc w:val="center"/>
              <w:rPr>
                <w:sz w:val="24"/>
                <w:szCs w:val="24"/>
              </w:rPr>
            </w:pPr>
            <w:r w:rsidRPr="0011456C">
              <w:rPr>
                <w:sz w:val="24"/>
                <w:szCs w:val="24"/>
              </w:rPr>
              <w:t>712</w:t>
            </w:r>
          </w:p>
        </w:tc>
        <w:tc>
          <w:tcPr>
            <w:tcW w:w="1224" w:type="dxa"/>
            <w:vAlign w:val="center"/>
          </w:tcPr>
          <w:p w:rsidR="00A318F9" w:rsidRPr="0011456C" w:rsidRDefault="00A318F9" w:rsidP="00C5245A">
            <w:pPr>
              <w:ind w:hanging="142"/>
              <w:jc w:val="center"/>
              <w:rPr>
                <w:sz w:val="24"/>
                <w:szCs w:val="24"/>
              </w:rPr>
            </w:pPr>
            <w:r w:rsidRPr="0011456C">
              <w:rPr>
                <w:sz w:val="24"/>
                <w:szCs w:val="24"/>
              </w:rPr>
              <w:t>1645</w:t>
            </w:r>
          </w:p>
        </w:tc>
        <w:tc>
          <w:tcPr>
            <w:tcW w:w="955" w:type="dxa"/>
            <w:vAlign w:val="center"/>
          </w:tcPr>
          <w:p w:rsidR="00A318F9" w:rsidRPr="0011456C" w:rsidRDefault="00A318F9" w:rsidP="00C5245A">
            <w:pPr>
              <w:ind w:hanging="142"/>
              <w:jc w:val="center"/>
              <w:rPr>
                <w:sz w:val="24"/>
                <w:szCs w:val="24"/>
              </w:rPr>
            </w:pPr>
            <w:r w:rsidRPr="0011456C">
              <w:rPr>
                <w:sz w:val="24"/>
                <w:szCs w:val="24"/>
              </w:rPr>
              <w:t>21204</w:t>
            </w:r>
          </w:p>
        </w:tc>
        <w:tc>
          <w:tcPr>
            <w:tcW w:w="954" w:type="dxa"/>
            <w:vAlign w:val="center"/>
          </w:tcPr>
          <w:p w:rsidR="00A318F9" w:rsidRPr="0011456C" w:rsidRDefault="00A318F9" w:rsidP="00C5245A">
            <w:pPr>
              <w:ind w:hanging="142"/>
              <w:jc w:val="center"/>
              <w:rPr>
                <w:sz w:val="24"/>
                <w:szCs w:val="24"/>
              </w:rPr>
            </w:pPr>
            <w:r w:rsidRPr="0011456C">
              <w:rPr>
                <w:sz w:val="24"/>
                <w:szCs w:val="24"/>
              </w:rPr>
              <w:t>14757</w:t>
            </w:r>
          </w:p>
        </w:tc>
      </w:tr>
      <w:tr w:rsidR="00A318F9" w:rsidRPr="0011456C">
        <w:tc>
          <w:tcPr>
            <w:tcW w:w="929" w:type="dxa"/>
            <w:vAlign w:val="center"/>
          </w:tcPr>
          <w:p w:rsidR="00A318F9" w:rsidRPr="0011456C" w:rsidRDefault="00A318F9" w:rsidP="00C5245A">
            <w:pPr>
              <w:ind w:hanging="142"/>
              <w:jc w:val="center"/>
              <w:rPr>
                <w:sz w:val="24"/>
                <w:szCs w:val="24"/>
              </w:rPr>
            </w:pPr>
            <w:r w:rsidRPr="0011456C">
              <w:rPr>
                <w:sz w:val="24"/>
                <w:szCs w:val="24"/>
              </w:rPr>
              <w:t>2008</w:t>
            </w:r>
          </w:p>
        </w:tc>
        <w:tc>
          <w:tcPr>
            <w:tcW w:w="1487" w:type="dxa"/>
            <w:vAlign w:val="center"/>
          </w:tcPr>
          <w:p w:rsidR="00A318F9" w:rsidRPr="0011456C" w:rsidRDefault="00A318F9" w:rsidP="00C5245A">
            <w:pPr>
              <w:ind w:hanging="142"/>
              <w:jc w:val="center"/>
              <w:rPr>
                <w:sz w:val="24"/>
                <w:szCs w:val="24"/>
              </w:rPr>
            </w:pPr>
            <w:r w:rsidRPr="0011456C">
              <w:rPr>
                <w:sz w:val="24"/>
                <w:szCs w:val="24"/>
              </w:rPr>
              <w:t>2785</w:t>
            </w:r>
          </w:p>
        </w:tc>
        <w:tc>
          <w:tcPr>
            <w:tcW w:w="1359" w:type="dxa"/>
            <w:vAlign w:val="center"/>
          </w:tcPr>
          <w:p w:rsidR="00A318F9" w:rsidRPr="0011456C" w:rsidRDefault="00A318F9" w:rsidP="00C5245A">
            <w:pPr>
              <w:ind w:hanging="142"/>
              <w:jc w:val="center"/>
              <w:rPr>
                <w:sz w:val="24"/>
                <w:szCs w:val="24"/>
              </w:rPr>
            </w:pPr>
            <w:r w:rsidRPr="0011456C">
              <w:rPr>
                <w:sz w:val="24"/>
                <w:szCs w:val="24"/>
              </w:rPr>
              <w:t>904917</w:t>
            </w:r>
          </w:p>
        </w:tc>
        <w:tc>
          <w:tcPr>
            <w:tcW w:w="1224" w:type="dxa"/>
            <w:vAlign w:val="center"/>
          </w:tcPr>
          <w:p w:rsidR="00A318F9" w:rsidRPr="0011456C" w:rsidRDefault="00A318F9" w:rsidP="00C5245A">
            <w:pPr>
              <w:ind w:hanging="142"/>
              <w:jc w:val="center"/>
              <w:rPr>
                <w:sz w:val="24"/>
                <w:szCs w:val="24"/>
              </w:rPr>
            </w:pPr>
            <w:r w:rsidRPr="0011456C">
              <w:rPr>
                <w:sz w:val="24"/>
                <w:szCs w:val="24"/>
              </w:rPr>
              <w:t>425</w:t>
            </w:r>
          </w:p>
        </w:tc>
        <w:tc>
          <w:tcPr>
            <w:tcW w:w="1224" w:type="dxa"/>
            <w:vAlign w:val="center"/>
          </w:tcPr>
          <w:p w:rsidR="00A318F9" w:rsidRPr="0011456C" w:rsidRDefault="00A318F9" w:rsidP="00C5245A">
            <w:pPr>
              <w:ind w:hanging="142"/>
              <w:jc w:val="center"/>
              <w:rPr>
                <w:sz w:val="24"/>
                <w:szCs w:val="24"/>
              </w:rPr>
            </w:pPr>
            <w:r w:rsidRPr="0011456C">
              <w:rPr>
                <w:sz w:val="24"/>
                <w:szCs w:val="24"/>
              </w:rPr>
              <w:t>705</w:t>
            </w:r>
          </w:p>
        </w:tc>
        <w:tc>
          <w:tcPr>
            <w:tcW w:w="1224" w:type="dxa"/>
            <w:vAlign w:val="center"/>
          </w:tcPr>
          <w:p w:rsidR="00A318F9" w:rsidRPr="0011456C" w:rsidRDefault="00A318F9" w:rsidP="00C5245A">
            <w:pPr>
              <w:ind w:hanging="142"/>
              <w:jc w:val="center"/>
              <w:rPr>
                <w:sz w:val="24"/>
                <w:szCs w:val="24"/>
              </w:rPr>
            </w:pPr>
            <w:r w:rsidRPr="0011456C">
              <w:rPr>
                <w:sz w:val="24"/>
                <w:szCs w:val="24"/>
              </w:rPr>
              <w:t>1655</w:t>
            </w:r>
          </w:p>
        </w:tc>
        <w:tc>
          <w:tcPr>
            <w:tcW w:w="955" w:type="dxa"/>
            <w:vAlign w:val="center"/>
          </w:tcPr>
          <w:p w:rsidR="00A318F9" w:rsidRPr="0011456C" w:rsidRDefault="00A318F9" w:rsidP="00C5245A">
            <w:pPr>
              <w:ind w:hanging="142"/>
              <w:jc w:val="center"/>
              <w:rPr>
                <w:sz w:val="24"/>
                <w:szCs w:val="24"/>
              </w:rPr>
            </w:pPr>
            <w:r w:rsidRPr="0011456C">
              <w:rPr>
                <w:sz w:val="24"/>
                <w:szCs w:val="24"/>
              </w:rPr>
              <w:t>21164</w:t>
            </w:r>
          </w:p>
        </w:tc>
        <w:tc>
          <w:tcPr>
            <w:tcW w:w="954" w:type="dxa"/>
            <w:vAlign w:val="center"/>
          </w:tcPr>
          <w:p w:rsidR="00A318F9" w:rsidRPr="0011456C" w:rsidRDefault="00A318F9" w:rsidP="00C5245A">
            <w:pPr>
              <w:ind w:hanging="142"/>
              <w:jc w:val="center"/>
              <w:rPr>
                <w:sz w:val="24"/>
                <w:szCs w:val="24"/>
              </w:rPr>
            </w:pPr>
            <w:r w:rsidRPr="0011456C">
              <w:rPr>
                <w:sz w:val="24"/>
                <w:szCs w:val="24"/>
              </w:rPr>
              <w:t>14554</w:t>
            </w:r>
          </w:p>
        </w:tc>
      </w:tr>
      <w:tr w:rsidR="00A318F9" w:rsidRPr="0011456C">
        <w:tc>
          <w:tcPr>
            <w:tcW w:w="929" w:type="dxa"/>
            <w:vAlign w:val="center"/>
          </w:tcPr>
          <w:p w:rsidR="00A318F9" w:rsidRPr="0011456C" w:rsidRDefault="00A318F9" w:rsidP="00C5245A">
            <w:pPr>
              <w:ind w:hanging="142"/>
              <w:jc w:val="center"/>
              <w:rPr>
                <w:sz w:val="24"/>
                <w:szCs w:val="24"/>
              </w:rPr>
            </w:pPr>
            <w:r w:rsidRPr="0011456C">
              <w:rPr>
                <w:sz w:val="24"/>
                <w:szCs w:val="24"/>
              </w:rPr>
              <w:t>2009</w:t>
            </w:r>
          </w:p>
        </w:tc>
        <w:tc>
          <w:tcPr>
            <w:tcW w:w="1487" w:type="dxa"/>
            <w:vAlign w:val="center"/>
          </w:tcPr>
          <w:p w:rsidR="00A318F9" w:rsidRPr="0011456C" w:rsidRDefault="00A318F9" w:rsidP="00C5245A">
            <w:pPr>
              <w:ind w:hanging="142"/>
              <w:jc w:val="center"/>
              <w:rPr>
                <w:sz w:val="24"/>
                <w:szCs w:val="24"/>
              </w:rPr>
            </w:pPr>
            <w:r w:rsidRPr="0011456C">
              <w:rPr>
                <w:sz w:val="24"/>
                <w:szCs w:val="24"/>
              </w:rPr>
              <w:t>2761</w:t>
            </w:r>
          </w:p>
        </w:tc>
        <w:tc>
          <w:tcPr>
            <w:tcW w:w="1359" w:type="dxa"/>
            <w:vAlign w:val="center"/>
          </w:tcPr>
          <w:p w:rsidR="00A318F9" w:rsidRPr="0011456C" w:rsidRDefault="00A318F9" w:rsidP="00C5245A">
            <w:pPr>
              <w:ind w:hanging="142"/>
              <w:jc w:val="center"/>
              <w:rPr>
                <w:sz w:val="24"/>
                <w:szCs w:val="24"/>
              </w:rPr>
            </w:pPr>
            <w:r w:rsidRPr="0011456C">
              <w:rPr>
                <w:sz w:val="24"/>
                <w:szCs w:val="24"/>
              </w:rPr>
              <w:t>893572</w:t>
            </w:r>
          </w:p>
        </w:tc>
        <w:tc>
          <w:tcPr>
            <w:tcW w:w="1224" w:type="dxa"/>
            <w:vAlign w:val="center"/>
          </w:tcPr>
          <w:p w:rsidR="00A318F9" w:rsidRPr="0011456C" w:rsidRDefault="00A318F9" w:rsidP="00C5245A">
            <w:pPr>
              <w:ind w:hanging="142"/>
              <w:jc w:val="center"/>
              <w:rPr>
                <w:sz w:val="24"/>
                <w:szCs w:val="24"/>
              </w:rPr>
            </w:pPr>
            <w:r w:rsidRPr="0011456C">
              <w:rPr>
                <w:sz w:val="24"/>
                <w:szCs w:val="24"/>
              </w:rPr>
              <w:t>398</w:t>
            </w:r>
          </w:p>
        </w:tc>
        <w:tc>
          <w:tcPr>
            <w:tcW w:w="1224" w:type="dxa"/>
            <w:vAlign w:val="center"/>
          </w:tcPr>
          <w:p w:rsidR="00A318F9" w:rsidRPr="0011456C" w:rsidRDefault="00A318F9" w:rsidP="00C5245A">
            <w:pPr>
              <w:ind w:hanging="142"/>
              <w:jc w:val="center"/>
              <w:rPr>
                <w:sz w:val="24"/>
                <w:szCs w:val="24"/>
              </w:rPr>
            </w:pPr>
            <w:r w:rsidRPr="0011456C">
              <w:rPr>
                <w:sz w:val="24"/>
                <w:szCs w:val="24"/>
              </w:rPr>
              <w:t>689</w:t>
            </w:r>
          </w:p>
        </w:tc>
        <w:tc>
          <w:tcPr>
            <w:tcW w:w="1224" w:type="dxa"/>
            <w:vAlign w:val="center"/>
          </w:tcPr>
          <w:p w:rsidR="00A318F9" w:rsidRPr="0011456C" w:rsidRDefault="00A318F9" w:rsidP="00C5245A">
            <w:pPr>
              <w:ind w:hanging="142"/>
              <w:jc w:val="center"/>
              <w:rPr>
                <w:sz w:val="24"/>
                <w:szCs w:val="24"/>
              </w:rPr>
            </w:pPr>
            <w:r w:rsidRPr="0011456C">
              <w:rPr>
                <w:sz w:val="24"/>
                <w:szCs w:val="24"/>
              </w:rPr>
              <w:t>1674</w:t>
            </w:r>
          </w:p>
        </w:tc>
        <w:tc>
          <w:tcPr>
            <w:tcW w:w="955" w:type="dxa"/>
            <w:vAlign w:val="center"/>
          </w:tcPr>
          <w:p w:rsidR="00A318F9" w:rsidRPr="0011456C" w:rsidRDefault="00A318F9" w:rsidP="00C5245A">
            <w:pPr>
              <w:ind w:hanging="142"/>
              <w:jc w:val="center"/>
              <w:rPr>
                <w:sz w:val="24"/>
                <w:szCs w:val="24"/>
              </w:rPr>
            </w:pPr>
            <w:r w:rsidRPr="0011456C">
              <w:rPr>
                <w:sz w:val="24"/>
                <w:szCs w:val="24"/>
              </w:rPr>
              <w:t>21674</w:t>
            </w:r>
          </w:p>
        </w:tc>
        <w:tc>
          <w:tcPr>
            <w:tcW w:w="954" w:type="dxa"/>
            <w:vAlign w:val="center"/>
          </w:tcPr>
          <w:p w:rsidR="00A318F9" w:rsidRPr="0011456C" w:rsidRDefault="00A318F9" w:rsidP="00C5245A">
            <w:pPr>
              <w:ind w:hanging="142"/>
              <w:jc w:val="center"/>
              <w:rPr>
                <w:sz w:val="24"/>
                <w:szCs w:val="24"/>
              </w:rPr>
            </w:pPr>
            <w:r w:rsidRPr="0011456C">
              <w:rPr>
                <w:sz w:val="24"/>
                <w:szCs w:val="24"/>
              </w:rPr>
              <w:t>14262</w:t>
            </w:r>
          </w:p>
        </w:tc>
      </w:tr>
      <w:tr w:rsidR="00A318F9" w:rsidRPr="0011456C">
        <w:tc>
          <w:tcPr>
            <w:tcW w:w="929" w:type="dxa"/>
            <w:vAlign w:val="center"/>
          </w:tcPr>
          <w:p w:rsidR="00A318F9" w:rsidRPr="0011456C" w:rsidRDefault="00A318F9" w:rsidP="00C5245A">
            <w:pPr>
              <w:ind w:hanging="142"/>
              <w:jc w:val="center"/>
              <w:rPr>
                <w:sz w:val="24"/>
                <w:szCs w:val="24"/>
              </w:rPr>
            </w:pPr>
            <w:r w:rsidRPr="0011456C">
              <w:rPr>
                <w:sz w:val="24"/>
                <w:szCs w:val="24"/>
              </w:rPr>
              <w:t>2010</w:t>
            </w:r>
          </w:p>
        </w:tc>
        <w:tc>
          <w:tcPr>
            <w:tcW w:w="1487" w:type="dxa"/>
            <w:vAlign w:val="center"/>
          </w:tcPr>
          <w:p w:rsidR="00A318F9" w:rsidRPr="0011456C" w:rsidRDefault="00A318F9" w:rsidP="00C5245A">
            <w:pPr>
              <w:ind w:hanging="142"/>
              <w:jc w:val="center"/>
              <w:rPr>
                <w:sz w:val="24"/>
                <w:szCs w:val="24"/>
              </w:rPr>
            </w:pPr>
            <w:r w:rsidRPr="0011456C">
              <w:rPr>
                <w:sz w:val="24"/>
                <w:szCs w:val="24"/>
              </w:rPr>
              <w:t>2758</w:t>
            </w:r>
          </w:p>
        </w:tc>
        <w:tc>
          <w:tcPr>
            <w:tcW w:w="1359" w:type="dxa"/>
            <w:vAlign w:val="center"/>
          </w:tcPr>
          <w:p w:rsidR="00A318F9" w:rsidRPr="0011456C" w:rsidRDefault="00A318F9" w:rsidP="00C5245A">
            <w:pPr>
              <w:ind w:hanging="142"/>
              <w:jc w:val="center"/>
              <w:rPr>
                <w:sz w:val="24"/>
                <w:szCs w:val="24"/>
              </w:rPr>
            </w:pPr>
            <w:r w:rsidRPr="0011456C">
              <w:rPr>
                <w:sz w:val="24"/>
                <w:szCs w:val="24"/>
              </w:rPr>
              <w:t>886299</w:t>
            </w:r>
          </w:p>
        </w:tc>
        <w:tc>
          <w:tcPr>
            <w:tcW w:w="1224" w:type="dxa"/>
            <w:vAlign w:val="center"/>
          </w:tcPr>
          <w:p w:rsidR="00A318F9" w:rsidRPr="0011456C" w:rsidRDefault="00A318F9" w:rsidP="00C5245A">
            <w:pPr>
              <w:ind w:hanging="142"/>
              <w:jc w:val="center"/>
              <w:rPr>
                <w:sz w:val="24"/>
                <w:szCs w:val="24"/>
              </w:rPr>
            </w:pPr>
            <w:r w:rsidRPr="0011456C">
              <w:rPr>
                <w:sz w:val="24"/>
                <w:szCs w:val="24"/>
              </w:rPr>
              <w:t>407</w:t>
            </w:r>
          </w:p>
        </w:tc>
        <w:tc>
          <w:tcPr>
            <w:tcW w:w="1224" w:type="dxa"/>
            <w:vAlign w:val="center"/>
          </w:tcPr>
          <w:p w:rsidR="00A318F9" w:rsidRPr="0011456C" w:rsidRDefault="00A318F9" w:rsidP="00C5245A">
            <w:pPr>
              <w:ind w:hanging="142"/>
              <w:jc w:val="center"/>
              <w:rPr>
                <w:sz w:val="24"/>
                <w:szCs w:val="24"/>
              </w:rPr>
            </w:pPr>
            <w:r w:rsidRPr="0011456C">
              <w:rPr>
                <w:sz w:val="24"/>
                <w:szCs w:val="24"/>
              </w:rPr>
              <w:t>699</w:t>
            </w:r>
          </w:p>
        </w:tc>
        <w:tc>
          <w:tcPr>
            <w:tcW w:w="1224" w:type="dxa"/>
            <w:vAlign w:val="center"/>
          </w:tcPr>
          <w:p w:rsidR="00A318F9" w:rsidRPr="0011456C" w:rsidRDefault="00A318F9" w:rsidP="00C5245A">
            <w:pPr>
              <w:ind w:hanging="142"/>
              <w:jc w:val="center"/>
              <w:rPr>
                <w:sz w:val="24"/>
                <w:szCs w:val="24"/>
              </w:rPr>
            </w:pPr>
            <w:r w:rsidRPr="0011456C">
              <w:rPr>
                <w:sz w:val="24"/>
                <w:szCs w:val="24"/>
              </w:rPr>
              <w:t>1652</w:t>
            </w:r>
          </w:p>
        </w:tc>
        <w:tc>
          <w:tcPr>
            <w:tcW w:w="955" w:type="dxa"/>
            <w:vAlign w:val="center"/>
          </w:tcPr>
          <w:p w:rsidR="00A318F9" w:rsidRPr="0011456C" w:rsidRDefault="00A318F9" w:rsidP="00C5245A">
            <w:pPr>
              <w:ind w:hanging="142"/>
              <w:jc w:val="center"/>
              <w:rPr>
                <w:sz w:val="24"/>
                <w:szCs w:val="24"/>
              </w:rPr>
            </w:pPr>
            <w:r w:rsidRPr="0011456C">
              <w:rPr>
                <w:sz w:val="24"/>
                <w:szCs w:val="24"/>
              </w:rPr>
              <w:t>21471</w:t>
            </w:r>
          </w:p>
        </w:tc>
        <w:tc>
          <w:tcPr>
            <w:tcW w:w="954" w:type="dxa"/>
            <w:vAlign w:val="center"/>
          </w:tcPr>
          <w:p w:rsidR="00A318F9" w:rsidRPr="0011456C" w:rsidRDefault="00A318F9" w:rsidP="00C5245A">
            <w:pPr>
              <w:ind w:hanging="142"/>
              <w:jc w:val="center"/>
              <w:rPr>
                <w:sz w:val="24"/>
                <w:szCs w:val="24"/>
              </w:rPr>
            </w:pPr>
            <w:r w:rsidRPr="0011456C">
              <w:rPr>
                <w:sz w:val="24"/>
                <w:szCs w:val="24"/>
              </w:rPr>
              <w:t>13764</w:t>
            </w:r>
          </w:p>
        </w:tc>
      </w:tr>
      <w:tr w:rsidR="00A318F9" w:rsidRPr="0011456C">
        <w:tc>
          <w:tcPr>
            <w:tcW w:w="929" w:type="dxa"/>
            <w:vAlign w:val="center"/>
          </w:tcPr>
          <w:p w:rsidR="00A318F9" w:rsidRPr="0011456C" w:rsidRDefault="00A318F9" w:rsidP="00C5245A">
            <w:pPr>
              <w:ind w:hanging="142"/>
              <w:jc w:val="center"/>
              <w:rPr>
                <w:sz w:val="24"/>
                <w:szCs w:val="24"/>
              </w:rPr>
            </w:pPr>
            <w:r w:rsidRPr="0011456C">
              <w:rPr>
                <w:sz w:val="24"/>
                <w:szCs w:val="24"/>
              </w:rPr>
              <w:t>2011</w:t>
            </w:r>
          </w:p>
        </w:tc>
        <w:tc>
          <w:tcPr>
            <w:tcW w:w="1487" w:type="dxa"/>
            <w:vAlign w:val="center"/>
          </w:tcPr>
          <w:p w:rsidR="00A318F9" w:rsidRPr="0011456C" w:rsidRDefault="00A318F9" w:rsidP="00C5245A">
            <w:pPr>
              <w:ind w:hanging="142"/>
              <w:jc w:val="center"/>
              <w:rPr>
                <w:sz w:val="24"/>
                <w:szCs w:val="24"/>
              </w:rPr>
            </w:pPr>
            <w:r w:rsidRPr="0011456C">
              <w:rPr>
                <w:sz w:val="24"/>
                <w:szCs w:val="24"/>
              </w:rPr>
              <w:t>2698</w:t>
            </w:r>
          </w:p>
        </w:tc>
        <w:tc>
          <w:tcPr>
            <w:tcW w:w="1359" w:type="dxa"/>
            <w:vAlign w:val="center"/>
          </w:tcPr>
          <w:p w:rsidR="00A318F9" w:rsidRPr="0011456C" w:rsidRDefault="00A318F9" w:rsidP="00C5245A">
            <w:pPr>
              <w:ind w:hanging="142"/>
              <w:jc w:val="center"/>
              <w:rPr>
                <w:sz w:val="24"/>
                <w:szCs w:val="24"/>
              </w:rPr>
            </w:pPr>
            <w:r w:rsidRPr="0011456C">
              <w:rPr>
                <w:sz w:val="24"/>
                <w:szCs w:val="24"/>
              </w:rPr>
              <w:t>878987</w:t>
            </w:r>
          </w:p>
        </w:tc>
        <w:tc>
          <w:tcPr>
            <w:tcW w:w="1224" w:type="dxa"/>
            <w:vAlign w:val="center"/>
          </w:tcPr>
          <w:p w:rsidR="00A318F9" w:rsidRPr="0011456C" w:rsidRDefault="00A318F9" w:rsidP="00C5245A">
            <w:pPr>
              <w:ind w:hanging="142"/>
              <w:jc w:val="center"/>
              <w:rPr>
                <w:sz w:val="24"/>
                <w:szCs w:val="24"/>
              </w:rPr>
            </w:pPr>
            <w:r w:rsidRPr="0011456C">
              <w:rPr>
                <w:sz w:val="24"/>
                <w:szCs w:val="24"/>
              </w:rPr>
              <w:t>390</w:t>
            </w:r>
          </w:p>
        </w:tc>
        <w:tc>
          <w:tcPr>
            <w:tcW w:w="1224" w:type="dxa"/>
            <w:vAlign w:val="center"/>
          </w:tcPr>
          <w:p w:rsidR="00A318F9" w:rsidRPr="0011456C" w:rsidRDefault="00A318F9" w:rsidP="00C5245A">
            <w:pPr>
              <w:ind w:hanging="142"/>
              <w:jc w:val="center"/>
              <w:rPr>
                <w:sz w:val="24"/>
                <w:szCs w:val="24"/>
              </w:rPr>
            </w:pPr>
            <w:r w:rsidRPr="0011456C">
              <w:rPr>
                <w:sz w:val="24"/>
                <w:szCs w:val="24"/>
              </w:rPr>
              <w:t>667</w:t>
            </w:r>
          </w:p>
        </w:tc>
        <w:tc>
          <w:tcPr>
            <w:tcW w:w="1224" w:type="dxa"/>
            <w:vAlign w:val="center"/>
          </w:tcPr>
          <w:p w:rsidR="00A318F9" w:rsidRPr="0011456C" w:rsidRDefault="00A318F9" w:rsidP="00C5245A">
            <w:pPr>
              <w:ind w:hanging="142"/>
              <w:jc w:val="center"/>
              <w:rPr>
                <w:sz w:val="24"/>
                <w:szCs w:val="24"/>
              </w:rPr>
            </w:pPr>
            <w:r w:rsidRPr="0011456C">
              <w:rPr>
                <w:sz w:val="24"/>
                <w:szCs w:val="24"/>
              </w:rPr>
              <w:t>1641</w:t>
            </w:r>
          </w:p>
        </w:tc>
        <w:tc>
          <w:tcPr>
            <w:tcW w:w="955" w:type="dxa"/>
            <w:vAlign w:val="center"/>
          </w:tcPr>
          <w:p w:rsidR="00A318F9" w:rsidRPr="0011456C" w:rsidRDefault="00A318F9" w:rsidP="00C5245A">
            <w:pPr>
              <w:ind w:hanging="142"/>
              <w:jc w:val="center"/>
              <w:rPr>
                <w:sz w:val="24"/>
                <w:szCs w:val="24"/>
              </w:rPr>
            </w:pPr>
            <w:r w:rsidRPr="0011456C">
              <w:rPr>
                <w:sz w:val="24"/>
                <w:szCs w:val="24"/>
              </w:rPr>
              <w:t>21318</w:t>
            </w:r>
          </w:p>
        </w:tc>
        <w:tc>
          <w:tcPr>
            <w:tcW w:w="954" w:type="dxa"/>
            <w:vAlign w:val="center"/>
          </w:tcPr>
          <w:p w:rsidR="00A318F9" w:rsidRPr="0011456C" w:rsidRDefault="00A318F9" w:rsidP="00C5245A">
            <w:pPr>
              <w:ind w:hanging="142"/>
              <w:jc w:val="center"/>
              <w:rPr>
                <w:sz w:val="24"/>
                <w:szCs w:val="24"/>
              </w:rPr>
            </w:pPr>
            <w:r w:rsidRPr="0011456C">
              <w:rPr>
                <w:sz w:val="24"/>
                <w:szCs w:val="24"/>
              </w:rPr>
              <w:t>13546</w:t>
            </w:r>
          </w:p>
        </w:tc>
      </w:tr>
      <w:tr w:rsidR="00A318F9" w:rsidRPr="0011456C">
        <w:tc>
          <w:tcPr>
            <w:tcW w:w="929" w:type="dxa"/>
            <w:vAlign w:val="center"/>
          </w:tcPr>
          <w:p w:rsidR="00A318F9" w:rsidRPr="0011456C" w:rsidRDefault="00A318F9" w:rsidP="00C5245A">
            <w:pPr>
              <w:ind w:hanging="142"/>
              <w:jc w:val="center"/>
              <w:rPr>
                <w:sz w:val="24"/>
                <w:szCs w:val="24"/>
              </w:rPr>
            </w:pPr>
            <w:r>
              <w:rPr>
                <w:sz w:val="24"/>
                <w:szCs w:val="24"/>
              </w:rPr>
              <w:t>2012</w:t>
            </w:r>
          </w:p>
        </w:tc>
        <w:tc>
          <w:tcPr>
            <w:tcW w:w="1487" w:type="dxa"/>
            <w:vAlign w:val="center"/>
          </w:tcPr>
          <w:p w:rsidR="00A318F9" w:rsidRPr="0011456C" w:rsidRDefault="00A318F9" w:rsidP="00C5245A">
            <w:pPr>
              <w:ind w:hanging="142"/>
              <w:jc w:val="center"/>
              <w:rPr>
                <w:sz w:val="24"/>
                <w:szCs w:val="24"/>
              </w:rPr>
            </w:pPr>
            <w:r>
              <w:rPr>
                <w:sz w:val="24"/>
                <w:szCs w:val="24"/>
              </w:rPr>
              <w:t>2647</w:t>
            </w:r>
          </w:p>
        </w:tc>
        <w:tc>
          <w:tcPr>
            <w:tcW w:w="1359" w:type="dxa"/>
            <w:vAlign w:val="center"/>
          </w:tcPr>
          <w:p w:rsidR="00A318F9" w:rsidRPr="0011456C" w:rsidRDefault="00A318F9" w:rsidP="00C5245A">
            <w:pPr>
              <w:ind w:hanging="142"/>
              <w:jc w:val="center"/>
              <w:rPr>
                <w:sz w:val="24"/>
                <w:szCs w:val="24"/>
              </w:rPr>
            </w:pPr>
            <w:r>
              <w:rPr>
                <w:sz w:val="24"/>
                <w:szCs w:val="24"/>
              </w:rPr>
              <w:t>867080</w:t>
            </w:r>
          </w:p>
        </w:tc>
        <w:tc>
          <w:tcPr>
            <w:tcW w:w="1224" w:type="dxa"/>
            <w:vAlign w:val="center"/>
          </w:tcPr>
          <w:p w:rsidR="00A318F9" w:rsidRPr="0011456C" w:rsidRDefault="00A318F9" w:rsidP="00C5245A">
            <w:pPr>
              <w:ind w:hanging="142"/>
              <w:jc w:val="center"/>
              <w:rPr>
                <w:sz w:val="24"/>
                <w:szCs w:val="24"/>
              </w:rPr>
            </w:pPr>
            <w:r>
              <w:rPr>
                <w:sz w:val="24"/>
                <w:szCs w:val="24"/>
              </w:rPr>
              <w:t>368</w:t>
            </w:r>
          </w:p>
        </w:tc>
        <w:tc>
          <w:tcPr>
            <w:tcW w:w="1224" w:type="dxa"/>
            <w:vAlign w:val="center"/>
          </w:tcPr>
          <w:p w:rsidR="00A318F9" w:rsidRPr="0011456C" w:rsidRDefault="00A318F9" w:rsidP="00C5245A">
            <w:pPr>
              <w:ind w:hanging="142"/>
              <w:jc w:val="center"/>
              <w:rPr>
                <w:sz w:val="24"/>
                <w:szCs w:val="24"/>
              </w:rPr>
            </w:pPr>
            <w:r>
              <w:rPr>
                <w:sz w:val="24"/>
                <w:szCs w:val="24"/>
              </w:rPr>
              <w:t>643</w:t>
            </w:r>
          </w:p>
        </w:tc>
        <w:tc>
          <w:tcPr>
            <w:tcW w:w="1224" w:type="dxa"/>
            <w:vAlign w:val="center"/>
          </w:tcPr>
          <w:p w:rsidR="00A318F9" w:rsidRPr="0011456C" w:rsidRDefault="00A318F9" w:rsidP="00C5245A">
            <w:pPr>
              <w:ind w:hanging="142"/>
              <w:jc w:val="center"/>
              <w:rPr>
                <w:sz w:val="24"/>
                <w:szCs w:val="24"/>
              </w:rPr>
            </w:pPr>
            <w:r>
              <w:rPr>
                <w:sz w:val="24"/>
                <w:szCs w:val="24"/>
              </w:rPr>
              <w:t>1636</w:t>
            </w:r>
          </w:p>
        </w:tc>
        <w:tc>
          <w:tcPr>
            <w:tcW w:w="955" w:type="dxa"/>
            <w:vAlign w:val="center"/>
          </w:tcPr>
          <w:p w:rsidR="00A318F9" w:rsidRPr="0011456C" w:rsidRDefault="00A318F9" w:rsidP="00C5245A">
            <w:pPr>
              <w:ind w:hanging="142"/>
              <w:jc w:val="center"/>
              <w:rPr>
                <w:sz w:val="24"/>
                <w:szCs w:val="24"/>
              </w:rPr>
            </w:pPr>
            <w:r>
              <w:rPr>
                <w:sz w:val="24"/>
                <w:szCs w:val="24"/>
              </w:rPr>
              <w:t>21251</w:t>
            </w:r>
          </w:p>
        </w:tc>
        <w:tc>
          <w:tcPr>
            <w:tcW w:w="954" w:type="dxa"/>
            <w:vAlign w:val="center"/>
          </w:tcPr>
          <w:p w:rsidR="00A318F9" w:rsidRPr="0011456C" w:rsidRDefault="00A318F9" w:rsidP="00C5245A">
            <w:pPr>
              <w:ind w:hanging="142"/>
              <w:jc w:val="center"/>
              <w:rPr>
                <w:sz w:val="24"/>
                <w:szCs w:val="24"/>
              </w:rPr>
            </w:pPr>
            <w:r>
              <w:rPr>
                <w:sz w:val="24"/>
                <w:szCs w:val="24"/>
              </w:rPr>
              <w:t>13146</w:t>
            </w:r>
          </w:p>
        </w:tc>
      </w:tr>
    </w:tbl>
    <w:p w:rsidR="00A318F9" w:rsidRPr="00083764" w:rsidRDefault="00A318F9" w:rsidP="00C5245A">
      <w:pPr>
        <w:spacing w:line="360" w:lineRule="auto"/>
        <w:rPr>
          <w:color w:val="000000"/>
          <w:sz w:val="20"/>
          <w:szCs w:val="20"/>
          <w:lang w:val="ru-RU"/>
        </w:rPr>
      </w:pPr>
    </w:p>
    <w:p w:rsidR="00A318F9" w:rsidRDefault="00A318F9" w:rsidP="006475F9">
      <w:pPr>
        <w:shd w:val="clear" w:color="auto" w:fill="FFFFFF"/>
        <w:ind w:firstLine="708"/>
        <w:jc w:val="both"/>
      </w:pPr>
      <w:r w:rsidRPr="00C76A2B">
        <w:t xml:space="preserve">Не менш важливою для підвищення якості обслуговування населення є структура ринків з продажу споживчих товарів за часом їх діяльності, згідно з якою вони поділяються на: постійно діючі, сезонні, </w:t>
      </w:r>
      <w:r>
        <w:t>ранкові та вечірні. Так, у 2012 </w:t>
      </w:r>
      <w:r w:rsidRPr="00C76A2B">
        <w:t>р. найбільшу частку займали постійн</w:t>
      </w:r>
      <w:r>
        <w:t>о діючі ринки (75,9 %), ранкові (16,1 </w:t>
      </w:r>
      <w:r w:rsidRPr="00C76A2B">
        <w:t xml:space="preserve">%), </w:t>
      </w:r>
      <w:r>
        <w:t>сезонні (1,8 </w:t>
      </w:r>
      <w:r w:rsidRPr="00C76A2B">
        <w:t>%)</w:t>
      </w:r>
      <w:r>
        <w:t>, вечірні </w:t>
      </w:r>
      <w:r w:rsidRPr="00C76A2B">
        <w:t>(</w:t>
      </w:r>
      <w:r>
        <w:t>0,1 %)</w:t>
      </w:r>
      <w:r w:rsidRPr="00C76A2B">
        <w:t>.</w:t>
      </w:r>
      <w:r>
        <w:t xml:space="preserve"> Слід зазначити, що вечірні ринки функціонують тільки на території  Дніпропетровської, Запорізької, Одеської та Полтавської областей. У багатьох областях України функціонують і ринки вихідного дня. На початок 2013 р. їх кількість налічувала 165 одиниць, що становить 6,1 % від усіх діючих ринків держави.</w:t>
      </w:r>
    </w:p>
    <w:p w:rsidR="00A318F9" w:rsidRPr="006475F9" w:rsidRDefault="00A318F9" w:rsidP="006475F9">
      <w:pPr>
        <w:shd w:val="clear" w:color="auto" w:fill="FFFFFF"/>
        <w:ind w:firstLine="709"/>
        <w:jc w:val="both"/>
        <w:rPr>
          <w:sz w:val="30"/>
          <w:szCs w:val="30"/>
        </w:rPr>
      </w:pPr>
      <w:r w:rsidRPr="006475F9">
        <w:rPr>
          <w:sz w:val="30"/>
          <w:szCs w:val="30"/>
        </w:rPr>
        <w:t>Визначивши щільність даних об’єктів, виявили, що в середньому в Україні даний показник складає (0,51). Проте, у столиці та м. Севастополі їх щільність є втричі вищою. Високою щільність ринків є на території Закарпатської (0,76), Донецької (0,74), Івано-Франківської (0,74), Чернівецької (0,71), Чернігівської (0,70), Одеської (0,67) областей. Дуже мало таких об’єктів у Черкаській, Чернігівській, Херсонській, Сумській та Житомирській областях. Аналізуючи показник щільності торгової площі ринків слід зазначити, що в Україні в середньому даний показник складає (2,58). Найвищим є цей показник у столиці (12,8), м.</w:t>
      </w:r>
      <w:r w:rsidRPr="006475F9">
        <w:rPr>
          <w:sz w:val="30"/>
          <w:szCs w:val="30"/>
          <w:lang w:val="ru-RU"/>
        </w:rPr>
        <w:t> </w:t>
      </w:r>
      <w:r w:rsidRPr="006475F9">
        <w:rPr>
          <w:sz w:val="30"/>
          <w:szCs w:val="30"/>
        </w:rPr>
        <w:t>Севастополі (8,2), Чернівецькій (5,1), Івано-Франківській (4,1), Одеській</w:t>
      </w:r>
      <w:r w:rsidRPr="006475F9">
        <w:rPr>
          <w:sz w:val="30"/>
          <w:szCs w:val="30"/>
          <w:lang w:val="ru-RU"/>
        </w:rPr>
        <w:t> </w:t>
      </w:r>
      <w:r w:rsidRPr="006475F9">
        <w:rPr>
          <w:sz w:val="30"/>
          <w:szCs w:val="30"/>
        </w:rPr>
        <w:t xml:space="preserve">(3,9) та Донецькій (3,3) областях (додаток В.1). </w:t>
      </w:r>
    </w:p>
    <w:p w:rsidR="00A318F9" w:rsidRPr="006475F9" w:rsidRDefault="00A318F9" w:rsidP="006475F9">
      <w:pPr>
        <w:shd w:val="clear" w:color="auto" w:fill="FFFFFF"/>
        <w:ind w:firstLine="709"/>
        <w:jc w:val="both"/>
        <w:rPr>
          <w:sz w:val="30"/>
          <w:szCs w:val="30"/>
        </w:rPr>
      </w:pPr>
      <w:r w:rsidRPr="006475F9">
        <w:rPr>
          <w:sz w:val="30"/>
          <w:szCs w:val="30"/>
        </w:rPr>
        <w:t>Результатом дослідження рівня стану матеріально-технічного забезпечення сфери торгівлі є розраховані таксономічні індекси. Найоптимальнішою є матеріально-технічне забезпеченя торгівлі у столиці та м. Севастополі. За даним показником порівняно високого рівня досягли такі області України як Донецька, Івано-Франківська, Одеська, Чернівецька.</w:t>
      </w:r>
    </w:p>
    <w:p w:rsidR="00A318F9" w:rsidRPr="00DE5380" w:rsidRDefault="00A318F9" w:rsidP="006475F9">
      <w:pPr>
        <w:shd w:val="clear" w:color="auto" w:fill="FFFFFF"/>
        <w:ind w:right="14" w:firstLine="709"/>
        <w:jc w:val="both"/>
        <w:rPr>
          <w:sz w:val="30"/>
          <w:szCs w:val="30"/>
        </w:rPr>
      </w:pPr>
      <w:r w:rsidRPr="006475F9">
        <w:rPr>
          <w:sz w:val="30"/>
          <w:szCs w:val="30"/>
        </w:rPr>
        <w:t xml:space="preserve">В сучасних умовах розвитку економіки спостерігаємо зміни і в матеріально-технічному забезпеченні </w:t>
      </w:r>
      <w:r w:rsidRPr="006475F9">
        <w:rPr>
          <w:i/>
          <w:iCs/>
          <w:sz w:val="30"/>
          <w:szCs w:val="30"/>
        </w:rPr>
        <w:t>ресторанного господарства</w:t>
      </w:r>
      <w:r>
        <w:rPr>
          <w:sz w:val="30"/>
          <w:szCs w:val="30"/>
        </w:rPr>
        <w:t xml:space="preserve"> (табл. 3.9).</w:t>
      </w:r>
    </w:p>
    <w:p w:rsidR="00A318F9" w:rsidRDefault="00A318F9" w:rsidP="00C5245A">
      <w:pPr>
        <w:shd w:val="clear" w:color="auto" w:fill="FFFFFF"/>
        <w:spacing w:line="360" w:lineRule="auto"/>
        <w:ind w:right="14" w:firstLine="270"/>
        <w:jc w:val="center"/>
        <w:rPr>
          <w:sz w:val="30"/>
          <w:szCs w:val="30"/>
        </w:rPr>
      </w:pPr>
      <w:r w:rsidRPr="00DE5380">
        <w:rPr>
          <w:sz w:val="30"/>
          <w:szCs w:val="30"/>
        </w:rPr>
        <w:t>Таблиця 3.9</w:t>
      </w:r>
      <w:r w:rsidRPr="00DE5380">
        <w:rPr>
          <w:sz w:val="30"/>
          <w:szCs w:val="30"/>
          <w:lang w:val="ru-RU"/>
        </w:rPr>
        <w:t xml:space="preserve"> – </w:t>
      </w:r>
      <w:r w:rsidRPr="00DE5380">
        <w:rPr>
          <w:sz w:val="30"/>
          <w:szCs w:val="30"/>
        </w:rPr>
        <w:t xml:space="preserve">Мережа підприємств ресторанного господарства </w:t>
      </w:r>
    </w:p>
    <w:p w:rsidR="00A318F9" w:rsidRPr="00DE5380" w:rsidRDefault="00A318F9" w:rsidP="00C5245A">
      <w:pPr>
        <w:shd w:val="clear" w:color="auto" w:fill="FFFFFF"/>
        <w:spacing w:line="360" w:lineRule="auto"/>
        <w:ind w:right="14" w:firstLine="270"/>
        <w:jc w:val="center"/>
        <w:rPr>
          <w:sz w:val="30"/>
          <w:szCs w:val="30"/>
          <w:lang w:val="ru-RU"/>
        </w:rPr>
      </w:pPr>
      <w:r w:rsidRPr="00DE5380">
        <w:rPr>
          <w:sz w:val="30"/>
          <w:szCs w:val="30"/>
          <w:lang w:val="ru-RU"/>
        </w:rPr>
        <w:t>[</w:t>
      </w:r>
      <w:r>
        <w:rPr>
          <w:sz w:val="30"/>
          <w:szCs w:val="30"/>
          <w:lang w:val="ru-RU"/>
        </w:rPr>
        <w:t>176, с.</w:t>
      </w:r>
      <w:r w:rsidRPr="00DE5380">
        <w:rPr>
          <w:sz w:val="30"/>
          <w:szCs w:val="30"/>
          <w:lang w:val="ru-RU"/>
        </w:rPr>
        <w:t>6]</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3"/>
        <w:gridCol w:w="993"/>
        <w:gridCol w:w="1134"/>
        <w:gridCol w:w="1134"/>
        <w:gridCol w:w="1134"/>
        <w:gridCol w:w="992"/>
        <w:gridCol w:w="1132"/>
        <w:gridCol w:w="1134"/>
      </w:tblGrid>
      <w:tr w:rsidR="00A318F9" w:rsidRPr="005F72CE">
        <w:trPr>
          <w:trHeight w:val="20"/>
        </w:trPr>
        <w:tc>
          <w:tcPr>
            <w:tcW w:w="1703" w:type="dxa"/>
            <w:vAlign w:val="center"/>
          </w:tcPr>
          <w:p w:rsidR="00A318F9" w:rsidRPr="00983C02" w:rsidRDefault="00A318F9" w:rsidP="00C5245A">
            <w:pPr>
              <w:ind w:left="720" w:hanging="720"/>
              <w:rPr>
                <w:color w:val="000000"/>
                <w:sz w:val="24"/>
                <w:szCs w:val="24"/>
              </w:rPr>
            </w:pPr>
            <w:r w:rsidRPr="00983C02">
              <w:rPr>
                <w:color w:val="000000"/>
                <w:sz w:val="24"/>
                <w:szCs w:val="24"/>
              </w:rPr>
              <w:t>Спеціалізація</w:t>
            </w:r>
          </w:p>
        </w:tc>
        <w:tc>
          <w:tcPr>
            <w:tcW w:w="993" w:type="dxa"/>
            <w:vAlign w:val="center"/>
          </w:tcPr>
          <w:p w:rsidR="00A318F9" w:rsidRPr="00983C02" w:rsidRDefault="00A318F9" w:rsidP="00C5245A">
            <w:pPr>
              <w:ind w:left="-932" w:firstLine="932"/>
              <w:jc w:val="center"/>
              <w:rPr>
                <w:color w:val="000000"/>
                <w:sz w:val="24"/>
                <w:szCs w:val="24"/>
              </w:rPr>
            </w:pPr>
            <w:r w:rsidRPr="00983C02">
              <w:rPr>
                <w:color w:val="000000"/>
                <w:sz w:val="24"/>
                <w:szCs w:val="24"/>
              </w:rPr>
              <w:t>2005</w:t>
            </w:r>
          </w:p>
        </w:tc>
        <w:tc>
          <w:tcPr>
            <w:tcW w:w="1134" w:type="dxa"/>
            <w:vAlign w:val="center"/>
          </w:tcPr>
          <w:p w:rsidR="00A318F9" w:rsidRPr="00983C02" w:rsidRDefault="00A318F9" w:rsidP="00C5245A">
            <w:pPr>
              <w:ind w:left="-932" w:firstLine="932"/>
              <w:jc w:val="center"/>
              <w:rPr>
                <w:color w:val="000000"/>
                <w:sz w:val="24"/>
                <w:szCs w:val="24"/>
              </w:rPr>
            </w:pPr>
            <w:r w:rsidRPr="00983C02">
              <w:rPr>
                <w:color w:val="000000"/>
                <w:sz w:val="24"/>
                <w:szCs w:val="24"/>
              </w:rPr>
              <w:t>2008</w:t>
            </w:r>
          </w:p>
        </w:tc>
        <w:tc>
          <w:tcPr>
            <w:tcW w:w="1134" w:type="dxa"/>
            <w:vAlign w:val="center"/>
          </w:tcPr>
          <w:p w:rsidR="00A318F9" w:rsidRPr="00983C02" w:rsidRDefault="00A318F9" w:rsidP="00C5245A">
            <w:pPr>
              <w:ind w:left="-932" w:firstLine="932"/>
              <w:jc w:val="center"/>
              <w:rPr>
                <w:color w:val="000000"/>
                <w:sz w:val="24"/>
                <w:szCs w:val="24"/>
              </w:rPr>
            </w:pPr>
            <w:r w:rsidRPr="00983C02">
              <w:rPr>
                <w:color w:val="000000"/>
                <w:sz w:val="24"/>
                <w:szCs w:val="24"/>
              </w:rPr>
              <w:t>2009</w:t>
            </w:r>
          </w:p>
        </w:tc>
        <w:tc>
          <w:tcPr>
            <w:tcW w:w="1134" w:type="dxa"/>
            <w:vAlign w:val="center"/>
          </w:tcPr>
          <w:p w:rsidR="00A318F9" w:rsidRPr="00983C02" w:rsidRDefault="00A318F9" w:rsidP="00C5245A">
            <w:pPr>
              <w:ind w:left="-932" w:firstLine="932"/>
              <w:jc w:val="center"/>
              <w:rPr>
                <w:sz w:val="24"/>
                <w:szCs w:val="24"/>
              </w:rPr>
            </w:pPr>
            <w:r w:rsidRPr="00983C02">
              <w:rPr>
                <w:sz w:val="24"/>
                <w:szCs w:val="24"/>
              </w:rPr>
              <w:t>2010</w:t>
            </w:r>
          </w:p>
        </w:tc>
        <w:tc>
          <w:tcPr>
            <w:tcW w:w="992" w:type="dxa"/>
            <w:vAlign w:val="center"/>
          </w:tcPr>
          <w:p w:rsidR="00A318F9" w:rsidRPr="00CC08C7" w:rsidRDefault="00A318F9" w:rsidP="00C5245A">
            <w:pPr>
              <w:ind w:left="-932" w:firstLine="932"/>
              <w:jc w:val="center"/>
              <w:rPr>
                <w:sz w:val="24"/>
                <w:szCs w:val="24"/>
              </w:rPr>
            </w:pPr>
            <w:r w:rsidRPr="00CC08C7">
              <w:rPr>
                <w:sz w:val="24"/>
                <w:szCs w:val="24"/>
              </w:rPr>
              <w:t>2011</w:t>
            </w:r>
          </w:p>
        </w:tc>
        <w:tc>
          <w:tcPr>
            <w:tcW w:w="1132" w:type="dxa"/>
            <w:vAlign w:val="center"/>
          </w:tcPr>
          <w:p w:rsidR="00A318F9" w:rsidRPr="00CC08C7" w:rsidRDefault="00A318F9" w:rsidP="00C5245A">
            <w:pPr>
              <w:ind w:left="-932" w:right="-108" w:firstLine="966"/>
              <w:jc w:val="center"/>
              <w:rPr>
                <w:sz w:val="24"/>
                <w:szCs w:val="24"/>
              </w:rPr>
            </w:pPr>
            <w:r w:rsidRPr="00CC08C7">
              <w:rPr>
                <w:sz w:val="24"/>
                <w:szCs w:val="24"/>
              </w:rPr>
              <w:t>2012</w:t>
            </w:r>
          </w:p>
        </w:tc>
        <w:tc>
          <w:tcPr>
            <w:tcW w:w="1134" w:type="dxa"/>
            <w:vAlign w:val="center"/>
          </w:tcPr>
          <w:p w:rsidR="00A318F9" w:rsidRDefault="00A318F9" w:rsidP="00C5245A">
            <w:pPr>
              <w:ind w:left="-932" w:right="-108" w:firstLine="966"/>
              <w:jc w:val="center"/>
              <w:rPr>
                <w:sz w:val="20"/>
                <w:szCs w:val="20"/>
              </w:rPr>
            </w:pPr>
            <w:r>
              <w:rPr>
                <w:sz w:val="20"/>
                <w:szCs w:val="20"/>
              </w:rPr>
              <w:t>2012</w:t>
            </w:r>
            <w:r w:rsidRPr="00CD5D2E">
              <w:rPr>
                <w:sz w:val="20"/>
                <w:szCs w:val="20"/>
              </w:rPr>
              <w:t xml:space="preserve"> до</w:t>
            </w:r>
          </w:p>
          <w:p w:rsidR="00A318F9" w:rsidRPr="00CD5D2E" w:rsidRDefault="00A318F9" w:rsidP="00C5245A">
            <w:pPr>
              <w:ind w:left="-932" w:right="-108" w:firstLine="966"/>
              <w:jc w:val="center"/>
              <w:rPr>
                <w:sz w:val="20"/>
                <w:szCs w:val="20"/>
              </w:rPr>
            </w:pPr>
            <w:r>
              <w:rPr>
                <w:sz w:val="20"/>
                <w:szCs w:val="20"/>
              </w:rPr>
              <w:t>2</w:t>
            </w:r>
            <w:r w:rsidRPr="00CD5D2E">
              <w:rPr>
                <w:sz w:val="20"/>
                <w:szCs w:val="20"/>
              </w:rPr>
              <w:t>005,%</w:t>
            </w:r>
          </w:p>
        </w:tc>
      </w:tr>
      <w:tr w:rsidR="00A318F9" w:rsidRPr="005F72CE">
        <w:trPr>
          <w:trHeight w:val="20"/>
        </w:trPr>
        <w:tc>
          <w:tcPr>
            <w:tcW w:w="1703" w:type="dxa"/>
            <w:vAlign w:val="center"/>
          </w:tcPr>
          <w:p w:rsidR="00A318F9" w:rsidRPr="00983C02" w:rsidRDefault="00A318F9" w:rsidP="00C5245A">
            <w:pPr>
              <w:rPr>
                <w:color w:val="000000"/>
                <w:sz w:val="24"/>
                <w:szCs w:val="24"/>
              </w:rPr>
            </w:pPr>
            <w:r w:rsidRPr="00983C02">
              <w:rPr>
                <w:color w:val="000000"/>
                <w:sz w:val="24"/>
                <w:szCs w:val="24"/>
              </w:rPr>
              <w:t>Усього</w:t>
            </w:r>
          </w:p>
        </w:tc>
        <w:tc>
          <w:tcPr>
            <w:tcW w:w="993" w:type="dxa"/>
            <w:vAlign w:val="center"/>
          </w:tcPr>
          <w:p w:rsidR="00A318F9" w:rsidRPr="00983C02" w:rsidRDefault="00A318F9" w:rsidP="00C5245A">
            <w:pPr>
              <w:ind w:left="-461" w:firstLine="461"/>
              <w:jc w:val="center"/>
              <w:rPr>
                <w:sz w:val="24"/>
                <w:szCs w:val="24"/>
              </w:rPr>
            </w:pPr>
            <w:r w:rsidRPr="00983C02">
              <w:rPr>
                <w:sz w:val="24"/>
                <w:szCs w:val="24"/>
              </w:rPr>
              <w:t>4718</w:t>
            </w:r>
          </w:p>
        </w:tc>
        <w:tc>
          <w:tcPr>
            <w:tcW w:w="1134" w:type="dxa"/>
            <w:vAlign w:val="center"/>
          </w:tcPr>
          <w:p w:rsidR="00A318F9" w:rsidRPr="00983C02" w:rsidRDefault="00A318F9" w:rsidP="00C5245A">
            <w:pPr>
              <w:ind w:hanging="108"/>
              <w:jc w:val="center"/>
              <w:rPr>
                <w:sz w:val="24"/>
                <w:szCs w:val="24"/>
              </w:rPr>
            </w:pPr>
            <w:r w:rsidRPr="00983C02">
              <w:rPr>
                <w:sz w:val="24"/>
                <w:szCs w:val="24"/>
              </w:rPr>
              <w:t>5028</w:t>
            </w:r>
          </w:p>
        </w:tc>
        <w:tc>
          <w:tcPr>
            <w:tcW w:w="1134" w:type="dxa"/>
            <w:vAlign w:val="center"/>
          </w:tcPr>
          <w:p w:rsidR="00A318F9" w:rsidRPr="00983C02" w:rsidRDefault="00A318F9" w:rsidP="00C5245A">
            <w:pPr>
              <w:ind w:left="455" w:hanging="563"/>
              <w:jc w:val="center"/>
              <w:rPr>
                <w:sz w:val="24"/>
                <w:szCs w:val="24"/>
              </w:rPr>
            </w:pPr>
            <w:r w:rsidRPr="00983C02">
              <w:rPr>
                <w:sz w:val="24"/>
                <w:szCs w:val="24"/>
              </w:rPr>
              <w:t>4785</w:t>
            </w:r>
          </w:p>
        </w:tc>
        <w:tc>
          <w:tcPr>
            <w:tcW w:w="1134" w:type="dxa"/>
            <w:vAlign w:val="center"/>
          </w:tcPr>
          <w:p w:rsidR="00A318F9" w:rsidRPr="00983C02" w:rsidRDefault="00A318F9" w:rsidP="00C5245A">
            <w:pPr>
              <w:ind w:left="-458" w:firstLine="567"/>
              <w:jc w:val="center"/>
              <w:rPr>
                <w:sz w:val="24"/>
                <w:szCs w:val="24"/>
              </w:rPr>
            </w:pPr>
            <w:r w:rsidRPr="00983C02">
              <w:rPr>
                <w:sz w:val="24"/>
                <w:szCs w:val="24"/>
              </w:rPr>
              <w:t>4744</w:t>
            </w:r>
          </w:p>
        </w:tc>
        <w:tc>
          <w:tcPr>
            <w:tcW w:w="992" w:type="dxa"/>
            <w:vAlign w:val="center"/>
          </w:tcPr>
          <w:p w:rsidR="00A318F9" w:rsidRPr="00983C02" w:rsidRDefault="00A318F9" w:rsidP="00C5245A">
            <w:pPr>
              <w:ind w:left="-458" w:firstLine="567"/>
              <w:jc w:val="center"/>
              <w:rPr>
                <w:sz w:val="24"/>
                <w:szCs w:val="24"/>
              </w:rPr>
            </w:pPr>
            <w:r w:rsidRPr="00983C02">
              <w:rPr>
                <w:sz w:val="24"/>
                <w:szCs w:val="24"/>
              </w:rPr>
              <w:t>4751</w:t>
            </w:r>
          </w:p>
        </w:tc>
        <w:tc>
          <w:tcPr>
            <w:tcW w:w="1132" w:type="dxa"/>
          </w:tcPr>
          <w:p w:rsidR="00A318F9" w:rsidRPr="00983C02" w:rsidRDefault="00A318F9" w:rsidP="00C5245A">
            <w:pPr>
              <w:ind w:left="-458" w:firstLine="567"/>
              <w:jc w:val="center"/>
              <w:rPr>
                <w:sz w:val="24"/>
                <w:szCs w:val="24"/>
              </w:rPr>
            </w:pPr>
            <w:r>
              <w:rPr>
                <w:sz w:val="24"/>
                <w:szCs w:val="24"/>
              </w:rPr>
              <w:t>4343</w:t>
            </w:r>
          </w:p>
        </w:tc>
        <w:tc>
          <w:tcPr>
            <w:tcW w:w="1134" w:type="dxa"/>
            <w:vAlign w:val="center"/>
          </w:tcPr>
          <w:p w:rsidR="00A318F9" w:rsidRPr="00983C02" w:rsidRDefault="00A318F9" w:rsidP="00C5245A">
            <w:pPr>
              <w:ind w:left="-458" w:firstLine="567"/>
              <w:jc w:val="center"/>
              <w:rPr>
                <w:sz w:val="24"/>
                <w:szCs w:val="24"/>
              </w:rPr>
            </w:pPr>
            <w:r>
              <w:rPr>
                <w:sz w:val="24"/>
                <w:szCs w:val="24"/>
              </w:rPr>
              <w:t>92,1</w:t>
            </w:r>
          </w:p>
        </w:tc>
      </w:tr>
      <w:tr w:rsidR="00A318F9" w:rsidRPr="005F72CE">
        <w:trPr>
          <w:trHeight w:val="20"/>
        </w:trPr>
        <w:tc>
          <w:tcPr>
            <w:tcW w:w="1703" w:type="dxa"/>
            <w:vAlign w:val="center"/>
          </w:tcPr>
          <w:p w:rsidR="00A318F9" w:rsidRPr="00983C02" w:rsidRDefault="00A318F9" w:rsidP="00C5245A">
            <w:pPr>
              <w:ind w:left="720" w:right="14" w:hanging="720"/>
              <w:rPr>
                <w:sz w:val="24"/>
                <w:szCs w:val="24"/>
              </w:rPr>
            </w:pPr>
            <w:r w:rsidRPr="00983C02">
              <w:rPr>
                <w:sz w:val="24"/>
                <w:szCs w:val="24"/>
              </w:rPr>
              <w:t>Ресторани</w:t>
            </w:r>
          </w:p>
        </w:tc>
        <w:tc>
          <w:tcPr>
            <w:tcW w:w="993" w:type="dxa"/>
            <w:vAlign w:val="center"/>
          </w:tcPr>
          <w:p w:rsidR="00A318F9" w:rsidRPr="00983C02" w:rsidRDefault="00A318F9" w:rsidP="00C5245A">
            <w:pPr>
              <w:ind w:left="-223" w:firstLine="141"/>
              <w:jc w:val="center"/>
              <w:rPr>
                <w:sz w:val="24"/>
                <w:szCs w:val="24"/>
              </w:rPr>
            </w:pPr>
            <w:r w:rsidRPr="00983C02">
              <w:rPr>
                <w:sz w:val="24"/>
                <w:szCs w:val="24"/>
              </w:rPr>
              <w:t>526</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698</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708</w:t>
            </w:r>
          </w:p>
        </w:tc>
        <w:tc>
          <w:tcPr>
            <w:tcW w:w="1134" w:type="dxa"/>
            <w:vAlign w:val="center"/>
          </w:tcPr>
          <w:p w:rsidR="00A318F9" w:rsidRPr="00983C02" w:rsidRDefault="00A318F9" w:rsidP="00C5245A">
            <w:pPr>
              <w:ind w:left="-17"/>
              <w:jc w:val="center"/>
              <w:rPr>
                <w:sz w:val="24"/>
                <w:szCs w:val="24"/>
              </w:rPr>
            </w:pPr>
            <w:r w:rsidRPr="00983C02">
              <w:rPr>
                <w:sz w:val="24"/>
                <w:szCs w:val="24"/>
              </w:rPr>
              <w:t>792</w:t>
            </w:r>
          </w:p>
        </w:tc>
        <w:tc>
          <w:tcPr>
            <w:tcW w:w="992" w:type="dxa"/>
            <w:vAlign w:val="center"/>
          </w:tcPr>
          <w:p w:rsidR="00A318F9" w:rsidRPr="00983C02" w:rsidRDefault="00A318F9" w:rsidP="00C5245A">
            <w:pPr>
              <w:ind w:left="-17"/>
              <w:jc w:val="center"/>
              <w:rPr>
                <w:sz w:val="24"/>
                <w:szCs w:val="24"/>
              </w:rPr>
            </w:pPr>
            <w:r w:rsidRPr="00983C02">
              <w:rPr>
                <w:sz w:val="24"/>
                <w:szCs w:val="24"/>
              </w:rPr>
              <w:t>898</w:t>
            </w:r>
          </w:p>
        </w:tc>
        <w:tc>
          <w:tcPr>
            <w:tcW w:w="1132" w:type="dxa"/>
          </w:tcPr>
          <w:p w:rsidR="00A318F9" w:rsidRPr="00983C02" w:rsidRDefault="00A318F9" w:rsidP="00C5245A">
            <w:pPr>
              <w:ind w:left="-1430" w:firstLine="1463"/>
              <w:jc w:val="center"/>
              <w:rPr>
                <w:sz w:val="24"/>
                <w:szCs w:val="24"/>
              </w:rPr>
            </w:pPr>
            <w:r>
              <w:rPr>
                <w:sz w:val="24"/>
                <w:szCs w:val="24"/>
              </w:rPr>
              <w:t>891</w:t>
            </w:r>
          </w:p>
        </w:tc>
        <w:tc>
          <w:tcPr>
            <w:tcW w:w="1134" w:type="dxa"/>
            <w:vAlign w:val="center"/>
          </w:tcPr>
          <w:p w:rsidR="00A318F9" w:rsidRPr="00983C02" w:rsidRDefault="00A318F9" w:rsidP="00C5245A">
            <w:pPr>
              <w:ind w:left="-1430" w:firstLine="1463"/>
              <w:jc w:val="center"/>
              <w:rPr>
                <w:sz w:val="24"/>
                <w:szCs w:val="24"/>
              </w:rPr>
            </w:pPr>
            <w:r>
              <w:rPr>
                <w:sz w:val="24"/>
                <w:szCs w:val="24"/>
              </w:rPr>
              <w:t>169,4</w:t>
            </w:r>
          </w:p>
        </w:tc>
      </w:tr>
      <w:tr w:rsidR="00A318F9" w:rsidRPr="005F72CE">
        <w:trPr>
          <w:trHeight w:val="20"/>
        </w:trPr>
        <w:tc>
          <w:tcPr>
            <w:tcW w:w="1703" w:type="dxa"/>
            <w:vAlign w:val="center"/>
          </w:tcPr>
          <w:p w:rsidR="00A318F9" w:rsidRPr="00983C02" w:rsidRDefault="00A318F9" w:rsidP="00C5245A">
            <w:pPr>
              <w:ind w:left="720" w:right="14" w:hanging="720"/>
              <w:rPr>
                <w:sz w:val="24"/>
                <w:szCs w:val="24"/>
              </w:rPr>
            </w:pPr>
            <w:r w:rsidRPr="00983C02">
              <w:rPr>
                <w:sz w:val="24"/>
                <w:szCs w:val="24"/>
              </w:rPr>
              <w:t>Кафе</w:t>
            </w:r>
          </w:p>
        </w:tc>
        <w:tc>
          <w:tcPr>
            <w:tcW w:w="993" w:type="dxa"/>
            <w:vAlign w:val="center"/>
          </w:tcPr>
          <w:p w:rsidR="00A318F9" w:rsidRPr="00983C02" w:rsidRDefault="00A318F9" w:rsidP="00C5245A">
            <w:pPr>
              <w:ind w:left="-142"/>
              <w:jc w:val="center"/>
              <w:rPr>
                <w:sz w:val="24"/>
                <w:szCs w:val="24"/>
              </w:rPr>
            </w:pPr>
            <w:r w:rsidRPr="00983C02">
              <w:rPr>
                <w:sz w:val="24"/>
                <w:szCs w:val="24"/>
              </w:rPr>
              <w:t>3022</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3034</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2868</w:t>
            </w:r>
          </w:p>
        </w:tc>
        <w:tc>
          <w:tcPr>
            <w:tcW w:w="1134" w:type="dxa"/>
            <w:vAlign w:val="center"/>
          </w:tcPr>
          <w:p w:rsidR="00A318F9" w:rsidRPr="00983C02" w:rsidRDefault="00A318F9" w:rsidP="00C5245A">
            <w:pPr>
              <w:ind w:left="-217" w:firstLine="217"/>
              <w:jc w:val="center"/>
              <w:rPr>
                <w:sz w:val="24"/>
                <w:szCs w:val="24"/>
              </w:rPr>
            </w:pPr>
            <w:r w:rsidRPr="00983C02">
              <w:rPr>
                <w:sz w:val="24"/>
                <w:szCs w:val="24"/>
              </w:rPr>
              <w:t>2803</w:t>
            </w:r>
          </w:p>
        </w:tc>
        <w:tc>
          <w:tcPr>
            <w:tcW w:w="992" w:type="dxa"/>
            <w:vAlign w:val="center"/>
          </w:tcPr>
          <w:p w:rsidR="00A318F9" w:rsidRPr="00983C02" w:rsidRDefault="00A318F9" w:rsidP="00C5245A">
            <w:pPr>
              <w:ind w:left="-217" w:firstLine="217"/>
              <w:jc w:val="center"/>
              <w:rPr>
                <w:sz w:val="24"/>
                <w:szCs w:val="24"/>
              </w:rPr>
            </w:pPr>
            <w:r w:rsidRPr="00983C02">
              <w:rPr>
                <w:sz w:val="24"/>
                <w:szCs w:val="24"/>
              </w:rPr>
              <w:t>2688</w:t>
            </w:r>
          </w:p>
        </w:tc>
        <w:tc>
          <w:tcPr>
            <w:tcW w:w="1132" w:type="dxa"/>
          </w:tcPr>
          <w:p w:rsidR="00A318F9" w:rsidRPr="00983C02" w:rsidRDefault="00A318F9" w:rsidP="00C5245A">
            <w:pPr>
              <w:ind w:left="-217" w:firstLine="217"/>
              <w:jc w:val="center"/>
              <w:rPr>
                <w:sz w:val="24"/>
                <w:szCs w:val="24"/>
              </w:rPr>
            </w:pPr>
            <w:r>
              <w:rPr>
                <w:sz w:val="24"/>
                <w:szCs w:val="24"/>
              </w:rPr>
              <w:t>2384</w:t>
            </w:r>
          </w:p>
        </w:tc>
        <w:tc>
          <w:tcPr>
            <w:tcW w:w="1134" w:type="dxa"/>
            <w:vAlign w:val="center"/>
          </w:tcPr>
          <w:p w:rsidR="00A318F9" w:rsidRPr="00983C02" w:rsidRDefault="00A318F9" w:rsidP="00C5245A">
            <w:pPr>
              <w:ind w:left="-217" w:firstLine="217"/>
              <w:jc w:val="center"/>
              <w:rPr>
                <w:sz w:val="24"/>
                <w:szCs w:val="24"/>
              </w:rPr>
            </w:pPr>
            <w:r>
              <w:rPr>
                <w:sz w:val="24"/>
                <w:szCs w:val="24"/>
              </w:rPr>
              <w:t>78,9</w:t>
            </w:r>
          </w:p>
        </w:tc>
      </w:tr>
      <w:tr w:rsidR="00A318F9" w:rsidRPr="005F72CE">
        <w:trPr>
          <w:trHeight w:val="20"/>
        </w:trPr>
        <w:tc>
          <w:tcPr>
            <w:tcW w:w="1703" w:type="dxa"/>
            <w:vAlign w:val="center"/>
          </w:tcPr>
          <w:p w:rsidR="00A318F9" w:rsidRPr="00983C02" w:rsidRDefault="00A318F9" w:rsidP="00C5245A">
            <w:pPr>
              <w:rPr>
                <w:color w:val="000000"/>
                <w:sz w:val="24"/>
                <w:szCs w:val="24"/>
              </w:rPr>
            </w:pPr>
            <w:r w:rsidRPr="00983C02">
              <w:rPr>
                <w:sz w:val="24"/>
                <w:szCs w:val="24"/>
              </w:rPr>
              <w:t>Бари</w:t>
            </w:r>
          </w:p>
        </w:tc>
        <w:tc>
          <w:tcPr>
            <w:tcW w:w="993" w:type="dxa"/>
            <w:vAlign w:val="center"/>
          </w:tcPr>
          <w:p w:rsidR="00A318F9" w:rsidRPr="00983C02" w:rsidRDefault="00A318F9" w:rsidP="00C5245A">
            <w:pPr>
              <w:ind w:left="-249" w:firstLine="141"/>
              <w:jc w:val="center"/>
              <w:rPr>
                <w:sz w:val="24"/>
                <w:szCs w:val="24"/>
              </w:rPr>
            </w:pPr>
            <w:r w:rsidRPr="00983C02">
              <w:rPr>
                <w:sz w:val="24"/>
                <w:szCs w:val="24"/>
              </w:rPr>
              <w:t>682</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814</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754</w:t>
            </w:r>
          </w:p>
        </w:tc>
        <w:tc>
          <w:tcPr>
            <w:tcW w:w="1134" w:type="dxa"/>
            <w:vAlign w:val="center"/>
          </w:tcPr>
          <w:p w:rsidR="00A318F9" w:rsidRPr="00983C02" w:rsidRDefault="00A318F9" w:rsidP="00C5245A">
            <w:pPr>
              <w:ind w:left="-225" w:firstLine="192"/>
              <w:jc w:val="center"/>
              <w:rPr>
                <w:sz w:val="24"/>
                <w:szCs w:val="24"/>
              </w:rPr>
            </w:pPr>
            <w:r w:rsidRPr="00983C02">
              <w:rPr>
                <w:sz w:val="24"/>
                <w:szCs w:val="24"/>
              </w:rPr>
              <w:t>715</w:t>
            </w:r>
          </w:p>
        </w:tc>
        <w:tc>
          <w:tcPr>
            <w:tcW w:w="992" w:type="dxa"/>
            <w:vAlign w:val="center"/>
          </w:tcPr>
          <w:p w:rsidR="00A318F9" w:rsidRPr="00983C02" w:rsidRDefault="00A318F9" w:rsidP="00C5245A">
            <w:pPr>
              <w:ind w:left="-225" w:firstLine="192"/>
              <w:jc w:val="center"/>
              <w:rPr>
                <w:sz w:val="24"/>
                <w:szCs w:val="24"/>
              </w:rPr>
            </w:pPr>
            <w:r w:rsidRPr="00983C02">
              <w:rPr>
                <w:sz w:val="24"/>
                <w:szCs w:val="24"/>
              </w:rPr>
              <w:t>727</w:t>
            </w:r>
          </w:p>
        </w:tc>
        <w:tc>
          <w:tcPr>
            <w:tcW w:w="1132" w:type="dxa"/>
          </w:tcPr>
          <w:p w:rsidR="00A318F9" w:rsidRPr="00983C02" w:rsidRDefault="00A318F9" w:rsidP="00C5245A">
            <w:pPr>
              <w:ind w:left="-225" w:firstLine="192"/>
              <w:jc w:val="center"/>
              <w:rPr>
                <w:sz w:val="24"/>
                <w:szCs w:val="24"/>
              </w:rPr>
            </w:pPr>
            <w:r>
              <w:rPr>
                <w:sz w:val="24"/>
                <w:szCs w:val="24"/>
              </w:rPr>
              <w:t>663</w:t>
            </w:r>
          </w:p>
        </w:tc>
        <w:tc>
          <w:tcPr>
            <w:tcW w:w="1134" w:type="dxa"/>
            <w:vAlign w:val="center"/>
          </w:tcPr>
          <w:p w:rsidR="00A318F9" w:rsidRPr="00983C02" w:rsidRDefault="00A318F9" w:rsidP="00C5245A">
            <w:pPr>
              <w:ind w:left="-225" w:firstLine="192"/>
              <w:jc w:val="center"/>
              <w:rPr>
                <w:sz w:val="24"/>
                <w:szCs w:val="24"/>
              </w:rPr>
            </w:pPr>
            <w:r>
              <w:rPr>
                <w:sz w:val="24"/>
                <w:szCs w:val="24"/>
              </w:rPr>
              <w:t>97,2</w:t>
            </w:r>
          </w:p>
        </w:tc>
      </w:tr>
      <w:tr w:rsidR="00A318F9" w:rsidRPr="005F72CE">
        <w:trPr>
          <w:trHeight w:val="20"/>
        </w:trPr>
        <w:tc>
          <w:tcPr>
            <w:tcW w:w="1703" w:type="dxa"/>
            <w:vAlign w:val="center"/>
          </w:tcPr>
          <w:p w:rsidR="00A318F9" w:rsidRPr="00983C02" w:rsidRDefault="00A318F9" w:rsidP="00C5245A">
            <w:pPr>
              <w:rPr>
                <w:color w:val="000000"/>
                <w:sz w:val="24"/>
                <w:szCs w:val="24"/>
              </w:rPr>
            </w:pPr>
            <w:r w:rsidRPr="00983C02">
              <w:rPr>
                <w:sz w:val="24"/>
                <w:szCs w:val="24"/>
              </w:rPr>
              <w:t>Їдальні</w:t>
            </w:r>
          </w:p>
        </w:tc>
        <w:tc>
          <w:tcPr>
            <w:tcW w:w="993" w:type="dxa"/>
            <w:vAlign w:val="center"/>
          </w:tcPr>
          <w:p w:rsidR="00A318F9" w:rsidRPr="00983C02" w:rsidRDefault="00A318F9" w:rsidP="00C5245A">
            <w:pPr>
              <w:jc w:val="center"/>
              <w:rPr>
                <w:sz w:val="24"/>
                <w:szCs w:val="24"/>
              </w:rPr>
            </w:pPr>
            <w:r w:rsidRPr="00983C02">
              <w:rPr>
                <w:sz w:val="24"/>
                <w:szCs w:val="24"/>
              </w:rPr>
              <w:t>488</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482</w:t>
            </w:r>
          </w:p>
        </w:tc>
        <w:tc>
          <w:tcPr>
            <w:tcW w:w="1134" w:type="dxa"/>
            <w:vAlign w:val="center"/>
          </w:tcPr>
          <w:p w:rsidR="00A318F9" w:rsidRPr="00983C02" w:rsidRDefault="00A318F9" w:rsidP="00C5245A">
            <w:pPr>
              <w:ind w:left="720" w:right="14" w:hanging="720"/>
              <w:jc w:val="center"/>
              <w:rPr>
                <w:sz w:val="24"/>
                <w:szCs w:val="24"/>
              </w:rPr>
            </w:pPr>
            <w:r w:rsidRPr="00983C02">
              <w:rPr>
                <w:sz w:val="24"/>
                <w:szCs w:val="24"/>
              </w:rPr>
              <w:t>455</w:t>
            </w:r>
          </w:p>
        </w:tc>
        <w:tc>
          <w:tcPr>
            <w:tcW w:w="1134" w:type="dxa"/>
            <w:vAlign w:val="center"/>
          </w:tcPr>
          <w:p w:rsidR="00A318F9" w:rsidRPr="00983C02" w:rsidRDefault="00A318F9" w:rsidP="00C5245A">
            <w:pPr>
              <w:jc w:val="center"/>
              <w:rPr>
                <w:sz w:val="24"/>
                <w:szCs w:val="24"/>
              </w:rPr>
            </w:pPr>
            <w:r w:rsidRPr="00983C02">
              <w:rPr>
                <w:sz w:val="24"/>
                <w:szCs w:val="24"/>
              </w:rPr>
              <w:t>434</w:t>
            </w:r>
          </w:p>
        </w:tc>
        <w:tc>
          <w:tcPr>
            <w:tcW w:w="992" w:type="dxa"/>
            <w:vAlign w:val="center"/>
          </w:tcPr>
          <w:p w:rsidR="00A318F9" w:rsidRPr="00983C02" w:rsidRDefault="00A318F9" w:rsidP="00C5245A">
            <w:pPr>
              <w:jc w:val="center"/>
              <w:rPr>
                <w:sz w:val="24"/>
                <w:szCs w:val="24"/>
              </w:rPr>
            </w:pPr>
            <w:r w:rsidRPr="00983C02">
              <w:rPr>
                <w:sz w:val="24"/>
                <w:szCs w:val="24"/>
              </w:rPr>
              <w:t>438</w:t>
            </w:r>
          </w:p>
        </w:tc>
        <w:tc>
          <w:tcPr>
            <w:tcW w:w="1132" w:type="dxa"/>
          </w:tcPr>
          <w:p w:rsidR="00A318F9" w:rsidRPr="00983C02" w:rsidRDefault="00A318F9" w:rsidP="00C5245A">
            <w:pPr>
              <w:jc w:val="center"/>
              <w:rPr>
                <w:sz w:val="24"/>
                <w:szCs w:val="24"/>
              </w:rPr>
            </w:pPr>
            <w:r>
              <w:rPr>
                <w:sz w:val="24"/>
                <w:szCs w:val="24"/>
              </w:rPr>
              <w:t>405</w:t>
            </w:r>
          </w:p>
        </w:tc>
        <w:tc>
          <w:tcPr>
            <w:tcW w:w="1134" w:type="dxa"/>
            <w:vAlign w:val="center"/>
          </w:tcPr>
          <w:p w:rsidR="00A318F9" w:rsidRPr="00983C02" w:rsidRDefault="00A318F9" w:rsidP="00C5245A">
            <w:pPr>
              <w:jc w:val="center"/>
              <w:rPr>
                <w:sz w:val="24"/>
                <w:szCs w:val="24"/>
              </w:rPr>
            </w:pPr>
            <w:r>
              <w:rPr>
                <w:sz w:val="24"/>
                <w:szCs w:val="24"/>
              </w:rPr>
              <w:t>83,0</w:t>
            </w:r>
          </w:p>
        </w:tc>
      </w:tr>
    </w:tbl>
    <w:p w:rsidR="00A318F9" w:rsidRDefault="00A318F9" w:rsidP="00DE5380">
      <w:pPr>
        <w:shd w:val="clear" w:color="auto" w:fill="FFFFFF"/>
        <w:ind w:right="14"/>
        <w:jc w:val="both"/>
        <w:rPr>
          <w:lang w:val="ru-RU"/>
        </w:rPr>
      </w:pPr>
    </w:p>
    <w:p w:rsidR="00A318F9" w:rsidRDefault="00A318F9" w:rsidP="00DE5380">
      <w:pPr>
        <w:shd w:val="clear" w:color="auto" w:fill="FFFFFF"/>
        <w:ind w:right="14"/>
        <w:jc w:val="both"/>
        <w:rPr>
          <w:sz w:val="30"/>
          <w:szCs w:val="30"/>
        </w:rPr>
      </w:pPr>
      <w:r w:rsidRPr="006475F9">
        <w:rPr>
          <w:sz w:val="30"/>
          <w:szCs w:val="30"/>
        </w:rPr>
        <w:t xml:space="preserve">Так, якщо у 2005 р. функціонувало 4718 підприємств, у 2008 р. спостерігаємо різке збільшення (майже на 10 % ), то вже у 2012 р. - тільки 4343 одиниць. Причому, збільшується кількість ресторанів, а скорочується мережа кафе та їдалень. </w:t>
      </w:r>
    </w:p>
    <w:p w:rsidR="00A318F9" w:rsidRPr="006475F9" w:rsidRDefault="00A318F9" w:rsidP="00DE5380">
      <w:pPr>
        <w:shd w:val="clear" w:color="auto" w:fill="FFFFFF"/>
        <w:ind w:right="14" w:firstLine="709"/>
        <w:jc w:val="both"/>
        <w:rPr>
          <w:sz w:val="30"/>
          <w:szCs w:val="30"/>
          <w:lang w:val="ru-RU"/>
        </w:rPr>
      </w:pPr>
      <w:r w:rsidRPr="006475F9">
        <w:rPr>
          <w:sz w:val="30"/>
          <w:szCs w:val="30"/>
        </w:rPr>
        <w:t xml:space="preserve">Місткість підприємств ресторанного </w:t>
      </w:r>
      <w:r w:rsidRPr="006475F9">
        <w:rPr>
          <w:spacing w:val="-1"/>
          <w:sz w:val="30"/>
          <w:szCs w:val="30"/>
        </w:rPr>
        <w:t xml:space="preserve">господарства і в містах, і в сільській місцевості має тенденцію до </w:t>
      </w:r>
      <w:r w:rsidRPr="006475F9">
        <w:rPr>
          <w:sz w:val="30"/>
          <w:szCs w:val="30"/>
        </w:rPr>
        <w:t xml:space="preserve">швидкого їх скорочення. На дивлячись на те, що за досліджуваний період введено в експлуатацію значну кількість місць в їдальнях, кафе, закусочних (2005 р. введено 6,5 тис., у 2008 р. </w:t>
      </w:r>
      <w:r w:rsidRPr="006475F9">
        <w:rPr>
          <w:sz w:val="30"/>
          <w:szCs w:val="30"/>
          <w:lang w:val="ru-RU"/>
        </w:rPr>
        <w:t xml:space="preserve">– </w:t>
      </w:r>
      <w:r w:rsidRPr="006475F9">
        <w:rPr>
          <w:sz w:val="30"/>
          <w:szCs w:val="30"/>
        </w:rPr>
        <w:t>11,8 тис., у 2010 - 8,8 тис. посадкових місць), це не призупинило спадної тенденції. Найбільше місць введено в експлуатацію у закладах ресторанного господарства на Івано-</w:t>
      </w:r>
      <w:r>
        <w:rPr>
          <w:sz w:val="30"/>
          <w:szCs w:val="30"/>
        </w:rPr>
        <w:t>Франківщині, Хмельниччині та м. </w:t>
      </w:r>
      <w:r w:rsidRPr="006475F9">
        <w:rPr>
          <w:sz w:val="30"/>
          <w:szCs w:val="30"/>
        </w:rPr>
        <w:t>Києві.</w:t>
      </w:r>
    </w:p>
    <w:p w:rsidR="00A318F9" w:rsidRDefault="00A318F9" w:rsidP="006475F9">
      <w:pPr>
        <w:shd w:val="clear" w:color="auto" w:fill="FFFFFF"/>
        <w:ind w:right="14" w:firstLine="709"/>
        <w:jc w:val="both"/>
        <w:rPr>
          <w:sz w:val="30"/>
          <w:szCs w:val="30"/>
        </w:rPr>
      </w:pPr>
      <w:r w:rsidRPr="006475F9">
        <w:rPr>
          <w:sz w:val="30"/>
          <w:szCs w:val="30"/>
        </w:rPr>
        <w:t xml:space="preserve">Визначивши показник щільності підприємств ресторанного господарства, ми встановили, що середня щільність в Україні складає (4,4). Значно вищим даний показник є у Тернопільській (7,31), Львівській (7,0), Волинській (6,6), Хмельницькій (5,4), Вінницька (5,4), Харківська (5,6) областях та в АР Крим (5,9). Найдоступнішими, звісно, є ті об’єкти у столиці та м. Севастополі, де їх щільність, відповідно, складає (33,5) та (18,7). Найнижча щільність об’єктів ресторанного господарства на території Кіровоградської (2,6), Черкаської (2,4), Херсонської (2,1) областях. </w:t>
      </w:r>
    </w:p>
    <w:p w:rsidR="00A318F9" w:rsidRDefault="00A318F9" w:rsidP="006475F9">
      <w:pPr>
        <w:shd w:val="clear" w:color="auto" w:fill="FFFFFF"/>
        <w:ind w:right="14" w:firstLine="709"/>
        <w:jc w:val="both"/>
        <w:rPr>
          <w:sz w:val="30"/>
          <w:szCs w:val="30"/>
        </w:rPr>
      </w:pPr>
      <w:r w:rsidRPr="006475F9">
        <w:rPr>
          <w:sz w:val="30"/>
          <w:szCs w:val="30"/>
        </w:rPr>
        <w:t>Визначивши щільність місць у підприємствах ресторанного господарства ми виявили, що в більшості областях держави вона є меншою, ніж середній показник в Україні. А вищою вона є у Волинській (0,46), Тернопільській (0,43), Львівській (0,42), Хмельницькій (0,41), Вінницькій (0,38), Донецькій (0,38) областях. Вдесятеро даний показник є вищим у столиці та більш, ніж у два рази</w:t>
      </w:r>
      <w:r w:rsidRPr="006475F9">
        <w:rPr>
          <w:sz w:val="30"/>
          <w:szCs w:val="30"/>
          <w:lang w:val="ru-RU"/>
        </w:rPr>
        <w:t xml:space="preserve"> – </w:t>
      </w:r>
      <w:r w:rsidRPr="006475F9">
        <w:rPr>
          <w:sz w:val="30"/>
          <w:szCs w:val="30"/>
        </w:rPr>
        <w:t>у м. Севастополі (додаток В.1).</w:t>
      </w:r>
    </w:p>
    <w:p w:rsidR="00A318F9" w:rsidRPr="00DE5380" w:rsidRDefault="00A318F9" w:rsidP="006475F9">
      <w:pPr>
        <w:shd w:val="clear" w:color="auto" w:fill="FFFFFF"/>
        <w:ind w:right="14" w:firstLine="709"/>
        <w:jc w:val="both"/>
        <w:rPr>
          <w:sz w:val="30"/>
          <w:szCs w:val="30"/>
        </w:rPr>
      </w:pPr>
      <w:r w:rsidRPr="006475F9">
        <w:rPr>
          <w:sz w:val="30"/>
          <w:szCs w:val="30"/>
        </w:rPr>
        <w:t>Визначивши рівень стану матеріаль</w:t>
      </w:r>
      <w:r>
        <w:rPr>
          <w:sz w:val="30"/>
          <w:szCs w:val="30"/>
        </w:rPr>
        <w:t xml:space="preserve">но-технічного забезпечення </w:t>
      </w:r>
      <w:r w:rsidRPr="006475F9">
        <w:rPr>
          <w:sz w:val="30"/>
          <w:szCs w:val="30"/>
        </w:rPr>
        <w:t xml:space="preserve"> ресторанного господарства ми дійшли висновку, що порівняно високого рівня досягли такі області України як Тернопільська, Львівська, Волинська, Вінницька області та м. Севастополь. Слід зазначити, що ідеальним є розвиток матеріально-технічної бази ресторанного господарства у столиці.</w:t>
      </w:r>
    </w:p>
    <w:p w:rsidR="00A318F9" w:rsidRPr="006475F9" w:rsidRDefault="00A318F9" w:rsidP="006475F9">
      <w:pPr>
        <w:shd w:val="clear" w:color="auto" w:fill="FFFFFF"/>
        <w:ind w:right="19" w:firstLine="709"/>
        <w:jc w:val="both"/>
        <w:rPr>
          <w:sz w:val="30"/>
          <w:szCs w:val="30"/>
        </w:rPr>
      </w:pPr>
      <w:r w:rsidRPr="006475F9">
        <w:rPr>
          <w:color w:val="000000"/>
          <w:sz w:val="30"/>
          <w:szCs w:val="30"/>
        </w:rPr>
        <w:t>Таким чином, ми проаналізували та оцінили розвиток</w:t>
      </w:r>
      <w:r w:rsidRPr="006475F9">
        <w:rPr>
          <w:sz w:val="30"/>
          <w:szCs w:val="30"/>
        </w:rPr>
        <w:t xml:space="preserve"> матеріально-технічного забезпечення</w:t>
      </w:r>
      <w:r w:rsidRPr="006475F9">
        <w:rPr>
          <w:color w:val="000000"/>
          <w:sz w:val="30"/>
          <w:szCs w:val="30"/>
        </w:rPr>
        <w:t xml:space="preserve"> соціально-побутової </w:t>
      </w:r>
      <w:r w:rsidRPr="006475F9">
        <w:rPr>
          <w:sz w:val="30"/>
          <w:szCs w:val="30"/>
        </w:rPr>
        <w:t xml:space="preserve">сфери держави в розрізі часткових показників - таксономічних індексів, що дало нам можливість визначити інтегральний індекс його розвитку. </w:t>
      </w:r>
      <w:r w:rsidRPr="006475F9">
        <w:rPr>
          <w:noProof/>
          <w:sz w:val="30"/>
          <w:szCs w:val="30"/>
        </w:rPr>
        <w:t>Р</w:t>
      </w:r>
      <w:r w:rsidRPr="006475F9">
        <w:rPr>
          <w:color w:val="000000"/>
          <w:sz w:val="30"/>
          <w:szCs w:val="30"/>
        </w:rPr>
        <w:t xml:space="preserve">озрахункові дані свідчать про те що, </w:t>
      </w:r>
      <w:r w:rsidRPr="006475F9">
        <w:rPr>
          <w:sz w:val="30"/>
          <w:szCs w:val="30"/>
        </w:rPr>
        <w:t xml:space="preserve">матеріально-технічне забезпечення </w:t>
      </w:r>
      <w:r w:rsidRPr="006475F9">
        <w:rPr>
          <w:color w:val="000000"/>
          <w:sz w:val="30"/>
          <w:szCs w:val="30"/>
        </w:rPr>
        <w:t xml:space="preserve">соціально-побутової сфери держави демонструє незначну диференціацію інтегрального індексу в регіонах. Найкращий стан </w:t>
      </w:r>
      <w:r w:rsidRPr="006475F9">
        <w:rPr>
          <w:sz w:val="30"/>
          <w:szCs w:val="30"/>
        </w:rPr>
        <w:t>матеріально-технічного забезпечення</w:t>
      </w:r>
      <w:r w:rsidRPr="006475F9">
        <w:rPr>
          <w:color w:val="000000"/>
          <w:sz w:val="30"/>
          <w:szCs w:val="30"/>
        </w:rPr>
        <w:t xml:space="preserve"> житлово-побутової сфери досягли столиця (0,96), м. Севастополь (0,52), Чернівецька (0,31), Івано-Франківська (0,30), Львівська (0,29) </w:t>
      </w:r>
      <w:r w:rsidRPr="006475F9">
        <w:rPr>
          <w:sz w:val="30"/>
          <w:szCs w:val="30"/>
        </w:rPr>
        <w:t>області (додаток В.1).</w:t>
      </w:r>
    </w:p>
    <w:p w:rsidR="00A318F9" w:rsidRPr="006475F9" w:rsidRDefault="00A318F9" w:rsidP="006475F9">
      <w:pPr>
        <w:ind w:firstLine="709"/>
        <w:jc w:val="both"/>
        <w:rPr>
          <w:sz w:val="30"/>
          <w:szCs w:val="30"/>
        </w:rPr>
      </w:pPr>
      <w:r w:rsidRPr="006475F9">
        <w:rPr>
          <w:sz w:val="30"/>
          <w:szCs w:val="30"/>
        </w:rPr>
        <w:t xml:space="preserve">Завершальним етапом аналізу та оцінки </w:t>
      </w:r>
      <w:r w:rsidRPr="006475F9">
        <w:rPr>
          <w:noProof/>
          <w:sz w:val="30"/>
          <w:szCs w:val="30"/>
        </w:rPr>
        <w:t>матеріально-технічного забезпечення</w:t>
      </w:r>
      <w:r w:rsidRPr="006475F9">
        <w:rPr>
          <w:sz w:val="30"/>
          <w:szCs w:val="30"/>
        </w:rPr>
        <w:t xml:space="preserve"> соціально-побутової сфери держави є визначення стійкості тенденцій показників розвитку та стійкості рівнів динамічного ряду за коефіцієнтами зростання чи спадання цих показників. Розрахункові дані свідчать про те, що успішним періодом розвитку </w:t>
      </w:r>
      <w:r w:rsidRPr="006475F9">
        <w:rPr>
          <w:noProof/>
          <w:sz w:val="30"/>
          <w:szCs w:val="30"/>
        </w:rPr>
        <w:t xml:space="preserve">матеріально-технічної бази </w:t>
      </w:r>
      <w:r w:rsidRPr="006475F9">
        <w:rPr>
          <w:sz w:val="30"/>
          <w:szCs w:val="30"/>
        </w:rPr>
        <w:t xml:space="preserve">даної складової соціальної сфери є 2007 та 2008 рр. (про це свідчать ранги коефіцієнтів зростання). Проте, у 2008-2009 рр. відбувся різкий спад. </w:t>
      </w:r>
    </w:p>
    <w:p w:rsidR="00A318F9" w:rsidRPr="006475F9" w:rsidRDefault="00A318F9" w:rsidP="006475F9">
      <w:pPr>
        <w:ind w:firstLine="709"/>
        <w:jc w:val="both"/>
        <w:rPr>
          <w:sz w:val="30"/>
          <w:szCs w:val="30"/>
        </w:rPr>
      </w:pPr>
      <w:r w:rsidRPr="006475F9">
        <w:rPr>
          <w:sz w:val="30"/>
          <w:szCs w:val="30"/>
        </w:rPr>
        <w:t xml:space="preserve">Розрахункові дані свідчать, що за період з 2005 - 2012 рр. в Україні </w:t>
      </w:r>
      <w:r w:rsidRPr="006475F9">
        <w:rPr>
          <w:noProof/>
          <w:sz w:val="30"/>
          <w:szCs w:val="30"/>
        </w:rPr>
        <w:t>матеріально-технічне забезпечення</w:t>
      </w:r>
      <w:r w:rsidRPr="006475F9">
        <w:rPr>
          <w:sz w:val="30"/>
          <w:szCs w:val="30"/>
        </w:rPr>
        <w:t xml:space="preserve"> соціально-побутової сфери має слабку тенденцію збільшення темпів приросту показника розвитку (І</w:t>
      </w:r>
      <w:r w:rsidRPr="006475F9">
        <w:rPr>
          <w:sz w:val="30"/>
          <w:szCs w:val="30"/>
          <w:vertAlign w:val="subscript"/>
        </w:rPr>
        <w:t>т =</w:t>
      </w:r>
      <w:r w:rsidRPr="006475F9">
        <w:rPr>
          <w:sz w:val="30"/>
          <w:szCs w:val="30"/>
        </w:rPr>
        <w:t xml:space="preserve">1,32) з середньої стійкістю рівнів динамічного ряду (додаток Ж). </w:t>
      </w:r>
    </w:p>
    <w:p w:rsidR="00A318F9" w:rsidRPr="006475F9" w:rsidRDefault="00A318F9" w:rsidP="006475F9">
      <w:pPr>
        <w:ind w:firstLine="709"/>
        <w:jc w:val="both"/>
        <w:rPr>
          <w:sz w:val="30"/>
          <w:szCs w:val="30"/>
        </w:rPr>
      </w:pPr>
      <w:r w:rsidRPr="006475F9">
        <w:rPr>
          <w:sz w:val="30"/>
          <w:szCs w:val="30"/>
        </w:rPr>
        <w:t>Для одержання порівняльної узагальнювальної характеристики стійкості розвитку соціально-побутової сфери країни з врахуванням обох складових (стійкості рівнів та стійкості тенденцій) ми провели групування областей за значенням коефіцієнта Спірмена та індекса стійкості, результати якого представлені в табл. 3.10.</w:t>
      </w:r>
    </w:p>
    <w:p w:rsidR="00A318F9" w:rsidRDefault="00A318F9" w:rsidP="006475F9">
      <w:pPr>
        <w:shd w:val="clear" w:color="auto" w:fill="FFFFFF"/>
        <w:ind w:right="19" w:firstLine="709"/>
        <w:jc w:val="both"/>
        <w:rPr>
          <w:sz w:val="30"/>
          <w:szCs w:val="30"/>
        </w:rPr>
      </w:pPr>
      <w:r w:rsidRPr="006475F9">
        <w:rPr>
          <w:sz w:val="30"/>
          <w:szCs w:val="30"/>
        </w:rPr>
        <w:t>Середню стійкість тенденцій збільшення темпів приросту показника розвитку з середньою стійкістю рівнів динамічного ряду спостерігаємо тільки на Хмельниччині.</w:t>
      </w:r>
    </w:p>
    <w:p w:rsidR="00A318F9" w:rsidRDefault="00A318F9" w:rsidP="006475F9">
      <w:pPr>
        <w:shd w:val="clear" w:color="auto" w:fill="FFFFFF"/>
        <w:ind w:right="19" w:firstLine="709"/>
        <w:jc w:val="both"/>
        <w:rPr>
          <w:sz w:val="30"/>
          <w:szCs w:val="30"/>
        </w:rPr>
      </w:pPr>
    </w:p>
    <w:p w:rsidR="00A318F9" w:rsidRPr="00551E27" w:rsidRDefault="00A318F9" w:rsidP="006475F9">
      <w:pPr>
        <w:shd w:val="clear" w:color="auto" w:fill="FFFFFF"/>
        <w:ind w:right="19" w:firstLine="709"/>
        <w:jc w:val="both"/>
        <w:rPr>
          <w:sz w:val="30"/>
          <w:szCs w:val="30"/>
        </w:rPr>
      </w:pPr>
    </w:p>
    <w:p w:rsidR="00A318F9" w:rsidRPr="00551E27" w:rsidRDefault="00A318F9" w:rsidP="006475F9">
      <w:pPr>
        <w:shd w:val="clear" w:color="auto" w:fill="FFFFFF"/>
        <w:ind w:right="19" w:firstLine="709"/>
        <w:jc w:val="both"/>
        <w:rPr>
          <w:sz w:val="30"/>
          <w:szCs w:val="30"/>
        </w:rPr>
      </w:pPr>
    </w:p>
    <w:p w:rsidR="00A318F9" w:rsidRPr="006475F9" w:rsidRDefault="00A318F9" w:rsidP="00DE5380">
      <w:pPr>
        <w:ind w:firstLine="709"/>
        <w:jc w:val="center"/>
        <w:rPr>
          <w:sz w:val="30"/>
          <w:szCs w:val="30"/>
        </w:rPr>
      </w:pPr>
      <w:r w:rsidRPr="006475F9">
        <w:rPr>
          <w:sz w:val="30"/>
          <w:szCs w:val="30"/>
        </w:rPr>
        <w:t>Таблиця 3.10</w:t>
      </w:r>
      <w:r w:rsidRPr="006475F9">
        <w:rPr>
          <w:sz w:val="30"/>
          <w:szCs w:val="30"/>
          <w:lang w:val="ru-RU"/>
        </w:rPr>
        <w:t xml:space="preserve"> –</w:t>
      </w:r>
      <w:r w:rsidRPr="006475F9">
        <w:rPr>
          <w:color w:val="C00000"/>
          <w:sz w:val="30"/>
          <w:szCs w:val="30"/>
        </w:rPr>
        <w:t xml:space="preserve"> </w:t>
      </w:r>
      <w:r w:rsidRPr="006475F9">
        <w:rPr>
          <w:sz w:val="30"/>
          <w:szCs w:val="30"/>
        </w:rPr>
        <w:t xml:space="preserve">Групування областей України за параметрами зміни показника розвитку </w:t>
      </w:r>
      <w:r w:rsidRPr="006475F9">
        <w:rPr>
          <w:noProof/>
          <w:sz w:val="30"/>
          <w:szCs w:val="30"/>
        </w:rPr>
        <w:t xml:space="preserve">матеріально-технічного забезпечення </w:t>
      </w:r>
      <w:r w:rsidRPr="006475F9">
        <w:rPr>
          <w:sz w:val="30"/>
          <w:szCs w:val="30"/>
        </w:rPr>
        <w:t>соціально-побутової сфери України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5"/>
        <w:gridCol w:w="2836"/>
        <w:gridCol w:w="4359"/>
      </w:tblGrid>
      <w:tr w:rsidR="00A318F9" w:rsidRPr="001B1993">
        <w:tc>
          <w:tcPr>
            <w:tcW w:w="5211" w:type="dxa"/>
            <w:gridSpan w:val="2"/>
            <w:vAlign w:val="center"/>
          </w:tcPr>
          <w:p w:rsidR="00A318F9" w:rsidRPr="003B0BDB" w:rsidRDefault="00A318F9" w:rsidP="00C5245A">
            <w:pPr>
              <w:pStyle w:val="NoSpacing"/>
              <w:rPr>
                <w:rFonts w:ascii="Times New Roman" w:hAnsi="Times New Roman" w:cs="Times New Roman"/>
                <w:sz w:val="24"/>
                <w:szCs w:val="24"/>
                <w:lang w:val="ru-RU"/>
              </w:rPr>
            </w:pPr>
            <w:r w:rsidRPr="003B0BDB">
              <w:rPr>
                <w:rFonts w:ascii="Times New Roman" w:hAnsi="Times New Roman" w:cs="Times New Roman"/>
                <w:sz w:val="24"/>
                <w:szCs w:val="24"/>
                <w:lang w:val="ru-RU"/>
              </w:rPr>
              <w:t xml:space="preserve">Складові стійкості </w:t>
            </w:r>
          </w:p>
        </w:tc>
        <w:tc>
          <w:tcPr>
            <w:tcW w:w="4359" w:type="dxa"/>
            <w:vMerge w:val="restart"/>
            <w:vAlign w:val="center"/>
          </w:tcPr>
          <w:p w:rsidR="00A318F9" w:rsidRPr="003B0BDB" w:rsidRDefault="00A318F9" w:rsidP="00C5245A">
            <w:pPr>
              <w:pStyle w:val="NoSpacing"/>
              <w:ind w:firstLine="34"/>
              <w:rPr>
                <w:rFonts w:ascii="Times New Roman" w:hAnsi="Times New Roman" w:cs="Times New Roman"/>
                <w:sz w:val="24"/>
                <w:szCs w:val="24"/>
                <w:lang w:val="ru-RU"/>
              </w:rPr>
            </w:pPr>
            <w:r w:rsidRPr="003B0BDB">
              <w:rPr>
                <w:rFonts w:ascii="Times New Roman" w:hAnsi="Times New Roman" w:cs="Times New Roman"/>
                <w:sz w:val="24"/>
                <w:szCs w:val="24"/>
                <w:lang w:val="ru-RU"/>
              </w:rPr>
              <w:t>Області України</w:t>
            </w:r>
          </w:p>
        </w:tc>
      </w:tr>
      <w:tr w:rsidR="00A318F9" w:rsidRPr="001B1993">
        <w:trPr>
          <w:trHeight w:val="698"/>
        </w:trPr>
        <w:tc>
          <w:tcPr>
            <w:tcW w:w="2375" w:type="dxa"/>
            <w:vAlign w:val="center"/>
          </w:tcPr>
          <w:p w:rsidR="00A318F9" w:rsidRPr="003B0BDB" w:rsidRDefault="00A318F9" w:rsidP="00C5245A">
            <w:pPr>
              <w:pStyle w:val="NoSpacing"/>
              <w:ind w:firstLine="0"/>
              <w:rPr>
                <w:rFonts w:ascii="Times New Roman" w:hAnsi="Times New Roman" w:cs="Times New Roman"/>
                <w:sz w:val="24"/>
                <w:szCs w:val="24"/>
                <w:lang w:val="ru-RU"/>
              </w:rPr>
            </w:pPr>
            <w:r w:rsidRPr="003B0BDB">
              <w:rPr>
                <w:rFonts w:ascii="Times New Roman" w:hAnsi="Times New Roman" w:cs="Times New Roman"/>
                <w:sz w:val="24"/>
                <w:szCs w:val="24"/>
                <w:lang w:val="ru-RU"/>
              </w:rPr>
              <w:t xml:space="preserve">Стійкість тенденцій </w:t>
            </w:r>
            <w:r>
              <w:rPr>
                <w:rFonts w:ascii="Times New Roman" w:hAnsi="Times New Roman" w:cs="Times New Roman"/>
                <w:sz w:val="24"/>
                <w:szCs w:val="24"/>
                <w:lang w:val="ru-RU"/>
              </w:rPr>
              <w:t xml:space="preserve">зміни </w:t>
            </w:r>
            <w:r w:rsidRPr="003B0BDB">
              <w:rPr>
                <w:rFonts w:ascii="Times New Roman" w:hAnsi="Times New Roman" w:cs="Times New Roman"/>
                <w:sz w:val="24"/>
                <w:szCs w:val="24"/>
                <w:lang w:val="ru-RU"/>
              </w:rPr>
              <w:t>показника розвитку</w:t>
            </w:r>
          </w:p>
        </w:tc>
        <w:tc>
          <w:tcPr>
            <w:tcW w:w="2836" w:type="dxa"/>
            <w:vAlign w:val="center"/>
          </w:tcPr>
          <w:p w:rsidR="00A318F9" w:rsidRPr="003B0BDB" w:rsidRDefault="00A318F9" w:rsidP="00C5245A">
            <w:pPr>
              <w:pStyle w:val="NoSpacing"/>
              <w:ind w:hanging="71"/>
              <w:rPr>
                <w:rFonts w:ascii="Times New Roman" w:hAnsi="Times New Roman" w:cs="Times New Roman"/>
                <w:sz w:val="24"/>
                <w:szCs w:val="24"/>
                <w:lang w:val="ru-RU"/>
              </w:rPr>
            </w:pPr>
            <w:r w:rsidRPr="003B0BDB">
              <w:rPr>
                <w:rFonts w:ascii="Times New Roman" w:hAnsi="Times New Roman" w:cs="Times New Roman"/>
                <w:sz w:val="24"/>
                <w:szCs w:val="24"/>
              </w:rPr>
              <w:t>С</w:t>
            </w:r>
            <w:r w:rsidRPr="003B0BDB">
              <w:rPr>
                <w:rFonts w:ascii="Times New Roman" w:hAnsi="Times New Roman" w:cs="Times New Roman"/>
                <w:sz w:val="24"/>
                <w:szCs w:val="24"/>
                <w:lang w:val="ru-RU"/>
              </w:rPr>
              <w:t>тійкість рівнів динамічного ряду</w:t>
            </w:r>
          </w:p>
        </w:tc>
        <w:tc>
          <w:tcPr>
            <w:tcW w:w="4359" w:type="dxa"/>
            <w:vMerge/>
          </w:tcPr>
          <w:p w:rsidR="00A318F9" w:rsidRPr="003B0BDB" w:rsidRDefault="00A318F9" w:rsidP="00C5245A">
            <w:pPr>
              <w:rPr>
                <w:caps/>
                <w:sz w:val="24"/>
                <w:szCs w:val="24"/>
              </w:rPr>
            </w:pPr>
          </w:p>
        </w:tc>
      </w:tr>
      <w:tr w:rsidR="00A318F9" w:rsidRPr="001B1993">
        <w:trPr>
          <w:trHeight w:val="306"/>
        </w:trPr>
        <w:tc>
          <w:tcPr>
            <w:tcW w:w="2375" w:type="dxa"/>
            <w:vMerge w:val="restart"/>
          </w:tcPr>
          <w:p w:rsidR="00A318F9" w:rsidRPr="003B0BDB" w:rsidRDefault="00A318F9" w:rsidP="00C5245A">
            <w:pPr>
              <w:pStyle w:val="NoSpacing"/>
              <w:ind w:firstLine="0"/>
              <w:jc w:val="left"/>
              <w:rPr>
                <w:rFonts w:ascii="Times New Roman" w:hAnsi="Times New Roman" w:cs="Times New Roman"/>
                <w:sz w:val="24"/>
                <w:szCs w:val="24"/>
                <w:lang w:val="ru-RU"/>
              </w:rPr>
            </w:pPr>
            <w:r w:rsidRPr="003B0BDB">
              <w:rPr>
                <w:rFonts w:ascii="Times New Roman" w:hAnsi="Times New Roman" w:cs="Times New Roman"/>
                <w:sz w:val="24"/>
                <w:szCs w:val="24"/>
                <w:lang w:val="ru-RU"/>
              </w:rPr>
              <w:t>1. Нестійка тенденція</w:t>
            </w:r>
          </w:p>
          <w:p w:rsidR="00A318F9" w:rsidRPr="003B0BDB" w:rsidRDefault="00A318F9" w:rsidP="00C5245A">
            <w:pPr>
              <w:ind w:left="142"/>
              <w:rPr>
                <w:rFonts w:ascii="Tahoma" w:hAnsi="Tahoma" w:cs="Tahoma"/>
                <w:caps/>
                <w:sz w:val="24"/>
                <w:szCs w:val="24"/>
              </w:rPr>
            </w:pPr>
            <w:r w:rsidRPr="003B0BDB">
              <w:rPr>
                <w:caps/>
                <w:position w:val="-10"/>
                <w:sz w:val="24"/>
                <w:szCs w:val="24"/>
              </w:rPr>
              <w:object w:dxaOrig="180" w:dyaOrig="340">
                <v:shape id="_x0000_i1117" type="#_x0000_t75" style="width:5.25pt;height:16.5pt" o:ole="">
                  <v:imagedata r:id="rId161" o:title=""/>
                </v:shape>
                <o:OLEObject Type="Embed" ProgID="Equation.3" ShapeID="_x0000_i1117" DrawAspect="Content" ObjectID="_1455362525" r:id="rId162"/>
              </w:object>
            </w:r>
            <w:r w:rsidRPr="003B0BDB">
              <w:rPr>
                <w:caps/>
                <w:sz w:val="24"/>
                <w:szCs w:val="24"/>
              </w:rPr>
              <w:t>(К</w:t>
            </w:r>
            <w:r w:rsidRPr="003B0BDB">
              <w:rPr>
                <w:caps/>
                <w:sz w:val="24"/>
                <w:szCs w:val="24"/>
                <w:vertAlign w:val="subscript"/>
              </w:rPr>
              <w:t>р</w:t>
            </w:r>
            <w:r w:rsidRPr="003B0BDB">
              <w:rPr>
                <w:position w:val="-4"/>
                <w:sz w:val="24"/>
                <w:szCs w:val="24"/>
              </w:rPr>
              <w:object w:dxaOrig="200" w:dyaOrig="200">
                <v:shape id="_x0000_i1118" type="#_x0000_t75" style="width:9.75pt;height:9.75pt" o:ole="">
                  <v:imagedata r:id="rId163" o:title=""/>
                </v:shape>
                <o:OLEObject Type="Embed" ProgID="Equation.3" ShapeID="_x0000_i1118" DrawAspect="Content" ObjectID="_1455362526" r:id="rId164"/>
              </w:object>
            </w:r>
            <w:r w:rsidRPr="003B0BDB">
              <w:rPr>
                <w:caps/>
                <w:sz w:val="24"/>
                <w:szCs w:val="24"/>
              </w:rPr>
              <w:t>0,2)</w:t>
            </w:r>
          </w:p>
        </w:tc>
        <w:tc>
          <w:tcPr>
            <w:tcW w:w="2836" w:type="dxa"/>
          </w:tcPr>
          <w:p w:rsidR="00A318F9" w:rsidRPr="003B0BDB" w:rsidRDefault="00A318F9" w:rsidP="00C5245A">
            <w:pPr>
              <w:pStyle w:val="NoSpacing"/>
              <w:ind w:firstLine="0"/>
              <w:rPr>
                <w:rFonts w:ascii="Times New Roman" w:hAnsi="Times New Roman" w:cs="Times New Roman"/>
                <w:sz w:val="24"/>
                <w:szCs w:val="24"/>
              </w:rPr>
            </w:pPr>
            <w:r w:rsidRPr="003B0BDB">
              <w:rPr>
                <w:rFonts w:ascii="Times New Roman" w:hAnsi="Times New Roman" w:cs="Times New Roman"/>
                <w:sz w:val="24"/>
                <w:szCs w:val="24"/>
              </w:rPr>
              <w:t xml:space="preserve">Висока </w:t>
            </w:r>
            <w:r w:rsidRPr="00640CC4">
              <w:rPr>
                <w:rFonts w:ascii="Times New Roman" w:hAnsi="Times New Roman" w:cs="Times New Roman"/>
                <w:noProof/>
                <w:position w:val="-12"/>
                <w:sz w:val="24"/>
                <w:szCs w:val="24"/>
                <w:lang w:val="ru-RU" w:eastAsia="ru-RU"/>
              </w:rPr>
              <w:pict>
                <v:shape id="Рисунок 99" o:spid="_x0000_i1119" type="#_x0000_t75" style="width:61.5pt;height:16.5pt;visibility:visible">
                  <v:imagedata r:id="rId165" o:title=""/>
                </v:shape>
              </w:pict>
            </w:r>
          </w:p>
        </w:tc>
        <w:tc>
          <w:tcPr>
            <w:tcW w:w="4359" w:type="dxa"/>
          </w:tcPr>
          <w:p w:rsidR="00A318F9" w:rsidRPr="003B0BDB" w:rsidRDefault="00A318F9" w:rsidP="00C5245A">
            <w:pPr>
              <w:jc w:val="center"/>
              <w:rPr>
                <w:sz w:val="24"/>
                <w:szCs w:val="24"/>
              </w:rPr>
            </w:pPr>
          </w:p>
        </w:tc>
      </w:tr>
      <w:tr w:rsidR="00A318F9" w:rsidRPr="00F60DFA">
        <w:tc>
          <w:tcPr>
            <w:tcW w:w="2375" w:type="dxa"/>
            <w:vMerge/>
          </w:tcPr>
          <w:p w:rsidR="00A318F9" w:rsidRPr="003B0BDB" w:rsidRDefault="00A318F9" w:rsidP="00C5245A">
            <w:pPr>
              <w:ind w:left="142" w:hanging="615"/>
              <w:rPr>
                <w:rFonts w:ascii="Tahoma" w:hAnsi="Tahoma" w:cs="Tahoma"/>
                <w:caps/>
                <w:sz w:val="24"/>
                <w:szCs w:val="24"/>
              </w:rPr>
            </w:pPr>
          </w:p>
        </w:tc>
        <w:tc>
          <w:tcPr>
            <w:tcW w:w="2836" w:type="dxa"/>
          </w:tcPr>
          <w:p w:rsidR="00A318F9" w:rsidRPr="003B0BDB" w:rsidRDefault="00A318F9" w:rsidP="00C5245A">
            <w:pPr>
              <w:pStyle w:val="NoSpacing"/>
              <w:ind w:firstLine="34"/>
              <w:rPr>
                <w:rFonts w:ascii="Times New Roman" w:hAnsi="Times New Roman" w:cs="Times New Roman"/>
                <w:sz w:val="24"/>
                <w:szCs w:val="24"/>
              </w:rPr>
            </w:pPr>
            <w:r w:rsidRPr="003B0BDB">
              <w:rPr>
                <w:rFonts w:ascii="Times New Roman" w:hAnsi="Times New Roman" w:cs="Times New Roman"/>
                <w:sz w:val="24"/>
                <w:szCs w:val="24"/>
              </w:rPr>
              <w:t xml:space="preserve">Середня </w:t>
            </w:r>
            <w:r w:rsidRPr="00640CC4">
              <w:rPr>
                <w:rFonts w:ascii="Times New Roman" w:hAnsi="Times New Roman" w:cs="Times New Roman"/>
                <w:noProof/>
                <w:position w:val="-12"/>
                <w:sz w:val="24"/>
                <w:szCs w:val="24"/>
                <w:lang w:val="ru-RU" w:eastAsia="ru-RU"/>
              </w:rPr>
              <w:pict>
                <v:shape id="Рисунок 100" o:spid="_x0000_i1120" type="#_x0000_t75" style="width:81.75pt;height:13.5pt;visibility:visible">
                  <v:imagedata r:id="rId166" o:title=""/>
                </v:shape>
              </w:pict>
            </w:r>
          </w:p>
        </w:tc>
        <w:tc>
          <w:tcPr>
            <w:tcW w:w="4359" w:type="dxa"/>
          </w:tcPr>
          <w:p w:rsidR="00A318F9" w:rsidRPr="003B0BDB" w:rsidRDefault="00A318F9" w:rsidP="00C5245A">
            <w:pPr>
              <w:ind w:hanging="108"/>
              <w:jc w:val="center"/>
              <w:rPr>
                <w:sz w:val="24"/>
                <w:szCs w:val="24"/>
              </w:rPr>
            </w:pPr>
            <w:r w:rsidRPr="003B0BDB">
              <w:rPr>
                <w:sz w:val="24"/>
                <w:szCs w:val="24"/>
              </w:rPr>
              <w:t>Вінницька</w:t>
            </w:r>
            <w:r w:rsidRPr="003B0BDB">
              <w:rPr>
                <w:sz w:val="24"/>
                <w:szCs w:val="24"/>
                <w:vertAlign w:val="superscript"/>
              </w:rPr>
              <w:t>*</w:t>
            </w:r>
            <w:r w:rsidRPr="003B0BDB">
              <w:rPr>
                <w:sz w:val="24"/>
                <w:szCs w:val="24"/>
              </w:rPr>
              <w:t>, Донецька, Закарпатська*, Ів</w:t>
            </w:r>
            <w:r>
              <w:rPr>
                <w:sz w:val="24"/>
                <w:szCs w:val="24"/>
              </w:rPr>
              <w:t>ано-Франківська*, Львівська, м. </w:t>
            </w:r>
            <w:r w:rsidRPr="003B0BDB">
              <w:rPr>
                <w:sz w:val="24"/>
                <w:szCs w:val="24"/>
              </w:rPr>
              <w:t>Севастополь*, Тернопільська</w:t>
            </w:r>
          </w:p>
        </w:tc>
      </w:tr>
      <w:tr w:rsidR="00A318F9" w:rsidRPr="00A1071B">
        <w:tc>
          <w:tcPr>
            <w:tcW w:w="2375" w:type="dxa"/>
            <w:vMerge/>
          </w:tcPr>
          <w:p w:rsidR="00A318F9" w:rsidRPr="003B0BDB" w:rsidRDefault="00A318F9" w:rsidP="00C5245A">
            <w:pPr>
              <w:ind w:left="142" w:hanging="615"/>
              <w:rPr>
                <w:rFonts w:ascii="Tahoma" w:hAnsi="Tahoma" w:cs="Tahoma"/>
                <w:caps/>
                <w:sz w:val="24"/>
                <w:szCs w:val="24"/>
              </w:rPr>
            </w:pPr>
          </w:p>
        </w:tc>
        <w:tc>
          <w:tcPr>
            <w:tcW w:w="2836" w:type="dxa"/>
          </w:tcPr>
          <w:p w:rsidR="00A318F9" w:rsidRPr="003B0BDB" w:rsidRDefault="00A318F9" w:rsidP="00C5245A">
            <w:pPr>
              <w:pStyle w:val="NoSpacing"/>
              <w:ind w:firstLine="0"/>
              <w:rPr>
                <w:rFonts w:ascii="Times New Roman" w:hAnsi="Times New Roman" w:cs="Times New Roman"/>
                <w:sz w:val="24"/>
                <w:szCs w:val="24"/>
                <w:vertAlign w:val="subscript"/>
              </w:rPr>
            </w:pPr>
            <w:r w:rsidRPr="003B0BDB">
              <w:rPr>
                <w:rFonts w:ascii="Times New Roman" w:hAnsi="Times New Roman" w:cs="Times New Roman"/>
                <w:sz w:val="24"/>
                <w:szCs w:val="24"/>
              </w:rPr>
              <w:t xml:space="preserve">Cлабка </w:t>
            </w:r>
            <w:r w:rsidRPr="00640CC4">
              <w:rPr>
                <w:rFonts w:ascii="Times New Roman" w:hAnsi="Times New Roman" w:cs="Times New Roman"/>
                <w:noProof/>
                <w:position w:val="-12"/>
                <w:sz w:val="24"/>
                <w:szCs w:val="24"/>
                <w:lang w:val="ru-RU" w:eastAsia="ru-RU"/>
              </w:rPr>
              <w:pict>
                <v:shape id="Рисунок 101" o:spid="_x0000_i1121" type="#_x0000_t75" style="width:57pt;height:16.5pt;visibility:visible">
                  <v:imagedata r:id="rId167" o:title=""/>
                </v:shape>
              </w:pict>
            </w:r>
          </w:p>
        </w:tc>
        <w:tc>
          <w:tcPr>
            <w:tcW w:w="4359" w:type="dxa"/>
          </w:tcPr>
          <w:p w:rsidR="00A318F9" w:rsidRPr="003B0BDB" w:rsidRDefault="00A318F9" w:rsidP="00C5245A">
            <w:pPr>
              <w:ind w:hanging="108"/>
              <w:jc w:val="center"/>
              <w:rPr>
                <w:sz w:val="24"/>
                <w:szCs w:val="24"/>
              </w:rPr>
            </w:pPr>
            <w:r>
              <w:rPr>
                <w:sz w:val="24"/>
                <w:szCs w:val="24"/>
              </w:rPr>
              <w:t>Одеська</w:t>
            </w:r>
          </w:p>
        </w:tc>
      </w:tr>
      <w:tr w:rsidR="00A318F9" w:rsidRPr="00D5643B">
        <w:trPr>
          <w:trHeight w:val="361"/>
        </w:trPr>
        <w:tc>
          <w:tcPr>
            <w:tcW w:w="2375" w:type="dxa"/>
            <w:vMerge w:val="restart"/>
          </w:tcPr>
          <w:p w:rsidR="00A318F9" w:rsidRPr="003B0BDB" w:rsidRDefault="00A318F9" w:rsidP="00C5245A">
            <w:pPr>
              <w:pStyle w:val="NoSpacing"/>
              <w:ind w:firstLine="0"/>
              <w:jc w:val="left"/>
              <w:rPr>
                <w:rFonts w:ascii="Times New Roman" w:hAnsi="Times New Roman" w:cs="Times New Roman"/>
                <w:sz w:val="24"/>
                <w:szCs w:val="24"/>
              </w:rPr>
            </w:pPr>
            <w:r w:rsidRPr="003B0BDB">
              <w:rPr>
                <w:rFonts w:ascii="Times New Roman" w:hAnsi="Times New Roman" w:cs="Times New Roman"/>
                <w:sz w:val="24"/>
                <w:szCs w:val="24"/>
              </w:rPr>
              <w:t>2. Слабка стійкість тенденції</w:t>
            </w:r>
          </w:p>
          <w:p w:rsidR="00A318F9" w:rsidRPr="003B0BDB" w:rsidRDefault="00A318F9" w:rsidP="00C5245A">
            <w:pPr>
              <w:ind w:left="142" w:firstLine="142"/>
              <w:rPr>
                <w:caps/>
                <w:sz w:val="24"/>
                <w:szCs w:val="24"/>
              </w:rPr>
            </w:pPr>
            <w:r w:rsidRPr="003B0BDB">
              <w:rPr>
                <w:caps/>
                <w:sz w:val="24"/>
                <w:szCs w:val="24"/>
              </w:rPr>
              <w:t>0,2</w:t>
            </w:r>
            <w:r w:rsidRPr="003B0BDB">
              <w:rPr>
                <w:caps/>
                <w:sz w:val="24"/>
                <w:szCs w:val="24"/>
              </w:rPr>
              <w:sym w:font="Symbol" w:char="F0A3"/>
            </w:r>
            <w:r w:rsidRPr="003B0BDB">
              <w:rPr>
                <w:caps/>
                <w:sz w:val="24"/>
                <w:szCs w:val="24"/>
              </w:rPr>
              <w:t>к</w:t>
            </w:r>
            <w:r w:rsidRPr="003B0BDB">
              <w:rPr>
                <w:caps/>
                <w:sz w:val="24"/>
                <w:szCs w:val="24"/>
                <w:vertAlign w:val="subscript"/>
              </w:rPr>
              <w:t>р</w:t>
            </w:r>
            <w:r w:rsidRPr="003B0BDB">
              <w:rPr>
                <w:position w:val="-4"/>
                <w:sz w:val="24"/>
                <w:szCs w:val="24"/>
              </w:rPr>
              <w:object w:dxaOrig="200" w:dyaOrig="200">
                <v:shape id="_x0000_i1122" type="#_x0000_t75" style="width:9.75pt;height:9.75pt" o:ole="">
                  <v:imagedata r:id="rId163" o:title=""/>
                </v:shape>
                <o:OLEObject Type="Embed" ProgID="Equation.3" ShapeID="_x0000_i1122" DrawAspect="Content" ObjectID="_1455362527" r:id="rId168"/>
              </w:object>
            </w:r>
            <w:r w:rsidRPr="003B0BDB">
              <w:rPr>
                <w:caps/>
                <w:sz w:val="24"/>
                <w:szCs w:val="24"/>
              </w:rPr>
              <w:t>0,4</w:t>
            </w:r>
          </w:p>
        </w:tc>
        <w:tc>
          <w:tcPr>
            <w:tcW w:w="2836" w:type="dxa"/>
          </w:tcPr>
          <w:p w:rsidR="00A318F9" w:rsidRPr="003B0BDB" w:rsidRDefault="00A318F9" w:rsidP="00C5245A">
            <w:pPr>
              <w:pStyle w:val="NoSpacing"/>
              <w:tabs>
                <w:tab w:val="center" w:pos="1144"/>
                <w:tab w:val="right" w:pos="2903"/>
              </w:tabs>
              <w:ind w:hanging="615"/>
              <w:jc w:val="left"/>
              <w:rPr>
                <w:rFonts w:ascii="Times New Roman" w:hAnsi="Times New Roman" w:cs="Times New Roman"/>
                <w:sz w:val="24"/>
                <w:szCs w:val="24"/>
              </w:rPr>
            </w:pPr>
            <w:r w:rsidRPr="003B0BDB">
              <w:rPr>
                <w:rFonts w:ascii="Times New Roman" w:hAnsi="Times New Roman" w:cs="Times New Roman"/>
                <w:sz w:val="24"/>
                <w:szCs w:val="24"/>
              </w:rPr>
              <w:tab/>
              <w:t xml:space="preserve">Висока </w:t>
            </w:r>
            <w:r w:rsidRPr="00640CC4">
              <w:rPr>
                <w:rFonts w:ascii="Times New Roman" w:hAnsi="Times New Roman" w:cs="Times New Roman"/>
                <w:noProof/>
                <w:position w:val="-12"/>
                <w:sz w:val="24"/>
                <w:szCs w:val="24"/>
                <w:lang w:val="ru-RU" w:eastAsia="ru-RU"/>
              </w:rPr>
              <w:pict>
                <v:shape id="Рисунок 102" o:spid="_x0000_i1123" type="#_x0000_t75" style="width:61.5pt;height:16.5pt;visibility:visible">
                  <v:imagedata r:id="rId169" o:title=""/>
                </v:shape>
              </w:pict>
            </w:r>
            <w:r w:rsidRPr="003B0BDB">
              <w:rPr>
                <w:rFonts w:ascii="Times New Roman" w:hAnsi="Times New Roman" w:cs="Times New Roman"/>
                <w:sz w:val="24"/>
                <w:szCs w:val="24"/>
              </w:rPr>
              <w:tab/>
            </w:r>
          </w:p>
        </w:tc>
        <w:tc>
          <w:tcPr>
            <w:tcW w:w="4359" w:type="dxa"/>
          </w:tcPr>
          <w:p w:rsidR="00A318F9" w:rsidRPr="003B0BDB" w:rsidRDefault="00A318F9" w:rsidP="00C5245A">
            <w:pPr>
              <w:pStyle w:val="NoSpacing"/>
              <w:ind w:hanging="615"/>
              <w:rPr>
                <w:rFonts w:ascii="Times New Roman" w:hAnsi="Times New Roman" w:cs="Times New Roman"/>
                <w:sz w:val="24"/>
                <w:szCs w:val="24"/>
              </w:rPr>
            </w:pPr>
          </w:p>
        </w:tc>
      </w:tr>
      <w:tr w:rsidR="00A318F9" w:rsidRPr="00753429">
        <w:tc>
          <w:tcPr>
            <w:tcW w:w="2375" w:type="dxa"/>
            <w:vMerge/>
          </w:tcPr>
          <w:p w:rsidR="00A318F9" w:rsidRPr="003B0BDB" w:rsidRDefault="00A318F9" w:rsidP="00C5245A">
            <w:pPr>
              <w:ind w:left="142" w:hanging="615"/>
              <w:rPr>
                <w:rFonts w:ascii="Tahoma" w:hAnsi="Tahoma" w:cs="Tahoma"/>
                <w:caps/>
                <w:sz w:val="24"/>
                <w:szCs w:val="24"/>
                <w:lang w:val="en-US"/>
              </w:rPr>
            </w:pPr>
          </w:p>
        </w:tc>
        <w:tc>
          <w:tcPr>
            <w:tcW w:w="2836" w:type="dxa"/>
          </w:tcPr>
          <w:p w:rsidR="00A318F9" w:rsidRPr="003B0BDB" w:rsidRDefault="00A318F9" w:rsidP="00C5245A">
            <w:pPr>
              <w:pStyle w:val="NoSpacing"/>
              <w:ind w:firstLine="34"/>
              <w:rPr>
                <w:rFonts w:ascii="Times New Roman" w:hAnsi="Times New Roman" w:cs="Times New Roman"/>
                <w:sz w:val="24"/>
                <w:szCs w:val="24"/>
              </w:rPr>
            </w:pPr>
            <w:r w:rsidRPr="003B0BDB">
              <w:rPr>
                <w:rFonts w:ascii="Times New Roman" w:hAnsi="Times New Roman" w:cs="Times New Roman"/>
                <w:sz w:val="24"/>
                <w:szCs w:val="24"/>
              </w:rPr>
              <w:t xml:space="preserve">Середня </w:t>
            </w:r>
            <w:r w:rsidRPr="003B0BDB">
              <w:rPr>
                <w:rFonts w:ascii="Times New Roman" w:hAnsi="Times New Roman" w:cs="Times New Roman"/>
                <w:position w:val="-12"/>
                <w:sz w:val="24"/>
                <w:szCs w:val="24"/>
              </w:rPr>
              <w:object w:dxaOrig="1380" w:dyaOrig="360">
                <v:shape id="_x0000_i1124" type="#_x0000_t75" style="width:86.25pt;height:14.25pt" o:ole="">
                  <v:imagedata r:id="rId166" o:title=""/>
                </v:shape>
                <o:OLEObject Type="Embed" ProgID="Equation.3" ShapeID="_x0000_i1124" DrawAspect="Content" ObjectID="_1455362528" r:id="rId170"/>
              </w:object>
            </w:r>
          </w:p>
        </w:tc>
        <w:tc>
          <w:tcPr>
            <w:tcW w:w="4359" w:type="dxa"/>
          </w:tcPr>
          <w:p w:rsidR="00A318F9" w:rsidRPr="003B0BDB" w:rsidRDefault="00A318F9" w:rsidP="00C5245A">
            <w:pPr>
              <w:ind w:hanging="108"/>
              <w:jc w:val="center"/>
              <w:rPr>
                <w:sz w:val="24"/>
                <w:szCs w:val="24"/>
              </w:rPr>
            </w:pPr>
            <w:r w:rsidRPr="003B0BDB">
              <w:rPr>
                <w:sz w:val="24"/>
                <w:szCs w:val="24"/>
              </w:rPr>
              <w:t>АР Крим, Волинська, Дніпропетровська, Запорізька, , Кіровоградська, Луганська, Миколаївська, Полтавська, Харківська, Херсонська, Чернігівська, Київська*, Сумська, Черкаська, Чернівецька</w:t>
            </w:r>
          </w:p>
        </w:tc>
      </w:tr>
      <w:tr w:rsidR="00A318F9" w:rsidRPr="00FA4654">
        <w:trPr>
          <w:trHeight w:val="70"/>
        </w:trPr>
        <w:tc>
          <w:tcPr>
            <w:tcW w:w="2375" w:type="dxa"/>
            <w:vMerge/>
          </w:tcPr>
          <w:p w:rsidR="00A318F9" w:rsidRPr="003B0BDB" w:rsidRDefault="00A318F9" w:rsidP="00C5245A">
            <w:pPr>
              <w:ind w:left="142" w:hanging="615"/>
              <w:rPr>
                <w:rFonts w:ascii="Tahoma" w:hAnsi="Tahoma" w:cs="Tahoma"/>
                <w:caps/>
                <w:sz w:val="24"/>
                <w:szCs w:val="24"/>
              </w:rPr>
            </w:pPr>
          </w:p>
        </w:tc>
        <w:tc>
          <w:tcPr>
            <w:tcW w:w="2836" w:type="dxa"/>
          </w:tcPr>
          <w:p w:rsidR="00A318F9" w:rsidRPr="003B0BDB" w:rsidRDefault="00A318F9" w:rsidP="00C5245A">
            <w:pPr>
              <w:pStyle w:val="NoSpacing"/>
              <w:ind w:hanging="615"/>
              <w:rPr>
                <w:rFonts w:ascii="Times New Roman" w:hAnsi="Times New Roman" w:cs="Times New Roman"/>
                <w:sz w:val="24"/>
                <w:szCs w:val="24"/>
                <w:vertAlign w:val="subscript"/>
              </w:rPr>
            </w:pPr>
            <w:r w:rsidRPr="003B0BDB">
              <w:rPr>
                <w:rFonts w:ascii="Times New Roman" w:hAnsi="Times New Roman" w:cs="Times New Roman"/>
                <w:sz w:val="24"/>
                <w:szCs w:val="24"/>
              </w:rPr>
              <w:t xml:space="preserve">Слабка </w:t>
            </w:r>
            <w:r w:rsidRPr="00640CC4">
              <w:rPr>
                <w:rFonts w:ascii="Times New Roman" w:hAnsi="Times New Roman" w:cs="Times New Roman"/>
                <w:noProof/>
                <w:position w:val="-12"/>
                <w:sz w:val="24"/>
                <w:szCs w:val="24"/>
                <w:lang w:val="ru-RU" w:eastAsia="ru-RU"/>
              </w:rPr>
              <w:pict>
                <v:shape id="Рисунок 104" o:spid="_x0000_i1125" type="#_x0000_t75" style="width:57pt;height:13.5pt;visibility:visible">
                  <v:imagedata r:id="rId167" o:title=""/>
                </v:shape>
              </w:pict>
            </w:r>
          </w:p>
        </w:tc>
        <w:tc>
          <w:tcPr>
            <w:tcW w:w="4359" w:type="dxa"/>
          </w:tcPr>
          <w:p w:rsidR="00A318F9" w:rsidRPr="003B0BDB" w:rsidRDefault="00A318F9" w:rsidP="00C5245A">
            <w:pPr>
              <w:ind w:hanging="108"/>
              <w:jc w:val="center"/>
              <w:rPr>
                <w:sz w:val="24"/>
                <w:szCs w:val="24"/>
              </w:rPr>
            </w:pPr>
            <w:r w:rsidRPr="003B0BDB">
              <w:rPr>
                <w:sz w:val="24"/>
                <w:szCs w:val="24"/>
              </w:rPr>
              <w:t>Житомирська, м. Київ, Рівненська,</w:t>
            </w:r>
          </w:p>
        </w:tc>
      </w:tr>
      <w:tr w:rsidR="00A318F9" w:rsidRPr="004A3567">
        <w:trPr>
          <w:trHeight w:val="397"/>
        </w:trPr>
        <w:tc>
          <w:tcPr>
            <w:tcW w:w="2375" w:type="dxa"/>
            <w:vMerge w:val="restart"/>
          </w:tcPr>
          <w:p w:rsidR="00A318F9" w:rsidRPr="003B0BDB" w:rsidRDefault="00A318F9" w:rsidP="00C5245A">
            <w:pPr>
              <w:pStyle w:val="NoSpacing"/>
              <w:ind w:firstLine="0"/>
              <w:rPr>
                <w:rFonts w:ascii="Times New Roman" w:hAnsi="Times New Roman" w:cs="Times New Roman"/>
                <w:sz w:val="24"/>
                <w:szCs w:val="24"/>
              </w:rPr>
            </w:pPr>
            <w:r w:rsidRPr="003B0BDB">
              <w:rPr>
                <w:rFonts w:ascii="Times New Roman" w:hAnsi="Times New Roman" w:cs="Times New Roman"/>
                <w:sz w:val="24"/>
                <w:szCs w:val="24"/>
              </w:rPr>
              <w:t>3. Середня стійкість</w:t>
            </w:r>
          </w:p>
          <w:p w:rsidR="00A318F9" w:rsidRPr="003B0BDB" w:rsidRDefault="00A318F9" w:rsidP="00C5245A">
            <w:pPr>
              <w:ind w:left="142"/>
              <w:rPr>
                <w:caps/>
                <w:sz w:val="24"/>
                <w:szCs w:val="24"/>
              </w:rPr>
            </w:pPr>
            <w:r w:rsidRPr="003B0BDB">
              <w:rPr>
                <w:caps/>
                <w:sz w:val="24"/>
                <w:szCs w:val="24"/>
              </w:rPr>
              <w:t>0,4</w:t>
            </w:r>
            <w:r w:rsidRPr="003B0BDB">
              <w:rPr>
                <w:caps/>
                <w:sz w:val="24"/>
                <w:szCs w:val="24"/>
              </w:rPr>
              <w:sym w:font="Symbol" w:char="F0A3"/>
            </w:r>
            <w:r w:rsidRPr="003B0BDB">
              <w:rPr>
                <w:caps/>
                <w:sz w:val="24"/>
                <w:szCs w:val="24"/>
              </w:rPr>
              <w:t>к</w:t>
            </w:r>
            <w:r w:rsidRPr="003B0BDB">
              <w:rPr>
                <w:caps/>
                <w:sz w:val="24"/>
                <w:szCs w:val="24"/>
                <w:vertAlign w:val="subscript"/>
              </w:rPr>
              <w:t>р</w:t>
            </w:r>
            <w:r w:rsidRPr="003B0BDB">
              <w:rPr>
                <w:position w:val="-4"/>
                <w:sz w:val="24"/>
                <w:szCs w:val="24"/>
              </w:rPr>
              <w:object w:dxaOrig="200" w:dyaOrig="200">
                <v:shape id="_x0000_i1126" type="#_x0000_t75" style="width:9.75pt;height:9.75pt" o:ole="">
                  <v:imagedata r:id="rId163" o:title=""/>
                </v:shape>
                <o:OLEObject Type="Embed" ProgID="Equation.3" ShapeID="_x0000_i1126" DrawAspect="Content" ObjectID="_1455362529" r:id="rId171"/>
              </w:object>
            </w:r>
            <w:r w:rsidRPr="003B0BDB">
              <w:rPr>
                <w:caps/>
                <w:sz w:val="24"/>
                <w:szCs w:val="24"/>
              </w:rPr>
              <w:t>0,6</w:t>
            </w:r>
          </w:p>
        </w:tc>
        <w:tc>
          <w:tcPr>
            <w:tcW w:w="2836" w:type="dxa"/>
          </w:tcPr>
          <w:p w:rsidR="00A318F9" w:rsidRPr="003B0BDB" w:rsidRDefault="00A318F9" w:rsidP="00C5245A">
            <w:pPr>
              <w:pStyle w:val="NoSpacing"/>
              <w:ind w:hanging="615"/>
              <w:rPr>
                <w:rFonts w:ascii="Times New Roman" w:hAnsi="Times New Roman" w:cs="Times New Roman"/>
                <w:sz w:val="24"/>
                <w:szCs w:val="24"/>
              </w:rPr>
            </w:pPr>
            <w:r w:rsidRPr="003B0BDB">
              <w:rPr>
                <w:rFonts w:ascii="Times New Roman" w:hAnsi="Times New Roman" w:cs="Times New Roman"/>
                <w:sz w:val="24"/>
                <w:szCs w:val="24"/>
              </w:rPr>
              <w:t xml:space="preserve">Висока </w:t>
            </w:r>
            <w:r w:rsidRPr="00640CC4">
              <w:rPr>
                <w:rFonts w:ascii="Times New Roman" w:hAnsi="Times New Roman" w:cs="Times New Roman"/>
                <w:noProof/>
                <w:position w:val="-12"/>
                <w:sz w:val="24"/>
                <w:szCs w:val="24"/>
                <w:lang w:val="ru-RU" w:eastAsia="ru-RU"/>
              </w:rPr>
              <w:pict>
                <v:shape id="Рисунок 105" o:spid="_x0000_i1127" type="#_x0000_t75" style="width:61.5pt;height:16.5pt;visibility:visible">
                  <v:imagedata r:id="rId169" o:title=""/>
                </v:shape>
              </w:pict>
            </w:r>
          </w:p>
        </w:tc>
        <w:tc>
          <w:tcPr>
            <w:tcW w:w="4359" w:type="dxa"/>
          </w:tcPr>
          <w:p w:rsidR="00A318F9" w:rsidRPr="003B0BDB" w:rsidRDefault="00A318F9" w:rsidP="00C5245A">
            <w:pPr>
              <w:pStyle w:val="NoSpacing"/>
              <w:ind w:hanging="615"/>
              <w:rPr>
                <w:rFonts w:ascii="Times New Roman" w:hAnsi="Times New Roman" w:cs="Times New Roman"/>
                <w:sz w:val="24"/>
                <w:szCs w:val="24"/>
              </w:rPr>
            </w:pPr>
          </w:p>
        </w:tc>
      </w:tr>
      <w:tr w:rsidR="00A318F9" w:rsidRPr="004A3567">
        <w:tc>
          <w:tcPr>
            <w:tcW w:w="2375" w:type="dxa"/>
            <w:vMerge/>
          </w:tcPr>
          <w:p w:rsidR="00A318F9" w:rsidRPr="003B0BDB" w:rsidRDefault="00A318F9" w:rsidP="00C5245A">
            <w:pPr>
              <w:ind w:left="142" w:hanging="615"/>
              <w:rPr>
                <w:caps/>
                <w:sz w:val="24"/>
                <w:szCs w:val="24"/>
              </w:rPr>
            </w:pPr>
          </w:p>
        </w:tc>
        <w:tc>
          <w:tcPr>
            <w:tcW w:w="2836" w:type="dxa"/>
          </w:tcPr>
          <w:p w:rsidR="00A318F9" w:rsidRPr="003B0BDB" w:rsidRDefault="00A318F9" w:rsidP="00C5245A">
            <w:pPr>
              <w:pStyle w:val="NoSpacing"/>
              <w:ind w:hanging="108"/>
              <w:rPr>
                <w:rFonts w:ascii="Times New Roman" w:hAnsi="Times New Roman" w:cs="Times New Roman"/>
                <w:sz w:val="24"/>
                <w:szCs w:val="24"/>
              </w:rPr>
            </w:pPr>
            <w:r w:rsidRPr="003B0BDB">
              <w:rPr>
                <w:rFonts w:ascii="Times New Roman" w:hAnsi="Times New Roman" w:cs="Times New Roman"/>
                <w:sz w:val="24"/>
                <w:szCs w:val="24"/>
              </w:rPr>
              <w:t xml:space="preserve">Середня </w:t>
            </w:r>
            <w:r w:rsidRPr="003B0BDB">
              <w:rPr>
                <w:rFonts w:ascii="Times New Roman" w:hAnsi="Times New Roman" w:cs="Times New Roman"/>
                <w:position w:val="-12"/>
                <w:sz w:val="24"/>
                <w:szCs w:val="24"/>
              </w:rPr>
              <w:object w:dxaOrig="1320" w:dyaOrig="360">
                <v:shape id="_x0000_i1128" type="#_x0000_t75" style="width:84.75pt;height:18pt" o:ole="">
                  <v:imagedata r:id="rId172" o:title=""/>
                </v:shape>
                <o:OLEObject Type="Embed" ProgID="Equation.3" ShapeID="_x0000_i1128" DrawAspect="Content" ObjectID="_1455362530" r:id="rId173"/>
              </w:object>
            </w:r>
          </w:p>
        </w:tc>
        <w:tc>
          <w:tcPr>
            <w:tcW w:w="4359" w:type="dxa"/>
          </w:tcPr>
          <w:p w:rsidR="00A318F9" w:rsidRPr="003B0BDB" w:rsidRDefault="00A318F9" w:rsidP="00C5245A">
            <w:pPr>
              <w:ind w:hanging="108"/>
              <w:jc w:val="center"/>
              <w:rPr>
                <w:sz w:val="24"/>
                <w:szCs w:val="24"/>
              </w:rPr>
            </w:pPr>
            <w:r w:rsidRPr="003B0BDB">
              <w:rPr>
                <w:sz w:val="24"/>
                <w:szCs w:val="24"/>
              </w:rPr>
              <w:t>Хмельницька</w:t>
            </w:r>
          </w:p>
        </w:tc>
      </w:tr>
      <w:tr w:rsidR="00A318F9" w:rsidRPr="004A3567">
        <w:tc>
          <w:tcPr>
            <w:tcW w:w="2375" w:type="dxa"/>
            <w:vMerge/>
          </w:tcPr>
          <w:p w:rsidR="00A318F9" w:rsidRPr="003B0BDB" w:rsidRDefault="00A318F9" w:rsidP="00C5245A">
            <w:pPr>
              <w:ind w:left="142" w:hanging="615"/>
              <w:rPr>
                <w:caps/>
                <w:sz w:val="24"/>
                <w:szCs w:val="24"/>
              </w:rPr>
            </w:pPr>
          </w:p>
        </w:tc>
        <w:tc>
          <w:tcPr>
            <w:tcW w:w="2836" w:type="dxa"/>
          </w:tcPr>
          <w:p w:rsidR="00A318F9" w:rsidRPr="003B0BDB" w:rsidRDefault="00A318F9" w:rsidP="00C5245A">
            <w:pPr>
              <w:pStyle w:val="NoSpacing"/>
              <w:ind w:hanging="615"/>
              <w:rPr>
                <w:rFonts w:ascii="Times New Roman" w:hAnsi="Times New Roman" w:cs="Times New Roman"/>
                <w:sz w:val="24"/>
                <w:szCs w:val="24"/>
                <w:vertAlign w:val="subscript"/>
              </w:rPr>
            </w:pPr>
            <w:r w:rsidRPr="003B0BDB">
              <w:rPr>
                <w:rFonts w:ascii="Times New Roman" w:hAnsi="Times New Roman" w:cs="Times New Roman"/>
                <w:sz w:val="24"/>
                <w:szCs w:val="24"/>
              </w:rPr>
              <w:t xml:space="preserve">Слабка </w:t>
            </w:r>
            <w:r w:rsidRPr="00640CC4">
              <w:rPr>
                <w:rFonts w:ascii="Times New Roman" w:hAnsi="Times New Roman" w:cs="Times New Roman"/>
                <w:noProof/>
                <w:position w:val="-12"/>
                <w:sz w:val="24"/>
                <w:szCs w:val="24"/>
                <w:lang w:val="ru-RU" w:eastAsia="ru-RU"/>
              </w:rPr>
              <w:pict>
                <v:shape id="Рисунок 107" o:spid="_x0000_i1129" type="#_x0000_t75" style="width:57pt;height:16.5pt;visibility:visible">
                  <v:imagedata r:id="rId167" o:title=""/>
                </v:shape>
              </w:pict>
            </w:r>
          </w:p>
        </w:tc>
        <w:tc>
          <w:tcPr>
            <w:tcW w:w="4359" w:type="dxa"/>
          </w:tcPr>
          <w:p w:rsidR="00A318F9" w:rsidRPr="003B0BDB" w:rsidRDefault="00A318F9" w:rsidP="00C5245A">
            <w:pPr>
              <w:ind w:left="-107"/>
              <w:jc w:val="center"/>
              <w:rPr>
                <w:sz w:val="24"/>
                <w:szCs w:val="24"/>
              </w:rPr>
            </w:pPr>
          </w:p>
        </w:tc>
      </w:tr>
      <w:tr w:rsidR="00A318F9" w:rsidRPr="00DD53E1">
        <w:tc>
          <w:tcPr>
            <w:tcW w:w="2375" w:type="dxa"/>
            <w:vMerge w:val="restart"/>
          </w:tcPr>
          <w:p w:rsidR="00A318F9" w:rsidRPr="003B0BDB" w:rsidRDefault="00A318F9" w:rsidP="00C5245A">
            <w:pPr>
              <w:pStyle w:val="NoSpacing"/>
              <w:ind w:firstLine="0"/>
              <w:jc w:val="left"/>
              <w:rPr>
                <w:sz w:val="24"/>
                <w:szCs w:val="24"/>
              </w:rPr>
            </w:pPr>
            <w:r w:rsidRPr="003B0BDB">
              <w:rPr>
                <w:rFonts w:ascii="Times New Roman" w:hAnsi="Times New Roman" w:cs="Times New Roman"/>
                <w:sz w:val="24"/>
                <w:szCs w:val="24"/>
              </w:rPr>
              <w:t>4. Висока стійкість</w:t>
            </w:r>
          </w:p>
          <w:p w:rsidR="00A318F9" w:rsidRPr="003B0BDB" w:rsidRDefault="00A318F9" w:rsidP="00C5245A">
            <w:pPr>
              <w:ind w:left="142"/>
              <w:rPr>
                <w:caps/>
                <w:sz w:val="24"/>
                <w:szCs w:val="24"/>
              </w:rPr>
            </w:pPr>
            <w:r w:rsidRPr="003B0BDB">
              <w:rPr>
                <w:caps/>
                <w:sz w:val="24"/>
                <w:szCs w:val="24"/>
              </w:rPr>
              <w:t>к</w:t>
            </w:r>
            <w:r w:rsidRPr="003B0BDB">
              <w:rPr>
                <w:caps/>
                <w:sz w:val="24"/>
                <w:szCs w:val="24"/>
                <w:vertAlign w:val="subscript"/>
              </w:rPr>
              <w:t>р</w:t>
            </w:r>
            <w:r w:rsidRPr="003B0BDB">
              <w:rPr>
                <w:caps/>
                <w:sz w:val="24"/>
                <w:szCs w:val="24"/>
              </w:rPr>
              <w:sym w:font="Symbol" w:char="F0B3"/>
            </w:r>
            <w:r w:rsidRPr="003B0BDB">
              <w:rPr>
                <w:caps/>
                <w:sz w:val="24"/>
                <w:szCs w:val="24"/>
              </w:rPr>
              <w:t>0,6</w:t>
            </w:r>
          </w:p>
        </w:tc>
        <w:tc>
          <w:tcPr>
            <w:tcW w:w="2836" w:type="dxa"/>
          </w:tcPr>
          <w:p w:rsidR="00A318F9" w:rsidRPr="003B0BDB" w:rsidRDefault="00A318F9" w:rsidP="00C5245A">
            <w:pPr>
              <w:pStyle w:val="NoSpacing"/>
              <w:ind w:hanging="615"/>
              <w:rPr>
                <w:rFonts w:ascii="Times New Roman" w:hAnsi="Times New Roman" w:cs="Times New Roman"/>
                <w:sz w:val="24"/>
                <w:szCs w:val="24"/>
              </w:rPr>
            </w:pPr>
            <w:r w:rsidRPr="003B0BDB">
              <w:rPr>
                <w:rFonts w:ascii="Times New Roman" w:hAnsi="Times New Roman" w:cs="Times New Roman"/>
                <w:sz w:val="24"/>
                <w:szCs w:val="24"/>
              </w:rPr>
              <w:t xml:space="preserve">Висока </w:t>
            </w:r>
            <w:r w:rsidRPr="003B0BDB">
              <w:rPr>
                <w:rFonts w:ascii="Times New Roman" w:hAnsi="Times New Roman" w:cs="Times New Roman"/>
                <w:position w:val="-12"/>
                <w:sz w:val="24"/>
                <w:szCs w:val="24"/>
              </w:rPr>
              <w:object w:dxaOrig="680" w:dyaOrig="360">
                <v:shape id="_x0000_i1130" type="#_x0000_t75" style="width:45.75pt;height:14.25pt" o:ole="">
                  <v:imagedata r:id="rId174" o:title=""/>
                </v:shape>
                <o:OLEObject Type="Embed" ProgID="Equation.3" ShapeID="_x0000_i1130" DrawAspect="Content" ObjectID="_1455362531" r:id="rId175"/>
              </w:object>
            </w:r>
          </w:p>
        </w:tc>
        <w:tc>
          <w:tcPr>
            <w:tcW w:w="4359" w:type="dxa"/>
          </w:tcPr>
          <w:p w:rsidR="00A318F9" w:rsidRPr="003B0BDB" w:rsidRDefault="00A318F9" w:rsidP="00C5245A">
            <w:pPr>
              <w:ind w:hanging="615"/>
              <w:jc w:val="center"/>
              <w:rPr>
                <w:sz w:val="24"/>
                <w:szCs w:val="24"/>
              </w:rPr>
            </w:pPr>
          </w:p>
        </w:tc>
      </w:tr>
      <w:tr w:rsidR="00A318F9" w:rsidRPr="004A3567">
        <w:tc>
          <w:tcPr>
            <w:tcW w:w="2375" w:type="dxa"/>
            <w:vMerge/>
          </w:tcPr>
          <w:p w:rsidR="00A318F9" w:rsidRPr="003B0BDB" w:rsidRDefault="00A318F9" w:rsidP="00C5245A">
            <w:pPr>
              <w:ind w:hanging="615"/>
              <w:rPr>
                <w:rFonts w:ascii="Tahoma" w:hAnsi="Tahoma" w:cs="Tahoma"/>
                <w:caps/>
                <w:sz w:val="24"/>
                <w:szCs w:val="24"/>
              </w:rPr>
            </w:pPr>
          </w:p>
        </w:tc>
        <w:tc>
          <w:tcPr>
            <w:tcW w:w="2836" w:type="dxa"/>
          </w:tcPr>
          <w:p w:rsidR="00A318F9" w:rsidRPr="003B0BDB" w:rsidRDefault="00A318F9" w:rsidP="00C5245A">
            <w:pPr>
              <w:pStyle w:val="NoSpacing"/>
              <w:ind w:firstLine="34"/>
              <w:rPr>
                <w:rFonts w:ascii="Times New Roman" w:hAnsi="Times New Roman" w:cs="Times New Roman"/>
                <w:sz w:val="24"/>
                <w:szCs w:val="24"/>
              </w:rPr>
            </w:pPr>
            <w:r w:rsidRPr="003B0BDB">
              <w:rPr>
                <w:rFonts w:ascii="Times New Roman" w:hAnsi="Times New Roman" w:cs="Times New Roman"/>
                <w:sz w:val="24"/>
                <w:szCs w:val="24"/>
              </w:rPr>
              <w:t xml:space="preserve">Середня </w:t>
            </w:r>
            <w:r w:rsidRPr="003B0BDB">
              <w:rPr>
                <w:rFonts w:ascii="Times New Roman" w:hAnsi="Times New Roman" w:cs="Times New Roman"/>
                <w:position w:val="-12"/>
                <w:sz w:val="24"/>
                <w:szCs w:val="24"/>
              </w:rPr>
              <w:object w:dxaOrig="1320" w:dyaOrig="360">
                <v:shape id="_x0000_i1131" type="#_x0000_t75" style="width:84.75pt;height:14.25pt" o:ole="">
                  <v:imagedata r:id="rId172" o:title=""/>
                </v:shape>
                <o:OLEObject Type="Embed" ProgID="Equation.3" ShapeID="_x0000_i1131" DrawAspect="Content" ObjectID="_1455362532" r:id="rId176"/>
              </w:object>
            </w:r>
          </w:p>
        </w:tc>
        <w:tc>
          <w:tcPr>
            <w:tcW w:w="4359" w:type="dxa"/>
          </w:tcPr>
          <w:p w:rsidR="00A318F9" w:rsidRPr="003B0BDB" w:rsidRDefault="00A318F9" w:rsidP="00C5245A">
            <w:pPr>
              <w:ind w:hanging="108"/>
              <w:jc w:val="center"/>
              <w:rPr>
                <w:sz w:val="24"/>
                <w:szCs w:val="24"/>
              </w:rPr>
            </w:pPr>
          </w:p>
        </w:tc>
      </w:tr>
      <w:tr w:rsidR="00A318F9" w:rsidRPr="004A3567">
        <w:tc>
          <w:tcPr>
            <w:tcW w:w="2375" w:type="dxa"/>
            <w:vMerge/>
          </w:tcPr>
          <w:p w:rsidR="00A318F9" w:rsidRPr="003B0BDB" w:rsidRDefault="00A318F9" w:rsidP="00C5245A">
            <w:pPr>
              <w:ind w:hanging="615"/>
              <w:rPr>
                <w:rFonts w:ascii="Tahoma" w:hAnsi="Tahoma" w:cs="Tahoma"/>
                <w:caps/>
                <w:sz w:val="24"/>
                <w:szCs w:val="24"/>
              </w:rPr>
            </w:pPr>
          </w:p>
        </w:tc>
        <w:tc>
          <w:tcPr>
            <w:tcW w:w="2836" w:type="dxa"/>
          </w:tcPr>
          <w:p w:rsidR="00A318F9" w:rsidRPr="003B0BDB" w:rsidRDefault="00A318F9" w:rsidP="00C5245A">
            <w:pPr>
              <w:pStyle w:val="NoSpacing"/>
              <w:ind w:hanging="615"/>
              <w:rPr>
                <w:rFonts w:ascii="Times New Roman" w:hAnsi="Times New Roman" w:cs="Times New Roman"/>
                <w:sz w:val="24"/>
                <w:szCs w:val="24"/>
                <w:vertAlign w:val="subscript"/>
              </w:rPr>
            </w:pPr>
            <w:r w:rsidRPr="003B0BDB">
              <w:rPr>
                <w:rFonts w:ascii="Times New Roman" w:hAnsi="Times New Roman" w:cs="Times New Roman"/>
                <w:sz w:val="24"/>
                <w:szCs w:val="24"/>
              </w:rPr>
              <w:t xml:space="preserve">Слабка </w:t>
            </w:r>
            <w:r w:rsidRPr="00640CC4">
              <w:rPr>
                <w:rFonts w:ascii="Times New Roman" w:hAnsi="Times New Roman" w:cs="Times New Roman"/>
                <w:noProof/>
                <w:position w:val="-12"/>
                <w:sz w:val="24"/>
                <w:szCs w:val="24"/>
                <w:lang w:val="ru-RU" w:eastAsia="ru-RU"/>
              </w:rPr>
              <w:pict>
                <v:shape id="Рисунок 110" o:spid="_x0000_i1132" type="#_x0000_t75" style="width:57pt;height:18pt;visibility:visible">
                  <v:imagedata r:id="rId167" o:title=""/>
                </v:shape>
              </w:pict>
            </w:r>
          </w:p>
        </w:tc>
        <w:tc>
          <w:tcPr>
            <w:tcW w:w="4359" w:type="dxa"/>
          </w:tcPr>
          <w:p w:rsidR="00A318F9" w:rsidRPr="003B0BDB" w:rsidRDefault="00A318F9" w:rsidP="00C5245A">
            <w:pPr>
              <w:ind w:hanging="615"/>
              <w:rPr>
                <w:rFonts w:ascii="Tahoma" w:hAnsi="Tahoma" w:cs="Tahoma"/>
                <w:caps/>
                <w:sz w:val="24"/>
                <w:szCs w:val="24"/>
              </w:rPr>
            </w:pPr>
            <w:r w:rsidRPr="003B0BDB">
              <w:rPr>
                <w:rFonts w:ascii="Tahoma" w:hAnsi="Tahoma" w:cs="Tahoma"/>
                <w:caps/>
                <w:sz w:val="24"/>
                <w:szCs w:val="24"/>
              </w:rPr>
              <w:t>-</w:t>
            </w:r>
          </w:p>
        </w:tc>
      </w:tr>
    </w:tbl>
    <w:p w:rsidR="00A318F9" w:rsidRPr="005A3554" w:rsidRDefault="00A318F9" w:rsidP="006475F9">
      <w:pPr>
        <w:jc w:val="both"/>
        <w:rPr>
          <w:sz w:val="24"/>
          <w:szCs w:val="24"/>
          <w:lang w:val="ru-RU"/>
        </w:rPr>
      </w:pPr>
      <w:r w:rsidRPr="005A3554">
        <w:rPr>
          <w:sz w:val="24"/>
          <w:szCs w:val="24"/>
        </w:rPr>
        <w:t xml:space="preserve">Примітка: * - означає, що в цих областях стверджується гіпотеза про зменшення темпів </w:t>
      </w:r>
      <w:r>
        <w:rPr>
          <w:sz w:val="24"/>
          <w:szCs w:val="24"/>
        </w:rPr>
        <w:tab/>
      </w:r>
      <w:r>
        <w:rPr>
          <w:sz w:val="24"/>
          <w:szCs w:val="24"/>
        </w:rPr>
        <w:tab/>
      </w:r>
      <w:r>
        <w:rPr>
          <w:sz w:val="24"/>
          <w:szCs w:val="24"/>
        </w:rPr>
        <w:tab/>
      </w:r>
      <w:r w:rsidRPr="005A3554">
        <w:rPr>
          <w:sz w:val="24"/>
          <w:szCs w:val="24"/>
        </w:rPr>
        <w:t>приросту</w:t>
      </w:r>
    </w:p>
    <w:p w:rsidR="00A318F9" w:rsidRPr="00551E27" w:rsidRDefault="00A318F9" w:rsidP="006475F9">
      <w:pPr>
        <w:jc w:val="both"/>
        <w:rPr>
          <w:sz w:val="20"/>
          <w:szCs w:val="20"/>
          <w:lang w:val="ru-RU"/>
        </w:rPr>
      </w:pPr>
    </w:p>
    <w:p w:rsidR="00A318F9" w:rsidRPr="006475F9" w:rsidRDefault="00A318F9" w:rsidP="006475F9">
      <w:pPr>
        <w:shd w:val="clear" w:color="auto" w:fill="FFFFFF"/>
        <w:ind w:right="19" w:firstLine="709"/>
        <w:jc w:val="both"/>
        <w:rPr>
          <w:sz w:val="30"/>
          <w:szCs w:val="30"/>
        </w:rPr>
      </w:pPr>
      <w:r w:rsidRPr="006475F9">
        <w:rPr>
          <w:sz w:val="30"/>
          <w:szCs w:val="30"/>
        </w:rPr>
        <w:t>Зазначимо, що для Вінницької, Закарпатської, Івано-Франківської областей та м. Севастополя є характерною нестійка тенденція зменшення приросту показника розвитку. А для Київської області - слабка стійкість тенденцій зменшення темпів приросту показника розвитку. У цих областях нами визначено середню стійкість рівнів динамічного ряду.</w:t>
      </w:r>
    </w:p>
    <w:p w:rsidR="00A318F9" w:rsidRDefault="00A318F9" w:rsidP="00C5245A">
      <w:pPr>
        <w:spacing w:line="360" w:lineRule="auto"/>
        <w:jc w:val="both"/>
        <w:rPr>
          <w:lang w:val="ru-RU"/>
        </w:rPr>
      </w:pPr>
    </w:p>
    <w:p w:rsidR="00A318F9" w:rsidRPr="00551E27" w:rsidRDefault="00A318F9" w:rsidP="00C5245A">
      <w:pPr>
        <w:spacing w:line="360" w:lineRule="auto"/>
        <w:jc w:val="both"/>
        <w:rPr>
          <w:lang w:val="ru-RU"/>
        </w:rPr>
      </w:pPr>
    </w:p>
    <w:p w:rsidR="00A318F9" w:rsidRPr="006E0656" w:rsidRDefault="00A318F9" w:rsidP="005C388D">
      <w:pPr>
        <w:pStyle w:val="Heading2"/>
      </w:pPr>
      <w:bookmarkStart w:id="35" w:name="_Toc365578542"/>
      <w:bookmarkStart w:id="36" w:name="_Toc378873127"/>
      <w:r w:rsidRPr="006E0656">
        <w:t>3.2 Діагностика сучасного стану матеріально-технічного забезпечення соціально-оздоровчої сфери України</w:t>
      </w:r>
      <w:bookmarkEnd w:id="35"/>
      <w:bookmarkEnd w:id="36"/>
    </w:p>
    <w:p w:rsidR="00A318F9" w:rsidRDefault="00A318F9" w:rsidP="00C5245A"/>
    <w:p w:rsidR="00A318F9" w:rsidRPr="006475F9" w:rsidRDefault="00A318F9" w:rsidP="006475F9">
      <w:pPr>
        <w:ind w:firstLine="709"/>
        <w:jc w:val="both"/>
        <w:rPr>
          <w:sz w:val="30"/>
          <w:szCs w:val="30"/>
        </w:rPr>
      </w:pPr>
      <w:r w:rsidRPr="006475F9">
        <w:rPr>
          <w:sz w:val="30"/>
          <w:szCs w:val="30"/>
        </w:rPr>
        <w:t>Соціально-оздоровча складова є вагомою у соціальній сфері держави. Її роль зводиться до створення умов з надання послуг, які формують та відтворюють здорове активне покоління, прияє змістовному проведенню вільного часу, а також послуг, які спрямовані на матеріальне забезпечення населення від соціальних ризиків (</w:t>
      </w:r>
      <w:hyperlink r:id="rId177" w:tooltip="Хвороба" w:history="1">
        <w:r w:rsidRPr="006475F9">
          <w:rPr>
            <w:rStyle w:val="Hyperlink"/>
            <w:color w:val="auto"/>
            <w:sz w:val="30"/>
            <w:szCs w:val="30"/>
            <w:u w:val="none"/>
          </w:rPr>
          <w:t>хвороба</w:t>
        </w:r>
      </w:hyperlink>
      <w:r w:rsidRPr="006475F9">
        <w:rPr>
          <w:sz w:val="30"/>
          <w:szCs w:val="30"/>
        </w:rPr>
        <w:t xml:space="preserve">, </w:t>
      </w:r>
      <w:hyperlink r:id="rId178" w:tooltip="Інвалід" w:history="1">
        <w:r w:rsidRPr="006475F9">
          <w:rPr>
            <w:rStyle w:val="Hyperlink"/>
            <w:color w:val="auto"/>
            <w:sz w:val="30"/>
            <w:szCs w:val="30"/>
            <w:u w:val="none"/>
          </w:rPr>
          <w:t>інвалідність</w:t>
        </w:r>
      </w:hyperlink>
      <w:r w:rsidRPr="006475F9">
        <w:rPr>
          <w:sz w:val="30"/>
          <w:szCs w:val="30"/>
        </w:rPr>
        <w:t xml:space="preserve">, </w:t>
      </w:r>
      <w:hyperlink r:id="rId179" w:tooltip="Старіння" w:history="1">
        <w:r w:rsidRPr="006475F9">
          <w:rPr>
            <w:rStyle w:val="Hyperlink"/>
            <w:color w:val="auto"/>
            <w:sz w:val="30"/>
            <w:szCs w:val="30"/>
            <w:u w:val="none"/>
          </w:rPr>
          <w:t>старість</w:t>
        </w:r>
      </w:hyperlink>
      <w:r w:rsidRPr="006475F9">
        <w:rPr>
          <w:sz w:val="30"/>
          <w:szCs w:val="30"/>
        </w:rPr>
        <w:t xml:space="preserve"> тощо). Вона включає охорону здоров’я, соціальне забезпечення, фізичну культуру та спорт, туристично-рекреаційну сферу. </w:t>
      </w:r>
    </w:p>
    <w:p w:rsidR="00A318F9" w:rsidRPr="00551E27" w:rsidRDefault="00A318F9" w:rsidP="00551E27">
      <w:pPr>
        <w:ind w:firstLine="709"/>
        <w:jc w:val="both"/>
        <w:rPr>
          <w:sz w:val="30"/>
          <w:szCs w:val="30"/>
        </w:rPr>
      </w:pPr>
      <w:r w:rsidRPr="00551E27">
        <w:rPr>
          <w:sz w:val="30"/>
          <w:szCs w:val="30"/>
        </w:rPr>
        <w:t>Значний внесок у дослідження</w:t>
      </w:r>
      <w:r w:rsidRPr="00551E27">
        <w:rPr>
          <w:spacing w:val="-4"/>
          <w:sz w:val="30"/>
          <w:szCs w:val="30"/>
        </w:rPr>
        <w:t xml:space="preserve"> особливостей, закономірностей, </w:t>
      </w:r>
      <w:r w:rsidRPr="00551E27">
        <w:rPr>
          <w:spacing w:val="-5"/>
          <w:sz w:val="30"/>
          <w:szCs w:val="30"/>
        </w:rPr>
        <w:t>соціально-економічних можливостей розвитку матеріально-технічного забезпечення соціально-оздоровчої складової соціальної сфери</w:t>
      </w:r>
      <w:r w:rsidRPr="00551E27">
        <w:rPr>
          <w:sz w:val="30"/>
          <w:szCs w:val="30"/>
        </w:rPr>
        <w:t xml:space="preserve"> внесли вітчизняні вчені, зокрема, М. Бойко, Л. Гопкало</w:t>
      </w:r>
      <w:r w:rsidRPr="00551E27">
        <w:rPr>
          <w:spacing w:val="-2"/>
          <w:sz w:val="30"/>
          <w:szCs w:val="30"/>
        </w:rPr>
        <w:t xml:space="preserve"> [13]</w:t>
      </w:r>
      <w:r w:rsidRPr="00551E27">
        <w:rPr>
          <w:sz w:val="30"/>
          <w:szCs w:val="30"/>
        </w:rPr>
        <w:t xml:space="preserve">, В. Вакуленко, М. Орлатий </w:t>
      </w:r>
      <w:r w:rsidRPr="00551E27">
        <w:rPr>
          <w:spacing w:val="-2"/>
          <w:sz w:val="30"/>
          <w:szCs w:val="30"/>
        </w:rPr>
        <w:t>[216]</w:t>
      </w:r>
      <w:r w:rsidRPr="00551E27">
        <w:rPr>
          <w:sz w:val="30"/>
          <w:szCs w:val="30"/>
        </w:rPr>
        <w:t>, І. Гасюк </w:t>
      </w:r>
      <w:r w:rsidRPr="00551E27">
        <w:rPr>
          <w:spacing w:val="-2"/>
          <w:sz w:val="30"/>
          <w:szCs w:val="30"/>
        </w:rPr>
        <w:t xml:space="preserve">[28], </w:t>
      </w:r>
      <w:r w:rsidRPr="00551E27">
        <w:rPr>
          <w:sz w:val="30"/>
          <w:szCs w:val="30"/>
        </w:rPr>
        <w:t xml:space="preserve"> Є. Задоя. В. Богатир, В. Майоров </w:t>
      </w:r>
      <w:r w:rsidRPr="00551E27">
        <w:rPr>
          <w:spacing w:val="-2"/>
          <w:sz w:val="30"/>
          <w:szCs w:val="30"/>
        </w:rPr>
        <w:t>[80],</w:t>
      </w:r>
      <w:r w:rsidRPr="00551E27">
        <w:rPr>
          <w:sz w:val="30"/>
          <w:szCs w:val="30"/>
        </w:rPr>
        <w:t xml:space="preserve"> В. Куценко, Г. Трілленберг </w:t>
      </w:r>
      <w:r w:rsidRPr="00551E27">
        <w:rPr>
          <w:spacing w:val="-2"/>
          <w:sz w:val="30"/>
          <w:szCs w:val="30"/>
        </w:rPr>
        <w:t>[160]</w:t>
      </w:r>
      <w:r w:rsidRPr="00551E27">
        <w:rPr>
          <w:sz w:val="30"/>
          <w:szCs w:val="30"/>
        </w:rPr>
        <w:t>, Г.</w:t>
      </w:r>
      <w:r w:rsidRPr="00551E27">
        <w:rPr>
          <w:spacing w:val="-2"/>
          <w:sz w:val="30"/>
          <w:szCs w:val="30"/>
        </w:rPr>
        <w:t> </w:t>
      </w:r>
      <w:r w:rsidRPr="00551E27">
        <w:rPr>
          <w:sz w:val="30"/>
          <w:szCs w:val="30"/>
        </w:rPr>
        <w:t xml:space="preserve">Кравчук </w:t>
      </w:r>
      <w:r w:rsidRPr="00551E27">
        <w:rPr>
          <w:spacing w:val="-2"/>
          <w:sz w:val="30"/>
          <w:szCs w:val="30"/>
        </w:rPr>
        <w:t>[153]</w:t>
      </w:r>
      <w:r w:rsidRPr="00551E27">
        <w:rPr>
          <w:sz w:val="30"/>
          <w:szCs w:val="30"/>
        </w:rPr>
        <w:t>, П. Левін </w:t>
      </w:r>
      <w:r w:rsidRPr="00551E27">
        <w:rPr>
          <w:spacing w:val="-2"/>
          <w:sz w:val="30"/>
          <w:szCs w:val="30"/>
        </w:rPr>
        <w:t>[162]</w:t>
      </w:r>
      <w:r w:rsidRPr="00551E27">
        <w:rPr>
          <w:sz w:val="30"/>
          <w:szCs w:val="30"/>
        </w:rPr>
        <w:t>, О. Салій</w:t>
      </w:r>
      <w:r w:rsidRPr="00551E27">
        <w:rPr>
          <w:spacing w:val="-2"/>
          <w:sz w:val="30"/>
          <w:szCs w:val="30"/>
        </w:rPr>
        <w:t> [224]</w:t>
      </w:r>
      <w:r w:rsidRPr="00551E27">
        <w:rPr>
          <w:sz w:val="30"/>
          <w:szCs w:val="30"/>
        </w:rPr>
        <w:t xml:space="preserve"> </w:t>
      </w:r>
      <w:r w:rsidRPr="00551E27">
        <w:rPr>
          <w:spacing w:val="-2"/>
          <w:sz w:val="30"/>
          <w:szCs w:val="30"/>
        </w:rPr>
        <w:t>та багато ін.</w:t>
      </w:r>
      <w:r w:rsidRPr="00551E27">
        <w:rPr>
          <w:sz w:val="30"/>
          <w:szCs w:val="30"/>
        </w:rPr>
        <w:t xml:space="preserve"> Проведемо аналіз та оцінимо розвиток </w:t>
      </w:r>
      <w:r w:rsidRPr="00551E27">
        <w:rPr>
          <w:spacing w:val="-5"/>
          <w:sz w:val="30"/>
          <w:szCs w:val="30"/>
        </w:rPr>
        <w:t>матеріально-технічного забезпечення</w:t>
      </w:r>
      <w:r w:rsidRPr="00551E27">
        <w:rPr>
          <w:sz w:val="30"/>
          <w:szCs w:val="30"/>
        </w:rPr>
        <w:t xml:space="preserve"> соціально-оздоровчої сфери держави в умовах переходу її до сталого розвитку.</w:t>
      </w:r>
    </w:p>
    <w:p w:rsidR="00A318F9" w:rsidRPr="00551E27" w:rsidRDefault="00A318F9" w:rsidP="00551E27">
      <w:pPr>
        <w:pStyle w:val="BodyTextIndent"/>
        <w:ind w:firstLine="720"/>
        <w:rPr>
          <w:sz w:val="30"/>
          <w:szCs w:val="30"/>
        </w:rPr>
      </w:pPr>
      <w:r w:rsidRPr="00551E27">
        <w:rPr>
          <w:spacing w:val="2"/>
          <w:sz w:val="30"/>
          <w:szCs w:val="30"/>
        </w:rPr>
        <w:t>Сфера</w:t>
      </w:r>
      <w:r w:rsidRPr="00551E27">
        <w:rPr>
          <w:i/>
          <w:iCs/>
          <w:spacing w:val="2"/>
          <w:sz w:val="30"/>
          <w:szCs w:val="30"/>
        </w:rPr>
        <w:t xml:space="preserve"> охорони здоров’я</w:t>
      </w:r>
      <w:r w:rsidRPr="00551E27">
        <w:rPr>
          <w:spacing w:val="2"/>
          <w:sz w:val="30"/>
          <w:szCs w:val="30"/>
        </w:rPr>
        <w:t xml:space="preserve"> </w:t>
      </w:r>
      <w:r w:rsidRPr="00551E27">
        <w:rPr>
          <w:sz w:val="30"/>
          <w:szCs w:val="30"/>
        </w:rPr>
        <w:t xml:space="preserve">являє собою сукупність установ, організацій, які зайняті відновленням і зміцненням здоров’я людини, профілактикою захворювань. Провідна роль тут належить лікувально-профілактичним закладам. Нині в Україні функціонує майже 2,4 тис. лікарняних закладів, у яких розгорнуто 404 тис. ліжок; 8,3 тис. амбулаторно-поліклінічних закладів, планова ємність яких складає майже 1023 тис. відвідувань за зміну (табл. 3.11). </w:t>
      </w:r>
    </w:p>
    <w:p w:rsidR="00A318F9" w:rsidRPr="00551E27" w:rsidRDefault="00A318F9" w:rsidP="00C5245A">
      <w:pPr>
        <w:pStyle w:val="BodyTextIndent"/>
        <w:spacing w:line="360" w:lineRule="auto"/>
        <w:ind w:left="2552" w:hanging="1832"/>
        <w:jc w:val="left"/>
        <w:rPr>
          <w:sz w:val="30"/>
          <w:szCs w:val="30"/>
        </w:rPr>
      </w:pPr>
      <w:r w:rsidRPr="00551E27">
        <w:rPr>
          <w:sz w:val="30"/>
          <w:szCs w:val="30"/>
        </w:rPr>
        <w:t xml:space="preserve">Таблиця 3.11 </w:t>
      </w:r>
      <w:r w:rsidRPr="00551E27">
        <w:rPr>
          <w:sz w:val="30"/>
          <w:szCs w:val="30"/>
          <w:lang w:val="ru-RU"/>
        </w:rPr>
        <w:t>–</w:t>
      </w:r>
      <w:r w:rsidRPr="00551E27">
        <w:rPr>
          <w:color w:val="C00000"/>
          <w:sz w:val="30"/>
          <w:szCs w:val="30"/>
        </w:rPr>
        <w:t xml:space="preserve"> </w:t>
      </w:r>
      <w:r w:rsidRPr="00551E27">
        <w:rPr>
          <w:sz w:val="30"/>
          <w:szCs w:val="30"/>
        </w:rPr>
        <w:t>Динаміка об’єктів охорони здоров’я в Україні</w:t>
      </w:r>
    </w:p>
    <w:p w:rsidR="00A318F9" w:rsidRPr="00F62A5C" w:rsidRDefault="00A318F9" w:rsidP="00C5245A">
      <w:pPr>
        <w:pStyle w:val="BodyTextIndent"/>
        <w:spacing w:line="360" w:lineRule="auto"/>
        <w:ind w:left="2552" w:hanging="1832"/>
        <w:jc w:val="center"/>
      </w:pPr>
      <w:r w:rsidRPr="00F62A5C">
        <w:rPr>
          <w:lang w:val="ru-RU"/>
        </w:rPr>
        <w:t>[</w:t>
      </w:r>
      <w:r>
        <w:t>82, с. 7; 217, с.65</w:t>
      </w:r>
      <w:r w:rsidRPr="00F62A5C">
        <w:rPr>
          <w:lang w:val="ru-RU"/>
        </w:rPr>
        <w:t>]</w:t>
      </w:r>
    </w:p>
    <w:tbl>
      <w:tblPr>
        <w:tblW w:w="939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994"/>
        <w:gridCol w:w="960"/>
        <w:gridCol w:w="878"/>
        <w:gridCol w:w="878"/>
        <w:gridCol w:w="878"/>
        <w:gridCol w:w="978"/>
        <w:gridCol w:w="912"/>
        <w:gridCol w:w="912"/>
      </w:tblGrid>
      <w:tr w:rsidR="00A318F9" w:rsidRPr="00210A30">
        <w:tc>
          <w:tcPr>
            <w:tcW w:w="2994" w:type="dxa"/>
            <w:vAlign w:val="center"/>
          </w:tcPr>
          <w:p w:rsidR="00A318F9" w:rsidRPr="00FC4FBE" w:rsidRDefault="00A318F9" w:rsidP="00C5245A">
            <w:pPr>
              <w:jc w:val="center"/>
              <w:rPr>
                <w:sz w:val="24"/>
                <w:szCs w:val="24"/>
              </w:rPr>
            </w:pPr>
            <w:r w:rsidRPr="00FC4FBE">
              <w:rPr>
                <w:sz w:val="24"/>
                <w:szCs w:val="24"/>
              </w:rPr>
              <w:t>Показники</w:t>
            </w:r>
          </w:p>
        </w:tc>
        <w:tc>
          <w:tcPr>
            <w:tcW w:w="960" w:type="dxa"/>
            <w:vAlign w:val="center"/>
          </w:tcPr>
          <w:p w:rsidR="00A318F9" w:rsidRPr="00FC4FBE" w:rsidRDefault="00A318F9" w:rsidP="00C5245A">
            <w:pPr>
              <w:jc w:val="center"/>
              <w:rPr>
                <w:sz w:val="24"/>
                <w:szCs w:val="24"/>
              </w:rPr>
            </w:pPr>
            <w:r w:rsidRPr="00FC4FBE">
              <w:rPr>
                <w:sz w:val="24"/>
                <w:szCs w:val="24"/>
              </w:rPr>
              <w:t>2005</w:t>
            </w:r>
          </w:p>
        </w:tc>
        <w:tc>
          <w:tcPr>
            <w:tcW w:w="878" w:type="dxa"/>
            <w:vAlign w:val="center"/>
          </w:tcPr>
          <w:p w:rsidR="00A318F9" w:rsidRPr="00FC4FBE" w:rsidRDefault="00A318F9" w:rsidP="00C5245A">
            <w:pPr>
              <w:jc w:val="center"/>
              <w:rPr>
                <w:sz w:val="24"/>
                <w:szCs w:val="24"/>
              </w:rPr>
            </w:pPr>
            <w:r w:rsidRPr="00FC4FBE">
              <w:rPr>
                <w:sz w:val="24"/>
                <w:szCs w:val="24"/>
              </w:rPr>
              <w:t>2007</w:t>
            </w:r>
          </w:p>
        </w:tc>
        <w:tc>
          <w:tcPr>
            <w:tcW w:w="878" w:type="dxa"/>
            <w:vAlign w:val="center"/>
          </w:tcPr>
          <w:p w:rsidR="00A318F9" w:rsidRPr="00FC4FBE" w:rsidRDefault="00A318F9" w:rsidP="00C5245A">
            <w:pPr>
              <w:jc w:val="center"/>
              <w:rPr>
                <w:sz w:val="24"/>
                <w:szCs w:val="24"/>
              </w:rPr>
            </w:pPr>
            <w:r w:rsidRPr="00FC4FBE">
              <w:rPr>
                <w:sz w:val="24"/>
                <w:szCs w:val="24"/>
              </w:rPr>
              <w:t>2009</w:t>
            </w:r>
          </w:p>
        </w:tc>
        <w:tc>
          <w:tcPr>
            <w:tcW w:w="878" w:type="dxa"/>
            <w:vAlign w:val="center"/>
          </w:tcPr>
          <w:p w:rsidR="00A318F9" w:rsidRPr="00FC4FBE" w:rsidRDefault="00A318F9" w:rsidP="00C5245A">
            <w:pPr>
              <w:jc w:val="center"/>
              <w:rPr>
                <w:sz w:val="24"/>
                <w:szCs w:val="24"/>
              </w:rPr>
            </w:pPr>
            <w:r w:rsidRPr="00FC4FBE">
              <w:rPr>
                <w:sz w:val="24"/>
                <w:szCs w:val="24"/>
              </w:rPr>
              <w:t>2010</w:t>
            </w:r>
          </w:p>
        </w:tc>
        <w:tc>
          <w:tcPr>
            <w:tcW w:w="978" w:type="dxa"/>
            <w:vAlign w:val="center"/>
          </w:tcPr>
          <w:p w:rsidR="00A318F9" w:rsidRPr="00FC4FBE" w:rsidRDefault="00A318F9" w:rsidP="00C5245A">
            <w:pPr>
              <w:jc w:val="center"/>
              <w:rPr>
                <w:sz w:val="24"/>
                <w:szCs w:val="24"/>
              </w:rPr>
            </w:pPr>
            <w:r w:rsidRPr="00FC4FBE">
              <w:rPr>
                <w:sz w:val="24"/>
                <w:szCs w:val="24"/>
              </w:rPr>
              <w:t>2011</w:t>
            </w:r>
          </w:p>
        </w:tc>
        <w:tc>
          <w:tcPr>
            <w:tcW w:w="912" w:type="dxa"/>
            <w:vAlign w:val="center"/>
          </w:tcPr>
          <w:p w:rsidR="00A318F9" w:rsidRPr="00FC4FBE" w:rsidRDefault="00A318F9" w:rsidP="00C5245A">
            <w:pPr>
              <w:jc w:val="center"/>
              <w:rPr>
                <w:sz w:val="24"/>
                <w:szCs w:val="24"/>
              </w:rPr>
            </w:pPr>
            <w:r>
              <w:rPr>
                <w:sz w:val="24"/>
                <w:szCs w:val="24"/>
              </w:rPr>
              <w:t>2012</w:t>
            </w:r>
          </w:p>
        </w:tc>
        <w:tc>
          <w:tcPr>
            <w:tcW w:w="912" w:type="dxa"/>
            <w:vAlign w:val="center"/>
          </w:tcPr>
          <w:p w:rsidR="00A318F9" w:rsidRPr="00FC4FBE" w:rsidRDefault="00A318F9" w:rsidP="00C5245A">
            <w:pPr>
              <w:jc w:val="center"/>
              <w:rPr>
                <w:sz w:val="24"/>
                <w:szCs w:val="24"/>
              </w:rPr>
            </w:pPr>
            <w:r>
              <w:rPr>
                <w:sz w:val="24"/>
                <w:szCs w:val="24"/>
              </w:rPr>
              <w:t>2012</w:t>
            </w:r>
          </w:p>
          <w:p w:rsidR="00A318F9" w:rsidRPr="00FC4FBE" w:rsidRDefault="00A318F9" w:rsidP="00C5245A">
            <w:pPr>
              <w:jc w:val="center"/>
              <w:rPr>
                <w:sz w:val="24"/>
                <w:szCs w:val="24"/>
              </w:rPr>
            </w:pPr>
            <w:r w:rsidRPr="00FC4FBE">
              <w:rPr>
                <w:sz w:val="24"/>
                <w:szCs w:val="24"/>
              </w:rPr>
              <w:t>до</w:t>
            </w:r>
          </w:p>
          <w:p w:rsidR="00A318F9" w:rsidRPr="00FC4FBE" w:rsidRDefault="00A318F9" w:rsidP="00C5245A">
            <w:pPr>
              <w:jc w:val="center"/>
              <w:rPr>
                <w:sz w:val="24"/>
                <w:szCs w:val="24"/>
              </w:rPr>
            </w:pPr>
            <w:r w:rsidRPr="00FC4FBE">
              <w:rPr>
                <w:sz w:val="24"/>
                <w:szCs w:val="24"/>
              </w:rPr>
              <w:t>2005, %</w:t>
            </w:r>
          </w:p>
        </w:tc>
      </w:tr>
      <w:tr w:rsidR="00A318F9" w:rsidRPr="00123D55">
        <w:trPr>
          <w:trHeight w:val="489"/>
        </w:trPr>
        <w:tc>
          <w:tcPr>
            <w:tcW w:w="2994" w:type="dxa"/>
          </w:tcPr>
          <w:p w:rsidR="00A318F9" w:rsidRPr="00FC4FBE" w:rsidRDefault="00A318F9" w:rsidP="00C5245A">
            <w:pPr>
              <w:jc w:val="both"/>
              <w:rPr>
                <w:sz w:val="24"/>
                <w:szCs w:val="24"/>
              </w:rPr>
            </w:pPr>
            <w:r w:rsidRPr="00FC4FBE">
              <w:rPr>
                <w:sz w:val="24"/>
                <w:szCs w:val="24"/>
              </w:rPr>
              <w:t>Кількість лікарняних закладів, од.</w:t>
            </w:r>
          </w:p>
        </w:tc>
        <w:tc>
          <w:tcPr>
            <w:tcW w:w="960" w:type="dxa"/>
            <w:vAlign w:val="center"/>
          </w:tcPr>
          <w:p w:rsidR="00A318F9" w:rsidRPr="00FC4FBE" w:rsidRDefault="00A318F9" w:rsidP="00C5245A">
            <w:pPr>
              <w:jc w:val="center"/>
              <w:rPr>
                <w:color w:val="000000"/>
                <w:sz w:val="24"/>
                <w:szCs w:val="24"/>
              </w:rPr>
            </w:pPr>
            <w:r w:rsidRPr="00FC4FBE">
              <w:rPr>
                <w:color w:val="000000"/>
                <w:sz w:val="24"/>
                <w:szCs w:val="24"/>
              </w:rPr>
              <w:t>2</w:t>
            </w:r>
            <w:r>
              <w:rPr>
                <w:color w:val="000000"/>
                <w:sz w:val="24"/>
                <w:szCs w:val="24"/>
              </w:rPr>
              <w:t>,</w:t>
            </w:r>
            <w:r w:rsidRPr="00FC4FBE">
              <w:rPr>
                <w:color w:val="000000"/>
                <w:sz w:val="24"/>
                <w:szCs w:val="24"/>
              </w:rPr>
              <w:t>9</w:t>
            </w:r>
          </w:p>
        </w:tc>
        <w:tc>
          <w:tcPr>
            <w:tcW w:w="878" w:type="dxa"/>
            <w:vAlign w:val="center"/>
          </w:tcPr>
          <w:p w:rsidR="00A318F9" w:rsidRPr="00FC4FBE" w:rsidRDefault="00A318F9" w:rsidP="00C5245A">
            <w:pPr>
              <w:jc w:val="center"/>
              <w:rPr>
                <w:color w:val="000000"/>
                <w:sz w:val="24"/>
                <w:szCs w:val="24"/>
              </w:rPr>
            </w:pPr>
            <w:r>
              <w:rPr>
                <w:color w:val="000000"/>
                <w:sz w:val="24"/>
                <w:szCs w:val="24"/>
              </w:rPr>
              <w:t>2,8</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2</w:t>
            </w:r>
            <w:r>
              <w:rPr>
                <w:color w:val="000000"/>
                <w:sz w:val="24"/>
                <w:szCs w:val="24"/>
              </w:rPr>
              <w:t>,</w:t>
            </w:r>
            <w:r w:rsidRPr="00FC4FBE">
              <w:rPr>
                <w:color w:val="000000"/>
                <w:sz w:val="24"/>
                <w:szCs w:val="24"/>
              </w:rPr>
              <w:t>8</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2</w:t>
            </w:r>
            <w:r>
              <w:rPr>
                <w:color w:val="000000"/>
                <w:sz w:val="24"/>
                <w:szCs w:val="24"/>
              </w:rPr>
              <w:t>,8</w:t>
            </w:r>
          </w:p>
        </w:tc>
        <w:tc>
          <w:tcPr>
            <w:tcW w:w="978" w:type="dxa"/>
            <w:vAlign w:val="center"/>
          </w:tcPr>
          <w:p w:rsidR="00A318F9" w:rsidRPr="00FC4FBE" w:rsidRDefault="00A318F9" w:rsidP="00C5245A">
            <w:pPr>
              <w:jc w:val="center"/>
              <w:rPr>
                <w:sz w:val="24"/>
                <w:szCs w:val="24"/>
              </w:rPr>
            </w:pPr>
            <w:r w:rsidRPr="00FC4FBE">
              <w:rPr>
                <w:sz w:val="24"/>
                <w:szCs w:val="24"/>
              </w:rPr>
              <w:t>2</w:t>
            </w:r>
            <w:r>
              <w:rPr>
                <w:sz w:val="24"/>
                <w:szCs w:val="24"/>
              </w:rPr>
              <w:t>,5</w:t>
            </w:r>
          </w:p>
        </w:tc>
        <w:tc>
          <w:tcPr>
            <w:tcW w:w="912" w:type="dxa"/>
            <w:vAlign w:val="center"/>
          </w:tcPr>
          <w:p w:rsidR="00A318F9" w:rsidRPr="00FC4FBE" w:rsidRDefault="00A318F9" w:rsidP="00C5245A">
            <w:pPr>
              <w:jc w:val="center"/>
              <w:rPr>
                <w:sz w:val="24"/>
                <w:szCs w:val="24"/>
              </w:rPr>
            </w:pPr>
            <w:r>
              <w:rPr>
                <w:sz w:val="24"/>
                <w:szCs w:val="24"/>
              </w:rPr>
              <w:t>2,4</w:t>
            </w:r>
          </w:p>
        </w:tc>
        <w:tc>
          <w:tcPr>
            <w:tcW w:w="912" w:type="dxa"/>
            <w:vAlign w:val="center"/>
          </w:tcPr>
          <w:p w:rsidR="00A318F9" w:rsidRPr="00FC4FBE" w:rsidRDefault="00A318F9" w:rsidP="00C5245A">
            <w:pPr>
              <w:jc w:val="center"/>
              <w:rPr>
                <w:sz w:val="24"/>
                <w:szCs w:val="24"/>
              </w:rPr>
            </w:pPr>
            <w:r>
              <w:rPr>
                <w:sz w:val="24"/>
                <w:szCs w:val="24"/>
              </w:rPr>
              <w:t>82</w:t>
            </w:r>
            <w:r w:rsidRPr="00FC4FBE">
              <w:rPr>
                <w:sz w:val="24"/>
                <w:szCs w:val="24"/>
              </w:rPr>
              <w:t>,</w:t>
            </w:r>
            <w:r>
              <w:rPr>
                <w:sz w:val="24"/>
                <w:szCs w:val="24"/>
              </w:rPr>
              <w:t>8</w:t>
            </w:r>
          </w:p>
        </w:tc>
      </w:tr>
      <w:tr w:rsidR="00A318F9" w:rsidRPr="00123D55">
        <w:tc>
          <w:tcPr>
            <w:tcW w:w="2994" w:type="dxa"/>
          </w:tcPr>
          <w:p w:rsidR="00A318F9" w:rsidRPr="00FC4FBE" w:rsidRDefault="00A318F9" w:rsidP="00C5245A">
            <w:pPr>
              <w:jc w:val="both"/>
              <w:rPr>
                <w:sz w:val="24"/>
                <w:szCs w:val="24"/>
              </w:rPr>
            </w:pPr>
            <w:r w:rsidRPr="00FC4FBE">
              <w:rPr>
                <w:sz w:val="24"/>
                <w:szCs w:val="24"/>
              </w:rPr>
              <w:t>Кількість ліжок у лікарняних закладах,</w:t>
            </w:r>
            <w:r>
              <w:rPr>
                <w:sz w:val="24"/>
                <w:szCs w:val="24"/>
              </w:rPr>
              <w:t xml:space="preserve"> тис. </w:t>
            </w:r>
            <w:r w:rsidRPr="00FC4FBE">
              <w:rPr>
                <w:sz w:val="24"/>
                <w:szCs w:val="24"/>
              </w:rPr>
              <w:t>од.</w:t>
            </w:r>
          </w:p>
        </w:tc>
        <w:tc>
          <w:tcPr>
            <w:tcW w:w="960" w:type="dxa"/>
            <w:vAlign w:val="center"/>
          </w:tcPr>
          <w:p w:rsidR="00A318F9" w:rsidRPr="00FC4FBE" w:rsidRDefault="00A318F9" w:rsidP="00C5245A">
            <w:pPr>
              <w:jc w:val="center"/>
              <w:rPr>
                <w:color w:val="000000"/>
                <w:sz w:val="24"/>
                <w:szCs w:val="24"/>
              </w:rPr>
            </w:pPr>
            <w:r w:rsidRPr="00FC4FBE">
              <w:rPr>
                <w:color w:val="000000"/>
                <w:sz w:val="24"/>
                <w:szCs w:val="24"/>
              </w:rPr>
              <w:t>44</w:t>
            </w:r>
            <w:r>
              <w:rPr>
                <w:color w:val="000000"/>
                <w:sz w:val="24"/>
                <w:szCs w:val="24"/>
              </w:rPr>
              <w:t>5</w:t>
            </w:r>
          </w:p>
        </w:tc>
        <w:tc>
          <w:tcPr>
            <w:tcW w:w="878" w:type="dxa"/>
            <w:vAlign w:val="center"/>
          </w:tcPr>
          <w:p w:rsidR="00A318F9" w:rsidRPr="00FC4FBE" w:rsidRDefault="00A318F9" w:rsidP="00C5245A">
            <w:pPr>
              <w:jc w:val="center"/>
              <w:rPr>
                <w:color w:val="000000"/>
                <w:sz w:val="24"/>
                <w:szCs w:val="24"/>
              </w:rPr>
            </w:pPr>
            <w:r>
              <w:rPr>
                <w:color w:val="000000"/>
                <w:sz w:val="24"/>
                <w:szCs w:val="24"/>
              </w:rPr>
              <w:t>444</w:t>
            </w:r>
          </w:p>
        </w:tc>
        <w:tc>
          <w:tcPr>
            <w:tcW w:w="878" w:type="dxa"/>
            <w:vAlign w:val="center"/>
          </w:tcPr>
          <w:p w:rsidR="00A318F9" w:rsidRPr="00FC4FBE" w:rsidRDefault="00A318F9" w:rsidP="00C5245A">
            <w:pPr>
              <w:jc w:val="center"/>
              <w:rPr>
                <w:color w:val="000000"/>
                <w:sz w:val="24"/>
                <w:szCs w:val="24"/>
              </w:rPr>
            </w:pPr>
            <w:r>
              <w:rPr>
                <w:color w:val="000000"/>
                <w:sz w:val="24"/>
                <w:szCs w:val="24"/>
              </w:rPr>
              <w:t>43</w:t>
            </w:r>
            <w:r w:rsidRPr="00FC4FBE">
              <w:rPr>
                <w:color w:val="000000"/>
                <w:sz w:val="24"/>
                <w:szCs w:val="24"/>
              </w:rPr>
              <w:t>1</w:t>
            </w:r>
          </w:p>
        </w:tc>
        <w:tc>
          <w:tcPr>
            <w:tcW w:w="878" w:type="dxa"/>
            <w:vAlign w:val="center"/>
          </w:tcPr>
          <w:p w:rsidR="00A318F9" w:rsidRPr="00FC4FBE" w:rsidRDefault="00A318F9" w:rsidP="00C5245A">
            <w:pPr>
              <w:jc w:val="center"/>
              <w:rPr>
                <w:color w:val="000000"/>
                <w:sz w:val="24"/>
                <w:szCs w:val="24"/>
              </w:rPr>
            </w:pPr>
            <w:r>
              <w:rPr>
                <w:color w:val="000000"/>
                <w:sz w:val="24"/>
                <w:szCs w:val="24"/>
              </w:rPr>
              <w:t>429</w:t>
            </w:r>
          </w:p>
        </w:tc>
        <w:tc>
          <w:tcPr>
            <w:tcW w:w="978" w:type="dxa"/>
            <w:vAlign w:val="center"/>
          </w:tcPr>
          <w:p w:rsidR="00A318F9" w:rsidRPr="00FC4FBE" w:rsidRDefault="00A318F9" w:rsidP="00C5245A">
            <w:pPr>
              <w:jc w:val="center"/>
              <w:rPr>
                <w:sz w:val="24"/>
                <w:szCs w:val="24"/>
              </w:rPr>
            </w:pPr>
            <w:r w:rsidRPr="00FC4FBE">
              <w:rPr>
                <w:sz w:val="24"/>
                <w:szCs w:val="24"/>
              </w:rPr>
              <w:t>41</w:t>
            </w:r>
            <w:r>
              <w:rPr>
                <w:sz w:val="24"/>
                <w:szCs w:val="24"/>
              </w:rPr>
              <w:t>2</w:t>
            </w:r>
          </w:p>
        </w:tc>
        <w:tc>
          <w:tcPr>
            <w:tcW w:w="912" w:type="dxa"/>
            <w:vAlign w:val="center"/>
          </w:tcPr>
          <w:p w:rsidR="00A318F9" w:rsidRPr="00FC4FBE" w:rsidRDefault="00A318F9" w:rsidP="00C5245A">
            <w:pPr>
              <w:jc w:val="center"/>
              <w:rPr>
                <w:sz w:val="24"/>
                <w:szCs w:val="24"/>
              </w:rPr>
            </w:pPr>
            <w:r>
              <w:rPr>
                <w:sz w:val="24"/>
                <w:szCs w:val="24"/>
              </w:rPr>
              <w:t>404</w:t>
            </w:r>
          </w:p>
        </w:tc>
        <w:tc>
          <w:tcPr>
            <w:tcW w:w="912" w:type="dxa"/>
            <w:vAlign w:val="center"/>
          </w:tcPr>
          <w:p w:rsidR="00A318F9" w:rsidRPr="00FC4FBE" w:rsidRDefault="00A318F9" w:rsidP="00C5245A">
            <w:pPr>
              <w:jc w:val="center"/>
              <w:rPr>
                <w:sz w:val="24"/>
                <w:szCs w:val="24"/>
              </w:rPr>
            </w:pPr>
            <w:r w:rsidRPr="00FC4FBE">
              <w:rPr>
                <w:sz w:val="24"/>
                <w:szCs w:val="24"/>
              </w:rPr>
              <w:t>9</w:t>
            </w:r>
            <w:r>
              <w:rPr>
                <w:sz w:val="24"/>
                <w:szCs w:val="24"/>
              </w:rPr>
              <w:t>0,8</w:t>
            </w:r>
          </w:p>
        </w:tc>
      </w:tr>
      <w:tr w:rsidR="00A318F9" w:rsidRPr="00123D55">
        <w:tc>
          <w:tcPr>
            <w:tcW w:w="2994" w:type="dxa"/>
          </w:tcPr>
          <w:p w:rsidR="00A318F9" w:rsidRPr="00FC4FBE" w:rsidRDefault="00A318F9" w:rsidP="00C5245A">
            <w:pPr>
              <w:jc w:val="both"/>
              <w:rPr>
                <w:sz w:val="24"/>
                <w:szCs w:val="24"/>
              </w:rPr>
            </w:pPr>
            <w:r w:rsidRPr="00FC4FBE">
              <w:rPr>
                <w:sz w:val="24"/>
                <w:szCs w:val="24"/>
              </w:rPr>
              <w:t>К</w:t>
            </w:r>
            <w:r>
              <w:rPr>
                <w:sz w:val="24"/>
                <w:szCs w:val="24"/>
              </w:rPr>
              <w:t>ількість лікарських амбулаторно-</w:t>
            </w:r>
            <w:r w:rsidRPr="00FC4FBE">
              <w:rPr>
                <w:sz w:val="24"/>
                <w:szCs w:val="24"/>
              </w:rPr>
              <w:t>поліклініч</w:t>
            </w:r>
            <w:r>
              <w:rPr>
                <w:sz w:val="24"/>
                <w:szCs w:val="24"/>
              </w:rPr>
              <w:t>-</w:t>
            </w:r>
            <w:r w:rsidRPr="00FC4FBE">
              <w:rPr>
                <w:sz w:val="24"/>
                <w:szCs w:val="24"/>
              </w:rPr>
              <w:t xml:space="preserve">них закладів, </w:t>
            </w:r>
            <w:r>
              <w:rPr>
                <w:sz w:val="24"/>
                <w:szCs w:val="24"/>
              </w:rPr>
              <w:t xml:space="preserve"> тис. </w:t>
            </w:r>
            <w:r w:rsidRPr="00FC4FBE">
              <w:rPr>
                <w:sz w:val="24"/>
                <w:szCs w:val="24"/>
              </w:rPr>
              <w:t>од.</w:t>
            </w:r>
          </w:p>
        </w:tc>
        <w:tc>
          <w:tcPr>
            <w:tcW w:w="960" w:type="dxa"/>
            <w:vAlign w:val="center"/>
          </w:tcPr>
          <w:p w:rsidR="00A318F9" w:rsidRPr="00FC4FBE" w:rsidRDefault="00A318F9" w:rsidP="00C5245A">
            <w:pPr>
              <w:jc w:val="center"/>
              <w:rPr>
                <w:color w:val="000000"/>
                <w:sz w:val="24"/>
                <w:szCs w:val="24"/>
              </w:rPr>
            </w:pPr>
            <w:r w:rsidRPr="00FC4FBE">
              <w:rPr>
                <w:color w:val="000000"/>
                <w:sz w:val="24"/>
                <w:szCs w:val="24"/>
              </w:rPr>
              <w:t>7</w:t>
            </w:r>
            <w:r>
              <w:rPr>
                <w:color w:val="000000"/>
                <w:sz w:val="24"/>
                <w:szCs w:val="24"/>
              </w:rPr>
              <w:t>,8</w:t>
            </w:r>
          </w:p>
        </w:tc>
        <w:tc>
          <w:tcPr>
            <w:tcW w:w="878" w:type="dxa"/>
            <w:vAlign w:val="center"/>
          </w:tcPr>
          <w:p w:rsidR="00A318F9" w:rsidRPr="00FC4FBE" w:rsidRDefault="00A318F9" w:rsidP="00C5245A">
            <w:pPr>
              <w:jc w:val="center"/>
              <w:rPr>
                <w:color w:val="000000"/>
                <w:sz w:val="24"/>
                <w:szCs w:val="24"/>
              </w:rPr>
            </w:pPr>
            <w:r>
              <w:rPr>
                <w:color w:val="000000"/>
                <w:sz w:val="24"/>
                <w:szCs w:val="24"/>
              </w:rPr>
              <w:t>8,0</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8826</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8</w:t>
            </w:r>
            <w:r>
              <w:rPr>
                <w:color w:val="000000"/>
                <w:sz w:val="24"/>
                <w:szCs w:val="24"/>
              </w:rPr>
              <w:t>,8</w:t>
            </w:r>
          </w:p>
        </w:tc>
        <w:tc>
          <w:tcPr>
            <w:tcW w:w="978" w:type="dxa"/>
            <w:vAlign w:val="center"/>
          </w:tcPr>
          <w:p w:rsidR="00A318F9" w:rsidRPr="00FC4FBE" w:rsidRDefault="00A318F9" w:rsidP="00C5245A">
            <w:pPr>
              <w:jc w:val="center"/>
              <w:rPr>
                <w:sz w:val="24"/>
                <w:szCs w:val="24"/>
              </w:rPr>
            </w:pPr>
            <w:r w:rsidRPr="00FC4FBE">
              <w:rPr>
                <w:sz w:val="24"/>
                <w:szCs w:val="24"/>
              </w:rPr>
              <w:t>8</w:t>
            </w:r>
            <w:r>
              <w:rPr>
                <w:sz w:val="24"/>
                <w:szCs w:val="24"/>
              </w:rPr>
              <w:t>,2</w:t>
            </w:r>
          </w:p>
        </w:tc>
        <w:tc>
          <w:tcPr>
            <w:tcW w:w="912" w:type="dxa"/>
            <w:vAlign w:val="center"/>
          </w:tcPr>
          <w:p w:rsidR="00A318F9" w:rsidRPr="00FC4FBE" w:rsidRDefault="00A318F9" w:rsidP="00C5245A">
            <w:pPr>
              <w:jc w:val="center"/>
              <w:rPr>
                <w:sz w:val="24"/>
                <w:szCs w:val="24"/>
              </w:rPr>
            </w:pPr>
            <w:r>
              <w:rPr>
                <w:sz w:val="24"/>
                <w:szCs w:val="24"/>
              </w:rPr>
              <w:t>8,3</w:t>
            </w:r>
          </w:p>
        </w:tc>
        <w:tc>
          <w:tcPr>
            <w:tcW w:w="912" w:type="dxa"/>
            <w:vAlign w:val="center"/>
          </w:tcPr>
          <w:p w:rsidR="00A318F9" w:rsidRPr="00FC4FBE" w:rsidRDefault="00A318F9" w:rsidP="00C5245A">
            <w:pPr>
              <w:jc w:val="center"/>
              <w:rPr>
                <w:sz w:val="24"/>
                <w:szCs w:val="24"/>
              </w:rPr>
            </w:pPr>
            <w:r w:rsidRPr="00FC4FBE">
              <w:rPr>
                <w:sz w:val="24"/>
                <w:szCs w:val="24"/>
              </w:rPr>
              <w:t>106,</w:t>
            </w:r>
            <w:r>
              <w:rPr>
                <w:sz w:val="24"/>
                <w:szCs w:val="24"/>
              </w:rPr>
              <w:t>4</w:t>
            </w:r>
          </w:p>
        </w:tc>
      </w:tr>
      <w:tr w:rsidR="00A318F9" w:rsidRPr="00123D55">
        <w:tc>
          <w:tcPr>
            <w:tcW w:w="2994" w:type="dxa"/>
          </w:tcPr>
          <w:p w:rsidR="00A318F9" w:rsidRPr="00FC4FBE" w:rsidRDefault="00A318F9" w:rsidP="00C5245A">
            <w:pPr>
              <w:jc w:val="both"/>
              <w:rPr>
                <w:sz w:val="24"/>
                <w:szCs w:val="24"/>
              </w:rPr>
            </w:pPr>
            <w:r w:rsidRPr="00FC4FBE">
              <w:rPr>
                <w:sz w:val="24"/>
                <w:szCs w:val="24"/>
              </w:rPr>
              <w:t>Планова єм</w:t>
            </w:r>
            <w:r>
              <w:rPr>
                <w:sz w:val="24"/>
                <w:szCs w:val="24"/>
              </w:rPr>
              <w:t>ність амбулаторно-поліклінічних</w:t>
            </w:r>
            <w:r w:rsidRPr="00FC4FBE">
              <w:rPr>
                <w:sz w:val="24"/>
                <w:szCs w:val="24"/>
              </w:rPr>
              <w:t xml:space="preserve"> закладів, од.</w:t>
            </w:r>
          </w:p>
        </w:tc>
        <w:tc>
          <w:tcPr>
            <w:tcW w:w="960" w:type="dxa"/>
            <w:vAlign w:val="center"/>
          </w:tcPr>
          <w:p w:rsidR="00A318F9" w:rsidRPr="00FC4FBE" w:rsidRDefault="00A318F9" w:rsidP="00C5245A">
            <w:pPr>
              <w:jc w:val="center"/>
              <w:rPr>
                <w:color w:val="000000"/>
                <w:sz w:val="24"/>
                <w:szCs w:val="24"/>
              </w:rPr>
            </w:pPr>
            <w:r w:rsidRPr="00FC4FBE">
              <w:rPr>
                <w:color w:val="000000"/>
                <w:sz w:val="24"/>
                <w:szCs w:val="24"/>
              </w:rPr>
              <w:t>9</w:t>
            </w:r>
            <w:r>
              <w:rPr>
                <w:color w:val="000000"/>
                <w:sz w:val="24"/>
                <w:szCs w:val="24"/>
              </w:rPr>
              <w:t>90</w:t>
            </w:r>
          </w:p>
        </w:tc>
        <w:tc>
          <w:tcPr>
            <w:tcW w:w="878" w:type="dxa"/>
            <w:vAlign w:val="center"/>
          </w:tcPr>
          <w:p w:rsidR="00A318F9" w:rsidRPr="00FC4FBE" w:rsidRDefault="00A318F9" w:rsidP="00C5245A">
            <w:pPr>
              <w:jc w:val="center"/>
              <w:rPr>
                <w:color w:val="000000"/>
                <w:sz w:val="24"/>
                <w:szCs w:val="24"/>
              </w:rPr>
            </w:pPr>
            <w:r>
              <w:rPr>
                <w:color w:val="000000"/>
                <w:sz w:val="24"/>
                <w:szCs w:val="24"/>
              </w:rPr>
              <w:t>992</w:t>
            </w:r>
          </w:p>
        </w:tc>
        <w:tc>
          <w:tcPr>
            <w:tcW w:w="878" w:type="dxa"/>
            <w:vAlign w:val="center"/>
          </w:tcPr>
          <w:p w:rsidR="00A318F9" w:rsidRPr="00FC4FBE" w:rsidRDefault="00A318F9" w:rsidP="00C5245A">
            <w:pPr>
              <w:jc w:val="center"/>
              <w:rPr>
                <w:color w:val="000000"/>
                <w:sz w:val="24"/>
                <w:szCs w:val="24"/>
              </w:rPr>
            </w:pPr>
            <w:r>
              <w:rPr>
                <w:color w:val="000000"/>
                <w:sz w:val="24"/>
                <w:szCs w:val="24"/>
              </w:rPr>
              <w:t>1000</w:t>
            </w:r>
          </w:p>
        </w:tc>
        <w:tc>
          <w:tcPr>
            <w:tcW w:w="878" w:type="dxa"/>
            <w:vAlign w:val="center"/>
          </w:tcPr>
          <w:p w:rsidR="00A318F9" w:rsidRPr="00FC4FBE" w:rsidRDefault="00A318F9" w:rsidP="00C5245A">
            <w:pPr>
              <w:jc w:val="center"/>
              <w:rPr>
                <w:color w:val="000000"/>
                <w:sz w:val="24"/>
                <w:szCs w:val="24"/>
              </w:rPr>
            </w:pPr>
            <w:r>
              <w:rPr>
                <w:color w:val="000000"/>
                <w:sz w:val="24"/>
                <w:szCs w:val="24"/>
              </w:rPr>
              <w:t>993</w:t>
            </w:r>
          </w:p>
        </w:tc>
        <w:tc>
          <w:tcPr>
            <w:tcW w:w="978" w:type="dxa"/>
            <w:vAlign w:val="center"/>
          </w:tcPr>
          <w:p w:rsidR="00A318F9" w:rsidRPr="00FC4FBE" w:rsidRDefault="00A318F9" w:rsidP="00C5245A">
            <w:pPr>
              <w:jc w:val="center"/>
              <w:rPr>
                <w:sz w:val="24"/>
                <w:szCs w:val="24"/>
              </w:rPr>
            </w:pPr>
            <w:r>
              <w:rPr>
                <w:sz w:val="24"/>
                <w:szCs w:val="24"/>
              </w:rPr>
              <w:t>999</w:t>
            </w:r>
          </w:p>
        </w:tc>
        <w:tc>
          <w:tcPr>
            <w:tcW w:w="912" w:type="dxa"/>
            <w:vAlign w:val="center"/>
          </w:tcPr>
          <w:p w:rsidR="00A318F9" w:rsidRPr="00FC4FBE" w:rsidRDefault="00A318F9" w:rsidP="00C5245A">
            <w:pPr>
              <w:jc w:val="center"/>
              <w:rPr>
                <w:sz w:val="24"/>
                <w:szCs w:val="24"/>
              </w:rPr>
            </w:pPr>
            <w:r>
              <w:rPr>
                <w:sz w:val="24"/>
                <w:szCs w:val="24"/>
              </w:rPr>
              <w:t>1023</w:t>
            </w:r>
          </w:p>
        </w:tc>
        <w:tc>
          <w:tcPr>
            <w:tcW w:w="912" w:type="dxa"/>
            <w:vAlign w:val="center"/>
          </w:tcPr>
          <w:p w:rsidR="00A318F9" w:rsidRPr="00FC4FBE" w:rsidRDefault="00A318F9" w:rsidP="00C5245A">
            <w:pPr>
              <w:jc w:val="center"/>
              <w:rPr>
                <w:sz w:val="24"/>
                <w:szCs w:val="24"/>
              </w:rPr>
            </w:pPr>
            <w:r>
              <w:rPr>
                <w:sz w:val="24"/>
                <w:szCs w:val="24"/>
              </w:rPr>
              <w:t>103,3</w:t>
            </w:r>
          </w:p>
        </w:tc>
      </w:tr>
      <w:tr w:rsidR="00A318F9" w:rsidRPr="00123D55">
        <w:tc>
          <w:tcPr>
            <w:tcW w:w="2994" w:type="dxa"/>
          </w:tcPr>
          <w:p w:rsidR="00A318F9" w:rsidRDefault="00A318F9" w:rsidP="00C5245A">
            <w:pPr>
              <w:jc w:val="both"/>
              <w:rPr>
                <w:sz w:val="24"/>
                <w:szCs w:val="24"/>
              </w:rPr>
            </w:pPr>
            <w:r w:rsidRPr="00FC4FBE">
              <w:rPr>
                <w:sz w:val="24"/>
                <w:szCs w:val="24"/>
              </w:rPr>
              <w:t xml:space="preserve">Торгова площа аптек та аптечних пунктів, </w:t>
            </w:r>
          </w:p>
          <w:p w:rsidR="00A318F9" w:rsidRPr="00FC4FBE" w:rsidRDefault="00A318F9" w:rsidP="00C5245A">
            <w:pPr>
              <w:jc w:val="both"/>
              <w:rPr>
                <w:sz w:val="24"/>
                <w:szCs w:val="24"/>
              </w:rPr>
            </w:pPr>
            <w:r w:rsidRPr="00FC4FBE">
              <w:rPr>
                <w:sz w:val="24"/>
                <w:szCs w:val="24"/>
              </w:rPr>
              <w:t>тис. кв. м</w:t>
            </w:r>
          </w:p>
        </w:tc>
        <w:tc>
          <w:tcPr>
            <w:tcW w:w="960" w:type="dxa"/>
            <w:vAlign w:val="center"/>
          </w:tcPr>
          <w:p w:rsidR="00A318F9" w:rsidRPr="00FC4FBE" w:rsidRDefault="00A318F9" w:rsidP="00C5245A">
            <w:pPr>
              <w:jc w:val="center"/>
              <w:rPr>
                <w:color w:val="000000"/>
                <w:sz w:val="24"/>
                <w:szCs w:val="24"/>
              </w:rPr>
            </w:pPr>
            <w:r w:rsidRPr="00FC4FBE">
              <w:rPr>
                <w:color w:val="000000"/>
                <w:sz w:val="24"/>
                <w:szCs w:val="24"/>
              </w:rPr>
              <w:t>476</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555</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547</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576</w:t>
            </w:r>
          </w:p>
        </w:tc>
        <w:tc>
          <w:tcPr>
            <w:tcW w:w="978" w:type="dxa"/>
            <w:vAlign w:val="center"/>
          </w:tcPr>
          <w:p w:rsidR="00A318F9" w:rsidRPr="00FC4FBE" w:rsidRDefault="00A318F9" w:rsidP="00C5245A">
            <w:pPr>
              <w:jc w:val="center"/>
              <w:rPr>
                <w:sz w:val="24"/>
                <w:szCs w:val="24"/>
              </w:rPr>
            </w:pPr>
            <w:r w:rsidRPr="00FC4FBE">
              <w:rPr>
                <w:sz w:val="24"/>
                <w:szCs w:val="24"/>
              </w:rPr>
              <w:t>623</w:t>
            </w:r>
          </w:p>
        </w:tc>
        <w:tc>
          <w:tcPr>
            <w:tcW w:w="912" w:type="dxa"/>
            <w:vAlign w:val="center"/>
          </w:tcPr>
          <w:p w:rsidR="00A318F9" w:rsidRPr="00FC4FBE" w:rsidRDefault="00A318F9" w:rsidP="00C5245A">
            <w:pPr>
              <w:jc w:val="center"/>
              <w:rPr>
                <w:sz w:val="24"/>
                <w:szCs w:val="24"/>
              </w:rPr>
            </w:pPr>
            <w:r>
              <w:rPr>
                <w:sz w:val="24"/>
                <w:szCs w:val="24"/>
              </w:rPr>
              <w:t>568</w:t>
            </w:r>
          </w:p>
        </w:tc>
        <w:tc>
          <w:tcPr>
            <w:tcW w:w="912" w:type="dxa"/>
            <w:vAlign w:val="center"/>
          </w:tcPr>
          <w:p w:rsidR="00A318F9" w:rsidRPr="00FC4FBE" w:rsidRDefault="00A318F9" w:rsidP="00C5245A">
            <w:pPr>
              <w:jc w:val="center"/>
              <w:rPr>
                <w:sz w:val="24"/>
                <w:szCs w:val="24"/>
              </w:rPr>
            </w:pPr>
            <w:r w:rsidRPr="00FC4FBE">
              <w:rPr>
                <w:sz w:val="24"/>
                <w:szCs w:val="24"/>
              </w:rPr>
              <w:t>1</w:t>
            </w:r>
            <w:r>
              <w:rPr>
                <w:sz w:val="24"/>
                <w:szCs w:val="24"/>
              </w:rPr>
              <w:t>40,1</w:t>
            </w:r>
          </w:p>
        </w:tc>
      </w:tr>
      <w:tr w:rsidR="00A318F9" w:rsidRPr="00123D55">
        <w:tc>
          <w:tcPr>
            <w:tcW w:w="2994" w:type="dxa"/>
          </w:tcPr>
          <w:p w:rsidR="00A318F9" w:rsidRPr="00FC4FBE" w:rsidRDefault="00A318F9" w:rsidP="00C5245A">
            <w:pPr>
              <w:jc w:val="both"/>
              <w:rPr>
                <w:sz w:val="24"/>
                <w:szCs w:val="24"/>
              </w:rPr>
            </w:pPr>
            <w:r w:rsidRPr="00FC4FBE">
              <w:rPr>
                <w:sz w:val="24"/>
                <w:szCs w:val="24"/>
              </w:rPr>
              <w:t>Мережа аптек та аптечних пунктів, од.</w:t>
            </w:r>
          </w:p>
        </w:tc>
        <w:tc>
          <w:tcPr>
            <w:tcW w:w="960" w:type="dxa"/>
            <w:vAlign w:val="center"/>
          </w:tcPr>
          <w:p w:rsidR="00A318F9" w:rsidRPr="00FC4FBE" w:rsidRDefault="00A318F9" w:rsidP="00C5245A">
            <w:pPr>
              <w:jc w:val="center"/>
              <w:rPr>
                <w:color w:val="000000"/>
                <w:sz w:val="24"/>
                <w:szCs w:val="24"/>
              </w:rPr>
            </w:pPr>
            <w:r w:rsidRPr="00FC4FBE">
              <w:rPr>
                <w:color w:val="000000"/>
                <w:sz w:val="24"/>
                <w:szCs w:val="24"/>
              </w:rPr>
              <w:t>12683</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12999</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12915</w:t>
            </w:r>
          </w:p>
        </w:tc>
        <w:tc>
          <w:tcPr>
            <w:tcW w:w="878" w:type="dxa"/>
            <w:vAlign w:val="center"/>
          </w:tcPr>
          <w:p w:rsidR="00A318F9" w:rsidRPr="00FC4FBE" w:rsidRDefault="00A318F9" w:rsidP="00C5245A">
            <w:pPr>
              <w:jc w:val="center"/>
              <w:rPr>
                <w:color w:val="000000"/>
                <w:sz w:val="24"/>
                <w:szCs w:val="24"/>
              </w:rPr>
            </w:pPr>
            <w:r w:rsidRPr="00FC4FBE">
              <w:rPr>
                <w:color w:val="000000"/>
                <w:sz w:val="24"/>
                <w:szCs w:val="24"/>
              </w:rPr>
              <w:t>13388</w:t>
            </w:r>
          </w:p>
        </w:tc>
        <w:tc>
          <w:tcPr>
            <w:tcW w:w="978" w:type="dxa"/>
            <w:vAlign w:val="center"/>
          </w:tcPr>
          <w:p w:rsidR="00A318F9" w:rsidRPr="00FC4FBE" w:rsidRDefault="00A318F9" w:rsidP="00C5245A">
            <w:pPr>
              <w:jc w:val="center"/>
              <w:rPr>
                <w:sz w:val="24"/>
                <w:szCs w:val="24"/>
              </w:rPr>
            </w:pPr>
            <w:r w:rsidRPr="00FC4FBE">
              <w:rPr>
                <w:sz w:val="24"/>
                <w:szCs w:val="24"/>
              </w:rPr>
              <w:t>14084</w:t>
            </w:r>
          </w:p>
        </w:tc>
        <w:tc>
          <w:tcPr>
            <w:tcW w:w="912" w:type="dxa"/>
            <w:vAlign w:val="center"/>
          </w:tcPr>
          <w:p w:rsidR="00A318F9" w:rsidRPr="00FC4FBE" w:rsidRDefault="00A318F9" w:rsidP="00C5245A">
            <w:pPr>
              <w:jc w:val="center"/>
              <w:rPr>
                <w:sz w:val="24"/>
                <w:szCs w:val="24"/>
              </w:rPr>
            </w:pPr>
            <w:r>
              <w:rPr>
                <w:sz w:val="24"/>
                <w:szCs w:val="24"/>
              </w:rPr>
              <w:t>14582</w:t>
            </w:r>
          </w:p>
        </w:tc>
        <w:tc>
          <w:tcPr>
            <w:tcW w:w="912" w:type="dxa"/>
            <w:vAlign w:val="center"/>
          </w:tcPr>
          <w:p w:rsidR="00A318F9" w:rsidRPr="00FC4FBE" w:rsidRDefault="00A318F9" w:rsidP="00C5245A">
            <w:pPr>
              <w:jc w:val="center"/>
              <w:rPr>
                <w:sz w:val="24"/>
                <w:szCs w:val="24"/>
              </w:rPr>
            </w:pPr>
            <w:r>
              <w:rPr>
                <w:sz w:val="24"/>
                <w:szCs w:val="24"/>
              </w:rPr>
              <w:t>115</w:t>
            </w:r>
            <w:r w:rsidRPr="00FC4FBE">
              <w:rPr>
                <w:sz w:val="24"/>
                <w:szCs w:val="24"/>
              </w:rPr>
              <w:t>,0</w:t>
            </w:r>
          </w:p>
        </w:tc>
      </w:tr>
    </w:tbl>
    <w:p w:rsidR="00A318F9" w:rsidRPr="00551E27" w:rsidRDefault="00A318F9" w:rsidP="00551E27">
      <w:pPr>
        <w:pStyle w:val="BodyTextIndent"/>
        <w:ind w:firstLine="720"/>
        <w:rPr>
          <w:sz w:val="30"/>
          <w:szCs w:val="30"/>
        </w:rPr>
      </w:pPr>
      <w:r w:rsidRPr="00551E27">
        <w:rPr>
          <w:sz w:val="30"/>
          <w:szCs w:val="30"/>
        </w:rPr>
        <w:t xml:space="preserve">Матеріали досліджень свідчать, що до амбулаторно-поліклінічних закладів звертаються 90 % із числа тих, хто захворів; 80 % з них у цих закладах розпочинають і завершують процес лікування </w:t>
      </w:r>
      <w:r w:rsidRPr="00551E27">
        <w:rPr>
          <w:spacing w:val="-2"/>
          <w:sz w:val="30"/>
          <w:szCs w:val="30"/>
        </w:rPr>
        <w:t>[160, с. 124]</w:t>
      </w:r>
      <w:r w:rsidRPr="00551E27">
        <w:rPr>
          <w:sz w:val="30"/>
          <w:szCs w:val="30"/>
        </w:rPr>
        <w:t>. В амбулаторно-поліклінічних закладах здійснюють постійний контроль і спостереження за станом здоров</w:t>
      </w:r>
      <w:r w:rsidRPr="00551E27">
        <w:rPr>
          <w:sz w:val="30"/>
          <w:szCs w:val="30"/>
          <w:lang w:val="ru-RU"/>
        </w:rPr>
        <w:t>’</w:t>
      </w:r>
      <w:r w:rsidRPr="00551E27">
        <w:rPr>
          <w:sz w:val="30"/>
          <w:szCs w:val="30"/>
        </w:rPr>
        <w:t>я прикріпленого контингенту</w:t>
      </w:r>
      <w:r w:rsidRPr="00551E27">
        <w:rPr>
          <w:sz w:val="30"/>
          <w:szCs w:val="30"/>
          <w:lang w:val="ru-RU"/>
        </w:rPr>
        <w:t>;</w:t>
      </w:r>
      <w:r w:rsidRPr="00551E27">
        <w:rPr>
          <w:sz w:val="30"/>
          <w:szCs w:val="30"/>
        </w:rPr>
        <w:t xml:space="preserve"> проводять консультативну, медико-профілактичну, диспансерна, санітарно-просвітницьку роботу</w:t>
      </w:r>
      <w:r w:rsidRPr="00551E27">
        <w:rPr>
          <w:sz w:val="30"/>
          <w:szCs w:val="30"/>
          <w:lang w:val="ru-RU"/>
        </w:rPr>
        <w:t>;</w:t>
      </w:r>
      <w:r w:rsidRPr="00551E27">
        <w:rPr>
          <w:sz w:val="30"/>
          <w:szCs w:val="30"/>
        </w:rPr>
        <w:t xml:space="preserve"> забезпечують первинну медико-санітарну допомогу згідно з дільничним і виробничим принципами. </w:t>
      </w:r>
    </w:p>
    <w:p w:rsidR="00A318F9" w:rsidRPr="00551E27" w:rsidRDefault="00A318F9" w:rsidP="00551E27">
      <w:pPr>
        <w:pStyle w:val="BodyTextIndent"/>
        <w:ind w:firstLine="720"/>
        <w:rPr>
          <w:sz w:val="30"/>
          <w:szCs w:val="30"/>
        </w:rPr>
      </w:pPr>
      <w:r w:rsidRPr="00551E27">
        <w:rPr>
          <w:sz w:val="30"/>
          <w:szCs w:val="30"/>
        </w:rPr>
        <w:t>Визначивши щільність лікарняних закладів (додаток Г), ми встановили, що нині їх середня щільність в Україні складає (0,47). Найвищою вона є у м. Києві (2,44), м. Севастополі (0,97), Чернівецькій (0,72), Донецькій (0,62), Івано-Франківській (0,61), Луганській (0,58) областях. Найнижчою – у Житомирській (0,36) та Вінницькій (0,33) областях. Показник щільності ліжок у лікарняних закладів в Україні складає (78,5). Найвищим він є у Донецькій (108,7), Львівській (103,27), Дніпропетровській (95,4) областях. Проте, у м. Севастополі він більш, ніж у двічі більший, а у столиці - майже у вісім разів перевищує середній показник по Україні. Найнижчою є щільність таких об’єктів у Херсонській (62,18), Миколаївській (59,28), та Житомирській (51,73) областях.</w:t>
      </w:r>
    </w:p>
    <w:p w:rsidR="00A318F9" w:rsidRPr="00551E27" w:rsidRDefault="00A318F9" w:rsidP="00551E27">
      <w:pPr>
        <w:pStyle w:val="BodyTextIndent"/>
        <w:ind w:firstLine="720"/>
        <w:rPr>
          <w:sz w:val="30"/>
          <w:szCs w:val="30"/>
        </w:rPr>
      </w:pPr>
      <w:r w:rsidRPr="00551E27">
        <w:rPr>
          <w:sz w:val="30"/>
          <w:szCs w:val="30"/>
        </w:rPr>
        <w:t>Крім зазначених вище, в Україні функціонує широка мережа інших медико-санітарних закладів: станції швидкої медичної допомоги, жіночі консультації, дитячі поліклініки, аптеки тощо. Кількість лікарських амбулаторно-поліклінічних закладів в Україні має тенденцію до зростання. Матеріали досліджень свідчать, що впродовж 2005-201</w:t>
      </w:r>
      <w:r w:rsidRPr="00551E27">
        <w:rPr>
          <w:sz w:val="30"/>
          <w:szCs w:val="30"/>
          <w:lang w:val="ru-RU"/>
        </w:rPr>
        <w:t>2</w:t>
      </w:r>
      <w:r w:rsidRPr="00551E27">
        <w:rPr>
          <w:sz w:val="30"/>
          <w:szCs w:val="30"/>
        </w:rPr>
        <w:t xml:space="preserve"> рр. мережа лікарських амбулаторно-поліклінічних закладів зросла на 6</w:t>
      </w:r>
      <w:r w:rsidRPr="00551E27">
        <w:rPr>
          <w:sz w:val="30"/>
          <w:szCs w:val="30"/>
          <w:lang w:val="ru-RU"/>
        </w:rPr>
        <w:t>,4</w:t>
      </w:r>
      <w:r>
        <w:rPr>
          <w:sz w:val="30"/>
          <w:szCs w:val="30"/>
        </w:rPr>
        <w:t> </w:t>
      </w:r>
      <w:r w:rsidRPr="00551E27">
        <w:rPr>
          <w:sz w:val="30"/>
          <w:szCs w:val="30"/>
        </w:rPr>
        <w:t xml:space="preserve">%, а в них кількість ліжок </w:t>
      </w:r>
      <w:r w:rsidRPr="00551E27">
        <w:rPr>
          <w:sz w:val="30"/>
          <w:szCs w:val="30"/>
          <w:lang w:val="ru-RU"/>
        </w:rPr>
        <w:t xml:space="preserve">зменшилось </w:t>
      </w:r>
      <w:r w:rsidRPr="00551E27">
        <w:rPr>
          <w:sz w:val="30"/>
          <w:szCs w:val="30"/>
        </w:rPr>
        <w:t xml:space="preserve">на </w:t>
      </w:r>
      <w:r w:rsidRPr="00551E27">
        <w:rPr>
          <w:sz w:val="30"/>
          <w:szCs w:val="30"/>
          <w:lang w:val="ru-RU"/>
        </w:rPr>
        <w:t>9,2</w:t>
      </w:r>
      <w:r w:rsidRPr="00551E27">
        <w:rPr>
          <w:sz w:val="30"/>
          <w:szCs w:val="30"/>
        </w:rPr>
        <w:t xml:space="preserve"> %. Середній показник щільності таких закладів нині в Україні складає 1,57 (додаток Г). Найвищий він є у Закарпатській (2,77), Чернівецькій</w:t>
      </w:r>
      <w:r w:rsidRPr="00551E27">
        <w:rPr>
          <w:sz w:val="30"/>
          <w:szCs w:val="30"/>
          <w:lang w:val="ru-RU"/>
        </w:rPr>
        <w:t> </w:t>
      </w:r>
      <w:r w:rsidRPr="00551E27">
        <w:rPr>
          <w:sz w:val="30"/>
          <w:szCs w:val="30"/>
        </w:rPr>
        <w:t>(2,64), Черкаській (2,03), Київській (2,01) областях. Найнижчою - є Херсонській (0,94) та  Вінницькій (0,59)  областях. Ми визначили середню щільність місць у лікарсько-амбулаторних поліклінічних закладах. Нині вона складає (190,35). Слід зазначити, що в столиці та м. Севастополі показник щільності даних об’єктів та місць у них значно перевищує середньоукраїнський показник, відповідно, у дев’ять та більш, ніж у два рази. Високою є щільність місць у Дніпропетровській</w:t>
      </w:r>
      <w:r w:rsidRPr="00551E27">
        <w:rPr>
          <w:sz w:val="30"/>
          <w:szCs w:val="30"/>
          <w:lang w:val="ru-RU"/>
        </w:rPr>
        <w:t> </w:t>
      </w:r>
      <w:r w:rsidRPr="00551E27">
        <w:rPr>
          <w:sz w:val="30"/>
          <w:szCs w:val="30"/>
        </w:rPr>
        <w:t>(287,11), Донецькій (248,65), Закарпатській (220,9), Харківській (214,08) та Львівській (208,14) областях. Найнижчим є цей показник у Вінницькій (127,01), Волинській (126,37) та Херсонській (116,96) областях.</w:t>
      </w:r>
    </w:p>
    <w:p w:rsidR="00A318F9" w:rsidRPr="00551E27" w:rsidRDefault="00A318F9" w:rsidP="00551E27">
      <w:pPr>
        <w:ind w:firstLine="708"/>
        <w:jc w:val="both"/>
        <w:rPr>
          <w:sz w:val="30"/>
          <w:szCs w:val="30"/>
          <w:lang w:val="en-US"/>
        </w:rPr>
      </w:pPr>
      <w:r w:rsidRPr="00551E27">
        <w:rPr>
          <w:sz w:val="30"/>
          <w:szCs w:val="30"/>
        </w:rPr>
        <w:t>За досліджуваний період у розвитку мережі лікарняних закладів відбулися значні зміни, що зумовлюють руйнацію матеріально-технічної бази охорони здоров’я. Так, кількість диспансерів зменшилась у 4 рази, спеціалізованих лікарень - у 2,5 рази, дільничних лікарень - більше, ніж на третину. Слід зазначити, що впродовж досліджуваного періоду введено в експлуатацію значну кількість пологових будинків та жіночих консультацій. Проте, значно скоротилося введення в експлуатацію таких об’єктів як дитячі лікарні та поліклініки (табл. 3.12).</w:t>
      </w:r>
    </w:p>
    <w:p w:rsidR="00A318F9" w:rsidRPr="00551E27" w:rsidRDefault="00A318F9" w:rsidP="00551E27">
      <w:pPr>
        <w:pStyle w:val="BodyTextIndent"/>
        <w:ind w:left="2552" w:hanging="1832"/>
        <w:jc w:val="center"/>
        <w:rPr>
          <w:sz w:val="30"/>
          <w:szCs w:val="30"/>
        </w:rPr>
      </w:pPr>
      <w:r w:rsidRPr="00551E27">
        <w:rPr>
          <w:sz w:val="30"/>
          <w:szCs w:val="30"/>
        </w:rPr>
        <w:t xml:space="preserve">Таблиця 3.12 </w:t>
      </w:r>
      <w:r w:rsidRPr="00551E27">
        <w:rPr>
          <w:sz w:val="30"/>
          <w:szCs w:val="30"/>
          <w:lang w:val="ru-RU"/>
        </w:rPr>
        <w:t>–</w:t>
      </w:r>
      <w:r w:rsidRPr="00551E27">
        <w:rPr>
          <w:color w:val="C00000"/>
          <w:sz w:val="30"/>
          <w:szCs w:val="30"/>
        </w:rPr>
        <w:t xml:space="preserve"> </w:t>
      </w:r>
      <w:r w:rsidRPr="00551E27">
        <w:rPr>
          <w:sz w:val="30"/>
          <w:szCs w:val="30"/>
        </w:rPr>
        <w:t xml:space="preserve">Введення в експлуатацію об’єктів охорони здоров’я в Україні </w:t>
      </w:r>
      <w:r w:rsidRPr="00551E27">
        <w:rPr>
          <w:sz w:val="30"/>
          <w:szCs w:val="30"/>
          <w:lang w:val="ru-RU"/>
        </w:rPr>
        <w:t>[</w:t>
      </w:r>
      <w:r w:rsidRPr="00551E27">
        <w:rPr>
          <w:sz w:val="30"/>
          <w:szCs w:val="30"/>
        </w:rPr>
        <w:t>238, с. 224</w:t>
      </w:r>
      <w:r w:rsidRPr="00551E27">
        <w:rPr>
          <w:sz w:val="30"/>
          <w:szCs w:val="30"/>
          <w:lang w:val="ru-RU"/>
        </w:rPr>
        <w:t>]</w:t>
      </w:r>
    </w:p>
    <w:tbl>
      <w:tblPr>
        <w:tblW w:w="935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43"/>
        <w:gridCol w:w="696"/>
        <w:gridCol w:w="711"/>
        <w:gridCol w:w="827"/>
        <w:gridCol w:w="751"/>
        <w:gridCol w:w="866"/>
        <w:gridCol w:w="866"/>
        <w:gridCol w:w="845"/>
        <w:gridCol w:w="851"/>
      </w:tblGrid>
      <w:tr w:rsidR="00A318F9" w:rsidRPr="00210A30">
        <w:tc>
          <w:tcPr>
            <w:tcW w:w="3079" w:type="dxa"/>
            <w:vAlign w:val="center"/>
          </w:tcPr>
          <w:p w:rsidR="00A318F9" w:rsidRPr="004A2BC4" w:rsidRDefault="00A318F9" w:rsidP="00C5245A">
            <w:pPr>
              <w:jc w:val="center"/>
              <w:rPr>
                <w:sz w:val="24"/>
                <w:szCs w:val="24"/>
              </w:rPr>
            </w:pPr>
          </w:p>
        </w:tc>
        <w:tc>
          <w:tcPr>
            <w:tcW w:w="696" w:type="dxa"/>
            <w:vAlign w:val="center"/>
          </w:tcPr>
          <w:p w:rsidR="00A318F9" w:rsidRPr="004A2BC4" w:rsidRDefault="00A318F9" w:rsidP="00C5245A">
            <w:pPr>
              <w:jc w:val="center"/>
              <w:rPr>
                <w:sz w:val="24"/>
                <w:szCs w:val="24"/>
              </w:rPr>
            </w:pPr>
            <w:r w:rsidRPr="004A2BC4">
              <w:rPr>
                <w:sz w:val="24"/>
                <w:szCs w:val="24"/>
              </w:rPr>
              <w:t>2005</w:t>
            </w:r>
          </w:p>
        </w:tc>
        <w:tc>
          <w:tcPr>
            <w:tcW w:w="713" w:type="dxa"/>
            <w:vAlign w:val="center"/>
          </w:tcPr>
          <w:p w:rsidR="00A318F9" w:rsidRPr="004A2BC4" w:rsidRDefault="00A318F9" w:rsidP="00C5245A">
            <w:pPr>
              <w:jc w:val="center"/>
              <w:rPr>
                <w:sz w:val="24"/>
                <w:szCs w:val="24"/>
              </w:rPr>
            </w:pPr>
            <w:r w:rsidRPr="004A2BC4">
              <w:rPr>
                <w:sz w:val="24"/>
                <w:szCs w:val="24"/>
              </w:rPr>
              <w:t>2006</w:t>
            </w:r>
          </w:p>
        </w:tc>
        <w:tc>
          <w:tcPr>
            <w:tcW w:w="840" w:type="dxa"/>
            <w:vAlign w:val="center"/>
          </w:tcPr>
          <w:p w:rsidR="00A318F9" w:rsidRPr="004A2BC4" w:rsidRDefault="00A318F9" w:rsidP="00C5245A">
            <w:pPr>
              <w:jc w:val="center"/>
              <w:rPr>
                <w:sz w:val="24"/>
                <w:szCs w:val="24"/>
              </w:rPr>
            </w:pPr>
            <w:r w:rsidRPr="004A2BC4">
              <w:rPr>
                <w:sz w:val="24"/>
                <w:szCs w:val="24"/>
              </w:rPr>
              <w:t>2007</w:t>
            </w:r>
          </w:p>
        </w:tc>
        <w:tc>
          <w:tcPr>
            <w:tcW w:w="757" w:type="dxa"/>
            <w:vAlign w:val="center"/>
          </w:tcPr>
          <w:p w:rsidR="00A318F9" w:rsidRPr="004A2BC4" w:rsidRDefault="00A318F9" w:rsidP="00C5245A">
            <w:pPr>
              <w:jc w:val="center"/>
              <w:rPr>
                <w:sz w:val="24"/>
                <w:szCs w:val="24"/>
              </w:rPr>
            </w:pPr>
            <w:r w:rsidRPr="004A2BC4">
              <w:rPr>
                <w:sz w:val="24"/>
                <w:szCs w:val="24"/>
              </w:rPr>
              <w:t>2008</w:t>
            </w:r>
          </w:p>
        </w:tc>
        <w:tc>
          <w:tcPr>
            <w:tcW w:w="883" w:type="dxa"/>
            <w:vAlign w:val="center"/>
          </w:tcPr>
          <w:p w:rsidR="00A318F9" w:rsidRPr="004A2BC4" w:rsidRDefault="00A318F9" w:rsidP="00C5245A">
            <w:pPr>
              <w:jc w:val="center"/>
              <w:rPr>
                <w:sz w:val="24"/>
                <w:szCs w:val="24"/>
              </w:rPr>
            </w:pPr>
            <w:r w:rsidRPr="004A2BC4">
              <w:rPr>
                <w:sz w:val="24"/>
                <w:szCs w:val="24"/>
              </w:rPr>
              <w:t>2009</w:t>
            </w:r>
          </w:p>
        </w:tc>
        <w:tc>
          <w:tcPr>
            <w:tcW w:w="883" w:type="dxa"/>
            <w:vAlign w:val="center"/>
          </w:tcPr>
          <w:p w:rsidR="00A318F9" w:rsidRPr="004A2BC4" w:rsidRDefault="00A318F9" w:rsidP="00C5245A">
            <w:pPr>
              <w:jc w:val="center"/>
              <w:rPr>
                <w:sz w:val="24"/>
                <w:szCs w:val="24"/>
              </w:rPr>
            </w:pPr>
            <w:r w:rsidRPr="004A2BC4">
              <w:rPr>
                <w:sz w:val="24"/>
                <w:szCs w:val="24"/>
              </w:rPr>
              <w:t>2010</w:t>
            </w:r>
          </w:p>
        </w:tc>
        <w:tc>
          <w:tcPr>
            <w:tcW w:w="860" w:type="dxa"/>
            <w:vAlign w:val="center"/>
          </w:tcPr>
          <w:p w:rsidR="00A318F9" w:rsidRPr="004A2BC4" w:rsidRDefault="00A318F9" w:rsidP="00C5245A">
            <w:pPr>
              <w:jc w:val="center"/>
              <w:rPr>
                <w:sz w:val="24"/>
                <w:szCs w:val="24"/>
              </w:rPr>
            </w:pPr>
            <w:r w:rsidRPr="004A2BC4">
              <w:rPr>
                <w:sz w:val="24"/>
                <w:szCs w:val="24"/>
              </w:rPr>
              <w:t>2011</w:t>
            </w:r>
          </w:p>
        </w:tc>
        <w:tc>
          <w:tcPr>
            <w:tcW w:w="860" w:type="dxa"/>
            <w:vAlign w:val="center"/>
          </w:tcPr>
          <w:p w:rsidR="00A318F9" w:rsidRPr="004A2BC4" w:rsidRDefault="00A318F9" w:rsidP="00C5245A">
            <w:pPr>
              <w:jc w:val="center"/>
              <w:rPr>
                <w:sz w:val="24"/>
                <w:szCs w:val="24"/>
              </w:rPr>
            </w:pPr>
            <w:r w:rsidRPr="004A2BC4">
              <w:rPr>
                <w:sz w:val="24"/>
                <w:szCs w:val="24"/>
              </w:rPr>
              <w:t>2011/ 2005, +,-</w:t>
            </w:r>
          </w:p>
        </w:tc>
      </w:tr>
      <w:tr w:rsidR="00A318F9" w:rsidRPr="00210A30">
        <w:tc>
          <w:tcPr>
            <w:tcW w:w="3079" w:type="dxa"/>
          </w:tcPr>
          <w:p w:rsidR="00A318F9" w:rsidRPr="004A2BC4" w:rsidRDefault="00A318F9" w:rsidP="00C5245A">
            <w:pPr>
              <w:rPr>
                <w:sz w:val="24"/>
                <w:szCs w:val="24"/>
              </w:rPr>
            </w:pPr>
            <w:r w:rsidRPr="004A2BC4">
              <w:rPr>
                <w:sz w:val="24"/>
                <w:szCs w:val="24"/>
              </w:rPr>
              <w:t>Дитячі лікарні, ліжок</w:t>
            </w:r>
          </w:p>
        </w:tc>
        <w:tc>
          <w:tcPr>
            <w:tcW w:w="696" w:type="dxa"/>
            <w:vAlign w:val="center"/>
          </w:tcPr>
          <w:p w:rsidR="00A318F9" w:rsidRPr="004A2BC4" w:rsidRDefault="00A318F9" w:rsidP="00C5245A">
            <w:pPr>
              <w:jc w:val="center"/>
              <w:rPr>
                <w:sz w:val="24"/>
                <w:szCs w:val="24"/>
              </w:rPr>
            </w:pPr>
            <w:r w:rsidRPr="004A2BC4">
              <w:rPr>
                <w:sz w:val="24"/>
                <w:szCs w:val="24"/>
              </w:rPr>
              <w:t>222</w:t>
            </w:r>
          </w:p>
        </w:tc>
        <w:tc>
          <w:tcPr>
            <w:tcW w:w="713" w:type="dxa"/>
            <w:vAlign w:val="center"/>
          </w:tcPr>
          <w:p w:rsidR="00A318F9" w:rsidRPr="004A2BC4" w:rsidRDefault="00A318F9" w:rsidP="00C5245A">
            <w:pPr>
              <w:jc w:val="center"/>
              <w:rPr>
                <w:sz w:val="24"/>
                <w:szCs w:val="24"/>
              </w:rPr>
            </w:pPr>
            <w:r w:rsidRPr="004A2BC4">
              <w:rPr>
                <w:sz w:val="24"/>
                <w:szCs w:val="24"/>
              </w:rPr>
              <w:t>230</w:t>
            </w:r>
          </w:p>
        </w:tc>
        <w:tc>
          <w:tcPr>
            <w:tcW w:w="840" w:type="dxa"/>
            <w:vAlign w:val="center"/>
          </w:tcPr>
          <w:p w:rsidR="00A318F9" w:rsidRPr="004A2BC4" w:rsidRDefault="00A318F9" w:rsidP="00C5245A">
            <w:pPr>
              <w:jc w:val="center"/>
              <w:rPr>
                <w:sz w:val="24"/>
                <w:szCs w:val="24"/>
              </w:rPr>
            </w:pPr>
            <w:r w:rsidRPr="004A2BC4">
              <w:rPr>
                <w:sz w:val="24"/>
                <w:szCs w:val="24"/>
              </w:rPr>
              <w:t>-</w:t>
            </w:r>
          </w:p>
        </w:tc>
        <w:tc>
          <w:tcPr>
            <w:tcW w:w="757" w:type="dxa"/>
            <w:vAlign w:val="center"/>
          </w:tcPr>
          <w:p w:rsidR="00A318F9" w:rsidRPr="004A2BC4" w:rsidRDefault="00A318F9" w:rsidP="00C5245A">
            <w:pPr>
              <w:jc w:val="center"/>
              <w:rPr>
                <w:sz w:val="24"/>
                <w:szCs w:val="24"/>
              </w:rPr>
            </w:pPr>
            <w:r w:rsidRPr="004A2BC4">
              <w:rPr>
                <w:sz w:val="24"/>
                <w:szCs w:val="24"/>
              </w:rPr>
              <w:t>55</w:t>
            </w:r>
          </w:p>
        </w:tc>
        <w:tc>
          <w:tcPr>
            <w:tcW w:w="883" w:type="dxa"/>
            <w:vAlign w:val="center"/>
          </w:tcPr>
          <w:p w:rsidR="00A318F9" w:rsidRPr="004A2BC4" w:rsidRDefault="00A318F9" w:rsidP="00C5245A">
            <w:pPr>
              <w:jc w:val="center"/>
              <w:rPr>
                <w:sz w:val="24"/>
                <w:szCs w:val="24"/>
              </w:rPr>
            </w:pPr>
            <w:r w:rsidRPr="004A2BC4">
              <w:rPr>
                <w:sz w:val="24"/>
                <w:szCs w:val="24"/>
              </w:rPr>
              <w:t>60</w:t>
            </w:r>
          </w:p>
        </w:tc>
        <w:tc>
          <w:tcPr>
            <w:tcW w:w="883" w:type="dxa"/>
            <w:vAlign w:val="center"/>
          </w:tcPr>
          <w:p w:rsidR="00A318F9" w:rsidRPr="004A2BC4" w:rsidRDefault="00A318F9" w:rsidP="00C5245A">
            <w:pPr>
              <w:jc w:val="center"/>
              <w:rPr>
                <w:sz w:val="24"/>
                <w:szCs w:val="24"/>
              </w:rPr>
            </w:pPr>
            <w:r w:rsidRPr="004A2BC4">
              <w:rPr>
                <w:sz w:val="24"/>
                <w:szCs w:val="24"/>
              </w:rPr>
              <w:t>25</w:t>
            </w:r>
          </w:p>
        </w:tc>
        <w:tc>
          <w:tcPr>
            <w:tcW w:w="860" w:type="dxa"/>
            <w:vAlign w:val="center"/>
          </w:tcPr>
          <w:p w:rsidR="00A318F9" w:rsidRPr="004A2BC4" w:rsidRDefault="00A318F9" w:rsidP="00C5245A">
            <w:pPr>
              <w:jc w:val="center"/>
              <w:rPr>
                <w:sz w:val="24"/>
                <w:szCs w:val="24"/>
              </w:rPr>
            </w:pPr>
            <w:r w:rsidRPr="004A2BC4">
              <w:rPr>
                <w:sz w:val="24"/>
                <w:szCs w:val="24"/>
              </w:rPr>
              <w:t>76</w:t>
            </w:r>
          </w:p>
        </w:tc>
        <w:tc>
          <w:tcPr>
            <w:tcW w:w="860" w:type="dxa"/>
            <w:vAlign w:val="center"/>
          </w:tcPr>
          <w:p w:rsidR="00A318F9" w:rsidRPr="004A2BC4" w:rsidRDefault="00A318F9" w:rsidP="00C5245A">
            <w:pPr>
              <w:jc w:val="center"/>
              <w:rPr>
                <w:sz w:val="24"/>
                <w:szCs w:val="24"/>
              </w:rPr>
            </w:pPr>
            <w:r w:rsidRPr="004A2BC4">
              <w:rPr>
                <w:sz w:val="24"/>
                <w:szCs w:val="24"/>
              </w:rPr>
              <w:t>-146</w:t>
            </w:r>
          </w:p>
        </w:tc>
      </w:tr>
      <w:tr w:rsidR="00A318F9" w:rsidRPr="00210A30">
        <w:tc>
          <w:tcPr>
            <w:tcW w:w="3079" w:type="dxa"/>
          </w:tcPr>
          <w:p w:rsidR="00A318F9" w:rsidRPr="004A2BC4" w:rsidRDefault="00A318F9" w:rsidP="00C5245A">
            <w:pPr>
              <w:rPr>
                <w:sz w:val="24"/>
                <w:szCs w:val="24"/>
              </w:rPr>
            </w:pPr>
            <w:r w:rsidRPr="004A2BC4">
              <w:rPr>
                <w:sz w:val="24"/>
                <w:szCs w:val="24"/>
              </w:rPr>
              <w:t>Пологові будинки, ліжок</w:t>
            </w:r>
          </w:p>
        </w:tc>
        <w:tc>
          <w:tcPr>
            <w:tcW w:w="696" w:type="dxa"/>
            <w:vAlign w:val="center"/>
          </w:tcPr>
          <w:p w:rsidR="00A318F9" w:rsidRPr="004A2BC4" w:rsidRDefault="00A318F9" w:rsidP="00C5245A">
            <w:pPr>
              <w:jc w:val="center"/>
              <w:rPr>
                <w:sz w:val="24"/>
                <w:szCs w:val="24"/>
              </w:rPr>
            </w:pPr>
            <w:r w:rsidRPr="004A2BC4">
              <w:rPr>
                <w:sz w:val="24"/>
                <w:szCs w:val="24"/>
              </w:rPr>
              <w:t>-</w:t>
            </w:r>
          </w:p>
        </w:tc>
        <w:tc>
          <w:tcPr>
            <w:tcW w:w="713" w:type="dxa"/>
            <w:vAlign w:val="center"/>
          </w:tcPr>
          <w:p w:rsidR="00A318F9" w:rsidRPr="004A2BC4" w:rsidRDefault="00A318F9" w:rsidP="00C5245A">
            <w:pPr>
              <w:jc w:val="center"/>
              <w:rPr>
                <w:sz w:val="24"/>
                <w:szCs w:val="24"/>
              </w:rPr>
            </w:pPr>
            <w:r w:rsidRPr="004A2BC4">
              <w:rPr>
                <w:sz w:val="24"/>
                <w:szCs w:val="24"/>
              </w:rPr>
              <w:t>17</w:t>
            </w:r>
          </w:p>
        </w:tc>
        <w:tc>
          <w:tcPr>
            <w:tcW w:w="840" w:type="dxa"/>
            <w:vAlign w:val="center"/>
          </w:tcPr>
          <w:p w:rsidR="00A318F9" w:rsidRPr="004A2BC4" w:rsidRDefault="00A318F9" w:rsidP="00C5245A">
            <w:pPr>
              <w:jc w:val="center"/>
              <w:rPr>
                <w:sz w:val="24"/>
                <w:szCs w:val="24"/>
              </w:rPr>
            </w:pPr>
            <w:r w:rsidRPr="004A2BC4">
              <w:rPr>
                <w:sz w:val="24"/>
                <w:szCs w:val="24"/>
              </w:rPr>
              <w:t>25</w:t>
            </w:r>
          </w:p>
        </w:tc>
        <w:tc>
          <w:tcPr>
            <w:tcW w:w="757" w:type="dxa"/>
            <w:vAlign w:val="center"/>
          </w:tcPr>
          <w:p w:rsidR="00A318F9" w:rsidRPr="004A2BC4" w:rsidRDefault="00A318F9" w:rsidP="00C5245A">
            <w:pPr>
              <w:jc w:val="center"/>
              <w:rPr>
                <w:sz w:val="24"/>
                <w:szCs w:val="24"/>
              </w:rPr>
            </w:pPr>
            <w:r w:rsidRPr="004A2BC4">
              <w:rPr>
                <w:sz w:val="24"/>
                <w:szCs w:val="24"/>
              </w:rPr>
              <w:t>91</w:t>
            </w:r>
          </w:p>
        </w:tc>
        <w:tc>
          <w:tcPr>
            <w:tcW w:w="883" w:type="dxa"/>
            <w:vAlign w:val="center"/>
          </w:tcPr>
          <w:p w:rsidR="00A318F9" w:rsidRPr="004A2BC4" w:rsidRDefault="00A318F9" w:rsidP="00C5245A">
            <w:pPr>
              <w:jc w:val="center"/>
              <w:rPr>
                <w:sz w:val="24"/>
                <w:szCs w:val="24"/>
              </w:rPr>
            </w:pPr>
            <w:r w:rsidRPr="004A2BC4">
              <w:rPr>
                <w:sz w:val="24"/>
                <w:szCs w:val="24"/>
              </w:rPr>
              <w:t>10</w:t>
            </w:r>
          </w:p>
        </w:tc>
        <w:tc>
          <w:tcPr>
            <w:tcW w:w="883" w:type="dxa"/>
            <w:vAlign w:val="center"/>
          </w:tcPr>
          <w:p w:rsidR="00A318F9" w:rsidRPr="004A2BC4" w:rsidRDefault="00A318F9" w:rsidP="00C5245A">
            <w:pPr>
              <w:jc w:val="center"/>
              <w:rPr>
                <w:sz w:val="24"/>
                <w:szCs w:val="24"/>
              </w:rPr>
            </w:pPr>
            <w:r w:rsidRPr="004A2BC4">
              <w:rPr>
                <w:sz w:val="24"/>
                <w:szCs w:val="24"/>
              </w:rPr>
              <w:t>55</w:t>
            </w:r>
          </w:p>
        </w:tc>
        <w:tc>
          <w:tcPr>
            <w:tcW w:w="860" w:type="dxa"/>
            <w:vAlign w:val="center"/>
          </w:tcPr>
          <w:p w:rsidR="00A318F9" w:rsidRPr="004A2BC4" w:rsidRDefault="00A318F9" w:rsidP="00C5245A">
            <w:pPr>
              <w:jc w:val="center"/>
              <w:rPr>
                <w:sz w:val="24"/>
                <w:szCs w:val="24"/>
              </w:rPr>
            </w:pPr>
            <w:r w:rsidRPr="004A2BC4">
              <w:rPr>
                <w:sz w:val="24"/>
                <w:szCs w:val="24"/>
              </w:rPr>
              <w:t>72</w:t>
            </w:r>
          </w:p>
        </w:tc>
        <w:tc>
          <w:tcPr>
            <w:tcW w:w="860" w:type="dxa"/>
            <w:vAlign w:val="center"/>
          </w:tcPr>
          <w:p w:rsidR="00A318F9" w:rsidRPr="004A2BC4" w:rsidRDefault="00A318F9" w:rsidP="00C5245A">
            <w:pPr>
              <w:jc w:val="center"/>
              <w:rPr>
                <w:sz w:val="24"/>
                <w:szCs w:val="24"/>
              </w:rPr>
            </w:pPr>
            <w:r w:rsidRPr="004A2BC4">
              <w:rPr>
                <w:sz w:val="24"/>
                <w:szCs w:val="24"/>
              </w:rPr>
              <w:t>+72</w:t>
            </w:r>
          </w:p>
        </w:tc>
      </w:tr>
      <w:tr w:rsidR="00A318F9" w:rsidRPr="00210A30">
        <w:tc>
          <w:tcPr>
            <w:tcW w:w="3079" w:type="dxa"/>
          </w:tcPr>
          <w:p w:rsidR="00A318F9" w:rsidRPr="004A2BC4" w:rsidRDefault="00A318F9" w:rsidP="00C5245A">
            <w:pPr>
              <w:rPr>
                <w:sz w:val="24"/>
                <w:szCs w:val="24"/>
              </w:rPr>
            </w:pPr>
            <w:r w:rsidRPr="004A2BC4">
              <w:rPr>
                <w:sz w:val="24"/>
                <w:szCs w:val="24"/>
              </w:rPr>
              <w:t>Дитячі поліклініки, відвідувань за зміну</w:t>
            </w:r>
          </w:p>
        </w:tc>
        <w:tc>
          <w:tcPr>
            <w:tcW w:w="696" w:type="dxa"/>
            <w:vAlign w:val="center"/>
          </w:tcPr>
          <w:p w:rsidR="00A318F9" w:rsidRPr="004A2BC4" w:rsidRDefault="00A318F9" w:rsidP="00C5245A">
            <w:pPr>
              <w:jc w:val="center"/>
              <w:rPr>
                <w:sz w:val="24"/>
                <w:szCs w:val="24"/>
              </w:rPr>
            </w:pPr>
            <w:r w:rsidRPr="004A2BC4">
              <w:rPr>
                <w:sz w:val="24"/>
                <w:szCs w:val="24"/>
              </w:rPr>
              <w:t>60</w:t>
            </w:r>
          </w:p>
        </w:tc>
        <w:tc>
          <w:tcPr>
            <w:tcW w:w="713" w:type="dxa"/>
            <w:vAlign w:val="center"/>
          </w:tcPr>
          <w:p w:rsidR="00A318F9" w:rsidRPr="004A2BC4" w:rsidRDefault="00A318F9" w:rsidP="00C5245A">
            <w:pPr>
              <w:jc w:val="center"/>
              <w:rPr>
                <w:sz w:val="24"/>
                <w:szCs w:val="24"/>
              </w:rPr>
            </w:pPr>
            <w:r w:rsidRPr="004A2BC4">
              <w:rPr>
                <w:sz w:val="24"/>
                <w:szCs w:val="24"/>
              </w:rPr>
              <w:t>-</w:t>
            </w:r>
          </w:p>
        </w:tc>
        <w:tc>
          <w:tcPr>
            <w:tcW w:w="840" w:type="dxa"/>
            <w:vAlign w:val="center"/>
          </w:tcPr>
          <w:p w:rsidR="00A318F9" w:rsidRPr="004A2BC4" w:rsidRDefault="00A318F9" w:rsidP="00C5245A">
            <w:pPr>
              <w:jc w:val="center"/>
              <w:rPr>
                <w:sz w:val="24"/>
                <w:szCs w:val="24"/>
              </w:rPr>
            </w:pPr>
            <w:r w:rsidRPr="004A2BC4">
              <w:rPr>
                <w:sz w:val="24"/>
                <w:szCs w:val="24"/>
              </w:rPr>
              <w:t>100</w:t>
            </w:r>
          </w:p>
        </w:tc>
        <w:tc>
          <w:tcPr>
            <w:tcW w:w="757" w:type="dxa"/>
            <w:vAlign w:val="center"/>
          </w:tcPr>
          <w:p w:rsidR="00A318F9" w:rsidRPr="004A2BC4" w:rsidRDefault="00A318F9" w:rsidP="00C5245A">
            <w:pPr>
              <w:jc w:val="center"/>
              <w:rPr>
                <w:sz w:val="24"/>
                <w:szCs w:val="24"/>
              </w:rPr>
            </w:pPr>
            <w:r w:rsidRPr="004A2BC4">
              <w:rPr>
                <w:sz w:val="24"/>
                <w:szCs w:val="24"/>
              </w:rPr>
              <w:t>166</w:t>
            </w:r>
          </w:p>
        </w:tc>
        <w:tc>
          <w:tcPr>
            <w:tcW w:w="883" w:type="dxa"/>
            <w:vAlign w:val="center"/>
          </w:tcPr>
          <w:p w:rsidR="00A318F9" w:rsidRPr="004A2BC4" w:rsidRDefault="00A318F9" w:rsidP="00C5245A">
            <w:pPr>
              <w:jc w:val="center"/>
              <w:rPr>
                <w:sz w:val="24"/>
                <w:szCs w:val="24"/>
              </w:rPr>
            </w:pPr>
            <w:r w:rsidRPr="004A2BC4">
              <w:rPr>
                <w:sz w:val="24"/>
                <w:szCs w:val="24"/>
              </w:rPr>
              <w:t>600</w:t>
            </w:r>
          </w:p>
        </w:tc>
        <w:tc>
          <w:tcPr>
            <w:tcW w:w="883" w:type="dxa"/>
            <w:vAlign w:val="center"/>
          </w:tcPr>
          <w:p w:rsidR="00A318F9" w:rsidRPr="004A2BC4" w:rsidRDefault="00A318F9" w:rsidP="00C5245A">
            <w:pPr>
              <w:jc w:val="center"/>
              <w:rPr>
                <w:sz w:val="24"/>
                <w:szCs w:val="24"/>
              </w:rPr>
            </w:pPr>
            <w:r w:rsidRPr="004A2BC4">
              <w:rPr>
                <w:sz w:val="24"/>
                <w:szCs w:val="24"/>
              </w:rPr>
              <w:t>-</w:t>
            </w:r>
          </w:p>
        </w:tc>
        <w:tc>
          <w:tcPr>
            <w:tcW w:w="860" w:type="dxa"/>
            <w:vAlign w:val="center"/>
          </w:tcPr>
          <w:p w:rsidR="00A318F9" w:rsidRPr="004A2BC4" w:rsidRDefault="00A318F9" w:rsidP="00C5245A">
            <w:pPr>
              <w:jc w:val="center"/>
              <w:rPr>
                <w:sz w:val="24"/>
                <w:szCs w:val="24"/>
              </w:rPr>
            </w:pPr>
            <w:r w:rsidRPr="004A2BC4">
              <w:rPr>
                <w:sz w:val="24"/>
                <w:szCs w:val="24"/>
              </w:rPr>
              <w:t>60</w:t>
            </w:r>
          </w:p>
        </w:tc>
        <w:tc>
          <w:tcPr>
            <w:tcW w:w="860" w:type="dxa"/>
            <w:vAlign w:val="center"/>
          </w:tcPr>
          <w:p w:rsidR="00A318F9" w:rsidRPr="004A2BC4" w:rsidRDefault="00A318F9" w:rsidP="00C5245A">
            <w:pPr>
              <w:jc w:val="center"/>
              <w:rPr>
                <w:sz w:val="24"/>
                <w:szCs w:val="24"/>
              </w:rPr>
            </w:pPr>
            <w:r w:rsidRPr="004A2BC4">
              <w:rPr>
                <w:sz w:val="24"/>
                <w:szCs w:val="24"/>
              </w:rPr>
              <w:t>-</w:t>
            </w:r>
          </w:p>
        </w:tc>
      </w:tr>
      <w:tr w:rsidR="00A318F9" w:rsidRPr="00210A30">
        <w:tc>
          <w:tcPr>
            <w:tcW w:w="3079" w:type="dxa"/>
          </w:tcPr>
          <w:p w:rsidR="00A318F9" w:rsidRPr="004A2BC4" w:rsidRDefault="00A318F9" w:rsidP="00C5245A">
            <w:pPr>
              <w:rPr>
                <w:sz w:val="24"/>
                <w:szCs w:val="24"/>
              </w:rPr>
            </w:pPr>
            <w:r w:rsidRPr="004A2BC4">
              <w:rPr>
                <w:sz w:val="24"/>
                <w:szCs w:val="24"/>
              </w:rPr>
              <w:t>Жіночі консультації, відвідування за зміну</w:t>
            </w:r>
          </w:p>
        </w:tc>
        <w:tc>
          <w:tcPr>
            <w:tcW w:w="696" w:type="dxa"/>
            <w:vAlign w:val="center"/>
          </w:tcPr>
          <w:p w:rsidR="00A318F9" w:rsidRPr="004A2BC4" w:rsidRDefault="00A318F9" w:rsidP="00C5245A">
            <w:pPr>
              <w:jc w:val="center"/>
              <w:rPr>
                <w:sz w:val="24"/>
                <w:szCs w:val="24"/>
              </w:rPr>
            </w:pPr>
            <w:r w:rsidRPr="004A2BC4">
              <w:rPr>
                <w:sz w:val="24"/>
                <w:szCs w:val="24"/>
              </w:rPr>
              <w:t>30</w:t>
            </w:r>
          </w:p>
        </w:tc>
        <w:tc>
          <w:tcPr>
            <w:tcW w:w="713" w:type="dxa"/>
            <w:vAlign w:val="center"/>
          </w:tcPr>
          <w:p w:rsidR="00A318F9" w:rsidRPr="004A2BC4" w:rsidRDefault="00A318F9" w:rsidP="00C5245A">
            <w:pPr>
              <w:jc w:val="center"/>
              <w:rPr>
                <w:sz w:val="24"/>
                <w:szCs w:val="24"/>
              </w:rPr>
            </w:pPr>
            <w:r w:rsidRPr="004A2BC4">
              <w:rPr>
                <w:sz w:val="24"/>
                <w:szCs w:val="24"/>
              </w:rPr>
              <w:t>-</w:t>
            </w:r>
          </w:p>
        </w:tc>
        <w:tc>
          <w:tcPr>
            <w:tcW w:w="840" w:type="dxa"/>
            <w:vAlign w:val="center"/>
          </w:tcPr>
          <w:p w:rsidR="00A318F9" w:rsidRPr="004A2BC4" w:rsidRDefault="00A318F9" w:rsidP="00C5245A">
            <w:pPr>
              <w:jc w:val="center"/>
              <w:rPr>
                <w:sz w:val="24"/>
                <w:szCs w:val="24"/>
              </w:rPr>
            </w:pPr>
            <w:r w:rsidRPr="004A2BC4">
              <w:rPr>
                <w:sz w:val="24"/>
                <w:szCs w:val="24"/>
              </w:rPr>
              <w:t>-</w:t>
            </w:r>
          </w:p>
        </w:tc>
        <w:tc>
          <w:tcPr>
            <w:tcW w:w="757" w:type="dxa"/>
            <w:vAlign w:val="center"/>
          </w:tcPr>
          <w:p w:rsidR="00A318F9" w:rsidRPr="004A2BC4" w:rsidRDefault="00A318F9" w:rsidP="00C5245A">
            <w:pPr>
              <w:jc w:val="center"/>
              <w:rPr>
                <w:sz w:val="24"/>
                <w:szCs w:val="24"/>
              </w:rPr>
            </w:pPr>
            <w:r w:rsidRPr="004A2BC4">
              <w:rPr>
                <w:sz w:val="24"/>
                <w:szCs w:val="24"/>
              </w:rPr>
              <w:t>107</w:t>
            </w:r>
          </w:p>
        </w:tc>
        <w:tc>
          <w:tcPr>
            <w:tcW w:w="883" w:type="dxa"/>
            <w:vAlign w:val="center"/>
          </w:tcPr>
          <w:p w:rsidR="00A318F9" w:rsidRPr="004A2BC4" w:rsidRDefault="00A318F9" w:rsidP="00C5245A">
            <w:pPr>
              <w:jc w:val="center"/>
              <w:rPr>
                <w:sz w:val="24"/>
                <w:szCs w:val="24"/>
              </w:rPr>
            </w:pPr>
            <w:r w:rsidRPr="004A2BC4">
              <w:rPr>
                <w:sz w:val="24"/>
                <w:szCs w:val="24"/>
              </w:rPr>
              <w:t>-</w:t>
            </w:r>
          </w:p>
        </w:tc>
        <w:tc>
          <w:tcPr>
            <w:tcW w:w="883" w:type="dxa"/>
            <w:vAlign w:val="center"/>
          </w:tcPr>
          <w:p w:rsidR="00A318F9" w:rsidRPr="004A2BC4" w:rsidRDefault="00A318F9" w:rsidP="00C5245A">
            <w:pPr>
              <w:jc w:val="center"/>
              <w:rPr>
                <w:sz w:val="24"/>
                <w:szCs w:val="24"/>
              </w:rPr>
            </w:pPr>
            <w:r w:rsidRPr="004A2BC4">
              <w:rPr>
                <w:sz w:val="24"/>
                <w:szCs w:val="24"/>
              </w:rPr>
              <w:t>-</w:t>
            </w:r>
          </w:p>
        </w:tc>
        <w:tc>
          <w:tcPr>
            <w:tcW w:w="860" w:type="dxa"/>
            <w:vAlign w:val="center"/>
          </w:tcPr>
          <w:p w:rsidR="00A318F9" w:rsidRPr="004A2BC4" w:rsidRDefault="00A318F9" w:rsidP="00C5245A">
            <w:pPr>
              <w:jc w:val="center"/>
              <w:rPr>
                <w:sz w:val="24"/>
                <w:szCs w:val="24"/>
              </w:rPr>
            </w:pPr>
            <w:r w:rsidRPr="004A2BC4">
              <w:rPr>
                <w:sz w:val="24"/>
                <w:szCs w:val="24"/>
              </w:rPr>
              <w:t>332</w:t>
            </w:r>
          </w:p>
        </w:tc>
        <w:tc>
          <w:tcPr>
            <w:tcW w:w="860" w:type="dxa"/>
            <w:vAlign w:val="center"/>
          </w:tcPr>
          <w:p w:rsidR="00A318F9" w:rsidRPr="004A2BC4" w:rsidRDefault="00A318F9" w:rsidP="00C5245A">
            <w:pPr>
              <w:jc w:val="center"/>
              <w:rPr>
                <w:sz w:val="24"/>
                <w:szCs w:val="24"/>
              </w:rPr>
            </w:pPr>
            <w:r w:rsidRPr="004A2BC4">
              <w:rPr>
                <w:sz w:val="24"/>
                <w:szCs w:val="24"/>
              </w:rPr>
              <w:t>+302</w:t>
            </w:r>
          </w:p>
        </w:tc>
      </w:tr>
    </w:tbl>
    <w:p w:rsidR="00A318F9" w:rsidRPr="00CC33B0" w:rsidRDefault="00A318F9" w:rsidP="00C5245A">
      <w:pPr>
        <w:spacing w:line="360" w:lineRule="auto"/>
        <w:rPr>
          <w:sz w:val="20"/>
          <w:szCs w:val="20"/>
        </w:rPr>
      </w:pPr>
    </w:p>
    <w:p w:rsidR="00A318F9" w:rsidRPr="00551E27" w:rsidRDefault="00A318F9" w:rsidP="00551E27">
      <w:pPr>
        <w:ind w:firstLine="708"/>
        <w:jc w:val="both"/>
        <w:rPr>
          <w:sz w:val="30"/>
          <w:szCs w:val="30"/>
        </w:rPr>
      </w:pPr>
      <w:r w:rsidRPr="00551E27">
        <w:rPr>
          <w:sz w:val="30"/>
          <w:szCs w:val="30"/>
        </w:rPr>
        <w:t>Оцінюючи технічне забезпечення медичних закладів слід зазначити, що окремі медичні заклади використовують техніку, яка непридатна до експлуатації, адже на 50 % застаріла і фізично і морально. Такий стан матеріально-технічного забезпечення установ охорони здоров’я є гострою проблемою населення держави як і їх територіальна доступність. Це є і причиною зниження життєвого рівня населення, що зумовлює зростання захворюваності. Так, якщо в розрахунку на 100 тис. населення у 2005 р. кількість уперше зареєстрованих випадків захворювань склала 70,1 тис., то вже у 2012 р. –</w:t>
      </w:r>
      <w:r w:rsidRPr="00551E27">
        <w:rPr>
          <w:color w:val="C00000"/>
          <w:sz w:val="30"/>
          <w:szCs w:val="30"/>
        </w:rPr>
        <w:t xml:space="preserve"> </w:t>
      </w:r>
      <w:r w:rsidRPr="00551E27">
        <w:rPr>
          <w:sz w:val="30"/>
          <w:szCs w:val="30"/>
        </w:rPr>
        <w:t xml:space="preserve">71,1 тис. Більше, ніж на третину зросла кількість випадків, пов’язаних з новоутвореннями, хворобами крові і кровотворних органів та окремими порушеннями із залученням імунного механізму, у 1,5 рази зросла кількість захворюваність населення на ВІЛ-інфекцію та СНІД тощо. </w:t>
      </w:r>
    </w:p>
    <w:p w:rsidR="00A318F9" w:rsidRPr="00551E27" w:rsidRDefault="00A318F9" w:rsidP="00551E27">
      <w:pPr>
        <w:pStyle w:val="BodyTextIndent"/>
        <w:ind w:firstLine="720"/>
        <w:rPr>
          <w:sz w:val="30"/>
          <w:szCs w:val="30"/>
        </w:rPr>
      </w:pPr>
      <w:r w:rsidRPr="00551E27">
        <w:rPr>
          <w:sz w:val="30"/>
          <w:szCs w:val="30"/>
        </w:rPr>
        <w:t xml:space="preserve">До медико-санітарних закладів належать </w:t>
      </w:r>
      <w:r w:rsidRPr="00551E27">
        <w:rPr>
          <w:i/>
          <w:iCs/>
          <w:sz w:val="30"/>
          <w:szCs w:val="30"/>
        </w:rPr>
        <w:t>аптеки та аптечні пункти.</w:t>
      </w:r>
      <w:r w:rsidRPr="00551E27">
        <w:rPr>
          <w:sz w:val="30"/>
          <w:szCs w:val="30"/>
        </w:rPr>
        <w:t xml:space="preserve"> Їх кількість за досліджуваний пер</w:t>
      </w:r>
      <w:r>
        <w:rPr>
          <w:sz w:val="30"/>
          <w:szCs w:val="30"/>
        </w:rPr>
        <w:t>іод зросла від 12683 од. у 2005 </w:t>
      </w:r>
      <w:r w:rsidRPr="00551E27">
        <w:rPr>
          <w:sz w:val="30"/>
          <w:szCs w:val="30"/>
        </w:rPr>
        <w:t>р. до 14582 од. у 2012 р., що на 15 % більше. Спостерігаємо тенденцію щодо збільшення площ аптек та аптечних пунктів, яка за досліджуваний період збільшилася на 40,1 %. Середній показник щільності аптек та аптечних пунктів в Україні складає (2,68). Найвищим даний показник є у м. Києві (19,6), м. Севастополі (7,6), Донецькій (3,81), Луганській (3,61), Дніпропетровській (3,29) областях. Середній показник щільності площ аптек та аптечних пунктів в Україні складає (0,12). Вищим даний показник є у столиці (1,16), м. Севастополі (0,43), Донецькій (0,18), Дніпропетровській (0,16) областях. Слід зазначити, що у Чернігівській області він є більш, ніж вдвічі менший за середній показник в Україні, і складає 0,05.</w:t>
      </w:r>
    </w:p>
    <w:p w:rsidR="00A318F9" w:rsidRPr="00551E27" w:rsidRDefault="00A318F9" w:rsidP="00551E27">
      <w:pPr>
        <w:ind w:firstLine="708"/>
        <w:jc w:val="both"/>
        <w:rPr>
          <w:sz w:val="30"/>
          <w:szCs w:val="30"/>
        </w:rPr>
      </w:pPr>
      <w:r w:rsidRPr="00551E27">
        <w:rPr>
          <w:sz w:val="30"/>
          <w:szCs w:val="30"/>
        </w:rPr>
        <w:t xml:space="preserve">Обчислений нами індекс розвитку </w:t>
      </w:r>
      <w:r w:rsidRPr="00551E27">
        <w:rPr>
          <w:spacing w:val="-5"/>
          <w:sz w:val="30"/>
          <w:szCs w:val="30"/>
        </w:rPr>
        <w:t xml:space="preserve">матеріально-технічного забезпечення </w:t>
      </w:r>
      <w:r w:rsidRPr="00551E27">
        <w:rPr>
          <w:sz w:val="30"/>
          <w:szCs w:val="30"/>
        </w:rPr>
        <w:t>охорони здоров’я свідчить, що найуспішнішим він є у столиці та м.</w:t>
      </w:r>
      <w:r w:rsidRPr="00551E27">
        <w:rPr>
          <w:sz w:val="30"/>
          <w:szCs w:val="30"/>
          <w:lang w:val="en-US"/>
        </w:rPr>
        <w:t> </w:t>
      </w:r>
      <w:r w:rsidRPr="00551E27">
        <w:rPr>
          <w:sz w:val="30"/>
          <w:szCs w:val="30"/>
        </w:rPr>
        <w:t>Севастополі. Високого рівня розвитку досягли такі області України як Чернівецька, Луганська, Донецька та Дніпропетровська. Найслабше інфраструктура охорони здоров’я розвинута у Вінницькій та Миколаївській областях (додаток Г).</w:t>
      </w:r>
    </w:p>
    <w:p w:rsidR="00A318F9" w:rsidRPr="00551E27" w:rsidRDefault="00A318F9" w:rsidP="00551E27">
      <w:pPr>
        <w:ind w:firstLine="708"/>
        <w:jc w:val="both"/>
        <w:rPr>
          <w:sz w:val="30"/>
          <w:szCs w:val="30"/>
        </w:rPr>
      </w:pPr>
      <w:r w:rsidRPr="00551E27">
        <w:rPr>
          <w:sz w:val="30"/>
          <w:szCs w:val="30"/>
        </w:rPr>
        <w:t>Наступною складовою соціально-оздоровчої сфери є</w:t>
      </w:r>
      <w:r w:rsidRPr="00551E27">
        <w:rPr>
          <w:i/>
          <w:iCs/>
          <w:sz w:val="30"/>
          <w:szCs w:val="30"/>
        </w:rPr>
        <w:t xml:space="preserve"> соціальне забезпечення.</w:t>
      </w:r>
      <w:r w:rsidRPr="00551E27">
        <w:rPr>
          <w:sz w:val="30"/>
          <w:szCs w:val="30"/>
        </w:rPr>
        <w:t xml:space="preserve"> Її основними матеріальними об’єктами є: будинки-інтернати для людей похилого віку, школи-інтернати для дітей сиріт та дітей позбавлених батьківського піклування, будинки-інтернати для дітей-інвалідів, територіальні центри соціального обслуговування пенсіонерів, одиноких громадян та інвалідів. Динаміку зміни основних об’єктів сфери соціального забезпечення представлено в табл. 3.13.</w:t>
      </w:r>
    </w:p>
    <w:p w:rsidR="00A318F9" w:rsidRPr="00551E27" w:rsidRDefault="00A318F9" w:rsidP="00551E27">
      <w:pPr>
        <w:jc w:val="center"/>
        <w:rPr>
          <w:sz w:val="30"/>
          <w:szCs w:val="30"/>
        </w:rPr>
      </w:pPr>
      <w:r w:rsidRPr="00551E27">
        <w:rPr>
          <w:sz w:val="30"/>
          <w:szCs w:val="30"/>
        </w:rPr>
        <w:t xml:space="preserve">Таблиця 3.13 - Динаміка кількості інфраструктурних об’єктів соціального забезпечення </w:t>
      </w:r>
      <w:r w:rsidRPr="00551E27">
        <w:rPr>
          <w:sz w:val="30"/>
          <w:szCs w:val="30"/>
          <w:lang w:val="ru-RU"/>
        </w:rPr>
        <w:t>[</w:t>
      </w:r>
      <w:r w:rsidRPr="00551E27">
        <w:rPr>
          <w:sz w:val="30"/>
          <w:szCs w:val="30"/>
        </w:rPr>
        <w:t>23</w:t>
      </w:r>
      <w:r w:rsidRPr="00551E27">
        <w:rPr>
          <w:sz w:val="30"/>
          <w:szCs w:val="30"/>
          <w:lang w:val="ru-RU"/>
        </w:rPr>
        <w:t>2</w:t>
      </w:r>
      <w:r w:rsidRPr="00551E27">
        <w:rPr>
          <w:sz w:val="30"/>
          <w:szCs w:val="30"/>
        </w:rPr>
        <w:t>, с. 121, 122, 126</w:t>
      </w:r>
      <w:r w:rsidRPr="00551E27">
        <w:rPr>
          <w:sz w:val="30"/>
          <w:szCs w:val="30"/>
          <w:lang w:val="ru-RU"/>
        </w:rPr>
        <w:t>]</w:t>
      </w:r>
    </w:p>
    <w:tbl>
      <w:tblPr>
        <w:tblW w:w="9565"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80"/>
        <w:gridCol w:w="932"/>
        <w:gridCol w:w="930"/>
        <w:gridCol w:w="931"/>
        <w:gridCol w:w="823"/>
        <w:gridCol w:w="1005"/>
        <w:gridCol w:w="1032"/>
        <w:gridCol w:w="1032"/>
      </w:tblGrid>
      <w:tr w:rsidR="00A318F9" w:rsidRPr="00A4286E">
        <w:tc>
          <w:tcPr>
            <w:tcW w:w="2880" w:type="dxa"/>
            <w:vAlign w:val="center"/>
          </w:tcPr>
          <w:p w:rsidR="00A318F9" w:rsidRPr="004A2BC4" w:rsidRDefault="00A318F9" w:rsidP="00C5245A">
            <w:pPr>
              <w:jc w:val="center"/>
              <w:rPr>
                <w:sz w:val="24"/>
                <w:szCs w:val="24"/>
              </w:rPr>
            </w:pPr>
          </w:p>
        </w:tc>
        <w:tc>
          <w:tcPr>
            <w:tcW w:w="932" w:type="dxa"/>
            <w:vAlign w:val="center"/>
          </w:tcPr>
          <w:p w:rsidR="00A318F9" w:rsidRPr="004A2BC4" w:rsidRDefault="00A318F9" w:rsidP="00C5245A">
            <w:pPr>
              <w:jc w:val="center"/>
              <w:rPr>
                <w:sz w:val="24"/>
                <w:szCs w:val="24"/>
              </w:rPr>
            </w:pPr>
            <w:r w:rsidRPr="004A2BC4">
              <w:rPr>
                <w:sz w:val="24"/>
                <w:szCs w:val="24"/>
              </w:rPr>
              <w:t>2005</w:t>
            </w:r>
          </w:p>
        </w:tc>
        <w:tc>
          <w:tcPr>
            <w:tcW w:w="930" w:type="dxa"/>
            <w:vAlign w:val="center"/>
          </w:tcPr>
          <w:p w:rsidR="00A318F9" w:rsidRPr="004A2BC4" w:rsidRDefault="00A318F9" w:rsidP="00C5245A">
            <w:pPr>
              <w:jc w:val="center"/>
              <w:rPr>
                <w:sz w:val="24"/>
                <w:szCs w:val="24"/>
              </w:rPr>
            </w:pPr>
            <w:r w:rsidRPr="004A2BC4">
              <w:rPr>
                <w:sz w:val="24"/>
                <w:szCs w:val="24"/>
              </w:rPr>
              <w:t>2007</w:t>
            </w:r>
          </w:p>
        </w:tc>
        <w:tc>
          <w:tcPr>
            <w:tcW w:w="931" w:type="dxa"/>
            <w:vAlign w:val="center"/>
          </w:tcPr>
          <w:p w:rsidR="00A318F9" w:rsidRPr="004A2BC4" w:rsidRDefault="00A318F9" w:rsidP="00C5245A">
            <w:pPr>
              <w:jc w:val="center"/>
              <w:rPr>
                <w:sz w:val="24"/>
                <w:szCs w:val="24"/>
              </w:rPr>
            </w:pPr>
            <w:r w:rsidRPr="004A2BC4">
              <w:rPr>
                <w:sz w:val="24"/>
                <w:szCs w:val="24"/>
              </w:rPr>
              <w:t>2009</w:t>
            </w:r>
          </w:p>
        </w:tc>
        <w:tc>
          <w:tcPr>
            <w:tcW w:w="823" w:type="dxa"/>
            <w:vAlign w:val="center"/>
          </w:tcPr>
          <w:p w:rsidR="00A318F9" w:rsidRPr="004A2BC4" w:rsidRDefault="00A318F9" w:rsidP="00C5245A">
            <w:pPr>
              <w:jc w:val="center"/>
              <w:rPr>
                <w:sz w:val="24"/>
                <w:szCs w:val="24"/>
              </w:rPr>
            </w:pPr>
            <w:r w:rsidRPr="004A2BC4">
              <w:rPr>
                <w:sz w:val="24"/>
                <w:szCs w:val="24"/>
              </w:rPr>
              <w:t>2010</w:t>
            </w:r>
          </w:p>
        </w:tc>
        <w:tc>
          <w:tcPr>
            <w:tcW w:w="1005" w:type="dxa"/>
            <w:vAlign w:val="center"/>
          </w:tcPr>
          <w:p w:rsidR="00A318F9" w:rsidRPr="004A2BC4" w:rsidRDefault="00A318F9" w:rsidP="00C5245A">
            <w:pPr>
              <w:jc w:val="center"/>
              <w:rPr>
                <w:sz w:val="24"/>
                <w:szCs w:val="24"/>
              </w:rPr>
            </w:pPr>
            <w:r w:rsidRPr="004A2BC4">
              <w:rPr>
                <w:sz w:val="24"/>
                <w:szCs w:val="24"/>
              </w:rPr>
              <w:t>2011</w:t>
            </w:r>
          </w:p>
        </w:tc>
        <w:tc>
          <w:tcPr>
            <w:tcW w:w="1032" w:type="dxa"/>
            <w:vAlign w:val="center"/>
          </w:tcPr>
          <w:p w:rsidR="00A318F9" w:rsidRPr="004A2BC4" w:rsidRDefault="00A318F9" w:rsidP="00C5245A">
            <w:pPr>
              <w:jc w:val="center"/>
              <w:rPr>
                <w:sz w:val="24"/>
                <w:szCs w:val="24"/>
              </w:rPr>
            </w:pPr>
            <w:r>
              <w:rPr>
                <w:sz w:val="24"/>
                <w:szCs w:val="24"/>
              </w:rPr>
              <w:t>2012</w:t>
            </w:r>
          </w:p>
        </w:tc>
        <w:tc>
          <w:tcPr>
            <w:tcW w:w="1032" w:type="dxa"/>
            <w:vAlign w:val="center"/>
          </w:tcPr>
          <w:p w:rsidR="00A318F9" w:rsidRPr="004A2BC4" w:rsidRDefault="00A318F9" w:rsidP="00C5245A">
            <w:pPr>
              <w:jc w:val="center"/>
              <w:rPr>
                <w:sz w:val="24"/>
                <w:szCs w:val="24"/>
              </w:rPr>
            </w:pPr>
            <w:r w:rsidRPr="004A2BC4">
              <w:rPr>
                <w:sz w:val="24"/>
                <w:szCs w:val="24"/>
              </w:rPr>
              <w:t>2005 -2011,+,-</w:t>
            </w:r>
          </w:p>
        </w:tc>
      </w:tr>
      <w:tr w:rsidR="00A318F9" w:rsidRPr="00A4286E">
        <w:trPr>
          <w:trHeight w:val="653"/>
        </w:trPr>
        <w:tc>
          <w:tcPr>
            <w:tcW w:w="2880" w:type="dxa"/>
          </w:tcPr>
          <w:p w:rsidR="00A318F9" w:rsidRPr="004A2BC4" w:rsidRDefault="00A318F9" w:rsidP="00C5245A">
            <w:pPr>
              <w:jc w:val="both"/>
              <w:rPr>
                <w:sz w:val="24"/>
                <w:szCs w:val="24"/>
              </w:rPr>
            </w:pPr>
            <w:r w:rsidRPr="004A2BC4">
              <w:rPr>
                <w:sz w:val="24"/>
                <w:szCs w:val="24"/>
              </w:rPr>
              <w:t>Кількість будинків інтернатів для людей похилого віку, одиниць</w:t>
            </w:r>
          </w:p>
        </w:tc>
        <w:tc>
          <w:tcPr>
            <w:tcW w:w="932" w:type="dxa"/>
            <w:vAlign w:val="center"/>
          </w:tcPr>
          <w:p w:rsidR="00A318F9" w:rsidRPr="004A2BC4" w:rsidRDefault="00A318F9" w:rsidP="00C5245A">
            <w:pPr>
              <w:jc w:val="center"/>
              <w:rPr>
                <w:color w:val="000000"/>
                <w:sz w:val="24"/>
                <w:szCs w:val="24"/>
              </w:rPr>
            </w:pPr>
            <w:r w:rsidRPr="004A2BC4">
              <w:rPr>
                <w:color w:val="000000"/>
                <w:sz w:val="24"/>
                <w:szCs w:val="24"/>
              </w:rPr>
              <w:t>319</w:t>
            </w:r>
          </w:p>
        </w:tc>
        <w:tc>
          <w:tcPr>
            <w:tcW w:w="930" w:type="dxa"/>
            <w:vAlign w:val="center"/>
          </w:tcPr>
          <w:p w:rsidR="00A318F9" w:rsidRPr="004A2BC4" w:rsidRDefault="00A318F9" w:rsidP="00C5245A">
            <w:pPr>
              <w:jc w:val="center"/>
              <w:rPr>
                <w:color w:val="000000"/>
                <w:sz w:val="24"/>
                <w:szCs w:val="24"/>
              </w:rPr>
            </w:pPr>
            <w:r w:rsidRPr="004A2BC4">
              <w:rPr>
                <w:color w:val="000000"/>
                <w:sz w:val="24"/>
                <w:szCs w:val="24"/>
              </w:rPr>
              <w:t>321</w:t>
            </w:r>
          </w:p>
        </w:tc>
        <w:tc>
          <w:tcPr>
            <w:tcW w:w="931" w:type="dxa"/>
            <w:vAlign w:val="center"/>
          </w:tcPr>
          <w:p w:rsidR="00A318F9" w:rsidRPr="004A2BC4" w:rsidRDefault="00A318F9" w:rsidP="00C5245A">
            <w:pPr>
              <w:jc w:val="center"/>
              <w:rPr>
                <w:color w:val="000000"/>
                <w:sz w:val="24"/>
                <w:szCs w:val="24"/>
              </w:rPr>
            </w:pPr>
            <w:r w:rsidRPr="004A2BC4">
              <w:rPr>
                <w:color w:val="000000"/>
                <w:sz w:val="24"/>
                <w:szCs w:val="24"/>
              </w:rPr>
              <w:t>325</w:t>
            </w:r>
          </w:p>
        </w:tc>
        <w:tc>
          <w:tcPr>
            <w:tcW w:w="823" w:type="dxa"/>
            <w:vAlign w:val="center"/>
          </w:tcPr>
          <w:p w:rsidR="00A318F9" w:rsidRPr="004A2BC4" w:rsidRDefault="00A318F9" w:rsidP="00C5245A">
            <w:pPr>
              <w:jc w:val="center"/>
              <w:rPr>
                <w:color w:val="000000"/>
                <w:sz w:val="24"/>
                <w:szCs w:val="24"/>
              </w:rPr>
            </w:pPr>
            <w:r w:rsidRPr="004A2BC4">
              <w:rPr>
                <w:color w:val="000000"/>
                <w:sz w:val="24"/>
                <w:szCs w:val="24"/>
              </w:rPr>
              <w:t>323</w:t>
            </w:r>
          </w:p>
        </w:tc>
        <w:tc>
          <w:tcPr>
            <w:tcW w:w="1005" w:type="dxa"/>
            <w:vAlign w:val="center"/>
          </w:tcPr>
          <w:p w:rsidR="00A318F9" w:rsidRPr="004A2BC4" w:rsidRDefault="00A318F9" w:rsidP="00C5245A">
            <w:pPr>
              <w:jc w:val="center"/>
              <w:rPr>
                <w:sz w:val="24"/>
                <w:szCs w:val="24"/>
              </w:rPr>
            </w:pPr>
            <w:r w:rsidRPr="004A2BC4">
              <w:rPr>
                <w:sz w:val="24"/>
                <w:szCs w:val="24"/>
              </w:rPr>
              <w:t>324</w:t>
            </w:r>
          </w:p>
        </w:tc>
        <w:tc>
          <w:tcPr>
            <w:tcW w:w="1032" w:type="dxa"/>
            <w:vAlign w:val="center"/>
          </w:tcPr>
          <w:p w:rsidR="00A318F9" w:rsidRPr="004A2BC4" w:rsidRDefault="00A318F9" w:rsidP="00C5245A">
            <w:pPr>
              <w:jc w:val="center"/>
              <w:rPr>
                <w:sz w:val="24"/>
                <w:szCs w:val="24"/>
              </w:rPr>
            </w:pPr>
            <w:r>
              <w:rPr>
                <w:sz w:val="24"/>
                <w:szCs w:val="24"/>
              </w:rPr>
              <w:t>324</w:t>
            </w:r>
          </w:p>
        </w:tc>
        <w:tc>
          <w:tcPr>
            <w:tcW w:w="1032" w:type="dxa"/>
            <w:vAlign w:val="center"/>
          </w:tcPr>
          <w:p w:rsidR="00A318F9" w:rsidRPr="004A2BC4" w:rsidRDefault="00A318F9" w:rsidP="00C5245A">
            <w:pPr>
              <w:jc w:val="center"/>
              <w:rPr>
                <w:sz w:val="24"/>
                <w:szCs w:val="24"/>
              </w:rPr>
            </w:pPr>
            <w:r w:rsidRPr="004A2BC4">
              <w:rPr>
                <w:sz w:val="24"/>
                <w:szCs w:val="24"/>
              </w:rPr>
              <w:t>+5</w:t>
            </w:r>
          </w:p>
        </w:tc>
      </w:tr>
      <w:tr w:rsidR="00A318F9" w:rsidRPr="00A4286E">
        <w:tc>
          <w:tcPr>
            <w:tcW w:w="2880" w:type="dxa"/>
          </w:tcPr>
          <w:p w:rsidR="00A318F9" w:rsidRPr="004A2BC4" w:rsidRDefault="00A318F9" w:rsidP="00C5245A">
            <w:pPr>
              <w:jc w:val="both"/>
              <w:rPr>
                <w:sz w:val="24"/>
                <w:szCs w:val="24"/>
              </w:rPr>
            </w:pPr>
            <w:r>
              <w:rPr>
                <w:sz w:val="24"/>
                <w:szCs w:val="24"/>
              </w:rPr>
              <w:t>У</w:t>
            </w:r>
            <w:r w:rsidRPr="004A2BC4">
              <w:rPr>
                <w:sz w:val="24"/>
                <w:szCs w:val="24"/>
              </w:rPr>
              <w:t xml:space="preserve"> них місць</w:t>
            </w:r>
          </w:p>
        </w:tc>
        <w:tc>
          <w:tcPr>
            <w:tcW w:w="932" w:type="dxa"/>
            <w:vAlign w:val="center"/>
          </w:tcPr>
          <w:p w:rsidR="00A318F9" w:rsidRPr="004A2BC4" w:rsidRDefault="00A318F9" w:rsidP="00C5245A">
            <w:pPr>
              <w:ind w:hanging="66"/>
              <w:jc w:val="center"/>
              <w:rPr>
                <w:color w:val="000000"/>
                <w:sz w:val="24"/>
                <w:szCs w:val="24"/>
              </w:rPr>
            </w:pPr>
            <w:r w:rsidRPr="004A2BC4">
              <w:rPr>
                <w:color w:val="000000"/>
                <w:sz w:val="24"/>
                <w:szCs w:val="24"/>
              </w:rPr>
              <w:t>57124</w:t>
            </w:r>
          </w:p>
        </w:tc>
        <w:tc>
          <w:tcPr>
            <w:tcW w:w="930" w:type="dxa"/>
            <w:vAlign w:val="center"/>
          </w:tcPr>
          <w:p w:rsidR="00A318F9" w:rsidRPr="004A2BC4" w:rsidRDefault="00A318F9" w:rsidP="00C5245A">
            <w:pPr>
              <w:ind w:hanging="66"/>
              <w:jc w:val="center"/>
              <w:rPr>
                <w:color w:val="000000"/>
                <w:sz w:val="24"/>
                <w:szCs w:val="24"/>
              </w:rPr>
            </w:pPr>
            <w:r w:rsidRPr="004A2BC4">
              <w:rPr>
                <w:color w:val="000000"/>
                <w:sz w:val="24"/>
                <w:szCs w:val="24"/>
              </w:rPr>
              <w:t>58100</w:t>
            </w:r>
          </w:p>
        </w:tc>
        <w:tc>
          <w:tcPr>
            <w:tcW w:w="931" w:type="dxa"/>
            <w:vAlign w:val="center"/>
          </w:tcPr>
          <w:p w:rsidR="00A318F9" w:rsidRPr="004A2BC4" w:rsidRDefault="00A318F9" w:rsidP="00C5245A">
            <w:pPr>
              <w:ind w:hanging="66"/>
              <w:jc w:val="center"/>
              <w:rPr>
                <w:color w:val="000000"/>
                <w:sz w:val="24"/>
                <w:szCs w:val="24"/>
              </w:rPr>
            </w:pPr>
            <w:r w:rsidRPr="004A2BC4">
              <w:rPr>
                <w:color w:val="000000"/>
                <w:sz w:val="24"/>
                <w:szCs w:val="24"/>
              </w:rPr>
              <w:t>58612</w:t>
            </w:r>
          </w:p>
        </w:tc>
        <w:tc>
          <w:tcPr>
            <w:tcW w:w="823" w:type="dxa"/>
            <w:vAlign w:val="center"/>
          </w:tcPr>
          <w:p w:rsidR="00A318F9" w:rsidRPr="004A2BC4" w:rsidRDefault="00A318F9" w:rsidP="00C5245A">
            <w:pPr>
              <w:ind w:hanging="66"/>
              <w:jc w:val="center"/>
              <w:rPr>
                <w:color w:val="000000"/>
                <w:sz w:val="24"/>
                <w:szCs w:val="24"/>
              </w:rPr>
            </w:pPr>
            <w:r w:rsidRPr="004A2BC4">
              <w:rPr>
                <w:color w:val="000000"/>
                <w:sz w:val="24"/>
                <w:szCs w:val="24"/>
              </w:rPr>
              <w:t>58349</w:t>
            </w:r>
          </w:p>
        </w:tc>
        <w:tc>
          <w:tcPr>
            <w:tcW w:w="1005" w:type="dxa"/>
            <w:vAlign w:val="center"/>
          </w:tcPr>
          <w:p w:rsidR="00A318F9" w:rsidRPr="004A2BC4" w:rsidRDefault="00A318F9" w:rsidP="00C5245A">
            <w:pPr>
              <w:jc w:val="center"/>
              <w:rPr>
                <w:sz w:val="24"/>
                <w:szCs w:val="24"/>
              </w:rPr>
            </w:pPr>
            <w:r w:rsidRPr="004A2BC4">
              <w:rPr>
                <w:sz w:val="24"/>
                <w:szCs w:val="24"/>
              </w:rPr>
              <w:t>58385</w:t>
            </w:r>
          </w:p>
        </w:tc>
        <w:tc>
          <w:tcPr>
            <w:tcW w:w="1032" w:type="dxa"/>
            <w:vAlign w:val="center"/>
          </w:tcPr>
          <w:p w:rsidR="00A318F9" w:rsidRPr="004A2BC4" w:rsidRDefault="00A318F9" w:rsidP="00C5245A">
            <w:pPr>
              <w:jc w:val="center"/>
              <w:rPr>
                <w:sz w:val="24"/>
                <w:szCs w:val="24"/>
              </w:rPr>
            </w:pPr>
            <w:r>
              <w:rPr>
                <w:sz w:val="24"/>
                <w:szCs w:val="24"/>
              </w:rPr>
              <w:t>58385</w:t>
            </w:r>
          </w:p>
        </w:tc>
        <w:tc>
          <w:tcPr>
            <w:tcW w:w="1032" w:type="dxa"/>
            <w:vAlign w:val="center"/>
          </w:tcPr>
          <w:p w:rsidR="00A318F9" w:rsidRPr="004A2BC4" w:rsidRDefault="00A318F9" w:rsidP="00C5245A">
            <w:pPr>
              <w:jc w:val="center"/>
              <w:rPr>
                <w:sz w:val="24"/>
                <w:szCs w:val="24"/>
              </w:rPr>
            </w:pPr>
            <w:r>
              <w:rPr>
                <w:sz w:val="24"/>
                <w:szCs w:val="24"/>
              </w:rPr>
              <w:t>58385</w:t>
            </w:r>
          </w:p>
        </w:tc>
      </w:tr>
      <w:tr w:rsidR="00A318F9" w:rsidRPr="00A4286E">
        <w:tc>
          <w:tcPr>
            <w:tcW w:w="2880" w:type="dxa"/>
          </w:tcPr>
          <w:p w:rsidR="00A318F9" w:rsidRPr="004A2BC4" w:rsidRDefault="00A318F9" w:rsidP="00C5245A">
            <w:pPr>
              <w:jc w:val="both"/>
              <w:rPr>
                <w:sz w:val="24"/>
                <w:szCs w:val="24"/>
              </w:rPr>
            </w:pPr>
            <w:r w:rsidRPr="004A2BC4">
              <w:rPr>
                <w:sz w:val="24"/>
                <w:szCs w:val="24"/>
              </w:rPr>
              <w:t>Школи-інтернати для дітей сиріт та дітей позбавлених батьківського піклування</w:t>
            </w:r>
          </w:p>
        </w:tc>
        <w:tc>
          <w:tcPr>
            <w:tcW w:w="932" w:type="dxa"/>
            <w:vAlign w:val="center"/>
          </w:tcPr>
          <w:p w:rsidR="00A318F9" w:rsidRPr="004A2BC4" w:rsidRDefault="00A318F9" w:rsidP="00C5245A">
            <w:pPr>
              <w:jc w:val="center"/>
              <w:rPr>
                <w:color w:val="000000"/>
                <w:sz w:val="24"/>
                <w:szCs w:val="24"/>
              </w:rPr>
            </w:pPr>
            <w:r w:rsidRPr="004A2BC4">
              <w:rPr>
                <w:color w:val="000000"/>
                <w:sz w:val="24"/>
                <w:szCs w:val="24"/>
              </w:rPr>
              <w:t>54</w:t>
            </w:r>
          </w:p>
        </w:tc>
        <w:tc>
          <w:tcPr>
            <w:tcW w:w="930" w:type="dxa"/>
            <w:vAlign w:val="center"/>
          </w:tcPr>
          <w:p w:rsidR="00A318F9" w:rsidRPr="004A2BC4" w:rsidRDefault="00A318F9" w:rsidP="00C5245A">
            <w:pPr>
              <w:jc w:val="center"/>
              <w:rPr>
                <w:color w:val="000000"/>
                <w:sz w:val="24"/>
                <w:szCs w:val="24"/>
              </w:rPr>
            </w:pPr>
            <w:r w:rsidRPr="004A2BC4">
              <w:rPr>
                <w:color w:val="000000"/>
                <w:sz w:val="24"/>
                <w:szCs w:val="24"/>
              </w:rPr>
              <w:t>53</w:t>
            </w:r>
          </w:p>
        </w:tc>
        <w:tc>
          <w:tcPr>
            <w:tcW w:w="931" w:type="dxa"/>
            <w:vAlign w:val="center"/>
          </w:tcPr>
          <w:p w:rsidR="00A318F9" w:rsidRPr="004A2BC4" w:rsidRDefault="00A318F9" w:rsidP="00C5245A">
            <w:pPr>
              <w:jc w:val="center"/>
              <w:rPr>
                <w:color w:val="000000"/>
                <w:sz w:val="24"/>
                <w:szCs w:val="24"/>
              </w:rPr>
            </w:pPr>
            <w:r w:rsidRPr="004A2BC4">
              <w:rPr>
                <w:color w:val="000000"/>
                <w:sz w:val="24"/>
                <w:szCs w:val="24"/>
              </w:rPr>
              <w:t>78</w:t>
            </w:r>
          </w:p>
        </w:tc>
        <w:tc>
          <w:tcPr>
            <w:tcW w:w="823" w:type="dxa"/>
            <w:vAlign w:val="center"/>
          </w:tcPr>
          <w:p w:rsidR="00A318F9" w:rsidRPr="004A2BC4" w:rsidRDefault="00A318F9" w:rsidP="00C5245A">
            <w:pPr>
              <w:jc w:val="center"/>
              <w:rPr>
                <w:color w:val="000000"/>
                <w:sz w:val="24"/>
                <w:szCs w:val="24"/>
              </w:rPr>
            </w:pPr>
            <w:r w:rsidRPr="004A2BC4">
              <w:rPr>
                <w:color w:val="000000"/>
                <w:sz w:val="24"/>
                <w:szCs w:val="24"/>
              </w:rPr>
              <w:t>77</w:t>
            </w:r>
          </w:p>
        </w:tc>
        <w:tc>
          <w:tcPr>
            <w:tcW w:w="1005" w:type="dxa"/>
            <w:vAlign w:val="center"/>
          </w:tcPr>
          <w:p w:rsidR="00A318F9" w:rsidRPr="004A2BC4" w:rsidRDefault="00A318F9" w:rsidP="00C5245A">
            <w:pPr>
              <w:jc w:val="center"/>
              <w:rPr>
                <w:sz w:val="24"/>
                <w:szCs w:val="24"/>
              </w:rPr>
            </w:pPr>
            <w:r w:rsidRPr="004A2BC4">
              <w:rPr>
                <w:sz w:val="24"/>
                <w:szCs w:val="24"/>
              </w:rPr>
              <w:t>72</w:t>
            </w:r>
          </w:p>
        </w:tc>
        <w:tc>
          <w:tcPr>
            <w:tcW w:w="1032" w:type="dxa"/>
            <w:vAlign w:val="center"/>
          </w:tcPr>
          <w:p w:rsidR="00A318F9" w:rsidRPr="004A2BC4" w:rsidRDefault="00A318F9" w:rsidP="00C5245A">
            <w:pPr>
              <w:jc w:val="center"/>
              <w:rPr>
                <w:sz w:val="24"/>
                <w:szCs w:val="24"/>
              </w:rPr>
            </w:pPr>
            <w:r>
              <w:rPr>
                <w:sz w:val="24"/>
                <w:szCs w:val="24"/>
              </w:rPr>
              <w:t>64</w:t>
            </w:r>
          </w:p>
        </w:tc>
        <w:tc>
          <w:tcPr>
            <w:tcW w:w="1032" w:type="dxa"/>
            <w:vAlign w:val="center"/>
          </w:tcPr>
          <w:p w:rsidR="00A318F9" w:rsidRPr="004A2BC4" w:rsidRDefault="00A318F9" w:rsidP="00C5245A">
            <w:pPr>
              <w:jc w:val="center"/>
              <w:rPr>
                <w:sz w:val="24"/>
                <w:szCs w:val="24"/>
              </w:rPr>
            </w:pPr>
            <w:r>
              <w:rPr>
                <w:sz w:val="24"/>
                <w:szCs w:val="24"/>
              </w:rPr>
              <w:t>+10</w:t>
            </w:r>
          </w:p>
        </w:tc>
      </w:tr>
      <w:tr w:rsidR="00A318F9" w:rsidRPr="00A4286E">
        <w:tc>
          <w:tcPr>
            <w:tcW w:w="2880" w:type="dxa"/>
          </w:tcPr>
          <w:p w:rsidR="00A318F9" w:rsidRPr="004A2BC4" w:rsidRDefault="00A318F9" w:rsidP="00C5245A">
            <w:pPr>
              <w:jc w:val="both"/>
              <w:rPr>
                <w:sz w:val="24"/>
                <w:szCs w:val="24"/>
              </w:rPr>
            </w:pPr>
            <w:r w:rsidRPr="004A2BC4">
              <w:rPr>
                <w:sz w:val="24"/>
                <w:szCs w:val="24"/>
              </w:rPr>
              <w:t>Будинки-інтернати для дітей-інвалідів</w:t>
            </w:r>
          </w:p>
        </w:tc>
        <w:tc>
          <w:tcPr>
            <w:tcW w:w="932" w:type="dxa"/>
            <w:vAlign w:val="center"/>
          </w:tcPr>
          <w:p w:rsidR="00A318F9" w:rsidRPr="004A2BC4" w:rsidRDefault="00A318F9" w:rsidP="00C5245A">
            <w:pPr>
              <w:jc w:val="center"/>
              <w:rPr>
                <w:color w:val="000000"/>
                <w:sz w:val="24"/>
                <w:szCs w:val="24"/>
              </w:rPr>
            </w:pPr>
            <w:r w:rsidRPr="004A2BC4">
              <w:rPr>
                <w:color w:val="000000"/>
                <w:sz w:val="24"/>
                <w:szCs w:val="24"/>
              </w:rPr>
              <w:t>56</w:t>
            </w:r>
          </w:p>
        </w:tc>
        <w:tc>
          <w:tcPr>
            <w:tcW w:w="930" w:type="dxa"/>
            <w:vAlign w:val="center"/>
          </w:tcPr>
          <w:p w:rsidR="00A318F9" w:rsidRPr="004A2BC4" w:rsidRDefault="00A318F9" w:rsidP="00C5245A">
            <w:pPr>
              <w:jc w:val="center"/>
              <w:rPr>
                <w:color w:val="333333"/>
                <w:sz w:val="24"/>
                <w:szCs w:val="24"/>
              </w:rPr>
            </w:pPr>
            <w:r w:rsidRPr="004A2BC4">
              <w:rPr>
                <w:color w:val="333333"/>
                <w:sz w:val="24"/>
                <w:szCs w:val="24"/>
              </w:rPr>
              <w:t>56</w:t>
            </w:r>
          </w:p>
        </w:tc>
        <w:tc>
          <w:tcPr>
            <w:tcW w:w="931" w:type="dxa"/>
            <w:vAlign w:val="center"/>
          </w:tcPr>
          <w:p w:rsidR="00A318F9" w:rsidRPr="004A2BC4" w:rsidRDefault="00A318F9" w:rsidP="00C5245A">
            <w:pPr>
              <w:jc w:val="center"/>
              <w:rPr>
                <w:color w:val="000000"/>
                <w:sz w:val="24"/>
                <w:szCs w:val="24"/>
              </w:rPr>
            </w:pPr>
            <w:r w:rsidRPr="004A2BC4">
              <w:rPr>
                <w:color w:val="000000"/>
                <w:sz w:val="24"/>
                <w:szCs w:val="24"/>
              </w:rPr>
              <w:t>55</w:t>
            </w:r>
          </w:p>
        </w:tc>
        <w:tc>
          <w:tcPr>
            <w:tcW w:w="823" w:type="dxa"/>
            <w:vAlign w:val="center"/>
          </w:tcPr>
          <w:p w:rsidR="00A318F9" w:rsidRPr="004A2BC4" w:rsidRDefault="00A318F9" w:rsidP="00C5245A">
            <w:pPr>
              <w:jc w:val="center"/>
              <w:rPr>
                <w:color w:val="000000"/>
                <w:sz w:val="24"/>
                <w:szCs w:val="24"/>
              </w:rPr>
            </w:pPr>
            <w:r w:rsidRPr="004A2BC4">
              <w:rPr>
                <w:color w:val="000000"/>
                <w:sz w:val="24"/>
                <w:szCs w:val="24"/>
              </w:rPr>
              <w:t>55</w:t>
            </w:r>
          </w:p>
        </w:tc>
        <w:tc>
          <w:tcPr>
            <w:tcW w:w="1005" w:type="dxa"/>
            <w:vAlign w:val="center"/>
          </w:tcPr>
          <w:p w:rsidR="00A318F9" w:rsidRPr="004A2BC4" w:rsidRDefault="00A318F9" w:rsidP="00C5245A">
            <w:pPr>
              <w:jc w:val="center"/>
              <w:rPr>
                <w:sz w:val="24"/>
                <w:szCs w:val="24"/>
              </w:rPr>
            </w:pPr>
            <w:r w:rsidRPr="004A2BC4">
              <w:rPr>
                <w:sz w:val="24"/>
                <w:szCs w:val="24"/>
              </w:rPr>
              <w:t>55</w:t>
            </w:r>
          </w:p>
        </w:tc>
        <w:tc>
          <w:tcPr>
            <w:tcW w:w="1032" w:type="dxa"/>
            <w:vAlign w:val="center"/>
          </w:tcPr>
          <w:p w:rsidR="00A318F9" w:rsidRPr="004A2BC4" w:rsidRDefault="00A318F9" w:rsidP="00C5245A">
            <w:pPr>
              <w:jc w:val="center"/>
              <w:rPr>
                <w:sz w:val="24"/>
                <w:szCs w:val="24"/>
              </w:rPr>
            </w:pPr>
            <w:r>
              <w:rPr>
                <w:sz w:val="24"/>
                <w:szCs w:val="24"/>
              </w:rPr>
              <w:t>55</w:t>
            </w:r>
          </w:p>
        </w:tc>
        <w:tc>
          <w:tcPr>
            <w:tcW w:w="1032" w:type="dxa"/>
            <w:vAlign w:val="center"/>
          </w:tcPr>
          <w:p w:rsidR="00A318F9" w:rsidRPr="004A2BC4" w:rsidRDefault="00A318F9" w:rsidP="00C5245A">
            <w:pPr>
              <w:jc w:val="center"/>
              <w:rPr>
                <w:sz w:val="24"/>
                <w:szCs w:val="24"/>
              </w:rPr>
            </w:pPr>
            <w:r>
              <w:rPr>
                <w:sz w:val="24"/>
                <w:szCs w:val="24"/>
              </w:rPr>
              <w:t>-1</w:t>
            </w:r>
          </w:p>
        </w:tc>
      </w:tr>
      <w:tr w:rsidR="00A318F9" w:rsidRPr="00A4286E">
        <w:tc>
          <w:tcPr>
            <w:tcW w:w="2880" w:type="dxa"/>
            <w:vAlign w:val="center"/>
          </w:tcPr>
          <w:p w:rsidR="00A318F9" w:rsidRPr="004A2BC4" w:rsidRDefault="00A318F9" w:rsidP="00C5245A">
            <w:pPr>
              <w:rPr>
                <w:sz w:val="24"/>
                <w:szCs w:val="24"/>
              </w:rPr>
            </w:pPr>
            <w:r w:rsidRPr="004A2BC4">
              <w:rPr>
                <w:sz w:val="24"/>
                <w:szCs w:val="24"/>
              </w:rPr>
              <w:t>Кількість територіальних центрів соціального обслуговування пенсіонерів, одиноких громадян та інвалідів</w:t>
            </w:r>
          </w:p>
        </w:tc>
        <w:tc>
          <w:tcPr>
            <w:tcW w:w="932" w:type="dxa"/>
            <w:vAlign w:val="center"/>
          </w:tcPr>
          <w:p w:rsidR="00A318F9" w:rsidRPr="004A2BC4" w:rsidRDefault="00A318F9" w:rsidP="00C5245A">
            <w:pPr>
              <w:jc w:val="center"/>
              <w:rPr>
                <w:color w:val="000000"/>
                <w:sz w:val="24"/>
                <w:szCs w:val="24"/>
              </w:rPr>
            </w:pPr>
            <w:r w:rsidRPr="004A2BC4">
              <w:rPr>
                <w:color w:val="000000"/>
                <w:sz w:val="24"/>
                <w:szCs w:val="24"/>
              </w:rPr>
              <w:t>746</w:t>
            </w:r>
          </w:p>
        </w:tc>
        <w:tc>
          <w:tcPr>
            <w:tcW w:w="930" w:type="dxa"/>
            <w:vAlign w:val="center"/>
          </w:tcPr>
          <w:p w:rsidR="00A318F9" w:rsidRPr="004A2BC4" w:rsidRDefault="00A318F9" w:rsidP="00C5245A">
            <w:pPr>
              <w:jc w:val="center"/>
              <w:rPr>
                <w:color w:val="333333"/>
                <w:sz w:val="24"/>
                <w:szCs w:val="24"/>
              </w:rPr>
            </w:pPr>
            <w:r w:rsidRPr="004A2BC4">
              <w:rPr>
                <w:color w:val="333333"/>
                <w:sz w:val="24"/>
                <w:szCs w:val="24"/>
              </w:rPr>
              <w:t>744</w:t>
            </w:r>
          </w:p>
        </w:tc>
        <w:tc>
          <w:tcPr>
            <w:tcW w:w="931" w:type="dxa"/>
            <w:vAlign w:val="center"/>
          </w:tcPr>
          <w:p w:rsidR="00A318F9" w:rsidRPr="004A2BC4" w:rsidRDefault="00A318F9" w:rsidP="00C5245A">
            <w:pPr>
              <w:jc w:val="center"/>
              <w:rPr>
                <w:color w:val="000000"/>
                <w:sz w:val="24"/>
                <w:szCs w:val="24"/>
              </w:rPr>
            </w:pPr>
            <w:r w:rsidRPr="004A2BC4">
              <w:rPr>
                <w:color w:val="000000"/>
                <w:sz w:val="24"/>
                <w:szCs w:val="24"/>
              </w:rPr>
              <w:t>743</w:t>
            </w:r>
          </w:p>
        </w:tc>
        <w:tc>
          <w:tcPr>
            <w:tcW w:w="823" w:type="dxa"/>
            <w:vAlign w:val="center"/>
          </w:tcPr>
          <w:p w:rsidR="00A318F9" w:rsidRPr="004A2BC4" w:rsidRDefault="00A318F9" w:rsidP="00C5245A">
            <w:pPr>
              <w:jc w:val="center"/>
              <w:rPr>
                <w:color w:val="000000"/>
                <w:sz w:val="24"/>
                <w:szCs w:val="24"/>
              </w:rPr>
            </w:pPr>
            <w:r w:rsidRPr="004A2BC4">
              <w:rPr>
                <w:color w:val="000000"/>
                <w:sz w:val="24"/>
                <w:szCs w:val="24"/>
              </w:rPr>
              <w:t>736</w:t>
            </w:r>
          </w:p>
        </w:tc>
        <w:tc>
          <w:tcPr>
            <w:tcW w:w="1005" w:type="dxa"/>
            <w:vAlign w:val="center"/>
          </w:tcPr>
          <w:p w:rsidR="00A318F9" w:rsidRPr="004A2BC4" w:rsidRDefault="00A318F9" w:rsidP="00C5245A">
            <w:pPr>
              <w:jc w:val="center"/>
              <w:rPr>
                <w:sz w:val="24"/>
                <w:szCs w:val="24"/>
              </w:rPr>
            </w:pPr>
            <w:r w:rsidRPr="004A2BC4">
              <w:rPr>
                <w:sz w:val="24"/>
                <w:szCs w:val="24"/>
              </w:rPr>
              <w:t>735</w:t>
            </w:r>
          </w:p>
        </w:tc>
        <w:tc>
          <w:tcPr>
            <w:tcW w:w="1032" w:type="dxa"/>
            <w:vAlign w:val="center"/>
          </w:tcPr>
          <w:p w:rsidR="00A318F9" w:rsidRPr="004A2BC4" w:rsidRDefault="00A318F9" w:rsidP="00C5245A">
            <w:pPr>
              <w:jc w:val="center"/>
              <w:rPr>
                <w:sz w:val="24"/>
                <w:szCs w:val="24"/>
              </w:rPr>
            </w:pPr>
            <w:r>
              <w:rPr>
                <w:sz w:val="24"/>
                <w:szCs w:val="24"/>
              </w:rPr>
              <w:t>735</w:t>
            </w:r>
          </w:p>
        </w:tc>
        <w:tc>
          <w:tcPr>
            <w:tcW w:w="1032" w:type="dxa"/>
            <w:vAlign w:val="center"/>
          </w:tcPr>
          <w:p w:rsidR="00A318F9" w:rsidRPr="004A2BC4" w:rsidRDefault="00A318F9" w:rsidP="00C5245A">
            <w:pPr>
              <w:jc w:val="center"/>
              <w:rPr>
                <w:sz w:val="24"/>
                <w:szCs w:val="24"/>
              </w:rPr>
            </w:pPr>
            <w:r>
              <w:rPr>
                <w:sz w:val="24"/>
                <w:szCs w:val="24"/>
              </w:rPr>
              <w:t>-11</w:t>
            </w:r>
          </w:p>
        </w:tc>
      </w:tr>
    </w:tbl>
    <w:p w:rsidR="00A318F9" w:rsidRPr="00997002" w:rsidRDefault="00A318F9" w:rsidP="00C5245A">
      <w:pPr>
        <w:spacing w:line="360" w:lineRule="auto"/>
        <w:jc w:val="both"/>
        <w:rPr>
          <w:color w:val="000000"/>
          <w:sz w:val="20"/>
          <w:szCs w:val="20"/>
          <w:lang w:val="ru-RU"/>
        </w:rPr>
      </w:pPr>
    </w:p>
    <w:p w:rsidR="00A318F9" w:rsidRPr="00551E27" w:rsidRDefault="00A318F9" w:rsidP="00551E27">
      <w:pPr>
        <w:ind w:firstLine="709"/>
        <w:jc w:val="both"/>
        <w:rPr>
          <w:sz w:val="30"/>
          <w:szCs w:val="30"/>
        </w:rPr>
      </w:pPr>
      <w:r w:rsidRPr="00551E27">
        <w:rPr>
          <w:sz w:val="30"/>
          <w:szCs w:val="30"/>
        </w:rPr>
        <w:t>Матеріали дослідження вказують, що найбільше такі об’єкти представлені територіальними центрами соціального обслуговування пенсіонерів, одиноких громадян та інвалідів. Причому їх тенденція має спадний характер. Так, якщо у 2005 р. функціонувало 746 одиниць, то вже у 2012</w:t>
      </w:r>
      <w:r w:rsidRPr="00551E27">
        <w:rPr>
          <w:sz w:val="30"/>
          <w:szCs w:val="30"/>
          <w:lang w:val="ru-RU"/>
        </w:rPr>
        <w:t xml:space="preserve"> –</w:t>
      </w:r>
      <w:r w:rsidRPr="00551E27">
        <w:rPr>
          <w:color w:val="C00000"/>
          <w:sz w:val="30"/>
          <w:szCs w:val="30"/>
        </w:rPr>
        <w:t xml:space="preserve"> </w:t>
      </w:r>
      <w:r w:rsidRPr="00551E27">
        <w:rPr>
          <w:sz w:val="30"/>
          <w:szCs w:val="30"/>
        </w:rPr>
        <w:t>735 одиниці, що на 0,2 % менше. Нині в Україні дещо розширилась мережа будинків інтернатів для людей похилого віку. Нині їх кількість складає 324 (проти 319 у 2005</w:t>
      </w:r>
      <w:r w:rsidRPr="00551E27">
        <w:rPr>
          <w:sz w:val="30"/>
          <w:szCs w:val="30"/>
          <w:lang w:val="en-US"/>
        </w:rPr>
        <w:t> </w:t>
      </w:r>
      <w:r w:rsidRPr="00551E27">
        <w:rPr>
          <w:sz w:val="30"/>
          <w:szCs w:val="30"/>
        </w:rPr>
        <w:t xml:space="preserve">р.). Кількість місць у них має теж тенденцію до незначного збільшення. Якщо у 2005 р. кількість місць складала 57124 одиниць, то вже у 2012 р. </w:t>
      </w:r>
      <w:r w:rsidRPr="00551E27">
        <w:rPr>
          <w:sz w:val="30"/>
          <w:szCs w:val="30"/>
          <w:lang w:val="ru-RU"/>
        </w:rPr>
        <w:t>–</w:t>
      </w:r>
      <w:r w:rsidRPr="00551E27">
        <w:rPr>
          <w:color w:val="C00000"/>
          <w:sz w:val="30"/>
          <w:szCs w:val="30"/>
        </w:rPr>
        <w:t xml:space="preserve"> </w:t>
      </w:r>
      <w:r w:rsidRPr="00551E27">
        <w:rPr>
          <w:sz w:val="30"/>
          <w:szCs w:val="30"/>
        </w:rPr>
        <w:t>58385, що на 2,2 % більше.</w:t>
      </w:r>
    </w:p>
    <w:p w:rsidR="00A318F9" w:rsidRPr="00551E27" w:rsidRDefault="00A318F9" w:rsidP="00551E27">
      <w:pPr>
        <w:ind w:firstLine="708"/>
        <w:jc w:val="both"/>
        <w:rPr>
          <w:sz w:val="30"/>
          <w:szCs w:val="30"/>
        </w:rPr>
      </w:pPr>
      <w:r w:rsidRPr="00551E27">
        <w:rPr>
          <w:sz w:val="30"/>
          <w:szCs w:val="30"/>
        </w:rPr>
        <w:t>За досліджуваний період значно розширилася мережа шкіл-інтернатів для дітей сиріт та дітей, позбавлених батьківського піклування. Так, якщо у 2005 році їх кількість склала 54, то вже у 2012 – 64, що на 11,9 % більше. Суттєве збільшення таких об’єктів спостерігаємо у Донецькій області, де нині функціонує 8 таких шкіл та у Харківській та Одеській областях, де нині – 6 шкіл. Проте жодна школа такого типу не функціонує у м. Севастополі. Майже незмінною залишається тенденція щодо кількості будинків-інтернатів для дітей-інвалідів та будинків інтернатів для людей похилого віку.</w:t>
      </w:r>
    </w:p>
    <w:p w:rsidR="00A318F9" w:rsidRPr="00551E27" w:rsidRDefault="00A318F9" w:rsidP="00551E27">
      <w:pPr>
        <w:tabs>
          <w:tab w:val="left" w:pos="1560"/>
        </w:tabs>
        <w:ind w:firstLine="708"/>
        <w:jc w:val="both"/>
        <w:rPr>
          <w:sz w:val="30"/>
          <w:szCs w:val="30"/>
        </w:rPr>
      </w:pPr>
      <w:r w:rsidRPr="00551E27">
        <w:rPr>
          <w:sz w:val="30"/>
          <w:szCs w:val="30"/>
        </w:rPr>
        <w:t>Визначивши щільність основних інфраструктурних об’єктів соціального забезпечення ми встановили такі показники. Середня щільність будинків інтернатів для людей похилого віку в Україні складає 0,06 (додаток</w:t>
      </w:r>
      <w:r w:rsidRPr="00551E27">
        <w:rPr>
          <w:sz w:val="30"/>
          <w:szCs w:val="30"/>
          <w:lang w:val="ru-RU"/>
        </w:rPr>
        <w:t> </w:t>
      </w:r>
      <w:r w:rsidRPr="00551E27">
        <w:rPr>
          <w:sz w:val="30"/>
          <w:szCs w:val="30"/>
        </w:rPr>
        <w:t>Г.1). Вищою є щільність таких об’єктів у Хмельницькій області (0,19), столиці (0,17), Житомирській, Луганській, Сумській, Черкаській, Чернівецькій областях, де даний показник має однакові значення (0,08). Найнижча щільність таких об’єктів у Одеській області (0,04). Найбільша доступність та забезпеченість місцями у будинках інтернатах для людей похилого віку спостерігаємо у Донецькій (18,19), Луганській (14,26), Черкаській (14,07) та Чернівецькій (13,32) областях.</w:t>
      </w:r>
    </w:p>
    <w:p w:rsidR="00A318F9" w:rsidRPr="00551E27" w:rsidRDefault="00A318F9" w:rsidP="00551E27">
      <w:pPr>
        <w:ind w:firstLine="708"/>
        <w:jc w:val="both"/>
        <w:rPr>
          <w:sz w:val="30"/>
          <w:szCs w:val="30"/>
        </w:rPr>
      </w:pPr>
      <w:r w:rsidRPr="00551E27">
        <w:rPr>
          <w:sz w:val="30"/>
          <w:szCs w:val="30"/>
        </w:rPr>
        <w:t xml:space="preserve">Щільність будинків інтернатів для дітей-інвалідів є незначною 0,01. Проте доступнішими є ці об’єкти у Дніпропетровській, Закарпатській, Івано-Франківській, Житомирській областях, де він складає (0,02). Найнижча забезпеченість та доступність таких об’єктів у АР Крим (0,004). Щільність шкіл інтернатів для дітей сиріт та дітей позбавлених батьківського піклування в Україні складає в середньому (0,014). Найнижчою є щільність цих об’єктів у Київській та Львівській областях (0,004). Матеріали досліджень вказують про те, що жодних таких об’єктів немає у Тернопільській області. </w:t>
      </w:r>
    </w:p>
    <w:p w:rsidR="00A318F9" w:rsidRPr="00551E27" w:rsidRDefault="00A318F9" w:rsidP="00551E27">
      <w:pPr>
        <w:ind w:firstLine="708"/>
        <w:jc w:val="both"/>
        <w:rPr>
          <w:sz w:val="30"/>
          <w:szCs w:val="30"/>
        </w:rPr>
      </w:pPr>
      <w:r w:rsidRPr="00551E27">
        <w:rPr>
          <w:sz w:val="30"/>
          <w:szCs w:val="30"/>
        </w:rPr>
        <w:t>Середній показник щільності територіальних центрів соціального обслуговування пенсіонерів, одиноких громадян та інвалідів в Україні складає 0,14. Вищим від середньоукраїнського показника він є у столиці</w:t>
      </w:r>
      <w:r w:rsidRPr="00551E27">
        <w:rPr>
          <w:sz w:val="30"/>
          <w:szCs w:val="30"/>
          <w:lang w:val="ru-RU"/>
        </w:rPr>
        <w:t> </w:t>
      </w:r>
      <w:r w:rsidRPr="00551E27">
        <w:rPr>
          <w:sz w:val="30"/>
          <w:szCs w:val="30"/>
        </w:rPr>
        <w:t>(0,25), Донецькій (0,18), Вінницькій, Дніпропетровській, Черкаській, Хмельницькій областях (0,17), Кіровоградській, Полтавській (по 0,16), Закарпатській та Київській (0,15). Найнижчим цей показник є у Запорізькій області (0,11).</w:t>
      </w:r>
    </w:p>
    <w:p w:rsidR="00A318F9" w:rsidRPr="00551E27" w:rsidRDefault="00A318F9" w:rsidP="00551E27">
      <w:pPr>
        <w:ind w:firstLine="708"/>
        <w:jc w:val="both"/>
        <w:rPr>
          <w:sz w:val="30"/>
          <w:szCs w:val="30"/>
        </w:rPr>
      </w:pPr>
      <w:r w:rsidRPr="00551E27">
        <w:rPr>
          <w:sz w:val="30"/>
          <w:szCs w:val="30"/>
        </w:rPr>
        <w:t xml:space="preserve">Обчислений нами індекс розвитку матеріальної бази сфери соціального забезпечення в Україні свідчить, що найуспішнішим є його розвиток у столиці, Житомирській, Вінницькій, Закарпатській, Кіровоградській та Сумській областях. Найслабше </w:t>
      </w:r>
      <w:r w:rsidRPr="00551E27">
        <w:rPr>
          <w:spacing w:val="-5"/>
          <w:sz w:val="30"/>
          <w:szCs w:val="30"/>
        </w:rPr>
        <w:t>матеріально-технічне забезпечення</w:t>
      </w:r>
      <w:r w:rsidRPr="00551E27">
        <w:rPr>
          <w:sz w:val="30"/>
          <w:szCs w:val="30"/>
        </w:rPr>
        <w:t xml:space="preserve"> сфери соціального забезпечення спостерігаємо на території АР Крим, Запорізькій, Львівс</w:t>
      </w:r>
      <w:r>
        <w:rPr>
          <w:sz w:val="30"/>
          <w:szCs w:val="30"/>
        </w:rPr>
        <w:t>ькій областях та м.</w:t>
      </w:r>
      <w:r>
        <w:rPr>
          <w:sz w:val="30"/>
          <w:szCs w:val="30"/>
          <w:lang w:val="en-US"/>
        </w:rPr>
        <w:t> </w:t>
      </w:r>
      <w:r>
        <w:rPr>
          <w:sz w:val="30"/>
          <w:szCs w:val="30"/>
        </w:rPr>
        <w:t>Севастополя</w:t>
      </w:r>
      <w:r>
        <w:rPr>
          <w:sz w:val="30"/>
          <w:szCs w:val="30"/>
          <w:lang w:val="en-US"/>
        </w:rPr>
        <w:t> </w:t>
      </w:r>
      <w:r w:rsidRPr="00551E27">
        <w:rPr>
          <w:sz w:val="30"/>
          <w:szCs w:val="30"/>
        </w:rPr>
        <w:t>(дода</w:t>
      </w:r>
      <w:r>
        <w:rPr>
          <w:sz w:val="30"/>
          <w:szCs w:val="30"/>
        </w:rPr>
        <w:t>ток </w:t>
      </w:r>
      <w:r w:rsidRPr="00551E27">
        <w:rPr>
          <w:sz w:val="30"/>
          <w:szCs w:val="30"/>
        </w:rPr>
        <w:t>Г.1).</w:t>
      </w:r>
    </w:p>
    <w:p w:rsidR="00A318F9" w:rsidRPr="00551E27" w:rsidRDefault="00A318F9" w:rsidP="00551E27">
      <w:pPr>
        <w:ind w:firstLine="708"/>
        <w:jc w:val="both"/>
        <w:rPr>
          <w:sz w:val="30"/>
          <w:szCs w:val="30"/>
        </w:rPr>
      </w:pPr>
      <w:r w:rsidRPr="00551E27">
        <w:rPr>
          <w:sz w:val="30"/>
          <w:szCs w:val="30"/>
        </w:rPr>
        <w:t>Серед основних соціально-економічних показників, які визначають якість життя населення, вагоме місце відводиться</w:t>
      </w:r>
      <w:r w:rsidRPr="00551E27">
        <w:rPr>
          <w:i/>
          <w:iCs/>
          <w:sz w:val="30"/>
          <w:szCs w:val="30"/>
        </w:rPr>
        <w:t xml:space="preserve"> фізичній культурі та спорту</w:t>
      </w:r>
      <w:r w:rsidRPr="00551E27">
        <w:rPr>
          <w:sz w:val="30"/>
          <w:szCs w:val="30"/>
        </w:rPr>
        <w:t xml:space="preserve">. Відомо, що існує пряма взаємозалежність між фізичною активністю, здоров’ям і тривалістю життя. Крім цього, заняття фізичною культурою і спортом впливають на: смертність та її динаміку, народжуваність, динаміку інвалідності, тривалість життя, зменшення кількості алкоголіків та наркоманів. Серед соціально-економічних показників, зокрема, можна виділити такі: середня кількість днів, пропущених впродовж року у зв’язку із захворюваністю; приріст продуктивності праці тих, хто регулярно займається фізичною культурою та спортом; обсяг витрат на фізичну культуру і спорт у розрахунку на одного жителя тощо. Все це вказує на те, що </w:t>
      </w:r>
      <w:r w:rsidRPr="00551E27">
        <w:rPr>
          <w:spacing w:val="-5"/>
          <w:sz w:val="30"/>
          <w:szCs w:val="30"/>
        </w:rPr>
        <w:t>матеріально-технічне забезпечення</w:t>
      </w:r>
      <w:r w:rsidRPr="00551E27">
        <w:rPr>
          <w:sz w:val="30"/>
          <w:szCs w:val="30"/>
        </w:rPr>
        <w:t xml:space="preserve"> сфери фізичної культури та спорту потребує розвитку як в цілому в Україні, так і в кожному її регіоні. Слід зазначити, що нині в нашій державі посилена увага до фізичного виховання та спорту. На належному організаційному та професійному рівнях в Україні проведено Євро-2012 з футболу, українські спортсмени успішно виступили на 30-тій літній олімпіаді у Британії.</w:t>
      </w:r>
    </w:p>
    <w:p w:rsidR="00A318F9" w:rsidRDefault="00A318F9" w:rsidP="00551E27">
      <w:pPr>
        <w:ind w:firstLine="709"/>
        <w:jc w:val="both"/>
        <w:rPr>
          <w:sz w:val="30"/>
          <w:szCs w:val="30"/>
          <w:lang w:val="en-US"/>
        </w:rPr>
      </w:pPr>
      <w:r w:rsidRPr="00551E27">
        <w:rPr>
          <w:sz w:val="30"/>
          <w:szCs w:val="30"/>
        </w:rPr>
        <w:t xml:space="preserve">Для належного охоплення населення фізичною культурою та спортом необхідна матеріально-технічна база. По території України розміщені дитячо-юнацькі спортивні школи (ДЮСШ), спеціалізовані дитячо-юнацькі школи олімпійського резерву (СДЮШОР) та школи спортивної майстерності (ШВСМ). Нині в Україні функціонує 1475 ДЮСШ (охоплено 548,7 тис. осіб), 189 СДЮШОР (охоплено 53,2 тис. осіб) та 35 ШВСМ (навчаються більше 4 тис. осіб). Матеріали досліджень вказують про те, що хоча кількість ДЮСШ в Україні за досліджуваний період збільшилась на 51 одиниць, проте охоплено ними дітей на 89,1 тис. осіб менше (табл. 3.14). </w:t>
      </w:r>
    </w:p>
    <w:p w:rsidR="00A318F9" w:rsidRPr="00551E27" w:rsidRDefault="00A318F9" w:rsidP="00551E27">
      <w:pPr>
        <w:ind w:firstLine="709"/>
        <w:jc w:val="both"/>
        <w:rPr>
          <w:sz w:val="30"/>
          <w:szCs w:val="30"/>
          <w:lang w:val="en-US"/>
        </w:rPr>
      </w:pPr>
      <w:r w:rsidRPr="00551E27">
        <w:rPr>
          <w:sz w:val="30"/>
          <w:szCs w:val="30"/>
        </w:rPr>
        <w:t>Усі об’єкти фізичної культури розміщені нерівномірно. А тому про їх доступність говорити складно. Підтвердженням цього є той факт, що при майже однаковій чисельності населення в Черкаській та Чернігівській областях (дитячого в тому числі) на початок 2013 р. на Чернігівщині функціонувало 4 спеціалізовані дитячо-юнацькі школи олімпійського резерву, тоді як на Черкащині лише 1.</w:t>
      </w:r>
    </w:p>
    <w:p w:rsidR="00A318F9" w:rsidRPr="00551E27" w:rsidRDefault="00A318F9" w:rsidP="00551E27">
      <w:pPr>
        <w:ind w:left="2552" w:hanging="1843"/>
        <w:jc w:val="both"/>
        <w:rPr>
          <w:sz w:val="30"/>
          <w:szCs w:val="30"/>
        </w:rPr>
      </w:pPr>
      <w:r w:rsidRPr="00551E27">
        <w:rPr>
          <w:sz w:val="30"/>
          <w:szCs w:val="30"/>
        </w:rPr>
        <w:t>Таблиця 3.14 - Динаміка кількості спортивних шкіл для дітей в</w:t>
      </w:r>
    </w:p>
    <w:p w:rsidR="00A318F9" w:rsidRDefault="00A318F9" w:rsidP="00551E27">
      <w:pPr>
        <w:ind w:left="2552"/>
        <w:jc w:val="center"/>
        <w:rPr>
          <w:sz w:val="30"/>
          <w:szCs w:val="30"/>
          <w:lang w:val="en-US"/>
        </w:rPr>
      </w:pPr>
      <w:r w:rsidRPr="00551E27">
        <w:rPr>
          <w:sz w:val="30"/>
          <w:szCs w:val="30"/>
        </w:rPr>
        <w:t xml:space="preserve">Україні </w:t>
      </w:r>
      <w:r w:rsidRPr="00551E27">
        <w:rPr>
          <w:sz w:val="30"/>
          <w:szCs w:val="30"/>
          <w:lang w:val="ru-RU"/>
        </w:rPr>
        <w:t>[</w:t>
      </w:r>
      <w:r w:rsidRPr="00551E27">
        <w:rPr>
          <w:sz w:val="30"/>
          <w:szCs w:val="30"/>
        </w:rPr>
        <w:t>8</w:t>
      </w:r>
      <w:r w:rsidRPr="00551E27">
        <w:rPr>
          <w:sz w:val="30"/>
          <w:szCs w:val="30"/>
          <w:lang w:val="ru-RU"/>
        </w:rPr>
        <w:t>1</w:t>
      </w:r>
      <w:r w:rsidRPr="00551E27">
        <w:rPr>
          <w:sz w:val="30"/>
          <w:szCs w:val="30"/>
        </w:rPr>
        <w:t>, с. 13</w:t>
      </w:r>
      <w:r w:rsidRPr="00551E27">
        <w:rPr>
          <w:sz w:val="30"/>
          <w:szCs w:val="30"/>
          <w:lang w:val="ru-RU"/>
        </w:rPr>
        <w:t>]</w:t>
      </w:r>
    </w:p>
    <w:p w:rsidR="00A318F9" w:rsidRPr="000C204E" w:rsidRDefault="00A318F9" w:rsidP="00551E27">
      <w:pPr>
        <w:ind w:left="2552"/>
        <w:jc w:val="center"/>
        <w:rPr>
          <w:sz w:val="30"/>
          <w:szCs w:val="30"/>
          <w:lang w:val="en-US"/>
        </w:rPr>
      </w:pPr>
    </w:p>
    <w:tbl>
      <w:tblPr>
        <w:tblW w:w="9462"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666"/>
        <w:gridCol w:w="992"/>
        <w:gridCol w:w="850"/>
        <w:gridCol w:w="993"/>
        <w:gridCol w:w="992"/>
        <w:gridCol w:w="992"/>
        <w:gridCol w:w="992"/>
        <w:gridCol w:w="993"/>
        <w:gridCol w:w="992"/>
      </w:tblGrid>
      <w:tr w:rsidR="00A318F9" w:rsidRPr="00F41863">
        <w:tc>
          <w:tcPr>
            <w:tcW w:w="1666" w:type="dxa"/>
            <w:vAlign w:val="center"/>
          </w:tcPr>
          <w:p w:rsidR="00A318F9" w:rsidRPr="00D430C7" w:rsidRDefault="00A318F9" w:rsidP="00C5245A">
            <w:pPr>
              <w:jc w:val="center"/>
              <w:rPr>
                <w:sz w:val="20"/>
                <w:szCs w:val="20"/>
              </w:rPr>
            </w:pPr>
          </w:p>
        </w:tc>
        <w:tc>
          <w:tcPr>
            <w:tcW w:w="1842" w:type="dxa"/>
            <w:gridSpan w:val="2"/>
            <w:vAlign w:val="center"/>
          </w:tcPr>
          <w:p w:rsidR="00A318F9" w:rsidRPr="005A3554" w:rsidRDefault="00A318F9" w:rsidP="00C5245A">
            <w:pPr>
              <w:jc w:val="center"/>
              <w:rPr>
                <w:sz w:val="24"/>
                <w:szCs w:val="24"/>
              </w:rPr>
            </w:pPr>
            <w:r w:rsidRPr="005A3554">
              <w:rPr>
                <w:sz w:val="24"/>
                <w:szCs w:val="24"/>
              </w:rPr>
              <w:t>2005</w:t>
            </w:r>
          </w:p>
        </w:tc>
        <w:tc>
          <w:tcPr>
            <w:tcW w:w="1985" w:type="dxa"/>
            <w:gridSpan w:val="2"/>
            <w:vAlign w:val="center"/>
          </w:tcPr>
          <w:p w:rsidR="00A318F9" w:rsidRPr="005A3554" w:rsidRDefault="00A318F9" w:rsidP="00C5245A">
            <w:pPr>
              <w:jc w:val="center"/>
              <w:rPr>
                <w:sz w:val="24"/>
                <w:szCs w:val="24"/>
              </w:rPr>
            </w:pPr>
            <w:r w:rsidRPr="005A3554">
              <w:rPr>
                <w:sz w:val="24"/>
                <w:szCs w:val="24"/>
              </w:rPr>
              <w:t>2007</w:t>
            </w:r>
          </w:p>
        </w:tc>
        <w:tc>
          <w:tcPr>
            <w:tcW w:w="1984" w:type="dxa"/>
            <w:gridSpan w:val="2"/>
            <w:vAlign w:val="center"/>
          </w:tcPr>
          <w:p w:rsidR="00A318F9" w:rsidRPr="005A3554" w:rsidRDefault="00A318F9" w:rsidP="00C5245A">
            <w:pPr>
              <w:jc w:val="center"/>
              <w:rPr>
                <w:sz w:val="24"/>
                <w:szCs w:val="24"/>
              </w:rPr>
            </w:pPr>
            <w:r w:rsidRPr="005A3554">
              <w:rPr>
                <w:sz w:val="24"/>
                <w:szCs w:val="24"/>
              </w:rPr>
              <w:t>2009</w:t>
            </w:r>
          </w:p>
        </w:tc>
        <w:tc>
          <w:tcPr>
            <w:tcW w:w="1985" w:type="dxa"/>
            <w:gridSpan w:val="2"/>
            <w:tcBorders>
              <w:right w:val="single" w:sz="4" w:space="0" w:color="auto"/>
            </w:tcBorders>
            <w:vAlign w:val="center"/>
          </w:tcPr>
          <w:p w:rsidR="00A318F9" w:rsidRPr="005A3554" w:rsidRDefault="00A318F9" w:rsidP="00C5245A">
            <w:pPr>
              <w:jc w:val="center"/>
              <w:rPr>
                <w:sz w:val="24"/>
                <w:szCs w:val="24"/>
              </w:rPr>
            </w:pPr>
            <w:r w:rsidRPr="005A3554">
              <w:rPr>
                <w:sz w:val="24"/>
                <w:szCs w:val="24"/>
              </w:rPr>
              <w:t>2012</w:t>
            </w:r>
          </w:p>
        </w:tc>
      </w:tr>
      <w:tr w:rsidR="00A318F9" w:rsidRPr="00F41863">
        <w:tc>
          <w:tcPr>
            <w:tcW w:w="1666" w:type="dxa"/>
            <w:vAlign w:val="center"/>
          </w:tcPr>
          <w:p w:rsidR="00A318F9" w:rsidRPr="00D430C7" w:rsidRDefault="00A318F9" w:rsidP="00C5245A">
            <w:pPr>
              <w:jc w:val="center"/>
              <w:rPr>
                <w:sz w:val="20"/>
                <w:szCs w:val="20"/>
              </w:rPr>
            </w:pPr>
          </w:p>
        </w:tc>
        <w:tc>
          <w:tcPr>
            <w:tcW w:w="992" w:type="dxa"/>
          </w:tcPr>
          <w:p w:rsidR="00A318F9" w:rsidRPr="005A3554" w:rsidRDefault="00A318F9" w:rsidP="00C5245A">
            <w:pPr>
              <w:jc w:val="center"/>
              <w:rPr>
                <w:sz w:val="24"/>
                <w:szCs w:val="24"/>
              </w:rPr>
            </w:pPr>
            <w:r w:rsidRPr="005A3554">
              <w:rPr>
                <w:sz w:val="24"/>
                <w:szCs w:val="24"/>
              </w:rPr>
              <w:t>К-сть закла-</w:t>
            </w:r>
          </w:p>
          <w:p w:rsidR="00A318F9" w:rsidRPr="005A3554" w:rsidRDefault="00A318F9" w:rsidP="00C5245A">
            <w:pPr>
              <w:jc w:val="center"/>
              <w:rPr>
                <w:sz w:val="24"/>
                <w:szCs w:val="24"/>
              </w:rPr>
            </w:pPr>
            <w:r w:rsidRPr="005A3554">
              <w:rPr>
                <w:sz w:val="24"/>
                <w:szCs w:val="24"/>
              </w:rPr>
              <w:t>дів, од.</w:t>
            </w:r>
          </w:p>
        </w:tc>
        <w:tc>
          <w:tcPr>
            <w:tcW w:w="850" w:type="dxa"/>
          </w:tcPr>
          <w:p w:rsidR="00A318F9" w:rsidRPr="005A3554" w:rsidRDefault="00A318F9" w:rsidP="00C5245A">
            <w:pPr>
              <w:jc w:val="center"/>
              <w:rPr>
                <w:sz w:val="24"/>
                <w:szCs w:val="24"/>
              </w:rPr>
            </w:pPr>
            <w:r w:rsidRPr="005A3554">
              <w:rPr>
                <w:sz w:val="24"/>
                <w:szCs w:val="24"/>
              </w:rPr>
              <w:t>У них ді-тей тис. осіб</w:t>
            </w:r>
          </w:p>
        </w:tc>
        <w:tc>
          <w:tcPr>
            <w:tcW w:w="993" w:type="dxa"/>
          </w:tcPr>
          <w:p w:rsidR="00A318F9" w:rsidRPr="005A3554" w:rsidRDefault="00A318F9" w:rsidP="00C5245A">
            <w:pPr>
              <w:jc w:val="center"/>
              <w:rPr>
                <w:sz w:val="24"/>
                <w:szCs w:val="24"/>
              </w:rPr>
            </w:pPr>
            <w:r w:rsidRPr="005A3554">
              <w:rPr>
                <w:sz w:val="24"/>
                <w:szCs w:val="24"/>
              </w:rPr>
              <w:t>К-сть закла-дів, од.</w:t>
            </w:r>
          </w:p>
        </w:tc>
        <w:tc>
          <w:tcPr>
            <w:tcW w:w="992" w:type="dxa"/>
          </w:tcPr>
          <w:p w:rsidR="00A318F9" w:rsidRPr="005A3554" w:rsidRDefault="00A318F9" w:rsidP="00C5245A">
            <w:pPr>
              <w:jc w:val="center"/>
              <w:rPr>
                <w:sz w:val="24"/>
                <w:szCs w:val="24"/>
              </w:rPr>
            </w:pPr>
            <w:r w:rsidRPr="005A3554">
              <w:rPr>
                <w:sz w:val="24"/>
                <w:szCs w:val="24"/>
              </w:rPr>
              <w:t>К-сть закла-дів, од.</w:t>
            </w:r>
          </w:p>
        </w:tc>
        <w:tc>
          <w:tcPr>
            <w:tcW w:w="992" w:type="dxa"/>
          </w:tcPr>
          <w:p w:rsidR="00A318F9" w:rsidRPr="005A3554" w:rsidRDefault="00A318F9" w:rsidP="00C5245A">
            <w:pPr>
              <w:jc w:val="center"/>
              <w:rPr>
                <w:sz w:val="24"/>
                <w:szCs w:val="24"/>
              </w:rPr>
            </w:pPr>
            <w:r w:rsidRPr="005A3554">
              <w:rPr>
                <w:sz w:val="24"/>
                <w:szCs w:val="24"/>
              </w:rPr>
              <w:t>К-сть закла-дів, од.</w:t>
            </w:r>
          </w:p>
        </w:tc>
        <w:tc>
          <w:tcPr>
            <w:tcW w:w="992" w:type="dxa"/>
          </w:tcPr>
          <w:p w:rsidR="00A318F9" w:rsidRPr="005A3554" w:rsidRDefault="00A318F9" w:rsidP="00C5245A">
            <w:pPr>
              <w:jc w:val="center"/>
              <w:rPr>
                <w:sz w:val="24"/>
                <w:szCs w:val="24"/>
              </w:rPr>
            </w:pPr>
            <w:r w:rsidRPr="005A3554">
              <w:rPr>
                <w:sz w:val="24"/>
                <w:szCs w:val="24"/>
              </w:rPr>
              <w:t>У них дітей, тис. осіб</w:t>
            </w:r>
          </w:p>
        </w:tc>
        <w:tc>
          <w:tcPr>
            <w:tcW w:w="993" w:type="dxa"/>
            <w:tcBorders>
              <w:right w:val="single" w:sz="4" w:space="0" w:color="auto"/>
            </w:tcBorders>
          </w:tcPr>
          <w:p w:rsidR="00A318F9" w:rsidRPr="005A3554" w:rsidRDefault="00A318F9" w:rsidP="00C5245A">
            <w:pPr>
              <w:jc w:val="center"/>
              <w:rPr>
                <w:sz w:val="24"/>
                <w:szCs w:val="24"/>
              </w:rPr>
            </w:pPr>
            <w:r w:rsidRPr="005A3554">
              <w:rPr>
                <w:sz w:val="24"/>
                <w:szCs w:val="24"/>
              </w:rPr>
              <w:t>К-сть закла-дів, од.</w:t>
            </w:r>
          </w:p>
        </w:tc>
        <w:tc>
          <w:tcPr>
            <w:tcW w:w="992" w:type="dxa"/>
            <w:tcBorders>
              <w:top w:val="single" w:sz="4" w:space="0" w:color="auto"/>
              <w:left w:val="single" w:sz="4" w:space="0" w:color="auto"/>
              <w:bottom w:val="single" w:sz="4" w:space="0" w:color="auto"/>
              <w:right w:val="single" w:sz="4" w:space="0" w:color="auto"/>
            </w:tcBorders>
          </w:tcPr>
          <w:p w:rsidR="00A318F9" w:rsidRPr="005A3554" w:rsidRDefault="00A318F9" w:rsidP="00C5245A">
            <w:pPr>
              <w:jc w:val="center"/>
              <w:rPr>
                <w:sz w:val="24"/>
                <w:szCs w:val="24"/>
              </w:rPr>
            </w:pPr>
            <w:r w:rsidRPr="005A3554">
              <w:rPr>
                <w:sz w:val="24"/>
                <w:szCs w:val="24"/>
              </w:rPr>
              <w:t>У них дітей, тис.</w:t>
            </w:r>
          </w:p>
          <w:p w:rsidR="00A318F9" w:rsidRPr="005A3554" w:rsidRDefault="00A318F9" w:rsidP="00C5245A">
            <w:pPr>
              <w:jc w:val="center"/>
              <w:rPr>
                <w:sz w:val="24"/>
                <w:szCs w:val="24"/>
              </w:rPr>
            </w:pPr>
            <w:r w:rsidRPr="005A3554">
              <w:rPr>
                <w:sz w:val="24"/>
                <w:szCs w:val="24"/>
              </w:rPr>
              <w:t>осіб</w:t>
            </w:r>
          </w:p>
        </w:tc>
      </w:tr>
      <w:tr w:rsidR="00A318F9" w:rsidRPr="00F41863">
        <w:tc>
          <w:tcPr>
            <w:tcW w:w="1666" w:type="dxa"/>
          </w:tcPr>
          <w:p w:rsidR="00A318F9" w:rsidRPr="005A3554" w:rsidRDefault="00A318F9" w:rsidP="00C5245A">
            <w:pPr>
              <w:jc w:val="both"/>
              <w:rPr>
                <w:sz w:val="24"/>
                <w:szCs w:val="24"/>
                <w:highlight w:val="yellow"/>
              </w:rPr>
            </w:pPr>
            <w:r w:rsidRPr="005A3554">
              <w:rPr>
                <w:sz w:val="24"/>
                <w:szCs w:val="24"/>
              </w:rPr>
              <w:t>Дитячо-юнацькі спортивні школи</w:t>
            </w:r>
          </w:p>
        </w:tc>
        <w:tc>
          <w:tcPr>
            <w:tcW w:w="992" w:type="dxa"/>
            <w:vAlign w:val="center"/>
          </w:tcPr>
          <w:p w:rsidR="00A318F9" w:rsidRPr="005A3554" w:rsidRDefault="00A318F9" w:rsidP="00C5245A">
            <w:pPr>
              <w:jc w:val="center"/>
              <w:rPr>
                <w:sz w:val="24"/>
                <w:szCs w:val="24"/>
              </w:rPr>
            </w:pPr>
            <w:r w:rsidRPr="005A3554">
              <w:rPr>
                <w:sz w:val="24"/>
                <w:szCs w:val="24"/>
              </w:rPr>
              <w:t>1424</w:t>
            </w:r>
          </w:p>
        </w:tc>
        <w:tc>
          <w:tcPr>
            <w:tcW w:w="850" w:type="dxa"/>
            <w:vAlign w:val="center"/>
          </w:tcPr>
          <w:p w:rsidR="00A318F9" w:rsidRPr="005A3554" w:rsidRDefault="00A318F9" w:rsidP="00C5245A">
            <w:pPr>
              <w:jc w:val="center"/>
              <w:rPr>
                <w:sz w:val="24"/>
                <w:szCs w:val="24"/>
              </w:rPr>
            </w:pPr>
            <w:r w:rsidRPr="005A3554">
              <w:rPr>
                <w:sz w:val="24"/>
                <w:szCs w:val="24"/>
              </w:rPr>
              <w:t>637,8</w:t>
            </w:r>
          </w:p>
        </w:tc>
        <w:tc>
          <w:tcPr>
            <w:tcW w:w="993" w:type="dxa"/>
            <w:vAlign w:val="center"/>
          </w:tcPr>
          <w:p w:rsidR="00A318F9" w:rsidRPr="005A3554" w:rsidRDefault="00A318F9" w:rsidP="00C5245A">
            <w:pPr>
              <w:jc w:val="center"/>
              <w:rPr>
                <w:sz w:val="24"/>
                <w:szCs w:val="24"/>
              </w:rPr>
            </w:pPr>
            <w:r w:rsidRPr="005A3554">
              <w:rPr>
                <w:sz w:val="24"/>
                <w:szCs w:val="24"/>
              </w:rPr>
              <w:t>1434</w:t>
            </w:r>
          </w:p>
        </w:tc>
        <w:tc>
          <w:tcPr>
            <w:tcW w:w="992" w:type="dxa"/>
            <w:vAlign w:val="center"/>
          </w:tcPr>
          <w:p w:rsidR="00A318F9" w:rsidRPr="005A3554" w:rsidRDefault="00A318F9" w:rsidP="00C5245A">
            <w:pPr>
              <w:jc w:val="center"/>
              <w:rPr>
                <w:sz w:val="24"/>
                <w:szCs w:val="24"/>
              </w:rPr>
            </w:pPr>
            <w:r w:rsidRPr="005A3554">
              <w:rPr>
                <w:sz w:val="24"/>
                <w:szCs w:val="24"/>
              </w:rPr>
              <w:t>1483</w:t>
            </w:r>
          </w:p>
        </w:tc>
        <w:tc>
          <w:tcPr>
            <w:tcW w:w="992" w:type="dxa"/>
            <w:vAlign w:val="center"/>
          </w:tcPr>
          <w:p w:rsidR="00A318F9" w:rsidRPr="005A3554" w:rsidRDefault="00A318F9" w:rsidP="00C5245A">
            <w:pPr>
              <w:jc w:val="center"/>
              <w:rPr>
                <w:sz w:val="24"/>
                <w:szCs w:val="24"/>
              </w:rPr>
            </w:pPr>
            <w:r w:rsidRPr="005A3554">
              <w:rPr>
                <w:sz w:val="24"/>
                <w:szCs w:val="24"/>
              </w:rPr>
              <w:t>1483</w:t>
            </w:r>
          </w:p>
        </w:tc>
        <w:tc>
          <w:tcPr>
            <w:tcW w:w="992" w:type="dxa"/>
            <w:vAlign w:val="center"/>
          </w:tcPr>
          <w:p w:rsidR="00A318F9" w:rsidRPr="005A3554" w:rsidRDefault="00A318F9" w:rsidP="00C5245A">
            <w:pPr>
              <w:jc w:val="center"/>
              <w:rPr>
                <w:sz w:val="24"/>
                <w:szCs w:val="24"/>
              </w:rPr>
            </w:pPr>
            <w:r w:rsidRPr="005A3554">
              <w:rPr>
                <w:sz w:val="24"/>
                <w:szCs w:val="24"/>
              </w:rPr>
              <w:t>561,3</w:t>
            </w:r>
          </w:p>
        </w:tc>
        <w:tc>
          <w:tcPr>
            <w:tcW w:w="993" w:type="dxa"/>
            <w:tcBorders>
              <w:right w:val="single" w:sz="4" w:space="0" w:color="auto"/>
            </w:tcBorders>
            <w:vAlign w:val="center"/>
          </w:tcPr>
          <w:p w:rsidR="00A318F9" w:rsidRPr="005A3554" w:rsidRDefault="00A318F9" w:rsidP="00C5245A">
            <w:pPr>
              <w:jc w:val="center"/>
              <w:rPr>
                <w:sz w:val="24"/>
                <w:szCs w:val="24"/>
              </w:rPr>
            </w:pPr>
            <w:r w:rsidRPr="005A3554">
              <w:rPr>
                <w:sz w:val="24"/>
                <w:szCs w:val="24"/>
              </w:rPr>
              <w:t>1475</w:t>
            </w:r>
          </w:p>
        </w:tc>
        <w:tc>
          <w:tcPr>
            <w:tcW w:w="992" w:type="dxa"/>
            <w:tcBorders>
              <w:top w:val="single" w:sz="4" w:space="0" w:color="auto"/>
              <w:left w:val="single" w:sz="4" w:space="0" w:color="auto"/>
              <w:bottom w:val="single" w:sz="4" w:space="0" w:color="auto"/>
              <w:right w:val="single" w:sz="4" w:space="0" w:color="auto"/>
            </w:tcBorders>
            <w:vAlign w:val="center"/>
          </w:tcPr>
          <w:p w:rsidR="00A318F9" w:rsidRPr="005A3554" w:rsidRDefault="00A318F9" w:rsidP="00C5245A">
            <w:pPr>
              <w:jc w:val="center"/>
              <w:rPr>
                <w:sz w:val="24"/>
                <w:szCs w:val="24"/>
              </w:rPr>
            </w:pPr>
            <w:r w:rsidRPr="005A3554">
              <w:rPr>
                <w:sz w:val="24"/>
                <w:szCs w:val="24"/>
              </w:rPr>
              <w:t>548,7</w:t>
            </w:r>
          </w:p>
        </w:tc>
      </w:tr>
      <w:tr w:rsidR="00A318F9" w:rsidRPr="00F41863">
        <w:tc>
          <w:tcPr>
            <w:tcW w:w="1666" w:type="dxa"/>
          </w:tcPr>
          <w:p w:rsidR="00A318F9" w:rsidRPr="005A3554" w:rsidRDefault="00A318F9" w:rsidP="00C5245A">
            <w:pPr>
              <w:jc w:val="both"/>
              <w:rPr>
                <w:sz w:val="24"/>
                <w:szCs w:val="24"/>
              </w:rPr>
            </w:pPr>
            <w:r w:rsidRPr="005A3554">
              <w:rPr>
                <w:sz w:val="24"/>
                <w:szCs w:val="24"/>
              </w:rPr>
              <w:t>Спеціалізовані дитячо-юнацькі шко-ли олімпійсь-кого резерву</w:t>
            </w:r>
          </w:p>
        </w:tc>
        <w:tc>
          <w:tcPr>
            <w:tcW w:w="992" w:type="dxa"/>
            <w:vAlign w:val="center"/>
          </w:tcPr>
          <w:p w:rsidR="00A318F9" w:rsidRPr="005A3554" w:rsidRDefault="00A318F9" w:rsidP="00C5245A">
            <w:pPr>
              <w:jc w:val="center"/>
              <w:rPr>
                <w:sz w:val="24"/>
                <w:szCs w:val="24"/>
              </w:rPr>
            </w:pPr>
            <w:r w:rsidRPr="005A3554">
              <w:rPr>
                <w:sz w:val="24"/>
                <w:szCs w:val="24"/>
              </w:rPr>
              <w:t>256</w:t>
            </w:r>
          </w:p>
        </w:tc>
        <w:tc>
          <w:tcPr>
            <w:tcW w:w="850" w:type="dxa"/>
            <w:vAlign w:val="center"/>
          </w:tcPr>
          <w:p w:rsidR="00A318F9" w:rsidRPr="005A3554" w:rsidRDefault="00A318F9" w:rsidP="00C5245A">
            <w:pPr>
              <w:jc w:val="center"/>
              <w:rPr>
                <w:sz w:val="24"/>
                <w:szCs w:val="24"/>
              </w:rPr>
            </w:pPr>
            <w:r w:rsidRPr="005A3554">
              <w:rPr>
                <w:sz w:val="24"/>
                <w:szCs w:val="24"/>
              </w:rPr>
              <w:t>83,2</w:t>
            </w:r>
          </w:p>
        </w:tc>
        <w:tc>
          <w:tcPr>
            <w:tcW w:w="993" w:type="dxa"/>
            <w:vAlign w:val="center"/>
          </w:tcPr>
          <w:p w:rsidR="00A318F9" w:rsidRPr="005A3554" w:rsidRDefault="00A318F9" w:rsidP="00C5245A">
            <w:pPr>
              <w:jc w:val="center"/>
              <w:rPr>
                <w:sz w:val="24"/>
                <w:szCs w:val="24"/>
              </w:rPr>
            </w:pPr>
            <w:r w:rsidRPr="005A3554">
              <w:rPr>
                <w:sz w:val="24"/>
                <w:szCs w:val="24"/>
              </w:rPr>
              <w:t>254</w:t>
            </w:r>
          </w:p>
        </w:tc>
        <w:tc>
          <w:tcPr>
            <w:tcW w:w="992" w:type="dxa"/>
            <w:vAlign w:val="center"/>
          </w:tcPr>
          <w:p w:rsidR="00A318F9" w:rsidRPr="005A3554" w:rsidRDefault="00A318F9" w:rsidP="00C5245A">
            <w:pPr>
              <w:jc w:val="center"/>
              <w:rPr>
                <w:sz w:val="24"/>
                <w:szCs w:val="24"/>
              </w:rPr>
            </w:pPr>
            <w:r w:rsidRPr="005A3554">
              <w:rPr>
                <w:sz w:val="24"/>
                <w:szCs w:val="24"/>
              </w:rPr>
              <w:t>189</w:t>
            </w:r>
          </w:p>
        </w:tc>
        <w:tc>
          <w:tcPr>
            <w:tcW w:w="992" w:type="dxa"/>
            <w:vAlign w:val="center"/>
          </w:tcPr>
          <w:p w:rsidR="00A318F9" w:rsidRPr="005A3554" w:rsidRDefault="00A318F9" w:rsidP="00C5245A">
            <w:pPr>
              <w:jc w:val="center"/>
              <w:rPr>
                <w:sz w:val="24"/>
                <w:szCs w:val="24"/>
              </w:rPr>
            </w:pPr>
            <w:r w:rsidRPr="005A3554">
              <w:rPr>
                <w:sz w:val="24"/>
                <w:szCs w:val="24"/>
              </w:rPr>
              <w:t>189</w:t>
            </w:r>
          </w:p>
        </w:tc>
        <w:tc>
          <w:tcPr>
            <w:tcW w:w="992" w:type="dxa"/>
            <w:vAlign w:val="center"/>
          </w:tcPr>
          <w:p w:rsidR="00A318F9" w:rsidRPr="005A3554" w:rsidRDefault="00A318F9" w:rsidP="00C5245A">
            <w:pPr>
              <w:jc w:val="center"/>
              <w:rPr>
                <w:sz w:val="24"/>
                <w:szCs w:val="24"/>
              </w:rPr>
            </w:pPr>
            <w:r w:rsidRPr="005A3554">
              <w:rPr>
                <w:sz w:val="24"/>
                <w:szCs w:val="24"/>
              </w:rPr>
              <w:t>64,4</w:t>
            </w:r>
          </w:p>
        </w:tc>
        <w:tc>
          <w:tcPr>
            <w:tcW w:w="993" w:type="dxa"/>
            <w:tcBorders>
              <w:right w:val="single" w:sz="4" w:space="0" w:color="auto"/>
            </w:tcBorders>
            <w:vAlign w:val="center"/>
          </w:tcPr>
          <w:p w:rsidR="00A318F9" w:rsidRPr="005A3554" w:rsidRDefault="00A318F9" w:rsidP="00C5245A">
            <w:pPr>
              <w:jc w:val="center"/>
              <w:rPr>
                <w:sz w:val="24"/>
                <w:szCs w:val="24"/>
              </w:rPr>
            </w:pPr>
            <w:r w:rsidRPr="005A3554">
              <w:rPr>
                <w:sz w:val="24"/>
                <w:szCs w:val="24"/>
              </w:rPr>
              <w:t>189</w:t>
            </w:r>
          </w:p>
        </w:tc>
        <w:tc>
          <w:tcPr>
            <w:tcW w:w="992" w:type="dxa"/>
            <w:tcBorders>
              <w:top w:val="single" w:sz="4" w:space="0" w:color="auto"/>
              <w:left w:val="single" w:sz="4" w:space="0" w:color="auto"/>
              <w:bottom w:val="single" w:sz="4" w:space="0" w:color="auto"/>
              <w:right w:val="single" w:sz="4" w:space="0" w:color="auto"/>
            </w:tcBorders>
            <w:vAlign w:val="center"/>
          </w:tcPr>
          <w:p w:rsidR="00A318F9" w:rsidRPr="005A3554" w:rsidRDefault="00A318F9" w:rsidP="00C5245A">
            <w:pPr>
              <w:jc w:val="center"/>
              <w:rPr>
                <w:sz w:val="24"/>
                <w:szCs w:val="24"/>
              </w:rPr>
            </w:pPr>
            <w:r w:rsidRPr="005A3554">
              <w:rPr>
                <w:sz w:val="24"/>
                <w:szCs w:val="24"/>
              </w:rPr>
              <w:t>53,2</w:t>
            </w:r>
          </w:p>
        </w:tc>
      </w:tr>
      <w:tr w:rsidR="00A318F9" w:rsidRPr="00F41863">
        <w:tc>
          <w:tcPr>
            <w:tcW w:w="1666" w:type="dxa"/>
          </w:tcPr>
          <w:p w:rsidR="00A318F9" w:rsidRPr="005A3554" w:rsidRDefault="00A318F9" w:rsidP="00C5245A">
            <w:pPr>
              <w:jc w:val="both"/>
              <w:rPr>
                <w:sz w:val="24"/>
                <w:szCs w:val="24"/>
              </w:rPr>
            </w:pPr>
            <w:r w:rsidRPr="005A3554">
              <w:rPr>
                <w:sz w:val="24"/>
                <w:szCs w:val="24"/>
              </w:rPr>
              <w:t>школи спортивної майстерності</w:t>
            </w:r>
          </w:p>
        </w:tc>
        <w:tc>
          <w:tcPr>
            <w:tcW w:w="992" w:type="dxa"/>
            <w:vAlign w:val="center"/>
          </w:tcPr>
          <w:p w:rsidR="00A318F9" w:rsidRPr="005A3554" w:rsidRDefault="00A318F9" w:rsidP="00C5245A">
            <w:pPr>
              <w:jc w:val="center"/>
              <w:rPr>
                <w:sz w:val="24"/>
                <w:szCs w:val="24"/>
              </w:rPr>
            </w:pPr>
            <w:r w:rsidRPr="005A3554">
              <w:rPr>
                <w:sz w:val="24"/>
                <w:szCs w:val="24"/>
              </w:rPr>
              <w:t>33</w:t>
            </w:r>
          </w:p>
        </w:tc>
        <w:tc>
          <w:tcPr>
            <w:tcW w:w="850" w:type="dxa"/>
            <w:vAlign w:val="center"/>
          </w:tcPr>
          <w:p w:rsidR="00A318F9" w:rsidRPr="005A3554" w:rsidRDefault="00A318F9" w:rsidP="00C5245A">
            <w:pPr>
              <w:jc w:val="center"/>
              <w:rPr>
                <w:sz w:val="24"/>
                <w:szCs w:val="24"/>
              </w:rPr>
            </w:pPr>
            <w:r w:rsidRPr="005A3554">
              <w:rPr>
                <w:sz w:val="24"/>
                <w:szCs w:val="24"/>
              </w:rPr>
              <w:t>3,2</w:t>
            </w:r>
          </w:p>
        </w:tc>
        <w:tc>
          <w:tcPr>
            <w:tcW w:w="993" w:type="dxa"/>
            <w:vAlign w:val="center"/>
          </w:tcPr>
          <w:p w:rsidR="00A318F9" w:rsidRPr="005A3554" w:rsidRDefault="00A318F9" w:rsidP="00C5245A">
            <w:pPr>
              <w:jc w:val="center"/>
              <w:rPr>
                <w:sz w:val="24"/>
                <w:szCs w:val="24"/>
              </w:rPr>
            </w:pPr>
            <w:r w:rsidRPr="005A3554">
              <w:rPr>
                <w:sz w:val="24"/>
                <w:szCs w:val="24"/>
              </w:rPr>
              <w:t>35</w:t>
            </w:r>
          </w:p>
        </w:tc>
        <w:tc>
          <w:tcPr>
            <w:tcW w:w="992" w:type="dxa"/>
            <w:vAlign w:val="center"/>
          </w:tcPr>
          <w:p w:rsidR="00A318F9" w:rsidRPr="005A3554" w:rsidRDefault="00A318F9" w:rsidP="00C5245A">
            <w:pPr>
              <w:jc w:val="center"/>
              <w:rPr>
                <w:sz w:val="24"/>
                <w:szCs w:val="24"/>
              </w:rPr>
            </w:pPr>
            <w:r w:rsidRPr="005A3554">
              <w:rPr>
                <w:sz w:val="24"/>
                <w:szCs w:val="24"/>
              </w:rPr>
              <w:t>34</w:t>
            </w:r>
          </w:p>
        </w:tc>
        <w:tc>
          <w:tcPr>
            <w:tcW w:w="992" w:type="dxa"/>
            <w:vAlign w:val="center"/>
          </w:tcPr>
          <w:p w:rsidR="00A318F9" w:rsidRPr="005A3554" w:rsidRDefault="00A318F9" w:rsidP="00C5245A">
            <w:pPr>
              <w:jc w:val="center"/>
              <w:rPr>
                <w:sz w:val="24"/>
                <w:szCs w:val="24"/>
              </w:rPr>
            </w:pPr>
            <w:r w:rsidRPr="005A3554">
              <w:rPr>
                <w:sz w:val="24"/>
                <w:szCs w:val="24"/>
              </w:rPr>
              <w:t>34</w:t>
            </w:r>
          </w:p>
        </w:tc>
        <w:tc>
          <w:tcPr>
            <w:tcW w:w="992" w:type="dxa"/>
            <w:vAlign w:val="center"/>
          </w:tcPr>
          <w:p w:rsidR="00A318F9" w:rsidRPr="005A3554" w:rsidRDefault="00A318F9" w:rsidP="00C5245A">
            <w:pPr>
              <w:jc w:val="center"/>
              <w:rPr>
                <w:sz w:val="24"/>
                <w:szCs w:val="24"/>
              </w:rPr>
            </w:pPr>
            <w:r w:rsidRPr="005A3554">
              <w:rPr>
                <w:sz w:val="24"/>
                <w:szCs w:val="24"/>
              </w:rPr>
              <w:t>3,8</w:t>
            </w:r>
          </w:p>
        </w:tc>
        <w:tc>
          <w:tcPr>
            <w:tcW w:w="993" w:type="dxa"/>
            <w:tcBorders>
              <w:right w:val="single" w:sz="4" w:space="0" w:color="auto"/>
            </w:tcBorders>
            <w:vAlign w:val="center"/>
          </w:tcPr>
          <w:p w:rsidR="00A318F9" w:rsidRPr="005A3554" w:rsidRDefault="00A318F9" w:rsidP="00C5245A">
            <w:pPr>
              <w:jc w:val="center"/>
              <w:rPr>
                <w:sz w:val="24"/>
                <w:szCs w:val="24"/>
              </w:rPr>
            </w:pPr>
            <w:r w:rsidRPr="005A3554">
              <w:rPr>
                <w:sz w:val="24"/>
                <w:szCs w:val="24"/>
              </w:rPr>
              <w:t>35</w:t>
            </w:r>
          </w:p>
        </w:tc>
        <w:tc>
          <w:tcPr>
            <w:tcW w:w="992" w:type="dxa"/>
            <w:tcBorders>
              <w:top w:val="single" w:sz="4" w:space="0" w:color="auto"/>
              <w:left w:val="single" w:sz="4" w:space="0" w:color="auto"/>
              <w:bottom w:val="single" w:sz="4" w:space="0" w:color="auto"/>
              <w:right w:val="single" w:sz="4" w:space="0" w:color="auto"/>
            </w:tcBorders>
            <w:vAlign w:val="center"/>
          </w:tcPr>
          <w:p w:rsidR="00A318F9" w:rsidRPr="005A3554" w:rsidRDefault="00A318F9" w:rsidP="00C5245A">
            <w:pPr>
              <w:jc w:val="center"/>
              <w:rPr>
                <w:sz w:val="24"/>
                <w:szCs w:val="24"/>
              </w:rPr>
            </w:pPr>
            <w:r w:rsidRPr="005A3554">
              <w:rPr>
                <w:sz w:val="24"/>
                <w:szCs w:val="24"/>
              </w:rPr>
              <w:t>4,3</w:t>
            </w:r>
          </w:p>
        </w:tc>
      </w:tr>
    </w:tbl>
    <w:p w:rsidR="00A318F9" w:rsidRDefault="00A318F9" w:rsidP="00551E27">
      <w:pPr>
        <w:ind w:firstLine="709"/>
        <w:jc w:val="both"/>
        <w:rPr>
          <w:lang w:val="en-US"/>
        </w:rPr>
      </w:pPr>
    </w:p>
    <w:p w:rsidR="00A318F9" w:rsidRPr="00551E27" w:rsidRDefault="00A318F9" w:rsidP="00551E27">
      <w:pPr>
        <w:ind w:firstLine="709"/>
        <w:jc w:val="both"/>
        <w:rPr>
          <w:sz w:val="30"/>
          <w:szCs w:val="30"/>
        </w:rPr>
      </w:pPr>
      <w:r w:rsidRPr="00551E27">
        <w:rPr>
          <w:sz w:val="30"/>
          <w:szCs w:val="30"/>
        </w:rPr>
        <w:t xml:space="preserve">Тож не дивно, що в першому з аналізованих регіонів цими школами було охоплено у 2,5 рази більше дітей і підлітків, ніж у другому. Щоправда, є і такі приклади, коли шкіл більше, а дітей, охоплених ними, - менше. Зокрема, у Рівненській єдиній школі СДЮШОР займається дітей майже вдвічі більше, ніж у двох подібних школах Тернопільської області. Середня щільність спортивних шкіл в Україні складає 0,32 (додаток Г.2). Найзабезпеченіші та доступніші зазначені вище об’єкти є на території столиці (2,0), у м. Севастополі (0,81), Чернівецькій (0,43), Львівській (0,42), Івано-Франківській (0,40) областях. Найнижча щільність таких об’єктів на території Одеської, Кіровоградської, Закарпатської областей, де даний показник складає (0,27). Така нерівномірність у розміщенні матеріально-технічної бази сфери фізичної культури та спорту позначається на нерівномірності забезпечення населення відповідними оздоровчими програмами. Слід зазначити, що впродовж 2005-2012 рр. в Україні спостерігається позитивна тенденція щодо суттєвого зростання мережі площинних спортивних споруд та спортивних залів (табл. 3.15). </w:t>
      </w:r>
    </w:p>
    <w:p w:rsidR="00A318F9" w:rsidRDefault="00A318F9" w:rsidP="00551E27">
      <w:pPr>
        <w:ind w:firstLine="851"/>
        <w:jc w:val="both"/>
        <w:rPr>
          <w:sz w:val="30"/>
          <w:szCs w:val="30"/>
          <w:lang w:val="en-US"/>
        </w:rPr>
      </w:pPr>
      <w:r w:rsidRPr="00551E27">
        <w:rPr>
          <w:sz w:val="30"/>
          <w:szCs w:val="30"/>
        </w:rPr>
        <w:t>У регіональному розрізі дані показники суттєво диференціюються. Так, за досліджуваний період в Україні введено в експлуатацію 12 стадіонів. Найбільші стадіони в м. Донецьку та Дніпропетровську, відповідно, на 50</w:t>
      </w:r>
      <w:r w:rsidRPr="00551E27">
        <w:rPr>
          <w:sz w:val="30"/>
          <w:szCs w:val="30"/>
          <w:lang w:val="en-US"/>
        </w:rPr>
        <w:t> </w:t>
      </w:r>
      <w:r w:rsidRPr="00551E27">
        <w:rPr>
          <w:sz w:val="30"/>
          <w:szCs w:val="30"/>
        </w:rPr>
        <w:t>тис. та 31 тис. місць (табл. 3.16). Найбільше тренувальної площі введено у спортивних залах столиці –</w:t>
      </w:r>
      <w:r w:rsidRPr="00551E27">
        <w:rPr>
          <w:color w:val="C00000"/>
          <w:sz w:val="30"/>
          <w:szCs w:val="30"/>
        </w:rPr>
        <w:t xml:space="preserve"> </w:t>
      </w:r>
      <w:r w:rsidRPr="00551E27">
        <w:rPr>
          <w:sz w:val="30"/>
          <w:szCs w:val="30"/>
        </w:rPr>
        <w:t>41,4 тис. м</w:t>
      </w:r>
      <w:r w:rsidRPr="00551E27">
        <w:rPr>
          <w:sz w:val="30"/>
          <w:szCs w:val="30"/>
          <w:vertAlign w:val="superscript"/>
        </w:rPr>
        <w:t>2</w:t>
      </w:r>
      <w:r w:rsidRPr="00551E27">
        <w:rPr>
          <w:sz w:val="30"/>
          <w:szCs w:val="30"/>
        </w:rPr>
        <w:t>, Вінницькій –</w:t>
      </w:r>
      <w:r w:rsidRPr="00551E27">
        <w:rPr>
          <w:color w:val="C00000"/>
          <w:sz w:val="30"/>
          <w:szCs w:val="30"/>
        </w:rPr>
        <w:t xml:space="preserve"> </w:t>
      </w:r>
      <w:r w:rsidRPr="00551E27">
        <w:rPr>
          <w:sz w:val="30"/>
          <w:szCs w:val="30"/>
        </w:rPr>
        <w:t>10,1 тис. м</w:t>
      </w:r>
      <w:r w:rsidRPr="00551E27">
        <w:rPr>
          <w:sz w:val="30"/>
          <w:szCs w:val="30"/>
          <w:vertAlign w:val="superscript"/>
        </w:rPr>
        <w:t>2</w:t>
      </w:r>
      <w:r w:rsidRPr="00551E27">
        <w:rPr>
          <w:sz w:val="30"/>
          <w:szCs w:val="30"/>
        </w:rPr>
        <w:t>, Полтавські –</w:t>
      </w:r>
      <w:r w:rsidRPr="00551E27">
        <w:rPr>
          <w:color w:val="C00000"/>
          <w:sz w:val="30"/>
          <w:szCs w:val="30"/>
        </w:rPr>
        <w:t xml:space="preserve"> </w:t>
      </w:r>
      <w:r w:rsidRPr="00551E27">
        <w:rPr>
          <w:sz w:val="30"/>
          <w:szCs w:val="30"/>
        </w:rPr>
        <w:t>7,5тис. м</w:t>
      </w:r>
      <w:r w:rsidRPr="00551E27">
        <w:rPr>
          <w:sz w:val="30"/>
          <w:szCs w:val="30"/>
          <w:vertAlign w:val="superscript"/>
        </w:rPr>
        <w:t>2</w:t>
      </w:r>
      <w:r w:rsidRPr="00551E27">
        <w:rPr>
          <w:sz w:val="30"/>
          <w:szCs w:val="30"/>
        </w:rPr>
        <w:t xml:space="preserve"> областях. Найменше –</w:t>
      </w:r>
      <w:r w:rsidRPr="00551E27">
        <w:rPr>
          <w:color w:val="C00000"/>
          <w:sz w:val="30"/>
          <w:szCs w:val="30"/>
        </w:rPr>
        <w:t xml:space="preserve"> </w:t>
      </w:r>
      <w:r w:rsidRPr="00551E27">
        <w:rPr>
          <w:sz w:val="30"/>
          <w:szCs w:val="30"/>
        </w:rPr>
        <w:t>у Рівненській області –</w:t>
      </w:r>
      <w:r w:rsidRPr="00551E27">
        <w:rPr>
          <w:color w:val="C00000"/>
          <w:sz w:val="30"/>
          <w:szCs w:val="30"/>
        </w:rPr>
        <w:t xml:space="preserve"> </w:t>
      </w:r>
      <w:r w:rsidRPr="00551E27">
        <w:rPr>
          <w:sz w:val="30"/>
          <w:szCs w:val="30"/>
        </w:rPr>
        <w:t>0,6 тис. м</w:t>
      </w:r>
      <w:r w:rsidRPr="00551E27">
        <w:rPr>
          <w:sz w:val="30"/>
          <w:szCs w:val="30"/>
          <w:vertAlign w:val="superscript"/>
        </w:rPr>
        <w:t>2</w:t>
      </w:r>
      <w:r w:rsidRPr="00551E27">
        <w:rPr>
          <w:sz w:val="30"/>
          <w:szCs w:val="30"/>
        </w:rPr>
        <w:t>.</w:t>
      </w:r>
    </w:p>
    <w:p w:rsidR="00A318F9" w:rsidRPr="000C204E" w:rsidRDefault="00A318F9" w:rsidP="00551E27">
      <w:pPr>
        <w:ind w:firstLine="851"/>
        <w:jc w:val="both"/>
        <w:rPr>
          <w:sz w:val="30"/>
          <w:szCs w:val="30"/>
          <w:lang w:val="en-US"/>
        </w:rPr>
      </w:pPr>
    </w:p>
    <w:p w:rsidR="00A318F9" w:rsidRPr="00551E27" w:rsidRDefault="00A318F9" w:rsidP="00551E27">
      <w:pPr>
        <w:ind w:left="1980" w:hanging="1260"/>
        <w:jc w:val="both"/>
        <w:rPr>
          <w:sz w:val="30"/>
          <w:szCs w:val="30"/>
          <w:lang w:val="en-US"/>
        </w:rPr>
      </w:pPr>
      <w:r w:rsidRPr="00551E27">
        <w:rPr>
          <w:sz w:val="30"/>
          <w:szCs w:val="30"/>
        </w:rPr>
        <w:t>Таблиця 3.15 –</w:t>
      </w:r>
      <w:r w:rsidRPr="00551E27">
        <w:rPr>
          <w:color w:val="C00000"/>
          <w:sz w:val="30"/>
          <w:szCs w:val="30"/>
        </w:rPr>
        <w:t xml:space="preserve"> </w:t>
      </w:r>
      <w:r w:rsidRPr="00551E27">
        <w:rPr>
          <w:sz w:val="30"/>
          <w:szCs w:val="30"/>
        </w:rPr>
        <w:t>Динаміка зміни кількості основних об’єктів сфери фізичної культури та спорту [81, с. 19-20]</w:t>
      </w:r>
    </w:p>
    <w:tbl>
      <w:tblPr>
        <w:tblW w:w="9251"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70"/>
        <w:gridCol w:w="765"/>
        <w:gridCol w:w="865"/>
        <w:gridCol w:w="795"/>
        <w:gridCol w:w="860"/>
        <w:gridCol w:w="801"/>
        <w:gridCol w:w="816"/>
        <w:gridCol w:w="816"/>
        <w:gridCol w:w="763"/>
      </w:tblGrid>
      <w:tr w:rsidR="00A318F9" w:rsidRPr="003E688E">
        <w:tc>
          <w:tcPr>
            <w:tcW w:w="2812" w:type="dxa"/>
            <w:vAlign w:val="center"/>
          </w:tcPr>
          <w:p w:rsidR="00A318F9" w:rsidRPr="003E688E" w:rsidRDefault="00A318F9" w:rsidP="00C5245A">
            <w:pPr>
              <w:spacing w:line="360" w:lineRule="auto"/>
              <w:jc w:val="center"/>
              <w:rPr>
                <w:sz w:val="20"/>
                <w:szCs w:val="20"/>
              </w:rPr>
            </w:pPr>
          </w:p>
        </w:tc>
        <w:tc>
          <w:tcPr>
            <w:tcW w:w="766" w:type="dxa"/>
            <w:vAlign w:val="center"/>
          </w:tcPr>
          <w:p w:rsidR="00A318F9" w:rsidRPr="004A2BC4" w:rsidRDefault="00A318F9" w:rsidP="00C5245A">
            <w:pPr>
              <w:jc w:val="center"/>
              <w:rPr>
                <w:sz w:val="24"/>
                <w:szCs w:val="24"/>
              </w:rPr>
            </w:pPr>
            <w:r w:rsidRPr="004A2BC4">
              <w:rPr>
                <w:sz w:val="24"/>
                <w:szCs w:val="24"/>
              </w:rPr>
              <w:t>2005</w:t>
            </w:r>
          </w:p>
        </w:tc>
        <w:tc>
          <w:tcPr>
            <w:tcW w:w="869" w:type="dxa"/>
            <w:vAlign w:val="center"/>
          </w:tcPr>
          <w:p w:rsidR="00A318F9" w:rsidRPr="004A2BC4" w:rsidRDefault="00A318F9" w:rsidP="00C5245A">
            <w:pPr>
              <w:jc w:val="center"/>
              <w:rPr>
                <w:sz w:val="24"/>
                <w:szCs w:val="24"/>
              </w:rPr>
            </w:pPr>
            <w:r w:rsidRPr="004A2BC4">
              <w:rPr>
                <w:sz w:val="24"/>
                <w:szCs w:val="24"/>
              </w:rPr>
              <w:t>2007</w:t>
            </w:r>
          </w:p>
        </w:tc>
        <w:tc>
          <w:tcPr>
            <w:tcW w:w="796" w:type="dxa"/>
            <w:vAlign w:val="center"/>
          </w:tcPr>
          <w:p w:rsidR="00A318F9" w:rsidRPr="004A2BC4" w:rsidRDefault="00A318F9" w:rsidP="00C5245A">
            <w:pPr>
              <w:jc w:val="center"/>
              <w:rPr>
                <w:sz w:val="24"/>
                <w:szCs w:val="24"/>
              </w:rPr>
            </w:pPr>
            <w:r w:rsidRPr="004A2BC4">
              <w:rPr>
                <w:sz w:val="24"/>
                <w:szCs w:val="24"/>
              </w:rPr>
              <w:t>2008</w:t>
            </w:r>
          </w:p>
        </w:tc>
        <w:tc>
          <w:tcPr>
            <w:tcW w:w="863" w:type="dxa"/>
            <w:vAlign w:val="center"/>
          </w:tcPr>
          <w:p w:rsidR="00A318F9" w:rsidRPr="004A2BC4" w:rsidRDefault="00A318F9" w:rsidP="00C5245A">
            <w:pPr>
              <w:jc w:val="center"/>
              <w:rPr>
                <w:sz w:val="24"/>
                <w:szCs w:val="24"/>
              </w:rPr>
            </w:pPr>
            <w:r w:rsidRPr="004A2BC4">
              <w:rPr>
                <w:sz w:val="24"/>
                <w:szCs w:val="24"/>
              </w:rPr>
              <w:t>2009</w:t>
            </w:r>
          </w:p>
        </w:tc>
        <w:tc>
          <w:tcPr>
            <w:tcW w:w="803" w:type="dxa"/>
            <w:vAlign w:val="center"/>
          </w:tcPr>
          <w:p w:rsidR="00A318F9" w:rsidRPr="004A2BC4" w:rsidRDefault="00A318F9" w:rsidP="00C5245A">
            <w:pPr>
              <w:jc w:val="center"/>
              <w:rPr>
                <w:sz w:val="24"/>
                <w:szCs w:val="24"/>
              </w:rPr>
            </w:pPr>
            <w:r w:rsidRPr="004A2BC4">
              <w:rPr>
                <w:sz w:val="24"/>
                <w:szCs w:val="24"/>
              </w:rPr>
              <w:t>2010</w:t>
            </w:r>
          </w:p>
        </w:tc>
        <w:tc>
          <w:tcPr>
            <w:tcW w:w="816" w:type="dxa"/>
            <w:vAlign w:val="center"/>
          </w:tcPr>
          <w:p w:rsidR="00A318F9" w:rsidRPr="004A2BC4" w:rsidRDefault="00A318F9" w:rsidP="00C5245A">
            <w:pPr>
              <w:jc w:val="center"/>
              <w:rPr>
                <w:sz w:val="24"/>
                <w:szCs w:val="24"/>
              </w:rPr>
            </w:pPr>
            <w:r w:rsidRPr="004A2BC4">
              <w:rPr>
                <w:sz w:val="24"/>
                <w:szCs w:val="24"/>
              </w:rPr>
              <w:t>2011</w:t>
            </w:r>
          </w:p>
        </w:tc>
        <w:tc>
          <w:tcPr>
            <w:tcW w:w="763" w:type="dxa"/>
            <w:vAlign w:val="center"/>
          </w:tcPr>
          <w:p w:rsidR="00A318F9" w:rsidRPr="004A2BC4" w:rsidRDefault="00A318F9" w:rsidP="00C5245A">
            <w:pPr>
              <w:jc w:val="center"/>
              <w:rPr>
                <w:sz w:val="24"/>
                <w:szCs w:val="24"/>
              </w:rPr>
            </w:pPr>
            <w:r>
              <w:rPr>
                <w:sz w:val="24"/>
                <w:szCs w:val="24"/>
              </w:rPr>
              <w:t>2012</w:t>
            </w:r>
          </w:p>
        </w:tc>
        <w:tc>
          <w:tcPr>
            <w:tcW w:w="763" w:type="dxa"/>
            <w:vAlign w:val="center"/>
          </w:tcPr>
          <w:p w:rsidR="00A318F9" w:rsidRPr="004A2BC4" w:rsidRDefault="00A318F9" w:rsidP="00C5245A">
            <w:pPr>
              <w:jc w:val="center"/>
              <w:rPr>
                <w:sz w:val="24"/>
                <w:szCs w:val="24"/>
              </w:rPr>
            </w:pPr>
            <w:r>
              <w:rPr>
                <w:sz w:val="24"/>
                <w:szCs w:val="24"/>
              </w:rPr>
              <w:t>2012</w:t>
            </w:r>
            <w:r w:rsidRPr="004A2BC4">
              <w:rPr>
                <w:sz w:val="24"/>
                <w:szCs w:val="24"/>
              </w:rPr>
              <w:t>/</w:t>
            </w:r>
          </w:p>
          <w:p w:rsidR="00A318F9" w:rsidRPr="004A2BC4" w:rsidRDefault="00A318F9" w:rsidP="00C5245A">
            <w:pPr>
              <w:jc w:val="center"/>
              <w:rPr>
                <w:sz w:val="24"/>
                <w:szCs w:val="24"/>
              </w:rPr>
            </w:pPr>
            <w:r w:rsidRPr="004A2BC4">
              <w:rPr>
                <w:sz w:val="24"/>
                <w:szCs w:val="24"/>
              </w:rPr>
              <w:t>2005, %</w:t>
            </w:r>
          </w:p>
        </w:tc>
      </w:tr>
      <w:tr w:rsidR="00A318F9" w:rsidRPr="00A4286E">
        <w:tc>
          <w:tcPr>
            <w:tcW w:w="2812" w:type="dxa"/>
          </w:tcPr>
          <w:p w:rsidR="00A318F9" w:rsidRPr="004A2BC4" w:rsidRDefault="00A318F9" w:rsidP="00C5245A">
            <w:pPr>
              <w:rPr>
                <w:sz w:val="24"/>
                <w:szCs w:val="24"/>
              </w:rPr>
            </w:pPr>
            <w:r w:rsidRPr="004A2BC4">
              <w:rPr>
                <w:sz w:val="24"/>
                <w:szCs w:val="24"/>
              </w:rPr>
              <w:t>Стрілецькі тири, од.</w:t>
            </w:r>
          </w:p>
        </w:tc>
        <w:tc>
          <w:tcPr>
            <w:tcW w:w="766" w:type="dxa"/>
            <w:vAlign w:val="center"/>
          </w:tcPr>
          <w:p w:rsidR="00A318F9" w:rsidRPr="004A2BC4" w:rsidRDefault="00A318F9" w:rsidP="00C5245A">
            <w:pPr>
              <w:ind w:hanging="70"/>
              <w:jc w:val="center"/>
              <w:rPr>
                <w:color w:val="000000"/>
                <w:sz w:val="24"/>
                <w:szCs w:val="24"/>
              </w:rPr>
            </w:pPr>
            <w:r w:rsidRPr="004A2BC4">
              <w:rPr>
                <w:color w:val="000000"/>
                <w:sz w:val="24"/>
                <w:szCs w:val="24"/>
              </w:rPr>
              <w:t>6538</w:t>
            </w:r>
          </w:p>
        </w:tc>
        <w:tc>
          <w:tcPr>
            <w:tcW w:w="869" w:type="dxa"/>
            <w:vAlign w:val="center"/>
          </w:tcPr>
          <w:p w:rsidR="00A318F9" w:rsidRPr="004A2BC4" w:rsidRDefault="00A318F9" w:rsidP="00C5245A">
            <w:pPr>
              <w:ind w:hanging="70"/>
              <w:jc w:val="center"/>
              <w:rPr>
                <w:color w:val="333333"/>
                <w:sz w:val="24"/>
                <w:szCs w:val="24"/>
              </w:rPr>
            </w:pPr>
            <w:r w:rsidRPr="004A2BC4">
              <w:rPr>
                <w:color w:val="333333"/>
                <w:sz w:val="24"/>
                <w:szCs w:val="24"/>
              </w:rPr>
              <w:t>5917</w:t>
            </w:r>
          </w:p>
        </w:tc>
        <w:tc>
          <w:tcPr>
            <w:tcW w:w="796" w:type="dxa"/>
            <w:vAlign w:val="center"/>
          </w:tcPr>
          <w:p w:rsidR="00A318F9" w:rsidRPr="004A2BC4" w:rsidRDefault="00A318F9" w:rsidP="00C5245A">
            <w:pPr>
              <w:ind w:hanging="70"/>
              <w:jc w:val="center"/>
              <w:rPr>
                <w:color w:val="333333"/>
                <w:sz w:val="24"/>
                <w:szCs w:val="24"/>
              </w:rPr>
            </w:pPr>
            <w:r w:rsidRPr="004A2BC4">
              <w:rPr>
                <w:color w:val="333333"/>
                <w:sz w:val="24"/>
                <w:szCs w:val="24"/>
              </w:rPr>
              <w:t>5651</w:t>
            </w:r>
          </w:p>
        </w:tc>
        <w:tc>
          <w:tcPr>
            <w:tcW w:w="863" w:type="dxa"/>
            <w:vAlign w:val="center"/>
          </w:tcPr>
          <w:p w:rsidR="00A318F9" w:rsidRPr="004A2BC4" w:rsidRDefault="00A318F9" w:rsidP="00C5245A">
            <w:pPr>
              <w:ind w:hanging="70"/>
              <w:jc w:val="center"/>
              <w:rPr>
                <w:color w:val="000000"/>
                <w:sz w:val="24"/>
                <w:szCs w:val="24"/>
              </w:rPr>
            </w:pPr>
            <w:r w:rsidRPr="004A2BC4">
              <w:rPr>
                <w:color w:val="000000"/>
                <w:sz w:val="24"/>
                <w:szCs w:val="24"/>
              </w:rPr>
              <w:t>5487</w:t>
            </w:r>
          </w:p>
        </w:tc>
        <w:tc>
          <w:tcPr>
            <w:tcW w:w="803" w:type="dxa"/>
            <w:vAlign w:val="center"/>
          </w:tcPr>
          <w:p w:rsidR="00A318F9" w:rsidRPr="004A2BC4" w:rsidRDefault="00A318F9" w:rsidP="00C5245A">
            <w:pPr>
              <w:ind w:hanging="70"/>
              <w:jc w:val="center"/>
              <w:rPr>
                <w:color w:val="000000"/>
                <w:sz w:val="24"/>
                <w:szCs w:val="24"/>
              </w:rPr>
            </w:pPr>
            <w:r w:rsidRPr="004A2BC4">
              <w:rPr>
                <w:color w:val="000000"/>
                <w:sz w:val="24"/>
                <w:szCs w:val="24"/>
              </w:rPr>
              <w:t>5379</w:t>
            </w:r>
          </w:p>
        </w:tc>
        <w:tc>
          <w:tcPr>
            <w:tcW w:w="816" w:type="dxa"/>
            <w:vAlign w:val="center"/>
          </w:tcPr>
          <w:p w:rsidR="00A318F9" w:rsidRPr="004A2BC4" w:rsidRDefault="00A318F9" w:rsidP="00C5245A">
            <w:pPr>
              <w:jc w:val="center"/>
              <w:rPr>
                <w:sz w:val="24"/>
                <w:szCs w:val="24"/>
              </w:rPr>
            </w:pPr>
            <w:r w:rsidRPr="004A2BC4">
              <w:rPr>
                <w:sz w:val="24"/>
                <w:szCs w:val="24"/>
              </w:rPr>
              <w:t>5341</w:t>
            </w:r>
          </w:p>
        </w:tc>
        <w:tc>
          <w:tcPr>
            <w:tcW w:w="763" w:type="dxa"/>
            <w:vAlign w:val="center"/>
          </w:tcPr>
          <w:p w:rsidR="00A318F9" w:rsidRPr="004A2BC4" w:rsidRDefault="00A318F9" w:rsidP="00C5245A">
            <w:pPr>
              <w:jc w:val="center"/>
              <w:rPr>
                <w:sz w:val="24"/>
                <w:szCs w:val="24"/>
              </w:rPr>
            </w:pPr>
            <w:r>
              <w:rPr>
                <w:sz w:val="24"/>
                <w:szCs w:val="24"/>
              </w:rPr>
              <w:t>5202</w:t>
            </w:r>
          </w:p>
        </w:tc>
        <w:tc>
          <w:tcPr>
            <w:tcW w:w="763" w:type="dxa"/>
            <w:vAlign w:val="center"/>
          </w:tcPr>
          <w:p w:rsidR="00A318F9" w:rsidRPr="004A2BC4" w:rsidRDefault="00A318F9" w:rsidP="00C5245A">
            <w:pPr>
              <w:jc w:val="center"/>
              <w:rPr>
                <w:sz w:val="24"/>
                <w:szCs w:val="24"/>
              </w:rPr>
            </w:pPr>
            <w:r>
              <w:rPr>
                <w:sz w:val="24"/>
                <w:szCs w:val="24"/>
              </w:rPr>
              <w:t>79,6</w:t>
            </w:r>
          </w:p>
        </w:tc>
      </w:tr>
      <w:tr w:rsidR="00A318F9" w:rsidRPr="00A4286E">
        <w:tc>
          <w:tcPr>
            <w:tcW w:w="2812" w:type="dxa"/>
          </w:tcPr>
          <w:p w:rsidR="00A318F9" w:rsidRPr="004A2BC4" w:rsidRDefault="00A318F9" w:rsidP="00C5245A">
            <w:pPr>
              <w:rPr>
                <w:sz w:val="24"/>
                <w:szCs w:val="24"/>
              </w:rPr>
            </w:pPr>
            <w:r w:rsidRPr="004A2BC4">
              <w:rPr>
                <w:sz w:val="24"/>
                <w:szCs w:val="24"/>
              </w:rPr>
              <w:t>Плавальні басейни, од</w:t>
            </w:r>
          </w:p>
        </w:tc>
        <w:tc>
          <w:tcPr>
            <w:tcW w:w="766" w:type="dxa"/>
            <w:vAlign w:val="center"/>
          </w:tcPr>
          <w:p w:rsidR="00A318F9" w:rsidRPr="004A2BC4" w:rsidRDefault="00A318F9" w:rsidP="00C5245A">
            <w:pPr>
              <w:ind w:hanging="70"/>
              <w:jc w:val="center"/>
              <w:rPr>
                <w:color w:val="000000"/>
                <w:sz w:val="24"/>
                <w:szCs w:val="24"/>
              </w:rPr>
            </w:pPr>
            <w:r w:rsidRPr="004A2BC4">
              <w:rPr>
                <w:color w:val="000000"/>
                <w:sz w:val="24"/>
                <w:szCs w:val="24"/>
              </w:rPr>
              <w:t>510</w:t>
            </w:r>
          </w:p>
        </w:tc>
        <w:tc>
          <w:tcPr>
            <w:tcW w:w="869" w:type="dxa"/>
            <w:vAlign w:val="center"/>
          </w:tcPr>
          <w:p w:rsidR="00A318F9" w:rsidRPr="004A2BC4" w:rsidRDefault="00A318F9" w:rsidP="00C5245A">
            <w:pPr>
              <w:ind w:hanging="70"/>
              <w:jc w:val="center"/>
              <w:rPr>
                <w:color w:val="333333"/>
                <w:sz w:val="24"/>
                <w:szCs w:val="24"/>
              </w:rPr>
            </w:pPr>
            <w:r w:rsidRPr="004A2BC4">
              <w:rPr>
                <w:color w:val="333333"/>
                <w:sz w:val="24"/>
                <w:szCs w:val="24"/>
              </w:rPr>
              <w:t>512</w:t>
            </w:r>
          </w:p>
        </w:tc>
        <w:tc>
          <w:tcPr>
            <w:tcW w:w="796" w:type="dxa"/>
            <w:vAlign w:val="center"/>
          </w:tcPr>
          <w:p w:rsidR="00A318F9" w:rsidRPr="004A2BC4" w:rsidRDefault="00A318F9" w:rsidP="00C5245A">
            <w:pPr>
              <w:ind w:hanging="70"/>
              <w:jc w:val="center"/>
              <w:rPr>
                <w:color w:val="333333"/>
                <w:sz w:val="24"/>
                <w:szCs w:val="24"/>
              </w:rPr>
            </w:pPr>
            <w:r w:rsidRPr="004A2BC4">
              <w:rPr>
                <w:color w:val="333333"/>
                <w:sz w:val="24"/>
                <w:szCs w:val="24"/>
              </w:rPr>
              <w:t>553</w:t>
            </w:r>
          </w:p>
        </w:tc>
        <w:tc>
          <w:tcPr>
            <w:tcW w:w="863" w:type="dxa"/>
            <w:vAlign w:val="center"/>
          </w:tcPr>
          <w:p w:rsidR="00A318F9" w:rsidRPr="004A2BC4" w:rsidRDefault="00A318F9" w:rsidP="00C5245A">
            <w:pPr>
              <w:ind w:hanging="70"/>
              <w:jc w:val="center"/>
              <w:rPr>
                <w:color w:val="000000"/>
                <w:sz w:val="24"/>
                <w:szCs w:val="24"/>
              </w:rPr>
            </w:pPr>
            <w:r w:rsidRPr="004A2BC4">
              <w:rPr>
                <w:color w:val="000000"/>
                <w:sz w:val="24"/>
                <w:szCs w:val="24"/>
              </w:rPr>
              <w:t>545</w:t>
            </w:r>
          </w:p>
        </w:tc>
        <w:tc>
          <w:tcPr>
            <w:tcW w:w="803" w:type="dxa"/>
            <w:vAlign w:val="center"/>
          </w:tcPr>
          <w:p w:rsidR="00A318F9" w:rsidRPr="004A2BC4" w:rsidRDefault="00A318F9" w:rsidP="00C5245A">
            <w:pPr>
              <w:ind w:hanging="70"/>
              <w:jc w:val="center"/>
              <w:rPr>
                <w:color w:val="000000"/>
                <w:sz w:val="24"/>
                <w:szCs w:val="24"/>
              </w:rPr>
            </w:pPr>
            <w:r w:rsidRPr="004A2BC4">
              <w:rPr>
                <w:color w:val="000000"/>
                <w:sz w:val="24"/>
                <w:szCs w:val="24"/>
              </w:rPr>
              <w:t>593</w:t>
            </w:r>
          </w:p>
        </w:tc>
        <w:tc>
          <w:tcPr>
            <w:tcW w:w="816" w:type="dxa"/>
            <w:vAlign w:val="center"/>
          </w:tcPr>
          <w:p w:rsidR="00A318F9" w:rsidRPr="004A2BC4" w:rsidRDefault="00A318F9" w:rsidP="00C5245A">
            <w:pPr>
              <w:jc w:val="center"/>
              <w:rPr>
                <w:sz w:val="24"/>
                <w:szCs w:val="24"/>
              </w:rPr>
            </w:pPr>
            <w:r w:rsidRPr="004A2BC4">
              <w:rPr>
                <w:sz w:val="24"/>
                <w:szCs w:val="24"/>
              </w:rPr>
              <w:t>601</w:t>
            </w:r>
          </w:p>
        </w:tc>
        <w:tc>
          <w:tcPr>
            <w:tcW w:w="763" w:type="dxa"/>
            <w:vAlign w:val="center"/>
          </w:tcPr>
          <w:p w:rsidR="00A318F9" w:rsidRPr="004A2BC4" w:rsidRDefault="00A318F9" w:rsidP="00C5245A">
            <w:pPr>
              <w:jc w:val="center"/>
              <w:rPr>
                <w:sz w:val="24"/>
                <w:szCs w:val="24"/>
              </w:rPr>
            </w:pPr>
            <w:r>
              <w:rPr>
                <w:sz w:val="24"/>
                <w:szCs w:val="24"/>
              </w:rPr>
              <w:t>555</w:t>
            </w:r>
          </w:p>
        </w:tc>
        <w:tc>
          <w:tcPr>
            <w:tcW w:w="763" w:type="dxa"/>
            <w:vAlign w:val="center"/>
          </w:tcPr>
          <w:p w:rsidR="00A318F9" w:rsidRPr="004A2BC4" w:rsidRDefault="00A318F9" w:rsidP="00C5245A">
            <w:pPr>
              <w:jc w:val="center"/>
              <w:rPr>
                <w:sz w:val="24"/>
                <w:szCs w:val="24"/>
              </w:rPr>
            </w:pPr>
            <w:r>
              <w:rPr>
                <w:sz w:val="24"/>
                <w:szCs w:val="24"/>
              </w:rPr>
              <w:t>108</w:t>
            </w:r>
            <w:r w:rsidRPr="004A2BC4">
              <w:rPr>
                <w:sz w:val="24"/>
                <w:szCs w:val="24"/>
              </w:rPr>
              <w:t>,8</w:t>
            </w:r>
          </w:p>
        </w:tc>
      </w:tr>
      <w:tr w:rsidR="00A318F9" w:rsidRPr="00A4286E">
        <w:tc>
          <w:tcPr>
            <w:tcW w:w="2812" w:type="dxa"/>
            <w:vAlign w:val="center"/>
          </w:tcPr>
          <w:p w:rsidR="00A318F9" w:rsidRPr="004A2BC4" w:rsidRDefault="00A318F9" w:rsidP="00C5245A">
            <w:pPr>
              <w:rPr>
                <w:sz w:val="24"/>
                <w:szCs w:val="24"/>
              </w:rPr>
            </w:pPr>
            <w:r w:rsidRPr="004A2BC4">
              <w:rPr>
                <w:sz w:val="24"/>
                <w:szCs w:val="24"/>
              </w:rPr>
              <w:t>Спортив</w:t>
            </w:r>
            <w:r>
              <w:rPr>
                <w:sz w:val="24"/>
                <w:szCs w:val="24"/>
              </w:rPr>
              <w:t xml:space="preserve">ні зали площею не менше 162 </w:t>
            </w:r>
            <w:r w:rsidRPr="004A2BC4">
              <w:rPr>
                <w:sz w:val="24"/>
                <w:szCs w:val="24"/>
              </w:rPr>
              <w:t>м</w:t>
            </w:r>
            <w:r>
              <w:rPr>
                <w:sz w:val="24"/>
                <w:szCs w:val="24"/>
                <w:vertAlign w:val="superscript"/>
              </w:rPr>
              <w:t>2</w:t>
            </w:r>
            <w:r w:rsidRPr="004A2BC4">
              <w:rPr>
                <w:sz w:val="24"/>
                <w:szCs w:val="24"/>
              </w:rPr>
              <w:t>.</w:t>
            </w:r>
          </w:p>
        </w:tc>
        <w:tc>
          <w:tcPr>
            <w:tcW w:w="766" w:type="dxa"/>
            <w:vAlign w:val="center"/>
          </w:tcPr>
          <w:p w:rsidR="00A318F9" w:rsidRPr="004A2BC4" w:rsidRDefault="00A318F9" w:rsidP="00C5245A">
            <w:pPr>
              <w:ind w:hanging="70"/>
              <w:jc w:val="center"/>
              <w:rPr>
                <w:color w:val="000000"/>
                <w:sz w:val="24"/>
                <w:szCs w:val="24"/>
              </w:rPr>
            </w:pPr>
            <w:r w:rsidRPr="004A2BC4">
              <w:rPr>
                <w:color w:val="000000"/>
                <w:sz w:val="24"/>
                <w:szCs w:val="24"/>
              </w:rPr>
              <w:t>17189</w:t>
            </w:r>
          </w:p>
        </w:tc>
        <w:tc>
          <w:tcPr>
            <w:tcW w:w="869" w:type="dxa"/>
            <w:vAlign w:val="center"/>
          </w:tcPr>
          <w:p w:rsidR="00A318F9" w:rsidRPr="004A2BC4" w:rsidRDefault="00A318F9" w:rsidP="00C5245A">
            <w:pPr>
              <w:ind w:hanging="70"/>
              <w:jc w:val="center"/>
              <w:rPr>
                <w:color w:val="333333"/>
                <w:sz w:val="24"/>
                <w:szCs w:val="24"/>
              </w:rPr>
            </w:pPr>
            <w:r w:rsidRPr="004A2BC4">
              <w:rPr>
                <w:color w:val="333333"/>
                <w:sz w:val="24"/>
                <w:szCs w:val="24"/>
              </w:rPr>
              <w:t>17215</w:t>
            </w:r>
          </w:p>
        </w:tc>
        <w:tc>
          <w:tcPr>
            <w:tcW w:w="796" w:type="dxa"/>
            <w:vAlign w:val="center"/>
          </w:tcPr>
          <w:p w:rsidR="00A318F9" w:rsidRPr="004A2BC4" w:rsidRDefault="00A318F9" w:rsidP="00C5245A">
            <w:pPr>
              <w:ind w:hanging="70"/>
              <w:jc w:val="center"/>
              <w:rPr>
                <w:color w:val="333333"/>
                <w:sz w:val="24"/>
                <w:szCs w:val="24"/>
              </w:rPr>
            </w:pPr>
            <w:r w:rsidRPr="004A2BC4">
              <w:rPr>
                <w:color w:val="333333"/>
                <w:sz w:val="24"/>
                <w:szCs w:val="24"/>
              </w:rPr>
              <w:t>17210</w:t>
            </w:r>
          </w:p>
        </w:tc>
        <w:tc>
          <w:tcPr>
            <w:tcW w:w="863" w:type="dxa"/>
            <w:vAlign w:val="center"/>
          </w:tcPr>
          <w:p w:rsidR="00A318F9" w:rsidRPr="004A2BC4" w:rsidRDefault="00A318F9" w:rsidP="00C5245A">
            <w:pPr>
              <w:ind w:hanging="70"/>
              <w:jc w:val="center"/>
              <w:rPr>
                <w:color w:val="000000"/>
                <w:sz w:val="24"/>
                <w:szCs w:val="24"/>
              </w:rPr>
            </w:pPr>
            <w:r w:rsidRPr="004A2BC4">
              <w:rPr>
                <w:color w:val="000000"/>
                <w:sz w:val="24"/>
                <w:szCs w:val="24"/>
              </w:rPr>
              <w:t>17216</w:t>
            </w:r>
          </w:p>
        </w:tc>
        <w:tc>
          <w:tcPr>
            <w:tcW w:w="803" w:type="dxa"/>
            <w:vAlign w:val="center"/>
          </w:tcPr>
          <w:p w:rsidR="00A318F9" w:rsidRPr="004A2BC4" w:rsidRDefault="00A318F9" w:rsidP="00C5245A">
            <w:pPr>
              <w:ind w:hanging="70"/>
              <w:jc w:val="center"/>
              <w:rPr>
                <w:color w:val="000000"/>
                <w:sz w:val="24"/>
                <w:szCs w:val="24"/>
              </w:rPr>
            </w:pPr>
            <w:r w:rsidRPr="004A2BC4">
              <w:rPr>
                <w:color w:val="000000"/>
                <w:sz w:val="24"/>
                <w:szCs w:val="24"/>
              </w:rPr>
              <w:t>17176</w:t>
            </w:r>
          </w:p>
        </w:tc>
        <w:tc>
          <w:tcPr>
            <w:tcW w:w="816" w:type="dxa"/>
            <w:vAlign w:val="center"/>
          </w:tcPr>
          <w:p w:rsidR="00A318F9" w:rsidRPr="004A2BC4" w:rsidRDefault="00A318F9" w:rsidP="00C5245A">
            <w:pPr>
              <w:jc w:val="center"/>
              <w:rPr>
                <w:sz w:val="24"/>
                <w:szCs w:val="24"/>
              </w:rPr>
            </w:pPr>
            <w:r w:rsidRPr="004A2BC4">
              <w:rPr>
                <w:sz w:val="24"/>
                <w:szCs w:val="24"/>
              </w:rPr>
              <w:t>17204</w:t>
            </w:r>
          </w:p>
        </w:tc>
        <w:tc>
          <w:tcPr>
            <w:tcW w:w="763" w:type="dxa"/>
            <w:vAlign w:val="center"/>
          </w:tcPr>
          <w:p w:rsidR="00A318F9" w:rsidRPr="004A2BC4" w:rsidRDefault="00A318F9" w:rsidP="00C5245A">
            <w:pPr>
              <w:jc w:val="center"/>
              <w:rPr>
                <w:sz w:val="24"/>
                <w:szCs w:val="24"/>
              </w:rPr>
            </w:pPr>
            <w:r>
              <w:rPr>
                <w:sz w:val="24"/>
                <w:szCs w:val="24"/>
              </w:rPr>
              <w:t>17204</w:t>
            </w:r>
          </w:p>
        </w:tc>
        <w:tc>
          <w:tcPr>
            <w:tcW w:w="763" w:type="dxa"/>
            <w:vAlign w:val="center"/>
          </w:tcPr>
          <w:p w:rsidR="00A318F9" w:rsidRPr="004A2BC4" w:rsidRDefault="00A318F9" w:rsidP="00C5245A">
            <w:pPr>
              <w:jc w:val="center"/>
              <w:rPr>
                <w:sz w:val="24"/>
                <w:szCs w:val="24"/>
              </w:rPr>
            </w:pPr>
            <w:r w:rsidRPr="004A2BC4">
              <w:rPr>
                <w:sz w:val="24"/>
                <w:szCs w:val="24"/>
              </w:rPr>
              <w:t>100,1</w:t>
            </w:r>
          </w:p>
        </w:tc>
      </w:tr>
      <w:tr w:rsidR="00A318F9" w:rsidRPr="00A4286E">
        <w:tc>
          <w:tcPr>
            <w:tcW w:w="2812" w:type="dxa"/>
            <w:vAlign w:val="center"/>
          </w:tcPr>
          <w:p w:rsidR="00A318F9" w:rsidRPr="004A2BC4" w:rsidRDefault="00A318F9" w:rsidP="00C5245A">
            <w:pPr>
              <w:rPr>
                <w:sz w:val="24"/>
                <w:szCs w:val="24"/>
              </w:rPr>
            </w:pPr>
            <w:r w:rsidRPr="004A2BC4">
              <w:rPr>
                <w:sz w:val="24"/>
                <w:szCs w:val="24"/>
              </w:rPr>
              <w:t>Стадіони з трибунами на 1500 місць і більше</w:t>
            </w:r>
          </w:p>
        </w:tc>
        <w:tc>
          <w:tcPr>
            <w:tcW w:w="766" w:type="dxa"/>
            <w:vAlign w:val="center"/>
          </w:tcPr>
          <w:p w:rsidR="00A318F9" w:rsidRPr="004A2BC4" w:rsidRDefault="00A318F9" w:rsidP="00C5245A">
            <w:pPr>
              <w:ind w:hanging="70"/>
              <w:jc w:val="center"/>
              <w:rPr>
                <w:color w:val="000000"/>
                <w:sz w:val="24"/>
                <w:szCs w:val="24"/>
              </w:rPr>
            </w:pPr>
            <w:r w:rsidRPr="004A2BC4">
              <w:rPr>
                <w:color w:val="000000"/>
                <w:sz w:val="24"/>
                <w:szCs w:val="24"/>
              </w:rPr>
              <w:t>1147</w:t>
            </w:r>
          </w:p>
        </w:tc>
        <w:tc>
          <w:tcPr>
            <w:tcW w:w="869" w:type="dxa"/>
            <w:vAlign w:val="center"/>
          </w:tcPr>
          <w:p w:rsidR="00A318F9" w:rsidRPr="004A2BC4" w:rsidRDefault="00A318F9" w:rsidP="00C5245A">
            <w:pPr>
              <w:ind w:hanging="70"/>
              <w:jc w:val="center"/>
              <w:rPr>
                <w:color w:val="333333"/>
                <w:sz w:val="24"/>
                <w:szCs w:val="24"/>
              </w:rPr>
            </w:pPr>
            <w:r w:rsidRPr="004A2BC4">
              <w:rPr>
                <w:color w:val="333333"/>
                <w:sz w:val="24"/>
                <w:szCs w:val="24"/>
              </w:rPr>
              <w:t>1118</w:t>
            </w:r>
          </w:p>
        </w:tc>
        <w:tc>
          <w:tcPr>
            <w:tcW w:w="796" w:type="dxa"/>
            <w:vAlign w:val="center"/>
          </w:tcPr>
          <w:p w:rsidR="00A318F9" w:rsidRPr="004A2BC4" w:rsidRDefault="00A318F9" w:rsidP="00C5245A">
            <w:pPr>
              <w:ind w:hanging="70"/>
              <w:jc w:val="center"/>
              <w:rPr>
                <w:color w:val="333333"/>
                <w:sz w:val="24"/>
                <w:szCs w:val="24"/>
              </w:rPr>
            </w:pPr>
            <w:r w:rsidRPr="004A2BC4">
              <w:rPr>
                <w:color w:val="333333"/>
                <w:sz w:val="24"/>
                <w:szCs w:val="24"/>
              </w:rPr>
              <w:t>1104</w:t>
            </w:r>
          </w:p>
        </w:tc>
        <w:tc>
          <w:tcPr>
            <w:tcW w:w="863" w:type="dxa"/>
            <w:vAlign w:val="center"/>
          </w:tcPr>
          <w:p w:rsidR="00A318F9" w:rsidRPr="004A2BC4" w:rsidRDefault="00A318F9" w:rsidP="00C5245A">
            <w:pPr>
              <w:ind w:hanging="70"/>
              <w:jc w:val="center"/>
              <w:rPr>
                <w:color w:val="000000"/>
                <w:sz w:val="24"/>
                <w:szCs w:val="24"/>
              </w:rPr>
            </w:pPr>
            <w:r w:rsidRPr="004A2BC4">
              <w:rPr>
                <w:color w:val="000000"/>
                <w:sz w:val="24"/>
                <w:szCs w:val="24"/>
              </w:rPr>
              <w:t>1101</w:t>
            </w:r>
          </w:p>
        </w:tc>
        <w:tc>
          <w:tcPr>
            <w:tcW w:w="803" w:type="dxa"/>
            <w:vAlign w:val="center"/>
          </w:tcPr>
          <w:p w:rsidR="00A318F9" w:rsidRPr="004A2BC4" w:rsidRDefault="00A318F9" w:rsidP="00C5245A">
            <w:pPr>
              <w:ind w:hanging="70"/>
              <w:jc w:val="center"/>
              <w:rPr>
                <w:color w:val="000000"/>
                <w:sz w:val="24"/>
                <w:szCs w:val="24"/>
              </w:rPr>
            </w:pPr>
            <w:r w:rsidRPr="004A2BC4">
              <w:rPr>
                <w:color w:val="000000"/>
                <w:sz w:val="24"/>
                <w:szCs w:val="24"/>
              </w:rPr>
              <w:t>1108</w:t>
            </w:r>
          </w:p>
        </w:tc>
        <w:tc>
          <w:tcPr>
            <w:tcW w:w="816" w:type="dxa"/>
            <w:vAlign w:val="center"/>
          </w:tcPr>
          <w:p w:rsidR="00A318F9" w:rsidRPr="004A2BC4" w:rsidRDefault="00A318F9" w:rsidP="00C5245A">
            <w:pPr>
              <w:jc w:val="center"/>
              <w:rPr>
                <w:sz w:val="24"/>
                <w:szCs w:val="24"/>
              </w:rPr>
            </w:pPr>
            <w:r w:rsidRPr="004A2BC4">
              <w:rPr>
                <w:sz w:val="24"/>
                <w:szCs w:val="24"/>
              </w:rPr>
              <w:t>1108</w:t>
            </w:r>
          </w:p>
        </w:tc>
        <w:tc>
          <w:tcPr>
            <w:tcW w:w="763" w:type="dxa"/>
            <w:vAlign w:val="center"/>
          </w:tcPr>
          <w:p w:rsidR="00A318F9" w:rsidRPr="004A2BC4" w:rsidRDefault="00A318F9" w:rsidP="00C5245A">
            <w:pPr>
              <w:jc w:val="center"/>
              <w:rPr>
                <w:sz w:val="24"/>
                <w:szCs w:val="24"/>
              </w:rPr>
            </w:pPr>
            <w:r>
              <w:rPr>
                <w:sz w:val="24"/>
                <w:szCs w:val="24"/>
              </w:rPr>
              <w:t>1102</w:t>
            </w:r>
          </w:p>
        </w:tc>
        <w:tc>
          <w:tcPr>
            <w:tcW w:w="763" w:type="dxa"/>
            <w:vAlign w:val="center"/>
          </w:tcPr>
          <w:p w:rsidR="00A318F9" w:rsidRPr="004A2BC4" w:rsidRDefault="00A318F9" w:rsidP="00C5245A">
            <w:pPr>
              <w:jc w:val="center"/>
              <w:rPr>
                <w:sz w:val="24"/>
                <w:szCs w:val="24"/>
              </w:rPr>
            </w:pPr>
            <w:r>
              <w:rPr>
                <w:sz w:val="24"/>
                <w:szCs w:val="24"/>
              </w:rPr>
              <w:t>96,1</w:t>
            </w:r>
          </w:p>
        </w:tc>
      </w:tr>
    </w:tbl>
    <w:p w:rsidR="00A318F9" w:rsidRDefault="00A318F9" w:rsidP="00C5245A">
      <w:pPr>
        <w:spacing w:line="360" w:lineRule="auto"/>
        <w:jc w:val="both"/>
      </w:pPr>
    </w:p>
    <w:p w:rsidR="00A318F9" w:rsidRPr="00551E27" w:rsidRDefault="00A318F9" w:rsidP="00551E27">
      <w:pPr>
        <w:ind w:firstLine="709"/>
        <w:jc w:val="center"/>
        <w:rPr>
          <w:sz w:val="30"/>
          <w:szCs w:val="30"/>
        </w:rPr>
      </w:pPr>
      <w:r w:rsidRPr="00551E27">
        <w:rPr>
          <w:sz w:val="30"/>
          <w:szCs w:val="30"/>
        </w:rPr>
        <w:t>Таблиця 3.16</w:t>
      </w:r>
      <w:r w:rsidRPr="00551E27">
        <w:rPr>
          <w:sz w:val="30"/>
          <w:szCs w:val="30"/>
          <w:lang w:val="ru-RU"/>
        </w:rPr>
        <w:t xml:space="preserve"> –</w:t>
      </w:r>
      <w:r w:rsidRPr="00551E27">
        <w:rPr>
          <w:color w:val="C00000"/>
          <w:sz w:val="30"/>
          <w:szCs w:val="30"/>
        </w:rPr>
        <w:t xml:space="preserve"> </w:t>
      </w:r>
      <w:r w:rsidRPr="00551E27">
        <w:rPr>
          <w:sz w:val="30"/>
          <w:szCs w:val="30"/>
        </w:rPr>
        <w:t>Введення в експлуатацію об’єктів спортивного призначення в Україні [238, с. 224]</w:t>
      </w:r>
    </w:p>
    <w:tbl>
      <w:tblPr>
        <w:tblW w:w="935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0"/>
        <w:gridCol w:w="696"/>
        <w:gridCol w:w="816"/>
        <w:gridCol w:w="843"/>
        <w:gridCol w:w="843"/>
        <w:gridCol w:w="816"/>
        <w:gridCol w:w="843"/>
        <w:gridCol w:w="936"/>
        <w:gridCol w:w="1303"/>
      </w:tblGrid>
      <w:tr w:rsidR="00A318F9" w:rsidRPr="00210A30">
        <w:tc>
          <w:tcPr>
            <w:tcW w:w="3078" w:type="dxa"/>
            <w:vAlign w:val="center"/>
          </w:tcPr>
          <w:p w:rsidR="00A318F9" w:rsidRPr="004A2BC4" w:rsidRDefault="00A318F9" w:rsidP="00C5245A">
            <w:pPr>
              <w:jc w:val="center"/>
              <w:rPr>
                <w:sz w:val="24"/>
                <w:szCs w:val="24"/>
              </w:rPr>
            </w:pPr>
          </w:p>
        </w:tc>
        <w:tc>
          <w:tcPr>
            <w:tcW w:w="691" w:type="dxa"/>
            <w:vAlign w:val="center"/>
          </w:tcPr>
          <w:p w:rsidR="00A318F9" w:rsidRPr="004A2BC4" w:rsidRDefault="00A318F9" w:rsidP="00C5245A">
            <w:pPr>
              <w:jc w:val="center"/>
              <w:rPr>
                <w:sz w:val="24"/>
                <w:szCs w:val="24"/>
              </w:rPr>
            </w:pPr>
            <w:r w:rsidRPr="004A2BC4">
              <w:rPr>
                <w:sz w:val="24"/>
                <w:szCs w:val="24"/>
              </w:rPr>
              <w:t>2005</w:t>
            </w:r>
          </w:p>
        </w:tc>
        <w:tc>
          <w:tcPr>
            <w:tcW w:w="720" w:type="dxa"/>
            <w:vAlign w:val="center"/>
          </w:tcPr>
          <w:p w:rsidR="00A318F9" w:rsidRPr="004A2BC4" w:rsidRDefault="00A318F9" w:rsidP="00C5245A">
            <w:pPr>
              <w:jc w:val="center"/>
              <w:rPr>
                <w:sz w:val="24"/>
                <w:szCs w:val="24"/>
              </w:rPr>
            </w:pPr>
            <w:r w:rsidRPr="004A2BC4">
              <w:rPr>
                <w:sz w:val="24"/>
                <w:szCs w:val="24"/>
              </w:rPr>
              <w:t>2006</w:t>
            </w:r>
          </w:p>
        </w:tc>
        <w:tc>
          <w:tcPr>
            <w:tcW w:w="883" w:type="dxa"/>
            <w:vAlign w:val="center"/>
          </w:tcPr>
          <w:p w:rsidR="00A318F9" w:rsidRPr="004A2BC4" w:rsidRDefault="00A318F9" w:rsidP="00C5245A">
            <w:pPr>
              <w:jc w:val="center"/>
              <w:rPr>
                <w:sz w:val="24"/>
                <w:szCs w:val="24"/>
              </w:rPr>
            </w:pPr>
            <w:r w:rsidRPr="004A2BC4">
              <w:rPr>
                <w:sz w:val="24"/>
                <w:szCs w:val="24"/>
              </w:rPr>
              <w:t>2007</w:t>
            </w:r>
          </w:p>
        </w:tc>
        <w:tc>
          <w:tcPr>
            <w:tcW w:w="883" w:type="dxa"/>
            <w:vAlign w:val="center"/>
          </w:tcPr>
          <w:p w:rsidR="00A318F9" w:rsidRPr="004A2BC4" w:rsidRDefault="00A318F9" w:rsidP="00C5245A">
            <w:pPr>
              <w:jc w:val="center"/>
              <w:rPr>
                <w:sz w:val="24"/>
                <w:szCs w:val="24"/>
              </w:rPr>
            </w:pPr>
            <w:r w:rsidRPr="004A2BC4">
              <w:rPr>
                <w:sz w:val="24"/>
                <w:szCs w:val="24"/>
              </w:rPr>
              <w:t>2008</w:t>
            </w:r>
          </w:p>
        </w:tc>
        <w:tc>
          <w:tcPr>
            <w:tcW w:w="720" w:type="dxa"/>
            <w:vAlign w:val="center"/>
          </w:tcPr>
          <w:p w:rsidR="00A318F9" w:rsidRPr="004A2BC4" w:rsidRDefault="00A318F9" w:rsidP="00C5245A">
            <w:pPr>
              <w:jc w:val="center"/>
              <w:rPr>
                <w:sz w:val="24"/>
                <w:szCs w:val="24"/>
              </w:rPr>
            </w:pPr>
            <w:r w:rsidRPr="004A2BC4">
              <w:rPr>
                <w:sz w:val="24"/>
                <w:szCs w:val="24"/>
              </w:rPr>
              <w:t>2009</w:t>
            </w:r>
          </w:p>
        </w:tc>
        <w:tc>
          <w:tcPr>
            <w:tcW w:w="883" w:type="dxa"/>
            <w:vAlign w:val="center"/>
          </w:tcPr>
          <w:p w:rsidR="00A318F9" w:rsidRPr="004A2BC4" w:rsidRDefault="00A318F9" w:rsidP="00C5245A">
            <w:pPr>
              <w:jc w:val="center"/>
              <w:rPr>
                <w:sz w:val="24"/>
                <w:szCs w:val="24"/>
              </w:rPr>
            </w:pPr>
            <w:r w:rsidRPr="004A2BC4">
              <w:rPr>
                <w:sz w:val="24"/>
                <w:szCs w:val="24"/>
              </w:rPr>
              <w:t>2010</w:t>
            </w:r>
          </w:p>
        </w:tc>
        <w:tc>
          <w:tcPr>
            <w:tcW w:w="874" w:type="dxa"/>
            <w:vAlign w:val="center"/>
          </w:tcPr>
          <w:p w:rsidR="00A318F9" w:rsidRPr="004A2BC4" w:rsidRDefault="00A318F9" w:rsidP="00C5245A">
            <w:pPr>
              <w:jc w:val="center"/>
              <w:rPr>
                <w:sz w:val="24"/>
                <w:szCs w:val="24"/>
              </w:rPr>
            </w:pPr>
            <w:r w:rsidRPr="004A2BC4">
              <w:rPr>
                <w:sz w:val="24"/>
                <w:szCs w:val="24"/>
              </w:rPr>
              <w:t>2011</w:t>
            </w:r>
          </w:p>
        </w:tc>
        <w:tc>
          <w:tcPr>
            <w:tcW w:w="839" w:type="dxa"/>
            <w:vAlign w:val="center"/>
          </w:tcPr>
          <w:p w:rsidR="00A318F9" w:rsidRPr="004A2BC4" w:rsidRDefault="00A318F9" w:rsidP="00C5245A">
            <w:pPr>
              <w:jc w:val="center"/>
              <w:rPr>
                <w:sz w:val="24"/>
                <w:szCs w:val="24"/>
              </w:rPr>
            </w:pPr>
            <w:r w:rsidRPr="004A2BC4">
              <w:rPr>
                <w:sz w:val="24"/>
                <w:szCs w:val="24"/>
              </w:rPr>
              <w:t>2011/2005,</w:t>
            </w:r>
          </w:p>
          <w:p w:rsidR="00A318F9" w:rsidRPr="004A2BC4" w:rsidRDefault="00A318F9" w:rsidP="00C5245A">
            <w:pPr>
              <w:jc w:val="center"/>
              <w:rPr>
                <w:sz w:val="24"/>
                <w:szCs w:val="24"/>
              </w:rPr>
            </w:pPr>
            <w:r w:rsidRPr="004A2BC4">
              <w:rPr>
                <w:sz w:val="24"/>
                <w:szCs w:val="24"/>
              </w:rPr>
              <w:t>%</w:t>
            </w:r>
          </w:p>
        </w:tc>
      </w:tr>
      <w:tr w:rsidR="00A318F9" w:rsidRPr="00210A30">
        <w:tc>
          <w:tcPr>
            <w:tcW w:w="3078" w:type="dxa"/>
          </w:tcPr>
          <w:p w:rsidR="00A318F9" w:rsidRPr="004A2BC4" w:rsidRDefault="00A318F9" w:rsidP="00C5245A">
            <w:pPr>
              <w:rPr>
                <w:sz w:val="24"/>
                <w:szCs w:val="24"/>
              </w:rPr>
            </w:pPr>
            <w:r w:rsidRPr="004A2BC4">
              <w:rPr>
                <w:sz w:val="24"/>
                <w:szCs w:val="24"/>
              </w:rPr>
              <w:t>Стадіони, місць</w:t>
            </w:r>
          </w:p>
        </w:tc>
        <w:tc>
          <w:tcPr>
            <w:tcW w:w="691" w:type="dxa"/>
            <w:vAlign w:val="center"/>
          </w:tcPr>
          <w:p w:rsidR="00A318F9" w:rsidRPr="004A2BC4" w:rsidRDefault="00A318F9" w:rsidP="00C5245A">
            <w:pPr>
              <w:jc w:val="center"/>
              <w:rPr>
                <w:sz w:val="24"/>
                <w:szCs w:val="24"/>
              </w:rPr>
            </w:pPr>
            <w:r w:rsidRPr="004A2BC4">
              <w:rPr>
                <w:sz w:val="24"/>
                <w:szCs w:val="24"/>
              </w:rPr>
              <w:t>150</w:t>
            </w:r>
          </w:p>
        </w:tc>
        <w:tc>
          <w:tcPr>
            <w:tcW w:w="720" w:type="dxa"/>
            <w:vAlign w:val="center"/>
          </w:tcPr>
          <w:p w:rsidR="00A318F9" w:rsidRPr="004A2BC4" w:rsidRDefault="00A318F9" w:rsidP="00C5245A">
            <w:pPr>
              <w:jc w:val="center"/>
              <w:rPr>
                <w:sz w:val="24"/>
                <w:szCs w:val="24"/>
              </w:rPr>
            </w:pPr>
            <w:r w:rsidRPr="004A2BC4">
              <w:rPr>
                <w:sz w:val="24"/>
                <w:szCs w:val="24"/>
              </w:rPr>
              <w:t>1687</w:t>
            </w:r>
          </w:p>
        </w:tc>
        <w:tc>
          <w:tcPr>
            <w:tcW w:w="883" w:type="dxa"/>
            <w:vAlign w:val="center"/>
          </w:tcPr>
          <w:p w:rsidR="00A318F9" w:rsidRPr="004A2BC4" w:rsidRDefault="00A318F9" w:rsidP="00C5245A">
            <w:pPr>
              <w:jc w:val="center"/>
              <w:rPr>
                <w:sz w:val="24"/>
                <w:szCs w:val="24"/>
              </w:rPr>
            </w:pPr>
            <w:r w:rsidRPr="004A2BC4">
              <w:rPr>
                <w:sz w:val="24"/>
                <w:szCs w:val="24"/>
              </w:rPr>
              <w:t>20990</w:t>
            </w:r>
          </w:p>
        </w:tc>
        <w:tc>
          <w:tcPr>
            <w:tcW w:w="883" w:type="dxa"/>
            <w:vAlign w:val="center"/>
          </w:tcPr>
          <w:p w:rsidR="00A318F9" w:rsidRPr="004A2BC4" w:rsidRDefault="00A318F9" w:rsidP="00C5245A">
            <w:pPr>
              <w:jc w:val="center"/>
              <w:rPr>
                <w:sz w:val="24"/>
                <w:szCs w:val="24"/>
              </w:rPr>
            </w:pPr>
            <w:r w:rsidRPr="004A2BC4">
              <w:rPr>
                <w:sz w:val="24"/>
                <w:szCs w:val="24"/>
              </w:rPr>
              <w:t>33500</w:t>
            </w:r>
          </w:p>
        </w:tc>
        <w:tc>
          <w:tcPr>
            <w:tcW w:w="720" w:type="dxa"/>
            <w:vAlign w:val="center"/>
          </w:tcPr>
          <w:p w:rsidR="00A318F9" w:rsidRPr="004A2BC4" w:rsidRDefault="00A318F9" w:rsidP="00C5245A">
            <w:pPr>
              <w:jc w:val="center"/>
              <w:rPr>
                <w:sz w:val="24"/>
                <w:szCs w:val="24"/>
              </w:rPr>
            </w:pPr>
            <w:r w:rsidRPr="004A2BC4">
              <w:rPr>
                <w:sz w:val="24"/>
                <w:szCs w:val="24"/>
              </w:rPr>
              <w:t>52888</w:t>
            </w:r>
          </w:p>
        </w:tc>
        <w:tc>
          <w:tcPr>
            <w:tcW w:w="883" w:type="dxa"/>
            <w:vAlign w:val="center"/>
          </w:tcPr>
          <w:p w:rsidR="00A318F9" w:rsidRPr="004A2BC4" w:rsidRDefault="00A318F9" w:rsidP="00C5245A">
            <w:pPr>
              <w:jc w:val="center"/>
              <w:rPr>
                <w:sz w:val="24"/>
                <w:szCs w:val="24"/>
              </w:rPr>
            </w:pPr>
            <w:r w:rsidRPr="004A2BC4">
              <w:rPr>
                <w:sz w:val="24"/>
                <w:szCs w:val="24"/>
              </w:rPr>
              <w:t>9643</w:t>
            </w:r>
          </w:p>
        </w:tc>
        <w:tc>
          <w:tcPr>
            <w:tcW w:w="874" w:type="dxa"/>
            <w:vAlign w:val="center"/>
          </w:tcPr>
          <w:p w:rsidR="00A318F9" w:rsidRPr="004A2BC4" w:rsidRDefault="00A318F9" w:rsidP="00C5245A">
            <w:pPr>
              <w:jc w:val="center"/>
              <w:rPr>
                <w:sz w:val="24"/>
                <w:szCs w:val="24"/>
              </w:rPr>
            </w:pPr>
            <w:r w:rsidRPr="004A2BC4">
              <w:rPr>
                <w:sz w:val="24"/>
                <w:szCs w:val="24"/>
              </w:rPr>
              <w:t>100739</w:t>
            </w:r>
          </w:p>
        </w:tc>
        <w:tc>
          <w:tcPr>
            <w:tcW w:w="839" w:type="dxa"/>
            <w:vAlign w:val="center"/>
          </w:tcPr>
          <w:p w:rsidR="00A318F9" w:rsidRPr="004A2BC4" w:rsidRDefault="00A318F9" w:rsidP="00C5245A">
            <w:pPr>
              <w:tabs>
                <w:tab w:val="left" w:pos="11"/>
              </w:tabs>
              <w:jc w:val="center"/>
              <w:rPr>
                <w:sz w:val="24"/>
                <w:szCs w:val="24"/>
              </w:rPr>
            </w:pPr>
            <w:r w:rsidRPr="004A2BC4">
              <w:rPr>
                <w:sz w:val="24"/>
                <w:szCs w:val="24"/>
              </w:rPr>
              <w:t>671,6</w:t>
            </w:r>
          </w:p>
        </w:tc>
      </w:tr>
      <w:tr w:rsidR="00A318F9" w:rsidRPr="00210A30">
        <w:tc>
          <w:tcPr>
            <w:tcW w:w="3078" w:type="dxa"/>
          </w:tcPr>
          <w:p w:rsidR="00A318F9" w:rsidRPr="004A2BC4" w:rsidRDefault="00A318F9" w:rsidP="00C5245A">
            <w:pPr>
              <w:rPr>
                <w:sz w:val="24"/>
                <w:szCs w:val="24"/>
              </w:rPr>
            </w:pPr>
            <w:r w:rsidRPr="004A2BC4">
              <w:rPr>
                <w:sz w:val="24"/>
                <w:szCs w:val="24"/>
              </w:rPr>
              <w:t>Спортивні зали, м</w:t>
            </w:r>
            <w:r w:rsidRPr="004A2BC4">
              <w:rPr>
                <w:sz w:val="24"/>
                <w:szCs w:val="24"/>
                <w:vertAlign w:val="superscript"/>
              </w:rPr>
              <w:t>2</w:t>
            </w:r>
            <w:r w:rsidRPr="004A2BC4">
              <w:rPr>
                <w:sz w:val="24"/>
                <w:szCs w:val="24"/>
              </w:rPr>
              <w:t xml:space="preserve"> тренувальної площі</w:t>
            </w:r>
          </w:p>
        </w:tc>
        <w:tc>
          <w:tcPr>
            <w:tcW w:w="691" w:type="dxa"/>
            <w:vAlign w:val="center"/>
          </w:tcPr>
          <w:p w:rsidR="00A318F9" w:rsidRPr="004A2BC4" w:rsidRDefault="00A318F9" w:rsidP="00C5245A">
            <w:pPr>
              <w:jc w:val="center"/>
              <w:rPr>
                <w:sz w:val="24"/>
                <w:szCs w:val="24"/>
              </w:rPr>
            </w:pPr>
            <w:r w:rsidRPr="004A2BC4">
              <w:rPr>
                <w:sz w:val="24"/>
                <w:szCs w:val="24"/>
              </w:rPr>
              <w:t>6258</w:t>
            </w:r>
          </w:p>
        </w:tc>
        <w:tc>
          <w:tcPr>
            <w:tcW w:w="720" w:type="dxa"/>
            <w:vAlign w:val="center"/>
          </w:tcPr>
          <w:p w:rsidR="00A318F9" w:rsidRPr="004A2BC4" w:rsidRDefault="00A318F9" w:rsidP="00C5245A">
            <w:pPr>
              <w:jc w:val="center"/>
              <w:rPr>
                <w:sz w:val="24"/>
                <w:szCs w:val="24"/>
              </w:rPr>
            </w:pPr>
            <w:r w:rsidRPr="004A2BC4">
              <w:rPr>
                <w:sz w:val="24"/>
                <w:szCs w:val="24"/>
              </w:rPr>
              <w:t>25415</w:t>
            </w:r>
          </w:p>
        </w:tc>
        <w:tc>
          <w:tcPr>
            <w:tcW w:w="883" w:type="dxa"/>
            <w:vAlign w:val="center"/>
          </w:tcPr>
          <w:p w:rsidR="00A318F9" w:rsidRPr="004A2BC4" w:rsidRDefault="00A318F9" w:rsidP="00C5245A">
            <w:pPr>
              <w:jc w:val="center"/>
              <w:rPr>
                <w:sz w:val="24"/>
                <w:szCs w:val="24"/>
              </w:rPr>
            </w:pPr>
            <w:r w:rsidRPr="004A2BC4">
              <w:rPr>
                <w:sz w:val="24"/>
                <w:szCs w:val="24"/>
              </w:rPr>
              <w:t>16174</w:t>
            </w:r>
          </w:p>
        </w:tc>
        <w:tc>
          <w:tcPr>
            <w:tcW w:w="883" w:type="dxa"/>
            <w:vAlign w:val="center"/>
          </w:tcPr>
          <w:p w:rsidR="00A318F9" w:rsidRPr="004A2BC4" w:rsidRDefault="00A318F9" w:rsidP="00C5245A">
            <w:pPr>
              <w:jc w:val="center"/>
              <w:rPr>
                <w:sz w:val="24"/>
                <w:szCs w:val="24"/>
              </w:rPr>
            </w:pPr>
            <w:r w:rsidRPr="004A2BC4">
              <w:rPr>
                <w:sz w:val="24"/>
                <w:szCs w:val="24"/>
              </w:rPr>
              <w:t>16685</w:t>
            </w:r>
          </w:p>
        </w:tc>
        <w:tc>
          <w:tcPr>
            <w:tcW w:w="720" w:type="dxa"/>
            <w:vAlign w:val="center"/>
          </w:tcPr>
          <w:p w:rsidR="00A318F9" w:rsidRPr="004A2BC4" w:rsidRDefault="00A318F9" w:rsidP="00C5245A">
            <w:pPr>
              <w:jc w:val="center"/>
              <w:rPr>
                <w:sz w:val="24"/>
                <w:szCs w:val="24"/>
              </w:rPr>
            </w:pPr>
            <w:r w:rsidRPr="004A2BC4">
              <w:rPr>
                <w:sz w:val="24"/>
                <w:szCs w:val="24"/>
              </w:rPr>
              <w:t>43838</w:t>
            </w:r>
          </w:p>
        </w:tc>
        <w:tc>
          <w:tcPr>
            <w:tcW w:w="883" w:type="dxa"/>
            <w:vAlign w:val="center"/>
          </w:tcPr>
          <w:p w:rsidR="00A318F9" w:rsidRPr="004A2BC4" w:rsidRDefault="00A318F9" w:rsidP="00C5245A">
            <w:pPr>
              <w:jc w:val="center"/>
              <w:rPr>
                <w:sz w:val="24"/>
                <w:szCs w:val="24"/>
              </w:rPr>
            </w:pPr>
            <w:r w:rsidRPr="004A2BC4">
              <w:rPr>
                <w:sz w:val="24"/>
                <w:szCs w:val="24"/>
              </w:rPr>
              <w:t>9930</w:t>
            </w:r>
          </w:p>
        </w:tc>
        <w:tc>
          <w:tcPr>
            <w:tcW w:w="874" w:type="dxa"/>
            <w:vAlign w:val="center"/>
          </w:tcPr>
          <w:p w:rsidR="00A318F9" w:rsidRPr="004A2BC4" w:rsidRDefault="00A318F9" w:rsidP="00C5245A">
            <w:pPr>
              <w:jc w:val="center"/>
              <w:rPr>
                <w:sz w:val="24"/>
                <w:szCs w:val="24"/>
              </w:rPr>
            </w:pPr>
            <w:r w:rsidRPr="004A2BC4">
              <w:rPr>
                <w:sz w:val="24"/>
                <w:szCs w:val="24"/>
              </w:rPr>
              <w:t>17573</w:t>
            </w:r>
          </w:p>
        </w:tc>
        <w:tc>
          <w:tcPr>
            <w:tcW w:w="839" w:type="dxa"/>
            <w:vAlign w:val="center"/>
          </w:tcPr>
          <w:p w:rsidR="00A318F9" w:rsidRPr="004A2BC4" w:rsidRDefault="00A318F9" w:rsidP="00C5245A">
            <w:pPr>
              <w:jc w:val="center"/>
              <w:rPr>
                <w:sz w:val="24"/>
                <w:szCs w:val="24"/>
              </w:rPr>
            </w:pPr>
            <w:r w:rsidRPr="004A2BC4">
              <w:rPr>
                <w:sz w:val="24"/>
                <w:szCs w:val="24"/>
              </w:rPr>
              <w:t>280,8</w:t>
            </w:r>
          </w:p>
        </w:tc>
      </w:tr>
      <w:tr w:rsidR="00A318F9" w:rsidRPr="00210A30">
        <w:tc>
          <w:tcPr>
            <w:tcW w:w="3078" w:type="dxa"/>
          </w:tcPr>
          <w:p w:rsidR="00A318F9" w:rsidRPr="004A2BC4" w:rsidRDefault="00A318F9" w:rsidP="00C5245A">
            <w:pPr>
              <w:rPr>
                <w:sz w:val="24"/>
                <w:szCs w:val="24"/>
              </w:rPr>
            </w:pPr>
            <w:r w:rsidRPr="004A2BC4">
              <w:rPr>
                <w:sz w:val="24"/>
                <w:szCs w:val="24"/>
              </w:rPr>
              <w:t>Плавальні басейни, м</w:t>
            </w:r>
            <w:r w:rsidRPr="004A2BC4">
              <w:rPr>
                <w:sz w:val="24"/>
                <w:szCs w:val="24"/>
                <w:vertAlign w:val="superscript"/>
              </w:rPr>
              <w:t>2</w:t>
            </w:r>
            <w:r w:rsidRPr="004A2BC4">
              <w:rPr>
                <w:sz w:val="24"/>
                <w:szCs w:val="24"/>
              </w:rPr>
              <w:t xml:space="preserve"> дзеркала води</w:t>
            </w:r>
          </w:p>
        </w:tc>
        <w:tc>
          <w:tcPr>
            <w:tcW w:w="691" w:type="dxa"/>
            <w:vAlign w:val="center"/>
          </w:tcPr>
          <w:p w:rsidR="00A318F9" w:rsidRPr="004A2BC4" w:rsidRDefault="00A318F9" w:rsidP="00C5245A">
            <w:pPr>
              <w:jc w:val="center"/>
              <w:rPr>
                <w:sz w:val="24"/>
                <w:szCs w:val="24"/>
              </w:rPr>
            </w:pPr>
            <w:r w:rsidRPr="004A2BC4">
              <w:rPr>
                <w:sz w:val="24"/>
                <w:szCs w:val="24"/>
              </w:rPr>
              <w:t>3033</w:t>
            </w:r>
          </w:p>
        </w:tc>
        <w:tc>
          <w:tcPr>
            <w:tcW w:w="720" w:type="dxa"/>
            <w:vAlign w:val="center"/>
          </w:tcPr>
          <w:p w:rsidR="00A318F9" w:rsidRPr="004A2BC4" w:rsidRDefault="00A318F9" w:rsidP="00C5245A">
            <w:pPr>
              <w:jc w:val="center"/>
              <w:rPr>
                <w:sz w:val="24"/>
                <w:szCs w:val="24"/>
              </w:rPr>
            </w:pPr>
            <w:r w:rsidRPr="004A2BC4">
              <w:rPr>
                <w:sz w:val="24"/>
                <w:szCs w:val="24"/>
              </w:rPr>
              <w:t>1903</w:t>
            </w:r>
          </w:p>
        </w:tc>
        <w:tc>
          <w:tcPr>
            <w:tcW w:w="883" w:type="dxa"/>
            <w:vAlign w:val="center"/>
          </w:tcPr>
          <w:p w:rsidR="00A318F9" w:rsidRPr="004A2BC4" w:rsidRDefault="00A318F9" w:rsidP="00C5245A">
            <w:pPr>
              <w:jc w:val="center"/>
              <w:rPr>
                <w:sz w:val="24"/>
                <w:szCs w:val="24"/>
              </w:rPr>
            </w:pPr>
            <w:r w:rsidRPr="004A2BC4">
              <w:rPr>
                <w:sz w:val="24"/>
                <w:szCs w:val="24"/>
              </w:rPr>
              <w:t>2902</w:t>
            </w:r>
          </w:p>
        </w:tc>
        <w:tc>
          <w:tcPr>
            <w:tcW w:w="883" w:type="dxa"/>
            <w:vAlign w:val="center"/>
          </w:tcPr>
          <w:p w:rsidR="00A318F9" w:rsidRPr="004A2BC4" w:rsidRDefault="00A318F9" w:rsidP="00C5245A">
            <w:pPr>
              <w:jc w:val="center"/>
              <w:rPr>
                <w:sz w:val="24"/>
                <w:szCs w:val="24"/>
              </w:rPr>
            </w:pPr>
            <w:r w:rsidRPr="004A2BC4">
              <w:rPr>
                <w:sz w:val="24"/>
                <w:szCs w:val="24"/>
              </w:rPr>
              <w:t>2218</w:t>
            </w:r>
          </w:p>
        </w:tc>
        <w:tc>
          <w:tcPr>
            <w:tcW w:w="720" w:type="dxa"/>
            <w:vAlign w:val="center"/>
          </w:tcPr>
          <w:p w:rsidR="00A318F9" w:rsidRPr="004A2BC4" w:rsidRDefault="00A318F9" w:rsidP="00C5245A">
            <w:pPr>
              <w:jc w:val="center"/>
              <w:rPr>
                <w:sz w:val="24"/>
                <w:szCs w:val="24"/>
              </w:rPr>
            </w:pPr>
            <w:r w:rsidRPr="004A2BC4">
              <w:rPr>
                <w:sz w:val="24"/>
                <w:szCs w:val="24"/>
              </w:rPr>
              <w:t>644</w:t>
            </w:r>
          </w:p>
        </w:tc>
        <w:tc>
          <w:tcPr>
            <w:tcW w:w="883" w:type="dxa"/>
            <w:vAlign w:val="center"/>
          </w:tcPr>
          <w:p w:rsidR="00A318F9" w:rsidRPr="004A2BC4" w:rsidRDefault="00A318F9" w:rsidP="00C5245A">
            <w:pPr>
              <w:jc w:val="center"/>
              <w:rPr>
                <w:sz w:val="24"/>
                <w:szCs w:val="24"/>
              </w:rPr>
            </w:pPr>
            <w:r w:rsidRPr="004A2BC4">
              <w:rPr>
                <w:sz w:val="24"/>
                <w:szCs w:val="24"/>
              </w:rPr>
              <w:t>2310</w:t>
            </w:r>
          </w:p>
        </w:tc>
        <w:tc>
          <w:tcPr>
            <w:tcW w:w="874" w:type="dxa"/>
            <w:vAlign w:val="center"/>
          </w:tcPr>
          <w:p w:rsidR="00A318F9" w:rsidRPr="004A2BC4" w:rsidRDefault="00A318F9" w:rsidP="00C5245A">
            <w:pPr>
              <w:jc w:val="center"/>
              <w:rPr>
                <w:sz w:val="24"/>
                <w:szCs w:val="24"/>
              </w:rPr>
            </w:pPr>
            <w:r w:rsidRPr="004A2BC4">
              <w:rPr>
                <w:sz w:val="24"/>
                <w:szCs w:val="24"/>
              </w:rPr>
              <w:t>2980</w:t>
            </w:r>
          </w:p>
        </w:tc>
        <w:tc>
          <w:tcPr>
            <w:tcW w:w="839" w:type="dxa"/>
            <w:vAlign w:val="center"/>
          </w:tcPr>
          <w:p w:rsidR="00A318F9" w:rsidRPr="004A2BC4" w:rsidRDefault="00A318F9" w:rsidP="00C5245A">
            <w:pPr>
              <w:jc w:val="center"/>
              <w:rPr>
                <w:sz w:val="24"/>
                <w:szCs w:val="24"/>
              </w:rPr>
            </w:pPr>
            <w:r w:rsidRPr="004A2BC4">
              <w:rPr>
                <w:sz w:val="24"/>
                <w:szCs w:val="24"/>
              </w:rPr>
              <w:t>98,3</w:t>
            </w:r>
          </w:p>
        </w:tc>
      </w:tr>
      <w:tr w:rsidR="00A318F9" w:rsidRPr="00210A30">
        <w:tc>
          <w:tcPr>
            <w:tcW w:w="3078" w:type="dxa"/>
          </w:tcPr>
          <w:p w:rsidR="00A318F9" w:rsidRPr="004A2BC4" w:rsidRDefault="00A318F9" w:rsidP="00C5245A">
            <w:pPr>
              <w:rPr>
                <w:sz w:val="24"/>
                <w:szCs w:val="24"/>
                <w:vertAlign w:val="superscript"/>
              </w:rPr>
            </w:pPr>
            <w:r w:rsidRPr="004A2BC4">
              <w:rPr>
                <w:sz w:val="24"/>
                <w:szCs w:val="24"/>
              </w:rPr>
              <w:t>Площинні спортив</w:t>
            </w:r>
            <w:r>
              <w:rPr>
                <w:sz w:val="24"/>
                <w:szCs w:val="24"/>
              </w:rPr>
              <w:t>-</w:t>
            </w:r>
            <w:r w:rsidRPr="004A2BC4">
              <w:rPr>
                <w:sz w:val="24"/>
                <w:szCs w:val="24"/>
              </w:rPr>
              <w:t>ні споруди</w:t>
            </w:r>
            <w:r>
              <w:rPr>
                <w:sz w:val="24"/>
                <w:szCs w:val="24"/>
              </w:rPr>
              <w:t xml:space="preserve"> </w:t>
            </w:r>
            <w:r w:rsidRPr="004A2BC4">
              <w:rPr>
                <w:sz w:val="24"/>
                <w:szCs w:val="24"/>
              </w:rPr>
              <w:t>(спор</w:t>
            </w:r>
            <w:r>
              <w:rPr>
                <w:sz w:val="24"/>
                <w:szCs w:val="24"/>
              </w:rPr>
              <w:t>-</w:t>
            </w:r>
            <w:r w:rsidRPr="004A2BC4">
              <w:rPr>
                <w:sz w:val="24"/>
                <w:szCs w:val="24"/>
              </w:rPr>
              <w:t>тивних ігрових майданчиків, теніс</w:t>
            </w:r>
            <w:r>
              <w:rPr>
                <w:sz w:val="24"/>
                <w:szCs w:val="24"/>
              </w:rPr>
              <w:t>-</w:t>
            </w:r>
            <w:r w:rsidRPr="004A2BC4">
              <w:rPr>
                <w:sz w:val="24"/>
                <w:szCs w:val="24"/>
              </w:rPr>
              <w:t>них кортів, фут</w:t>
            </w:r>
            <w:r>
              <w:rPr>
                <w:sz w:val="24"/>
                <w:szCs w:val="24"/>
              </w:rPr>
              <w:t>-</w:t>
            </w:r>
            <w:r w:rsidRPr="004A2BC4">
              <w:rPr>
                <w:sz w:val="24"/>
                <w:szCs w:val="24"/>
              </w:rPr>
              <w:t>больних полів), м</w:t>
            </w:r>
            <w:r w:rsidRPr="004A2BC4">
              <w:rPr>
                <w:sz w:val="24"/>
                <w:szCs w:val="24"/>
                <w:vertAlign w:val="superscript"/>
              </w:rPr>
              <w:t>2</w:t>
            </w:r>
          </w:p>
        </w:tc>
        <w:tc>
          <w:tcPr>
            <w:tcW w:w="691" w:type="dxa"/>
            <w:vAlign w:val="center"/>
          </w:tcPr>
          <w:p w:rsidR="00A318F9" w:rsidRPr="004A2BC4" w:rsidRDefault="00A318F9" w:rsidP="00C5245A">
            <w:pPr>
              <w:jc w:val="center"/>
              <w:rPr>
                <w:sz w:val="24"/>
                <w:szCs w:val="24"/>
              </w:rPr>
            </w:pPr>
            <w:r w:rsidRPr="004A2BC4">
              <w:rPr>
                <w:sz w:val="24"/>
                <w:szCs w:val="24"/>
              </w:rPr>
              <w:t>8189</w:t>
            </w:r>
          </w:p>
        </w:tc>
        <w:tc>
          <w:tcPr>
            <w:tcW w:w="720" w:type="dxa"/>
            <w:vAlign w:val="center"/>
          </w:tcPr>
          <w:p w:rsidR="00A318F9" w:rsidRPr="004A2BC4" w:rsidRDefault="00A318F9" w:rsidP="00C5245A">
            <w:pPr>
              <w:jc w:val="center"/>
              <w:rPr>
                <w:sz w:val="24"/>
                <w:szCs w:val="24"/>
              </w:rPr>
            </w:pPr>
            <w:r w:rsidRPr="004A2BC4">
              <w:rPr>
                <w:sz w:val="24"/>
                <w:szCs w:val="24"/>
              </w:rPr>
              <w:t>16562</w:t>
            </w:r>
          </w:p>
        </w:tc>
        <w:tc>
          <w:tcPr>
            <w:tcW w:w="883" w:type="dxa"/>
            <w:vAlign w:val="center"/>
          </w:tcPr>
          <w:p w:rsidR="00A318F9" w:rsidRPr="004A2BC4" w:rsidRDefault="00A318F9" w:rsidP="00C5245A">
            <w:pPr>
              <w:jc w:val="center"/>
              <w:rPr>
                <w:sz w:val="24"/>
                <w:szCs w:val="24"/>
              </w:rPr>
            </w:pPr>
            <w:r w:rsidRPr="004A2BC4">
              <w:rPr>
                <w:sz w:val="24"/>
                <w:szCs w:val="24"/>
              </w:rPr>
              <w:t>5030</w:t>
            </w:r>
          </w:p>
        </w:tc>
        <w:tc>
          <w:tcPr>
            <w:tcW w:w="883" w:type="dxa"/>
            <w:vAlign w:val="center"/>
          </w:tcPr>
          <w:p w:rsidR="00A318F9" w:rsidRPr="004A2BC4" w:rsidRDefault="00A318F9" w:rsidP="00C5245A">
            <w:pPr>
              <w:jc w:val="center"/>
              <w:rPr>
                <w:sz w:val="24"/>
                <w:szCs w:val="24"/>
              </w:rPr>
            </w:pPr>
            <w:r w:rsidRPr="004A2BC4">
              <w:rPr>
                <w:sz w:val="24"/>
                <w:szCs w:val="24"/>
              </w:rPr>
              <w:t>26832</w:t>
            </w:r>
          </w:p>
        </w:tc>
        <w:tc>
          <w:tcPr>
            <w:tcW w:w="720" w:type="dxa"/>
            <w:vAlign w:val="center"/>
          </w:tcPr>
          <w:p w:rsidR="00A318F9" w:rsidRPr="004A2BC4" w:rsidRDefault="00A318F9" w:rsidP="00C5245A">
            <w:pPr>
              <w:jc w:val="center"/>
              <w:rPr>
                <w:sz w:val="24"/>
                <w:szCs w:val="24"/>
              </w:rPr>
            </w:pPr>
            <w:r w:rsidRPr="004A2BC4">
              <w:rPr>
                <w:sz w:val="24"/>
                <w:szCs w:val="24"/>
              </w:rPr>
              <w:t>23476</w:t>
            </w:r>
          </w:p>
        </w:tc>
        <w:tc>
          <w:tcPr>
            <w:tcW w:w="883" w:type="dxa"/>
            <w:vAlign w:val="center"/>
          </w:tcPr>
          <w:p w:rsidR="00A318F9" w:rsidRPr="004A2BC4" w:rsidRDefault="00A318F9" w:rsidP="00C5245A">
            <w:pPr>
              <w:jc w:val="center"/>
              <w:rPr>
                <w:sz w:val="24"/>
                <w:szCs w:val="24"/>
              </w:rPr>
            </w:pPr>
            <w:r w:rsidRPr="004A2BC4">
              <w:rPr>
                <w:sz w:val="24"/>
                <w:szCs w:val="24"/>
              </w:rPr>
              <w:t>15583</w:t>
            </w:r>
          </w:p>
        </w:tc>
        <w:tc>
          <w:tcPr>
            <w:tcW w:w="874" w:type="dxa"/>
            <w:vAlign w:val="center"/>
          </w:tcPr>
          <w:p w:rsidR="00A318F9" w:rsidRPr="004A2BC4" w:rsidRDefault="00A318F9" w:rsidP="00C5245A">
            <w:pPr>
              <w:jc w:val="center"/>
              <w:rPr>
                <w:sz w:val="24"/>
                <w:szCs w:val="24"/>
              </w:rPr>
            </w:pPr>
            <w:r w:rsidRPr="004A2BC4">
              <w:rPr>
                <w:sz w:val="24"/>
                <w:szCs w:val="24"/>
              </w:rPr>
              <w:t>25599</w:t>
            </w:r>
          </w:p>
        </w:tc>
        <w:tc>
          <w:tcPr>
            <w:tcW w:w="839" w:type="dxa"/>
            <w:vAlign w:val="center"/>
          </w:tcPr>
          <w:p w:rsidR="00A318F9" w:rsidRPr="004A2BC4" w:rsidRDefault="00A318F9" w:rsidP="00C5245A">
            <w:pPr>
              <w:jc w:val="center"/>
              <w:rPr>
                <w:sz w:val="24"/>
                <w:szCs w:val="24"/>
              </w:rPr>
            </w:pPr>
            <w:r w:rsidRPr="004A2BC4">
              <w:rPr>
                <w:sz w:val="24"/>
                <w:szCs w:val="24"/>
              </w:rPr>
              <w:t>312,6</w:t>
            </w:r>
          </w:p>
        </w:tc>
      </w:tr>
      <w:tr w:rsidR="00A318F9" w:rsidRPr="00210A30">
        <w:tc>
          <w:tcPr>
            <w:tcW w:w="3078" w:type="dxa"/>
          </w:tcPr>
          <w:p w:rsidR="00A318F9" w:rsidRPr="004A2BC4" w:rsidRDefault="00A318F9" w:rsidP="00C5245A">
            <w:pPr>
              <w:rPr>
                <w:sz w:val="24"/>
                <w:szCs w:val="24"/>
              </w:rPr>
            </w:pPr>
            <w:r w:rsidRPr="004A2BC4">
              <w:rPr>
                <w:sz w:val="24"/>
                <w:szCs w:val="24"/>
              </w:rPr>
              <w:t>Фізкультурно-оздоровчі комплекси, місць</w:t>
            </w:r>
          </w:p>
        </w:tc>
        <w:tc>
          <w:tcPr>
            <w:tcW w:w="691" w:type="dxa"/>
            <w:vAlign w:val="center"/>
          </w:tcPr>
          <w:p w:rsidR="00A318F9" w:rsidRPr="004A2BC4" w:rsidRDefault="00A318F9" w:rsidP="00C5245A">
            <w:pPr>
              <w:jc w:val="center"/>
              <w:rPr>
                <w:sz w:val="24"/>
                <w:szCs w:val="24"/>
              </w:rPr>
            </w:pPr>
            <w:r w:rsidRPr="004A2BC4">
              <w:rPr>
                <w:sz w:val="24"/>
                <w:szCs w:val="24"/>
              </w:rPr>
              <w:t>3738</w:t>
            </w:r>
          </w:p>
        </w:tc>
        <w:tc>
          <w:tcPr>
            <w:tcW w:w="720" w:type="dxa"/>
            <w:vAlign w:val="center"/>
          </w:tcPr>
          <w:p w:rsidR="00A318F9" w:rsidRPr="004A2BC4" w:rsidRDefault="00A318F9" w:rsidP="00C5245A">
            <w:pPr>
              <w:jc w:val="center"/>
              <w:rPr>
                <w:sz w:val="24"/>
                <w:szCs w:val="24"/>
              </w:rPr>
            </w:pPr>
            <w:r w:rsidRPr="004A2BC4">
              <w:rPr>
                <w:sz w:val="24"/>
                <w:szCs w:val="24"/>
              </w:rPr>
              <w:t>1422</w:t>
            </w:r>
          </w:p>
        </w:tc>
        <w:tc>
          <w:tcPr>
            <w:tcW w:w="883" w:type="dxa"/>
            <w:vAlign w:val="center"/>
          </w:tcPr>
          <w:p w:rsidR="00A318F9" w:rsidRPr="004A2BC4" w:rsidRDefault="00A318F9" w:rsidP="00C5245A">
            <w:pPr>
              <w:jc w:val="center"/>
              <w:rPr>
                <w:sz w:val="24"/>
                <w:szCs w:val="24"/>
              </w:rPr>
            </w:pPr>
            <w:r w:rsidRPr="004A2BC4">
              <w:rPr>
                <w:sz w:val="24"/>
                <w:szCs w:val="24"/>
              </w:rPr>
              <w:t>226</w:t>
            </w:r>
          </w:p>
        </w:tc>
        <w:tc>
          <w:tcPr>
            <w:tcW w:w="883" w:type="dxa"/>
            <w:vAlign w:val="center"/>
          </w:tcPr>
          <w:p w:rsidR="00A318F9" w:rsidRPr="004A2BC4" w:rsidRDefault="00A318F9" w:rsidP="00C5245A">
            <w:pPr>
              <w:jc w:val="center"/>
              <w:rPr>
                <w:sz w:val="24"/>
                <w:szCs w:val="24"/>
              </w:rPr>
            </w:pPr>
            <w:r w:rsidRPr="004A2BC4">
              <w:rPr>
                <w:sz w:val="24"/>
                <w:szCs w:val="24"/>
              </w:rPr>
              <w:t>1186</w:t>
            </w:r>
          </w:p>
        </w:tc>
        <w:tc>
          <w:tcPr>
            <w:tcW w:w="720" w:type="dxa"/>
            <w:vAlign w:val="center"/>
          </w:tcPr>
          <w:p w:rsidR="00A318F9" w:rsidRPr="004A2BC4" w:rsidRDefault="00A318F9" w:rsidP="00C5245A">
            <w:pPr>
              <w:jc w:val="center"/>
              <w:rPr>
                <w:sz w:val="24"/>
                <w:szCs w:val="24"/>
              </w:rPr>
            </w:pPr>
            <w:r w:rsidRPr="004A2BC4">
              <w:rPr>
                <w:sz w:val="24"/>
                <w:szCs w:val="24"/>
              </w:rPr>
              <w:t>16251</w:t>
            </w:r>
          </w:p>
        </w:tc>
        <w:tc>
          <w:tcPr>
            <w:tcW w:w="883" w:type="dxa"/>
            <w:vAlign w:val="center"/>
          </w:tcPr>
          <w:p w:rsidR="00A318F9" w:rsidRPr="004A2BC4" w:rsidRDefault="00A318F9" w:rsidP="00C5245A">
            <w:pPr>
              <w:jc w:val="center"/>
              <w:rPr>
                <w:sz w:val="24"/>
                <w:szCs w:val="24"/>
              </w:rPr>
            </w:pPr>
            <w:r w:rsidRPr="004A2BC4">
              <w:rPr>
                <w:sz w:val="24"/>
                <w:szCs w:val="24"/>
              </w:rPr>
              <w:t>1452</w:t>
            </w:r>
          </w:p>
        </w:tc>
        <w:tc>
          <w:tcPr>
            <w:tcW w:w="874" w:type="dxa"/>
            <w:vAlign w:val="center"/>
          </w:tcPr>
          <w:p w:rsidR="00A318F9" w:rsidRPr="004A2BC4" w:rsidRDefault="00A318F9" w:rsidP="00C5245A">
            <w:pPr>
              <w:jc w:val="center"/>
              <w:rPr>
                <w:sz w:val="24"/>
                <w:szCs w:val="24"/>
              </w:rPr>
            </w:pPr>
            <w:r w:rsidRPr="004A2BC4">
              <w:rPr>
                <w:sz w:val="24"/>
                <w:szCs w:val="24"/>
              </w:rPr>
              <w:t>795</w:t>
            </w:r>
          </w:p>
        </w:tc>
        <w:tc>
          <w:tcPr>
            <w:tcW w:w="839" w:type="dxa"/>
            <w:vAlign w:val="center"/>
          </w:tcPr>
          <w:p w:rsidR="00A318F9" w:rsidRPr="004A2BC4" w:rsidRDefault="00A318F9" w:rsidP="00C5245A">
            <w:pPr>
              <w:jc w:val="center"/>
              <w:rPr>
                <w:sz w:val="24"/>
                <w:szCs w:val="24"/>
              </w:rPr>
            </w:pPr>
            <w:r w:rsidRPr="004A2BC4">
              <w:rPr>
                <w:sz w:val="24"/>
                <w:szCs w:val="24"/>
              </w:rPr>
              <w:t>21,3</w:t>
            </w:r>
          </w:p>
        </w:tc>
      </w:tr>
    </w:tbl>
    <w:p w:rsidR="00A318F9" w:rsidRPr="00467503" w:rsidRDefault="00A318F9" w:rsidP="00C5245A">
      <w:pPr>
        <w:spacing w:line="360" w:lineRule="auto"/>
        <w:jc w:val="both"/>
        <w:rPr>
          <w:sz w:val="20"/>
          <w:szCs w:val="20"/>
        </w:rPr>
      </w:pPr>
    </w:p>
    <w:p w:rsidR="00A318F9" w:rsidRPr="00551E27" w:rsidRDefault="00A318F9" w:rsidP="00551E27">
      <w:pPr>
        <w:ind w:firstLine="708"/>
        <w:jc w:val="both"/>
        <w:rPr>
          <w:sz w:val="30"/>
          <w:szCs w:val="30"/>
        </w:rPr>
      </w:pPr>
      <w:r w:rsidRPr="00551E27">
        <w:rPr>
          <w:sz w:val="30"/>
          <w:szCs w:val="30"/>
        </w:rPr>
        <w:t>Визначивши щільність основних об’єктів фізичної культури та спорту ми встановили наступні показники. Середній показник щільності в Україні спортивних залів площею не менше 162 м</w:t>
      </w:r>
      <w:r w:rsidRPr="00551E27">
        <w:rPr>
          <w:sz w:val="30"/>
          <w:szCs w:val="30"/>
          <w:vertAlign w:val="superscript"/>
        </w:rPr>
        <w:t>2</w:t>
      </w:r>
      <w:r w:rsidRPr="00551E27">
        <w:rPr>
          <w:sz w:val="30"/>
          <w:szCs w:val="30"/>
        </w:rPr>
        <w:t xml:space="preserve">. складає (3,27). Найвищою щільність таких об’єктів спостерігаємо у м. Києві (13,86), м. Севастополі (6,1) та Донецькій області (4,4), Чернівецькій (4,0). Найменша щільність таких об’єктів у Житомирській (2,65), Закарпатській (2,61) та Чернігівській (2,24) областях. Матеріали досліджень вказують на те, що в Україні зосереджена велика кількість стрілецьких тирів. Так, показник щільності цих об’єктів нині складає (1,02). Найвищим цей показник є у столиці (4,52), м Севастополі (2,05), Миколаївській (1,90), Хмельницькій (1,74), Черкаській (1,63), Рівненській (1,51), </w:t>
      </w:r>
      <w:r>
        <w:rPr>
          <w:sz w:val="30"/>
          <w:szCs w:val="30"/>
        </w:rPr>
        <w:t>Житомирській (1,38), Луганській</w:t>
      </w:r>
      <w:r>
        <w:rPr>
          <w:sz w:val="30"/>
          <w:szCs w:val="30"/>
          <w:lang w:val="en-US"/>
        </w:rPr>
        <w:t> </w:t>
      </w:r>
      <w:r w:rsidRPr="00551E27">
        <w:rPr>
          <w:sz w:val="30"/>
          <w:szCs w:val="30"/>
        </w:rPr>
        <w:t>(1,28), Дніпропетровській (1,26) областях. Нижче середньоукраїнського показника щільність даних об’єктів сфери фізичної культури та спорту ми визначили у Закарпатській (0,40) та Чернівецькій областях (0,23). Оцінюючи в Україні щільність стадіонів з трибунами на 1500 місць і більше, ми визначили, що середня щільність даних інфраструктурних об’єктів складає (0,21). Дані об’єкти найбільше сконцентровані у столиці (0,59), у Івано-Франківській (0,41), Чернівецькій (0,36), Донецькій (0,27), Хмельницькій (0,25), Дніпропетровській (0,25) областях та м. Севастополі (0,38). Найнижчим даний показник є у Запорізькій, Сумській та Чернігівській областях і складає (0,14). Визначивши щільність плавальних басейнів ми встановили, що найдоступнішими та забезпеченішими такими об’єктами є столиця (1,23), Львівська (0,29), Дніпропетровська (0,17), Донецька (0,15) області.</w:t>
      </w:r>
    </w:p>
    <w:p w:rsidR="00A318F9" w:rsidRPr="00551E27" w:rsidRDefault="00A318F9" w:rsidP="00551E27">
      <w:pPr>
        <w:ind w:firstLine="708"/>
        <w:jc w:val="both"/>
        <w:rPr>
          <w:sz w:val="30"/>
          <w:szCs w:val="30"/>
        </w:rPr>
      </w:pPr>
      <w:r w:rsidRPr="00551E27">
        <w:rPr>
          <w:sz w:val="30"/>
          <w:szCs w:val="30"/>
        </w:rPr>
        <w:t>Розрахований нами рівень розвитку матеріально-технічної бази фізичної культури та спорту України свідчить про те, що найуспішнішим він є у столиці, м. Севастополі, Донецькій, Луганській, Миколаївській, Хмельницькій областях. Найслабшою матеріально-технічна база даної складової держави є на Закарпатті та Буковині (додаток Г.2).</w:t>
      </w:r>
    </w:p>
    <w:p w:rsidR="00A318F9" w:rsidRPr="000C204E" w:rsidRDefault="00A318F9" w:rsidP="000C204E">
      <w:pPr>
        <w:ind w:firstLine="708"/>
        <w:jc w:val="both"/>
        <w:rPr>
          <w:sz w:val="30"/>
          <w:szCs w:val="30"/>
          <w:lang w:val="en-US"/>
        </w:rPr>
      </w:pPr>
      <w:r w:rsidRPr="00551E27">
        <w:rPr>
          <w:sz w:val="30"/>
          <w:szCs w:val="30"/>
        </w:rPr>
        <w:t>В умовах переходу держави до сталого розвитку актуальним є задоволення потреб населення в оздоровленні, відпочинку і змістовному проведенні вільного часу. Цьому спри</w:t>
      </w:r>
      <w:r>
        <w:rPr>
          <w:sz w:val="30"/>
          <w:szCs w:val="30"/>
        </w:rPr>
        <w:t>яє наявна туризм</w:t>
      </w:r>
      <w:r w:rsidRPr="00551E27">
        <w:rPr>
          <w:sz w:val="30"/>
          <w:szCs w:val="30"/>
        </w:rPr>
        <w:t xml:space="preserve">. </w:t>
      </w:r>
      <w:r>
        <w:rPr>
          <w:color w:val="000000"/>
          <w:sz w:val="30"/>
          <w:szCs w:val="30"/>
        </w:rPr>
        <w:t>Його</w:t>
      </w:r>
      <w:r w:rsidRPr="00551E27">
        <w:rPr>
          <w:color w:val="000000"/>
          <w:sz w:val="30"/>
          <w:szCs w:val="30"/>
        </w:rPr>
        <w:t xml:space="preserve"> </w:t>
      </w:r>
      <w:r>
        <w:rPr>
          <w:color w:val="000000"/>
          <w:sz w:val="30"/>
          <w:szCs w:val="30"/>
        </w:rPr>
        <w:t>матеріально-технічна база</w:t>
      </w:r>
      <w:r w:rsidRPr="00551E27">
        <w:rPr>
          <w:color w:val="000000"/>
          <w:sz w:val="30"/>
          <w:szCs w:val="30"/>
        </w:rPr>
        <w:t xml:space="preserve"> включає</w:t>
      </w:r>
      <w:r w:rsidRPr="00551E27">
        <w:rPr>
          <w:sz w:val="30"/>
          <w:szCs w:val="30"/>
        </w:rPr>
        <w:t>: санаторії, будинки і пансіонати відпочинку, бази та інші заклади відпочинку, готелі тощо. Нині в Україні функціонує 2,9 тис. санаторно-курортних закладів, з яких 453 санаторії, 55 пансіонати з лікуванням. Потужність цих закладів 443,6 тис. місць. Матеріали досліджень вказують на те, що впродовж досліджуваного періоду у туристично-рекреаційній сфері спостерігається скорочення мережі (табл. 3.17).</w:t>
      </w:r>
    </w:p>
    <w:p w:rsidR="00A318F9" w:rsidRDefault="00A318F9" w:rsidP="00551E27">
      <w:pPr>
        <w:ind w:firstLine="708"/>
        <w:jc w:val="both"/>
        <w:rPr>
          <w:sz w:val="30"/>
          <w:szCs w:val="30"/>
          <w:lang w:val="en-US"/>
        </w:rPr>
      </w:pPr>
      <w:r w:rsidRPr="00551E27">
        <w:rPr>
          <w:sz w:val="30"/>
          <w:szCs w:val="30"/>
        </w:rPr>
        <w:t xml:space="preserve">Найсуттєвіше скорочення об’єктів відбулося у закладах 1-2 денного перебування. Всі зазначені вище об’єкти працюють на природному ресурсному потенціалі, який включає більше 800 джерел і свердловин, що дозволяє оздоровлювати понад 7 млн осіб. Територіально туристично-рекреаційна сфера розміщена таким чином: понад 30% загальноукраїнського обсягу розміщено в АР Крим (і за кількістю санаторно-курортних закладів, і за їх місткістю, і за кількістю відпочиваючих). Друге місце посідає Одеська область, на яку припадає 9 %. Далі регіони розмістились таким чином: Донецька, Львівська, Запорізька, Дніпропетровська, Херсонська, Миколаївська області, відповідно від 8 % до 4%. </w:t>
      </w:r>
    </w:p>
    <w:p w:rsidR="00A318F9" w:rsidRPr="00551E27" w:rsidRDefault="00A318F9" w:rsidP="000C204E">
      <w:pPr>
        <w:ind w:left="2552" w:hanging="1843"/>
        <w:jc w:val="center"/>
        <w:rPr>
          <w:sz w:val="30"/>
          <w:szCs w:val="30"/>
        </w:rPr>
      </w:pPr>
      <w:r w:rsidRPr="00551E27">
        <w:rPr>
          <w:sz w:val="30"/>
          <w:szCs w:val="30"/>
        </w:rPr>
        <w:t>Таблиця 3.17</w:t>
      </w:r>
      <w:r w:rsidRPr="00551E27">
        <w:rPr>
          <w:sz w:val="30"/>
          <w:szCs w:val="30"/>
          <w:lang w:val="ru-RU"/>
        </w:rPr>
        <w:t xml:space="preserve"> –</w:t>
      </w:r>
      <w:r w:rsidRPr="00551E27">
        <w:rPr>
          <w:color w:val="C00000"/>
          <w:sz w:val="30"/>
          <w:szCs w:val="30"/>
        </w:rPr>
        <w:t xml:space="preserve"> </w:t>
      </w:r>
      <w:r w:rsidRPr="00551E27">
        <w:rPr>
          <w:sz w:val="30"/>
          <w:szCs w:val="30"/>
        </w:rPr>
        <w:t>Динаміка об’єктів туристично-рекреаційної сфери</w:t>
      </w:r>
    </w:p>
    <w:p w:rsidR="00A318F9" w:rsidRPr="00551E27" w:rsidRDefault="00A318F9" w:rsidP="000C204E">
      <w:pPr>
        <w:ind w:left="2552"/>
        <w:jc w:val="center"/>
        <w:rPr>
          <w:sz w:val="30"/>
          <w:szCs w:val="30"/>
        </w:rPr>
      </w:pPr>
      <w:r w:rsidRPr="00551E27">
        <w:rPr>
          <w:sz w:val="30"/>
          <w:szCs w:val="30"/>
        </w:rPr>
        <w:t>[23</w:t>
      </w:r>
      <w:r w:rsidRPr="00551E27">
        <w:rPr>
          <w:sz w:val="30"/>
          <w:szCs w:val="30"/>
          <w:lang w:val="ru-RU"/>
        </w:rPr>
        <w:t>9</w:t>
      </w:r>
      <w:r w:rsidRPr="00551E27">
        <w:rPr>
          <w:sz w:val="30"/>
          <w:szCs w:val="30"/>
        </w:rPr>
        <w:t>, с. 225]</w:t>
      </w:r>
    </w:p>
    <w:tbl>
      <w:tblPr>
        <w:tblW w:w="935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770"/>
        <w:gridCol w:w="890"/>
        <w:gridCol w:w="890"/>
        <w:gridCol w:w="890"/>
        <w:gridCol w:w="890"/>
        <w:gridCol w:w="890"/>
        <w:gridCol w:w="1068"/>
        <w:gridCol w:w="1068"/>
      </w:tblGrid>
      <w:tr w:rsidR="00A318F9" w:rsidRPr="00A1759F">
        <w:tc>
          <w:tcPr>
            <w:tcW w:w="2808" w:type="dxa"/>
            <w:vAlign w:val="center"/>
          </w:tcPr>
          <w:p w:rsidR="00A318F9" w:rsidRPr="00A1759F" w:rsidRDefault="00A318F9" w:rsidP="00507C6E">
            <w:pPr>
              <w:jc w:val="center"/>
              <w:rPr>
                <w:sz w:val="24"/>
                <w:szCs w:val="24"/>
              </w:rPr>
            </w:pPr>
            <w:r w:rsidRPr="00A1759F">
              <w:rPr>
                <w:sz w:val="24"/>
                <w:szCs w:val="24"/>
              </w:rPr>
              <w:t>Показник</w:t>
            </w:r>
          </w:p>
        </w:tc>
        <w:tc>
          <w:tcPr>
            <w:tcW w:w="900" w:type="dxa"/>
            <w:vAlign w:val="center"/>
          </w:tcPr>
          <w:p w:rsidR="00A318F9" w:rsidRPr="00A1759F" w:rsidRDefault="00A318F9" w:rsidP="00507C6E">
            <w:pPr>
              <w:jc w:val="center"/>
              <w:rPr>
                <w:sz w:val="24"/>
                <w:szCs w:val="24"/>
              </w:rPr>
            </w:pPr>
            <w:r w:rsidRPr="00A1759F">
              <w:rPr>
                <w:sz w:val="24"/>
                <w:szCs w:val="24"/>
              </w:rPr>
              <w:t>2005</w:t>
            </w:r>
          </w:p>
        </w:tc>
        <w:tc>
          <w:tcPr>
            <w:tcW w:w="900" w:type="dxa"/>
            <w:vAlign w:val="center"/>
          </w:tcPr>
          <w:p w:rsidR="00A318F9" w:rsidRPr="00A1759F" w:rsidRDefault="00A318F9" w:rsidP="00507C6E">
            <w:pPr>
              <w:jc w:val="center"/>
              <w:rPr>
                <w:sz w:val="24"/>
                <w:szCs w:val="24"/>
              </w:rPr>
            </w:pPr>
            <w:r w:rsidRPr="00A1759F">
              <w:rPr>
                <w:sz w:val="24"/>
                <w:szCs w:val="24"/>
              </w:rPr>
              <w:t>200</w:t>
            </w:r>
            <w:r>
              <w:rPr>
                <w:sz w:val="24"/>
                <w:szCs w:val="24"/>
              </w:rPr>
              <w:t>7</w:t>
            </w:r>
          </w:p>
        </w:tc>
        <w:tc>
          <w:tcPr>
            <w:tcW w:w="900" w:type="dxa"/>
            <w:vAlign w:val="center"/>
          </w:tcPr>
          <w:p w:rsidR="00A318F9" w:rsidRPr="00A1759F" w:rsidRDefault="00A318F9" w:rsidP="00507C6E">
            <w:pPr>
              <w:jc w:val="center"/>
              <w:rPr>
                <w:sz w:val="24"/>
                <w:szCs w:val="24"/>
              </w:rPr>
            </w:pPr>
            <w:r w:rsidRPr="00A1759F">
              <w:rPr>
                <w:sz w:val="24"/>
                <w:szCs w:val="24"/>
              </w:rPr>
              <w:t>200</w:t>
            </w:r>
            <w:r>
              <w:rPr>
                <w:sz w:val="24"/>
                <w:szCs w:val="24"/>
              </w:rPr>
              <w:t>8</w:t>
            </w:r>
          </w:p>
        </w:tc>
        <w:tc>
          <w:tcPr>
            <w:tcW w:w="900" w:type="dxa"/>
            <w:vAlign w:val="center"/>
          </w:tcPr>
          <w:p w:rsidR="00A318F9" w:rsidRPr="00A1759F" w:rsidRDefault="00A318F9" w:rsidP="00507C6E">
            <w:pPr>
              <w:jc w:val="center"/>
              <w:rPr>
                <w:sz w:val="24"/>
                <w:szCs w:val="24"/>
              </w:rPr>
            </w:pPr>
            <w:r w:rsidRPr="00A1759F">
              <w:rPr>
                <w:sz w:val="24"/>
                <w:szCs w:val="24"/>
              </w:rPr>
              <w:t>200</w:t>
            </w:r>
            <w:r>
              <w:rPr>
                <w:sz w:val="24"/>
                <w:szCs w:val="24"/>
              </w:rPr>
              <w:t>9</w:t>
            </w:r>
          </w:p>
        </w:tc>
        <w:tc>
          <w:tcPr>
            <w:tcW w:w="900" w:type="dxa"/>
            <w:vAlign w:val="center"/>
          </w:tcPr>
          <w:p w:rsidR="00A318F9" w:rsidRPr="00A1759F" w:rsidRDefault="00A318F9" w:rsidP="00507C6E">
            <w:pPr>
              <w:jc w:val="center"/>
              <w:rPr>
                <w:sz w:val="24"/>
                <w:szCs w:val="24"/>
              </w:rPr>
            </w:pPr>
            <w:r w:rsidRPr="00A1759F">
              <w:rPr>
                <w:sz w:val="24"/>
                <w:szCs w:val="24"/>
              </w:rPr>
              <w:t>201</w:t>
            </w:r>
            <w:r>
              <w:rPr>
                <w:sz w:val="24"/>
                <w:szCs w:val="24"/>
              </w:rPr>
              <w:t>1</w:t>
            </w:r>
          </w:p>
        </w:tc>
        <w:tc>
          <w:tcPr>
            <w:tcW w:w="1080" w:type="dxa"/>
            <w:vAlign w:val="center"/>
          </w:tcPr>
          <w:p w:rsidR="00A318F9" w:rsidRPr="00A1759F" w:rsidRDefault="00A318F9" w:rsidP="00507C6E">
            <w:pPr>
              <w:jc w:val="center"/>
              <w:rPr>
                <w:sz w:val="24"/>
                <w:szCs w:val="24"/>
              </w:rPr>
            </w:pPr>
            <w:r w:rsidRPr="00A1759F">
              <w:rPr>
                <w:sz w:val="24"/>
                <w:szCs w:val="24"/>
              </w:rPr>
              <w:t>201</w:t>
            </w:r>
            <w:r>
              <w:rPr>
                <w:sz w:val="24"/>
                <w:szCs w:val="24"/>
              </w:rPr>
              <w:t>2</w:t>
            </w:r>
          </w:p>
        </w:tc>
        <w:tc>
          <w:tcPr>
            <w:tcW w:w="1080" w:type="dxa"/>
            <w:vAlign w:val="center"/>
          </w:tcPr>
          <w:p w:rsidR="00A318F9" w:rsidRPr="00A1759F" w:rsidRDefault="00A318F9" w:rsidP="00507C6E">
            <w:pPr>
              <w:jc w:val="center"/>
              <w:rPr>
                <w:sz w:val="24"/>
                <w:szCs w:val="24"/>
              </w:rPr>
            </w:pPr>
            <w:r>
              <w:rPr>
                <w:sz w:val="24"/>
                <w:szCs w:val="24"/>
              </w:rPr>
              <w:t>2012</w:t>
            </w:r>
            <w:r w:rsidRPr="00A1759F">
              <w:rPr>
                <w:sz w:val="24"/>
                <w:szCs w:val="24"/>
              </w:rPr>
              <w:t xml:space="preserve"> до 2005</w:t>
            </w:r>
          </w:p>
        </w:tc>
      </w:tr>
      <w:tr w:rsidR="00A318F9" w:rsidRPr="00A1759F">
        <w:tc>
          <w:tcPr>
            <w:tcW w:w="2808" w:type="dxa"/>
          </w:tcPr>
          <w:p w:rsidR="00A318F9" w:rsidRPr="00A1759F" w:rsidRDefault="00A318F9" w:rsidP="00507C6E">
            <w:pPr>
              <w:jc w:val="both"/>
              <w:rPr>
                <w:sz w:val="24"/>
                <w:szCs w:val="24"/>
              </w:rPr>
            </w:pPr>
            <w:r w:rsidRPr="00A1759F">
              <w:rPr>
                <w:sz w:val="24"/>
                <w:szCs w:val="24"/>
              </w:rPr>
              <w:t>Кількість закладів</w:t>
            </w:r>
          </w:p>
        </w:tc>
        <w:tc>
          <w:tcPr>
            <w:tcW w:w="900" w:type="dxa"/>
            <w:vAlign w:val="center"/>
          </w:tcPr>
          <w:p w:rsidR="00A318F9" w:rsidRPr="00A1759F" w:rsidRDefault="00A318F9" w:rsidP="00507C6E">
            <w:pPr>
              <w:jc w:val="center"/>
              <w:rPr>
                <w:sz w:val="24"/>
                <w:szCs w:val="24"/>
              </w:rPr>
            </w:pPr>
            <w:r w:rsidRPr="00A1759F">
              <w:rPr>
                <w:sz w:val="24"/>
                <w:szCs w:val="24"/>
              </w:rPr>
              <w:t>3245</w:t>
            </w:r>
          </w:p>
        </w:tc>
        <w:tc>
          <w:tcPr>
            <w:tcW w:w="900" w:type="dxa"/>
            <w:vAlign w:val="center"/>
          </w:tcPr>
          <w:p w:rsidR="00A318F9" w:rsidRPr="00A1759F" w:rsidRDefault="00A318F9" w:rsidP="00507C6E">
            <w:pPr>
              <w:jc w:val="center"/>
              <w:rPr>
                <w:sz w:val="24"/>
                <w:szCs w:val="24"/>
              </w:rPr>
            </w:pPr>
            <w:r w:rsidRPr="00A1759F">
              <w:rPr>
                <w:sz w:val="24"/>
                <w:szCs w:val="24"/>
              </w:rPr>
              <w:t>3164</w:t>
            </w:r>
          </w:p>
        </w:tc>
        <w:tc>
          <w:tcPr>
            <w:tcW w:w="900" w:type="dxa"/>
            <w:vAlign w:val="center"/>
          </w:tcPr>
          <w:p w:rsidR="00A318F9" w:rsidRPr="00A1759F" w:rsidRDefault="00A318F9" w:rsidP="00507C6E">
            <w:pPr>
              <w:jc w:val="center"/>
              <w:rPr>
                <w:sz w:val="24"/>
                <w:szCs w:val="24"/>
              </w:rPr>
            </w:pPr>
            <w:r w:rsidRPr="00A1759F">
              <w:rPr>
                <w:sz w:val="24"/>
                <w:szCs w:val="24"/>
              </w:rPr>
              <w:t>3110</w:t>
            </w:r>
          </w:p>
        </w:tc>
        <w:tc>
          <w:tcPr>
            <w:tcW w:w="900" w:type="dxa"/>
            <w:vAlign w:val="center"/>
          </w:tcPr>
          <w:p w:rsidR="00A318F9" w:rsidRPr="00A1759F" w:rsidRDefault="00A318F9" w:rsidP="00507C6E">
            <w:pPr>
              <w:jc w:val="center"/>
              <w:rPr>
                <w:sz w:val="24"/>
                <w:szCs w:val="24"/>
              </w:rPr>
            </w:pPr>
            <w:r w:rsidRPr="00A1759F">
              <w:rPr>
                <w:sz w:val="24"/>
                <w:szCs w:val="24"/>
              </w:rPr>
              <w:t>3032</w:t>
            </w:r>
          </w:p>
        </w:tc>
        <w:tc>
          <w:tcPr>
            <w:tcW w:w="900" w:type="dxa"/>
            <w:vAlign w:val="center"/>
          </w:tcPr>
          <w:p w:rsidR="00A318F9" w:rsidRPr="00A1759F" w:rsidRDefault="00A318F9" w:rsidP="00507C6E">
            <w:pPr>
              <w:jc w:val="center"/>
              <w:rPr>
                <w:sz w:val="24"/>
                <w:szCs w:val="24"/>
              </w:rPr>
            </w:pPr>
            <w:r w:rsidRPr="00A1759F">
              <w:rPr>
                <w:sz w:val="24"/>
                <w:szCs w:val="24"/>
              </w:rPr>
              <w:t>2982</w:t>
            </w:r>
          </w:p>
        </w:tc>
        <w:tc>
          <w:tcPr>
            <w:tcW w:w="1080" w:type="dxa"/>
            <w:vAlign w:val="center"/>
          </w:tcPr>
          <w:p w:rsidR="00A318F9" w:rsidRPr="00A1759F" w:rsidRDefault="00A318F9" w:rsidP="00507C6E">
            <w:pPr>
              <w:jc w:val="center"/>
              <w:rPr>
                <w:sz w:val="24"/>
                <w:szCs w:val="24"/>
              </w:rPr>
            </w:pPr>
            <w:r w:rsidRPr="00A1759F">
              <w:rPr>
                <w:sz w:val="24"/>
                <w:szCs w:val="24"/>
              </w:rPr>
              <w:t>2991</w:t>
            </w:r>
          </w:p>
        </w:tc>
        <w:tc>
          <w:tcPr>
            <w:tcW w:w="1080" w:type="dxa"/>
            <w:vAlign w:val="center"/>
          </w:tcPr>
          <w:p w:rsidR="00A318F9" w:rsidRPr="00A1759F" w:rsidRDefault="00A318F9" w:rsidP="00507C6E">
            <w:pPr>
              <w:jc w:val="center"/>
              <w:rPr>
                <w:sz w:val="24"/>
                <w:szCs w:val="24"/>
              </w:rPr>
            </w:pPr>
            <w:r w:rsidRPr="00A1759F">
              <w:rPr>
                <w:sz w:val="24"/>
                <w:szCs w:val="24"/>
              </w:rPr>
              <w:t>92,3</w:t>
            </w:r>
          </w:p>
        </w:tc>
      </w:tr>
      <w:tr w:rsidR="00A318F9" w:rsidRPr="00A1759F">
        <w:tc>
          <w:tcPr>
            <w:tcW w:w="2808" w:type="dxa"/>
          </w:tcPr>
          <w:p w:rsidR="00A318F9" w:rsidRPr="00A1759F" w:rsidRDefault="00A318F9" w:rsidP="00507C6E">
            <w:pPr>
              <w:jc w:val="both"/>
              <w:rPr>
                <w:sz w:val="24"/>
                <w:szCs w:val="24"/>
              </w:rPr>
            </w:pPr>
            <w:r w:rsidRPr="00A1759F">
              <w:rPr>
                <w:sz w:val="24"/>
                <w:szCs w:val="24"/>
              </w:rPr>
              <w:t>у т.ч. санаторії</w:t>
            </w:r>
          </w:p>
        </w:tc>
        <w:tc>
          <w:tcPr>
            <w:tcW w:w="900" w:type="dxa"/>
            <w:vAlign w:val="center"/>
          </w:tcPr>
          <w:p w:rsidR="00A318F9" w:rsidRPr="00A1759F" w:rsidRDefault="00A318F9" w:rsidP="00507C6E">
            <w:pPr>
              <w:jc w:val="center"/>
              <w:rPr>
                <w:sz w:val="24"/>
                <w:szCs w:val="24"/>
              </w:rPr>
            </w:pPr>
            <w:r w:rsidRPr="00A1759F">
              <w:rPr>
                <w:sz w:val="24"/>
                <w:szCs w:val="24"/>
              </w:rPr>
              <w:t>465</w:t>
            </w:r>
          </w:p>
        </w:tc>
        <w:tc>
          <w:tcPr>
            <w:tcW w:w="900" w:type="dxa"/>
            <w:vAlign w:val="center"/>
          </w:tcPr>
          <w:p w:rsidR="00A318F9" w:rsidRPr="00A1759F" w:rsidRDefault="00A318F9" w:rsidP="00507C6E">
            <w:pPr>
              <w:jc w:val="center"/>
              <w:rPr>
                <w:sz w:val="24"/>
                <w:szCs w:val="24"/>
              </w:rPr>
            </w:pPr>
            <w:r w:rsidRPr="00A1759F">
              <w:rPr>
                <w:sz w:val="24"/>
                <w:szCs w:val="24"/>
              </w:rPr>
              <w:t>468</w:t>
            </w:r>
          </w:p>
        </w:tc>
        <w:tc>
          <w:tcPr>
            <w:tcW w:w="900" w:type="dxa"/>
            <w:vAlign w:val="center"/>
          </w:tcPr>
          <w:p w:rsidR="00A318F9" w:rsidRPr="00A1759F" w:rsidRDefault="00A318F9" w:rsidP="00507C6E">
            <w:pPr>
              <w:jc w:val="center"/>
              <w:rPr>
                <w:sz w:val="24"/>
                <w:szCs w:val="24"/>
              </w:rPr>
            </w:pPr>
            <w:r w:rsidRPr="00A1759F">
              <w:rPr>
                <w:sz w:val="24"/>
                <w:szCs w:val="24"/>
              </w:rPr>
              <w:t>471</w:t>
            </w:r>
          </w:p>
        </w:tc>
        <w:tc>
          <w:tcPr>
            <w:tcW w:w="900" w:type="dxa"/>
            <w:vAlign w:val="center"/>
          </w:tcPr>
          <w:p w:rsidR="00A318F9" w:rsidRPr="00A1759F" w:rsidRDefault="00A318F9" w:rsidP="00507C6E">
            <w:pPr>
              <w:jc w:val="center"/>
              <w:rPr>
                <w:sz w:val="24"/>
                <w:szCs w:val="24"/>
              </w:rPr>
            </w:pPr>
            <w:r w:rsidRPr="00A1759F">
              <w:rPr>
                <w:sz w:val="24"/>
                <w:szCs w:val="24"/>
              </w:rPr>
              <w:t>465</w:t>
            </w:r>
          </w:p>
        </w:tc>
        <w:tc>
          <w:tcPr>
            <w:tcW w:w="900" w:type="dxa"/>
            <w:vAlign w:val="center"/>
          </w:tcPr>
          <w:p w:rsidR="00A318F9" w:rsidRPr="00A1759F" w:rsidRDefault="00A318F9" w:rsidP="00507C6E">
            <w:pPr>
              <w:jc w:val="center"/>
              <w:rPr>
                <w:sz w:val="24"/>
                <w:szCs w:val="24"/>
              </w:rPr>
            </w:pPr>
            <w:r w:rsidRPr="00A1759F">
              <w:rPr>
                <w:sz w:val="24"/>
                <w:szCs w:val="24"/>
              </w:rPr>
              <w:t>456</w:t>
            </w:r>
          </w:p>
        </w:tc>
        <w:tc>
          <w:tcPr>
            <w:tcW w:w="1080" w:type="dxa"/>
            <w:vAlign w:val="center"/>
          </w:tcPr>
          <w:p w:rsidR="00A318F9" w:rsidRPr="00A1759F" w:rsidRDefault="00A318F9" w:rsidP="00507C6E">
            <w:pPr>
              <w:jc w:val="center"/>
              <w:rPr>
                <w:sz w:val="24"/>
                <w:szCs w:val="24"/>
              </w:rPr>
            </w:pPr>
            <w:r w:rsidRPr="00A1759F">
              <w:rPr>
                <w:sz w:val="24"/>
                <w:szCs w:val="24"/>
              </w:rPr>
              <w:t>453</w:t>
            </w:r>
          </w:p>
        </w:tc>
        <w:tc>
          <w:tcPr>
            <w:tcW w:w="1080" w:type="dxa"/>
            <w:vAlign w:val="center"/>
          </w:tcPr>
          <w:p w:rsidR="00A318F9" w:rsidRPr="00A1759F" w:rsidRDefault="00A318F9" w:rsidP="00507C6E">
            <w:pPr>
              <w:jc w:val="center"/>
              <w:rPr>
                <w:sz w:val="24"/>
                <w:szCs w:val="24"/>
              </w:rPr>
            </w:pPr>
            <w:r w:rsidRPr="00A1759F">
              <w:rPr>
                <w:sz w:val="24"/>
                <w:szCs w:val="24"/>
              </w:rPr>
              <w:t>97,4</w:t>
            </w:r>
          </w:p>
        </w:tc>
      </w:tr>
      <w:tr w:rsidR="00A318F9" w:rsidRPr="00A1759F">
        <w:tc>
          <w:tcPr>
            <w:tcW w:w="2808" w:type="dxa"/>
          </w:tcPr>
          <w:p w:rsidR="00A318F9" w:rsidRPr="00A1759F" w:rsidRDefault="00A318F9" w:rsidP="00507C6E">
            <w:pPr>
              <w:jc w:val="both"/>
              <w:rPr>
                <w:sz w:val="24"/>
                <w:szCs w:val="24"/>
              </w:rPr>
            </w:pPr>
            <w:r w:rsidRPr="00A1759F">
              <w:rPr>
                <w:sz w:val="24"/>
                <w:szCs w:val="24"/>
              </w:rPr>
              <w:t>з них дитячі</w:t>
            </w:r>
          </w:p>
        </w:tc>
        <w:tc>
          <w:tcPr>
            <w:tcW w:w="900" w:type="dxa"/>
            <w:vAlign w:val="center"/>
          </w:tcPr>
          <w:p w:rsidR="00A318F9" w:rsidRPr="00A1759F" w:rsidRDefault="00A318F9" w:rsidP="00507C6E">
            <w:pPr>
              <w:jc w:val="center"/>
              <w:rPr>
                <w:sz w:val="24"/>
                <w:szCs w:val="24"/>
              </w:rPr>
            </w:pPr>
            <w:r w:rsidRPr="00A1759F">
              <w:rPr>
                <w:sz w:val="24"/>
                <w:szCs w:val="24"/>
              </w:rPr>
              <w:t>173</w:t>
            </w:r>
          </w:p>
        </w:tc>
        <w:tc>
          <w:tcPr>
            <w:tcW w:w="900" w:type="dxa"/>
            <w:vAlign w:val="center"/>
          </w:tcPr>
          <w:p w:rsidR="00A318F9" w:rsidRPr="00A1759F" w:rsidRDefault="00A318F9" w:rsidP="00507C6E">
            <w:pPr>
              <w:jc w:val="center"/>
              <w:rPr>
                <w:sz w:val="24"/>
                <w:szCs w:val="24"/>
              </w:rPr>
            </w:pPr>
            <w:r w:rsidRPr="00A1759F">
              <w:rPr>
                <w:sz w:val="24"/>
                <w:szCs w:val="24"/>
              </w:rPr>
              <w:t>171</w:t>
            </w:r>
          </w:p>
        </w:tc>
        <w:tc>
          <w:tcPr>
            <w:tcW w:w="900" w:type="dxa"/>
            <w:vAlign w:val="center"/>
          </w:tcPr>
          <w:p w:rsidR="00A318F9" w:rsidRPr="00A1759F" w:rsidRDefault="00A318F9" w:rsidP="00507C6E">
            <w:pPr>
              <w:jc w:val="center"/>
              <w:rPr>
                <w:sz w:val="24"/>
                <w:szCs w:val="24"/>
              </w:rPr>
            </w:pPr>
            <w:r w:rsidRPr="00A1759F">
              <w:rPr>
                <w:sz w:val="24"/>
                <w:szCs w:val="24"/>
              </w:rPr>
              <w:t>171</w:t>
            </w:r>
          </w:p>
        </w:tc>
        <w:tc>
          <w:tcPr>
            <w:tcW w:w="900" w:type="dxa"/>
            <w:vAlign w:val="center"/>
          </w:tcPr>
          <w:p w:rsidR="00A318F9" w:rsidRPr="00A1759F" w:rsidRDefault="00A318F9" w:rsidP="00507C6E">
            <w:pPr>
              <w:jc w:val="center"/>
              <w:rPr>
                <w:sz w:val="24"/>
                <w:szCs w:val="24"/>
              </w:rPr>
            </w:pPr>
            <w:r w:rsidRPr="00A1759F">
              <w:rPr>
                <w:sz w:val="24"/>
                <w:szCs w:val="24"/>
              </w:rPr>
              <w:t>171</w:t>
            </w:r>
          </w:p>
        </w:tc>
        <w:tc>
          <w:tcPr>
            <w:tcW w:w="900" w:type="dxa"/>
            <w:vAlign w:val="center"/>
          </w:tcPr>
          <w:p w:rsidR="00A318F9" w:rsidRPr="00A1759F" w:rsidRDefault="00A318F9" w:rsidP="00507C6E">
            <w:pPr>
              <w:jc w:val="center"/>
              <w:rPr>
                <w:sz w:val="24"/>
                <w:szCs w:val="24"/>
              </w:rPr>
            </w:pPr>
            <w:r w:rsidRPr="00A1759F">
              <w:rPr>
                <w:sz w:val="24"/>
                <w:szCs w:val="24"/>
              </w:rPr>
              <w:t>168</w:t>
            </w:r>
          </w:p>
        </w:tc>
        <w:tc>
          <w:tcPr>
            <w:tcW w:w="1080" w:type="dxa"/>
            <w:vAlign w:val="center"/>
          </w:tcPr>
          <w:p w:rsidR="00A318F9" w:rsidRPr="00A1759F" w:rsidRDefault="00A318F9" w:rsidP="00507C6E">
            <w:pPr>
              <w:jc w:val="center"/>
              <w:rPr>
                <w:sz w:val="24"/>
                <w:szCs w:val="24"/>
              </w:rPr>
            </w:pPr>
            <w:r w:rsidRPr="00A1759F">
              <w:rPr>
                <w:sz w:val="24"/>
                <w:szCs w:val="24"/>
              </w:rPr>
              <w:t>167</w:t>
            </w:r>
          </w:p>
        </w:tc>
        <w:tc>
          <w:tcPr>
            <w:tcW w:w="1080" w:type="dxa"/>
            <w:vAlign w:val="center"/>
          </w:tcPr>
          <w:p w:rsidR="00A318F9" w:rsidRPr="00A1759F" w:rsidRDefault="00A318F9" w:rsidP="00507C6E">
            <w:pPr>
              <w:jc w:val="center"/>
              <w:rPr>
                <w:sz w:val="24"/>
                <w:szCs w:val="24"/>
              </w:rPr>
            </w:pPr>
            <w:r w:rsidRPr="00A1759F">
              <w:rPr>
                <w:sz w:val="24"/>
                <w:szCs w:val="24"/>
              </w:rPr>
              <w:t>96,5</w:t>
            </w:r>
          </w:p>
        </w:tc>
      </w:tr>
      <w:tr w:rsidR="00A318F9" w:rsidRPr="00A1759F">
        <w:tc>
          <w:tcPr>
            <w:tcW w:w="2808" w:type="dxa"/>
          </w:tcPr>
          <w:p w:rsidR="00A318F9" w:rsidRPr="00A1759F" w:rsidRDefault="00A318F9" w:rsidP="00507C6E">
            <w:pPr>
              <w:jc w:val="both"/>
              <w:rPr>
                <w:sz w:val="24"/>
                <w:szCs w:val="24"/>
              </w:rPr>
            </w:pPr>
            <w:r w:rsidRPr="00A1759F">
              <w:rPr>
                <w:sz w:val="24"/>
                <w:szCs w:val="24"/>
              </w:rPr>
              <w:t>Санаторії-профілакторії</w:t>
            </w:r>
          </w:p>
        </w:tc>
        <w:tc>
          <w:tcPr>
            <w:tcW w:w="900" w:type="dxa"/>
            <w:vAlign w:val="center"/>
          </w:tcPr>
          <w:p w:rsidR="00A318F9" w:rsidRPr="00A1759F" w:rsidRDefault="00A318F9" w:rsidP="00507C6E">
            <w:pPr>
              <w:jc w:val="center"/>
              <w:rPr>
                <w:sz w:val="24"/>
                <w:szCs w:val="24"/>
              </w:rPr>
            </w:pPr>
            <w:r w:rsidRPr="00A1759F">
              <w:rPr>
                <w:sz w:val="24"/>
                <w:szCs w:val="24"/>
              </w:rPr>
              <w:t>291</w:t>
            </w:r>
          </w:p>
        </w:tc>
        <w:tc>
          <w:tcPr>
            <w:tcW w:w="900" w:type="dxa"/>
            <w:vAlign w:val="center"/>
          </w:tcPr>
          <w:p w:rsidR="00A318F9" w:rsidRPr="00A1759F" w:rsidRDefault="00A318F9" w:rsidP="00507C6E">
            <w:pPr>
              <w:jc w:val="center"/>
              <w:rPr>
                <w:sz w:val="24"/>
                <w:szCs w:val="24"/>
              </w:rPr>
            </w:pPr>
            <w:r w:rsidRPr="00A1759F">
              <w:rPr>
                <w:sz w:val="24"/>
                <w:szCs w:val="24"/>
              </w:rPr>
              <w:t>277</w:t>
            </w:r>
          </w:p>
        </w:tc>
        <w:tc>
          <w:tcPr>
            <w:tcW w:w="900" w:type="dxa"/>
            <w:vAlign w:val="center"/>
          </w:tcPr>
          <w:p w:rsidR="00A318F9" w:rsidRPr="00A1759F" w:rsidRDefault="00A318F9" w:rsidP="00507C6E">
            <w:pPr>
              <w:jc w:val="center"/>
              <w:rPr>
                <w:sz w:val="24"/>
                <w:szCs w:val="24"/>
              </w:rPr>
            </w:pPr>
            <w:r w:rsidRPr="00A1759F">
              <w:rPr>
                <w:sz w:val="24"/>
                <w:szCs w:val="24"/>
              </w:rPr>
              <w:t>269</w:t>
            </w:r>
          </w:p>
        </w:tc>
        <w:tc>
          <w:tcPr>
            <w:tcW w:w="900" w:type="dxa"/>
            <w:vAlign w:val="center"/>
          </w:tcPr>
          <w:p w:rsidR="00A318F9" w:rsidRPr="00A1759F" w:rsidRDefault="00A318F9" w:rsidP="00507C6E">
            <w:pPr>
              <w:jc w:val="center"/>
              <w:rPr>
                <w:sz w:val="24"/>
                <w:szCs w:val="24"/>
              </w:rPr>
            </w:pPr>
            <w:r w:rsidRPr="00A1759F">
              <w:rPr>
                <w:sz w:val="24"/>
                <w:szCs w:val="24"/>
              </w:rPr>
              <w:t>262</w:t>
            </w:r>
          </w:p>
        </w:tc>
        <w:tc>
          <w:tcPr>
            <w:tcW w:w="900" w:type="dxa"/>
            <w:vAlign w:val="center"/>
          </w:tcPr>
          <w:p w:rsidR="00A318F9" w:rsidRPr="00A1759F" w:rsidRDefault="00A318F9" w:rsidP="00507C6E">
            <w:pPr>
              <w:jc w:val="center"/>
              <w:rPr>
                <w:sz w:val="24"/>
                <w:szCs w:val="24"/>
              </w:rPr>
            </w:pPr>
            <w:r w:rsidRPr="00A1759F">
              <w:rPr>
                <w:sz w:val="24"/>
                <w:szCs w:val="24"/>
              </w:rPr>
              <w:t>234</w:t>
            </w:r>
          </w:p>
        </w:tc>
        <w:tc>
          <w:tcPr>
            <w:tcW w:w="1080" w:type="dxa"/>
            <w:vAlign w:val="center"/>
          </w:tcPr>
          <w:p w:rsidR="00A318F9" w:rsidRPr="00A1759F" w:rsidRDefault="00A318F9" w:rsidP="00507C6E">
            <w:pPr>
              <w:jc w:val="center"/>
              <w:rPr>
                <w:sz w:val="24"/>
                <w:szCs w:val="24"/>
              </w:rPr>
            </w:pPr>
            <w:r w:rsidRPr="00A1759F">
              <w:rPr>
                <w:sz w:val="24"/>
                <w:szCs w:val="24"/>
              </w:rPr>
              <w:t>224</w:t>
            </w:r>
          </w:p>
        </w:tc>
        <w:tc>
          <w:tcPr>
            <w:tcW w:w="1080" w:type="dxa"/>
            <w:vAlign w:val="center"/>
          </w:tcPr>
          <w:p w:rsidR="00A318F9" w:rsidRPr="00A1759F" w:rsidRDefault="00A318F9" w:rsidP="00507C6E">
            <w:pPr>
              <w:jc w:val="center"/>
              <w:rPr>
                <w:sz w:val="24"/>
                <w:szCs w:val="24"/>
              </w:rPr>
            </w:pPr>
            <w:r w:rsidRPr="00A1759F">
              <w:rPr>
                <w:sz w:val="24"/>
                <w:szCs w:val="24"/>
              </w:rPr>
              <w:t>77,0</w:t>
            </w:r>
          </w:p>
        </w:tc>
      </w:tr>
      <w:tr w:rsidR="00A318F9" w:rsidRPr="00A1759F">
        <w:tc>
          <w:tcPr>
            <w:tcW w:w="2808" w:type="dxa"/>
          </w:tcPr>
          <w:p w:rsidR="00A318F9" w:rsidRPr="00A1759F" w:rsidRDefault="00A318F9" w:rsidP="00507C6E">
            <w:pPr>
              <w:jc w:val="both"/>
              <w:rPr>
                <w:sz w:val="24"/>
                <w:szCs w:val="24"/>
              </w:rPr>
            </w:pPr>
            <w:r w:rsidRPr="00A1759F">
              <w:rPr>
                <w:sz w:val="24"/>
                <w:szCs w:val="24"/>
              </w:rPr>
              <w:t>Пансіонати з лікуванням</w:t>
            </w:r>
          </w:p>
        </w:tc>
        <w:tc>
          <w:tcPr>
            <w:tcW w:w="900" w:type="dxa"/>
            <w:vAlign w:val="center"/>
          </w:tcPr>
          <w:p w:rsidR="00A318F9" w:rsidRPr="00A1759F" w:rsidRDefault="00A318F9" w:rsidP="00507C6E">
            <w:pPr>
              <w:jc w:val="center"/>
              <w:rPr>
                <w:sz w:val="24"/>
                <w:szCs w:val="24"/>
              </w:rPr>
            </w:pPr>
            <w:r w:rsidRPr="00A1759F">
              <w:rPr>
                <w:sz w:val="24"/>
                <w:szCs w:val="24"/>
              </w:rPr>
              <w:t>59</w:t>
            </w:r>
          </w:p>
        </w:tc>
        <w:tc>
          <w:tcPr>
            <w:tcW w:w="900" w:type="dxa"/>
            <w:vAlign w:val="center"/>
          </w:tcPr>
          <w:p w:rsidR="00A318F9" w:rsidRPr="00A1759F" w:rsidRDefault="00A318F9" w:rsidP="00507C6E">
            <w:pPr>
              <w:jc w:val="center"/>
              <w:rPr>
                <w:sz w:val="24"/>
                <w:szCs w:val="24"/>
              </w:rPr>
            </w:pPr>
            <w:r w:rsidRPr="00A1759F">
              <w:rPr>
                <w:sz w:val="24"/>
                <w:szCs w:val="24"/>
              </w:rPr>
              <w:t>52</w:t>
            </w:r>
          </w:p>
        </w:tc>
        <w:tc>
          <w:tcPr>
            <w:tcW w:w="900" w:type="dxa"/>
            <w:vAlign w:val="center"/>
          </w:tcPr>
          <w:p w:rsidR="00A318F9" w:rsidRPr="00A1759F" w:rsidRDefault="00A318F9" w:rsidP="00507C6E">
            <w:pPr>
              <w:jc w:val="center"/>
              <w:rPr>
                <w:sz w:val="24"/>
                <w:szCs w:val="24"/>
              </w:rPr>
            </w:pPr>
            <w:r w:rsidRPr="00A1759F">
              <w:rPr>
                <w:sz w:val="24"/>
                <w:szCs w:val="24"/>
              </w:rPr>
              <w:t>52</w:t>
            </w:r>
          </w:p>
        </w:tc>
        <w:tc>
          <w:tcPr>
            <w:tcW w:w="900" w:type="dxa"/>
            <w:vAlign w:val="center"/>
          </w:tcPr>
          <w:p w:rsidR="00A318F9" w:rsidRPr="00A1759F" w:rsidRDefault="00A318F9" w:rsidP="00507C6E">
            <w:pPr>
              <w:jc w:val="center"/>
              <w:rPr>
                <w:sz w:val="24"/>
                <w:szCs w:val="24"/>
              </w:rPr>
            </w:pPr>
            <w:r w:rsidRPr="00A1759F">
              <w:rPr>
                <w:sz w:val="24"/>
                <w:szCs w:val="24"/>
              </w:rPr>
              <w:t>53</w:t>
            </w:r>
          </w:p>
        </w:tc>
        <w:tc>
          <w:tcPr>
            <w:tcW w:w="900" w:type="dxa"/>
            <w:vAlign w:val="center"/>
          </w:tcPr>
          <w:p w:rsidR="00A318F9" w:rsidRPr="00A1759F" w:rsidRDefault="00A318F9" w:rsidP="00507C6E">
            <w:pPr>
              <w:jc w:val="center"/>
              <w:rPr>
                <w:sz w:val="24"/>
                <w:szCs w:val="24"/>
              </w:rPr>
            </w:pPr>
            <w:r w:rsidRPr="00A1759F">
              <w:rPr>
                <w:sz w:val="24"/>
                <w:szCs w:val="24"/>
              </w:rPr>
              <w:t>54</w:t>
            </w:r>
          </w:p>
        </w:tc>
        <w:tc>
          <w:tcPr>
            <w:tcW w:w="1080" w:type="dxa"/>
            <w:vAlign w:val="center"/>
          </w:tcPr>
          <w:p w:rsidR="00A318F9" w:rsidRPr="00A1759F" w:rsidRDefault="00A318F9" w:rsidP="00507C6E">
            <w:pPr>
              <w:jc w:val="center"/>
              <w:rPr>
                <w:sz w:val="24"/>
                <w:szCs w:val="24"/>
              </w:rPr>
            </w:pPr>
            <w:r w:rsidRPr="00A1759F">
              <w:rPr>
                <w:sz w:val="24"/>
                <w:szCs w:val="24"/>
              </w:rPr>
              <w:t>55</w:t>
            </w:r>
          </w:p>
        </w:tc>
        <w:tc>
          <w:tcPr>
            <w:tcW w:w="1080" w:type="dxa"/>
            <w:vAlign w:val="center"/>
          </w:tcPr>
          <w:p w:rsidR="00A318F9" w:rsidRPr="00A1759F" w:rsidRDefault="00A318F9" w:rsidP="00507C6E">
            <w:pPr>
              <w:jc w:val="center"/>
              <w:rPr>
                <w:sz w:val="24"/>
                <w:szCs w:val="24"/>
              </w:rPr>
            </w:pPr>
            <w:r w:rsidRPr="00A1759F">
              <w:rPr>
                <w:sz w:val="24"/>
                <w:szCs w:val="24"/>
              </w:rPr>
              <w:t>93,2</w:t>
            </w:r>
          </w:p>
        </w:tc>
      </w:tr>
      <w:tr w:rsidR="00A318F9" w:rsidRPr="00A1759F">
        <w:tc>
          <w:tcPr>
            <w:tcW w:w="2808" w:type="dxa"/>
          </w:tcPr>
          <w:p w:rsidR="00A318F9" w:rsidRPr="00A1759F" w:rsidRDefault="00A318F9" w:rsidP="00507C6E">
            <w:pPr>
              <w:jc w:val="both"/>
              <w:rPr>
                <w:sz w:val="24"/>
                <w:szCs w:val="24"/>
              </w:rPr>
            </w:pPr>
            <w:r w:rsidRPr="00A1759F">
              <w:rPr>
                <w:sz w:val="24"/>
                <w:szCs w:val="24"/>
              </w:rPr>
              <w:t xml:space="preserve">Будинки і </w:t>
            </w:r>
          </w:p>
          <w:p w:rsidR="00A318F9" w:rsidRPr="00A1759F" w:rsidRDefault="00A318F9" w:rsidP="00507C6E">
            <w:pPr>
              <w:jc w:val="both"/>
              <w:rPr>
                <w:sz w:val="24"/>
                <w:szCs w:val="24"/>
              </w:rPr>
            </w:pPr>
            <w:r w:rsidRPr="00A1759F">
              <w:rPr>
                <w:sz w:val="24"/>
                <w:szCs w:val="24"/>
              </w:rPr>
              <w:t>пансіонати відпочинку</w:t>
            </w:r>
          </w:p>
        </w:tc>
        <w:tc>
          <w:tcPr>
            <w:tcW w:w="900" w:type="dxa"/>
            <w:vAlign w:val="center"/>
          </w:tcPr>
          <w:p w:rsidR="00A318F9" w:rsidRPr="00A1759F" w:rsidRDefault="00A318F9" w:rsidP="00507C6E">
            <w:pPr>
              <w:jc w:val="center"/>
              <w:rPr>
                <w:sz w:val="24"/>
                <w:szCs w:val="24"/>
              </w:rPr>
            </w:pPr>
            <w:r w:rsidRPr="00A1759F">
              <w:rPr>
                <w:sz w:val="24"/>
                <w:szCs w:val="24"/>
              </w:rPr>
              <w:t>321</w:t>
            </w:r>
          </w:p>
        </w:tc>
        <w:tc>
          <w:tcPr>
            <w:tcW w:w="900" w:type="dxa"/>
            <w:vAlign w:val="center"/>
          </w:tcPr>
          <w:p w:rsidR="00A318F9" w:rsidRPr="00A1759F" w:rsidRDefault="00A318F9" w:rsidP="00507C6E">
            <w:pPr>
              <w:jc w:val="center"/>
              <w:rPr>
                <w:sz w:val="24"/>
                <w:szCs w:val="24"/>
              </w:rPr>
            </w:pPr>
            <w:r w:rsidRPr="00A1759F">
              <w:rPr>
                <w:sz w:val="24"/>
                <w:szCs w:val="24"/>
              </w:rPr>
              <w:t>301</w:t>
            </w:r>
          </w:p>
        </w:tc>
        <w:tc>
          <w:tcPr>
            <w:tcW w:w="900" w:type="dxa"/>
            <w:vAlign w:val="center"/>
          </w:tcPr>
          <w:p w:rsidR="00A318F9" w:rsidRPr="00A1759F" w:rsidRDefault="00A318F9" w:rsidP="00507C6E">
            <w:pPr>
              <w:jc w:val="center"/>
              <w:rPr>
                <w:sz w:val="24"/>
                <w:szCs w:val="24"/>
              </w:rPr>
            </w:pPr>
            <w:r w:rsidRPr="00A1759F">
              <w:rPr>
                <w:sz w:val="24"/>
                <w:szCs w:val="24"/>
              </w:rPr>
              <w:t>302</w:t>
            </w:r>
          </w:p>
        </w:tc>
        <w:tc>
          <w:tcPr>
            <w:tcW w:w="900" w:type="dxa"/>
            <w:vAlign w:val="center"/>
          </w:tcPr>
          <w:p w:rsidR="00A318F9" w:rsidRPr="00A1759F" w:rsidRDefault="00A318F9" w:rsidP="00507C6E">
            <w:pPr>
              <w:jc w:val="center"/>
              <w:rPr>
                <w:sz w:val="24"/>
                <w:szCs w:val="24"/>
              </w:rPr>
            </w:pPr>
            <w:r w:rsidRPr="00A1759F">
              <w:rPr>
                <w:sz w:val="24"/>
                <w:szCs w:val="24"/>
              </w:rPr>
              <w:t>302</w:t>
            </w:r>
          </w:p>
        </w:tc>
        <w:tc>
          <w:tcPr>
            <w:tcW w:w="900" w:type="dxa"/>
            <w:vAlign w:val="center"/>
          </w:tcPr>
          <w:p w:rsidR="00A318F9" w:rsidRPr="00A1759F" w:rsidRDefault="00A318F9" w:rsidP="00507C6E">
            <w:pPr>
              <w:jc w:val="center"/>
              <w:rPr>
                <w:sz w:val="24"/>
                <w:szCs w:val="24"/>
              </w:rPr>
            </w:pPr>
            <w:r w:rsidRPr="00A1759F">
              <w:rPr>
                <w:sz w:val="24"/>
                <w:szCs w:val="24"/>
              </w:rPr>
              <w:t>290</w:t>
            </w:r>
          </w:p>
        </w:tc>
        <w:tc>
          <w:tcPr>
            <w:tcW w:w="1080" w:type="dxa"/>
            <w:vAlign w:val="center"/>
          </w:tcPr>
          <w:p w:rsidR="00A318F9" w:rsidRPr="00A1759F" w:rsidRDefault="00A318F9" w:rsidP="00507C6E">
            <w:pPr>
              <w:jc w:val="center"/>
              <w:rPr>
                <w:sz w:val="24"/>
                <w:szCs w:val="24"/>
              </w:rPr>
            </w:pPr>
            <w:r w:rsidRPr="00A1759F">
              <w:rPr>
                <w:sz w:val="24"/>
                <w:szCs w:val="24"/>
              </w:rPr>
              <w:t>280</w:t>
            </w:r>
          </w:p>
        </w:tc>
        <w:tc>
          <w:tcPr>
            <w:tcW w:w="1080" w:type="dxa"/>
            <w:vAlign w:val="center"/>
          </w:tcPr>
          <w:p w:rsidR="00A318F9" w:rsidRPr="00A1759F" w:rsidRDefault="00A318F9" w:rsidP="00507C6E">
            <w:pPr>
              <w:jc w:val="center"/>
              <w:rPr>
                <w:sz w:val="24"/>
                <w:szCs w:val="24"/>
              </w:rPr>
            </w:pPr>
            <w:r w:rsidRPr="00A1759F">
              <w:rPr>
                <w:sz w:val="24"/>
                <w:szCs w:val="24"/>
              </w:rPr>
              <w:t>87,2</w:t>
            </w:r>
          </w:p>
        </w:tc>
      </w:tr>
      <w:tr w:rsidR="00A318F9" w:rsidRPr="00A1759F">
        <w:tc>
          <w:tcPr>
            <w:tcW w:w="2808" w:type="dxa"/>
          </w:tcPr>
          <w:p w:rsidR="00A318F9" w:rsidRPr="00A1759F" w:rsidRDefault="00A318F9" w:rsidP="00507C6E">
            <w:pPr>
              <w:spacing w:line="192" w:lineRule="auto"/>
              <w:jc w:val="both"/>
              <w:rPr>
                <w:sz w:val="24"/>
                <w:szCs w:val="24"/>
              </w:rPr>
            </w:pPr>
            <w:r w:rsidRPr="00A1759F">
              <w:rPr>
                <w:sz w:val="24"/>
                <w:szCs w:val="24"/>
              </w:rPr>
              <w:t xml:space="preserve">Бази та інші </w:t>
            </w:r>
          </w:p>
          <w:p w:rsidR="00A318F9" w:rsidRPr="00A1759F" w:rsidRDefault="00A318F9" w:rsidP="00507C6E">
            <w:pPr>
              <w:spacing w:line="192" w:lineRule="auto"/>
              <w:jc w:val="both"/>
              <w:rPr>
                <w:sz w:val="24"/>
                <w:szCs w:val="24"/>
              </w:rPr>
            </w:pPr>
            <w:r w:rsidRPr="00A1759F">
              <w:rPr>
                <w:sz w:val="24"/>
                <w:szCs w:val="24"/>
              </w:rPr>
              <w:t>заклади відпочинку</w:t>
            </w:r>
          </w:p>
        </w:tc>
        <w:tc>
          <w:tcPr>
            <w:tcW w:w="900" w:type="dxa"/>
            <w:vAlign w:val="center"/>
          </w:tcPr>
          <w:p w:rsidR="00A318F9" w:rsidRPr="00A1759F" w:rsidRDefault="00A318F9" w:rsidP="00507C6E">
            <w:pPr>
              <w:jc w:val="center"/>
              <w:rPr>
                <w:sz w:val="24"/>
                <w:szCs w:val="24"/>
              </w:rPr>
            </w:pPr>
            <w:r w:rsidRPr="00A1759F">
              <w:rPr>
                <w:sz w:val="24"/>
                <w:szCs w:val="24"/>
              </w:rPr>
              <w:t>2052</w:t>
            </w:r>
          </w:p>
        </w:tc>
        <w:tc>
          <w:tcPr>
            <w:tcW w:w="900" w:type="dxa"/>
            <w:vAlign w:val="center"/>
          </w:tcPr>
          <w:p w:rsidR="00A318F9" w:rsidRPr="00A1759F" w:rsidRDefault="00A318F9" w:rsidP="00507C6E">
            <w:pPr>
              <w:jc w:val="center"/>
              <w:rPr>
                <w:sz w:val="24"/>
                <w:szCs w:val="24"/>
              </w:rPr>
            </w:pPr>
            <w:r w:rsidRPr="00A1759F">
              <w:rPr>
                <w:sz w:val="24"/>
                <w:szCs w:val="24"/>
              </w:rPr>
              <w:t>2012</w:t>
            </w:r>
          </w:p>
        </w:tc>
        <w:tc>
          <w:tcPr>
            <w:tcW w:w="900" w:type="dxa"/>
            <w:vAlign w:val="center"/>
          </w:tcPr>
          <w:p w:rsidR="00A318F9" w:rsidRPr="00A1759F" w:rsidRDefault="00A318F9" w:rsidP="00507C6E">
            <w:pPr>
              <w:jc w:val="center"/>
              <w:rPr>
                <w:sz w:val="24"/>
                <w:szCs w:val="24"/>
              </w:rPr>
            </w:pPr>
            <w:r w:rsidRPr="00A1759F">
              <w:rPr>
                <w:sz w:val="24"/>
                <w:szCs w:val="24"/>
              </w:rPr>
              <w:t>1969</w:t>
            </w:r>
          </w:p>
        </w:tc>
        <w:tc>
          <w:tcPr>
            <w:tcW w:w="900" w:type="dxa"/>
            <w:vAlign w:val="center"/>
          </w:tcPr>
          <w:p w:rsidR="00A318F9" w:rsidRPr="00A1759F" w:rsidRDefault="00A318F9" w:rsidP="00507C6E">
            <w:pPr>
              <w:jc w:val="center"/>
              <w:rPr>
                <w:sz w:val="24"/>
                <w:szCs w:val="24"/>
              </w:rPr>
            </w:pPr>
            <w:r w:rsidRPr="00A1759F">
              <w:rPr>
                <w:sz w:val="24"/>
                <w:szCs w:val="24"/>
              </w:rPr>
              <w:t>1916</w:t>
            </w:r>
          </w:p>
        </w:tc>
        <w:tc>
          <w:tcPr>
            <w:tcW w:w="900" w:type="dxa"/>
            <w:vAlign w:val="center"/>
          </w:tcPr>
          <w:p w:rsidR="00A318F9" w:rsidRPr="00A1759F" w:rsidRDefault="00A318F9" w:rsidP="00507C6E">
            <w:pPr>
              <w:jc w:val="center"/>
              <w:rPr>
                <w:sz w:val="24"/>
                <w:szCs w:val="24"/>
              </w:rPr>
            </w:pPr>
            <w:r w:rsidRPr="00A1759F">
              <w:rPr>
                <w:sz w:val="24"/>
                <w:szCs w:val="24"/>
              </w:rPr>
              <w:t>1920</w:t>
            </w:r>
          </w:p>
        </w:tc>
        <w:tc>
          <w:tcPr>
            <w:tcW w:w="1080" w:type="dxa"/>
            <w:vAlign w:val="center"/>
          </w:tcPr>
          <w:p w:rsidR="00A318F9" w:rsidRPr="00A1759F" w:rsidRDefault="00A318F9" w:rsidP="00507C6E">
            <w:pPr>
              <w:jc w:val="center"/>
              <w:rPr>
                <w:sz w:val="24"/>
                <w:szCs w:val="24"/>
              </w:rPr>
            </w:pPr>
            <w:r w:rsidRPr="00A1759F">
              <w:rPr>
                <w:sz w:val="24"/>
                <w:szCs w:val="24"/>
              </w:rPr>
              <w:t>1947</w:t>
            </w:r>
          </w:p>
        </w:tc>
        <w:tc>
          <w:tcPr>
            <w:tcW w:w="1080" w:type="dxa"/>
            <w:vAlign w:val="center"/>
          </w:tcPr>
          <w:p w:rsidR="00A318F9" w:rsidRPr="00A1759F" w:rsidRDefault="00A318F9" w:rsidP="00507C6E">
            <w:pPr>
              <w:tabs>
                <w:tab w:val="left" w:pos="657"/>
              </w:tabs>
              <w:jc w:val="center"/>
              <w:rPr>
                <w:sz w:val="24"/>
                <w:szCs w:val="24"/>
              </w:rPr>
            </w:pPr>
            <w:r w:rsidRPr="00A1759F">
              <w:rPr>
                <w:sz w:val="24"/>
                <w:szCs w:val="24"/>
              </w:rPr>
              <w:t>94,9</w:t>
            </w:r>
          </w:p>
        </w:tc>
      </w:tr>
      <w:tr w:rsidR="00A318F9" w:rsidRPr="00A1759F">
        <w:tc>
          <w:tcPr>
            <w:tcW w:w="2808" w:type="dxa"/>
          </w:tcPr>
          <w:p w:rsidR="00A318F9" w:rsidRPr="00A1759F" w:rsidRDefault="00A318F9" w:rsidP="00507C6E">
            <w:pPr>
              <w:jc w:val="both"/>
              <w:rPr>
                <w:sz w:val="24"/>
                <w:szCs w:val="24"/>
              </w:rPr>
            </w:pPr>
            <w:r w:rsidRPr="00A1759F">
              <w:rPr>
                <w:sz w:val="24"/>
                <w:szCs w:val="24"/>
              </w:rPr>
              <w:t xml:space="preserve">Заклади 1-2 </w:t>
            </w:r>
          </w:p>
          <w:p w:rsidR="00A318F9" w:rsidRPr="00A1759F" w:rsidRDefault="00A318F9" w:rsidP="00507C6E">
            <w:pPr>
              <w:jc w:val="both"/>
              <w:rPr>
                <w:sz w:val="24"/>
                <w:szCs w:val="24"/>
              </w:rPr>
            </w:pPr>
            <w:r w:rsidRPr="00A1759F">
              <w:rPr>
                <w:sz w:val="24"/>
                <w:szCs w:val="24"/>
              </w:rPr>
              <w:t>денного перебування</w:t>
            </w:r>
          </w:p>
        </w:tc>
        <w:tc>
          <w:tcPr>
            <w:tcW w:w="900" w:type="dxa"/>
            <w:vAlign w:val="center"/>
          </w:tcPr>
          <w:p w:rsidR="00A318F9" w:rsidRPr="00A1759F" w:rsidRDefault="00A318F9" w:rsidP="00507C6E">
            <w:pPr>
              <w:jc w:val="center"/>
              <w:rPr>
                <w:sz w:val="24"/>
                <w:szCs w:val="24"/>
              </w:rPr>
            </w:pPr>
            <w:r w:rsidRPr="00A1759F">
              <w:rPr>
                <w:sz w:val="24"/>
                <w:szCs w:val="24"/>
              </w:rPr>
              <w:t>57</w:t>
            </w:r>
          </w:p>
        </w:tc>
        <w:tc>
          <w:tcPr>
            <w:tcW w:w="900" w:type="dxa"/>
            <w:vAlign w:val="center"/>
          </w:tcPr>
          <w:p w:rsidR="00A318F9" w:rsidRPr="00A1759F" w:rsidRDefault="00A318F9" w:rsidP="00507C6E">
            <w:pPr>
              <w:jc w:val="center"/>
              <w:rPr>
                <w:sz w:val="24"/>
                <w:szCs w:val="24"/>
              </w:rPr>
            </w:pPr>
            <w:r w:rsidRPr="00A1759F">
              <w:rPr>
                <w:sz w:val="24"/>
                <w:szCs w:val="24"/>
              </w:rPr>
              <w:t>54</w:t>
            </w:r>
          </w:p>
        </w:tc>
        <w:tc>
          <w:tcPr>
            <w:tcW w:w="900" w:type="dxa"/>
            <w:vAlign w:val="center"/>
          </w:tcPr>
          <w:p w:rsidR="00A318F9" w:rsidRPr="00A1759F" w:rsidRDefault="00A318F9" w:rsidP="00507C6E">
            <w:pPr>
              <w:jc w:val="center"/>
              <w:rPr>
                <w:sz w:val="24"/>
                <w:szCs w:val="24"/>
              </w:rPr>
            </w:pPr>
            <w:r w:rsidRPr="00A1759F">
              <w:rPr>
                <w:sz w:val="24"/>
                <w:szCs w:val="24"/>
              </w:rPr>
              <w:t>47</w:t>
            </w:r>
          </w:p>
        </w:tc>
        <w:tc>
          <w:tcPr>
            <w:tcW w:w="900" w:type="dxa"/>
            <w:vAlign w:val="center"/>
          </w:tcPr>
          <w:p w:rsidR="00A318F9" w:rsidRPr="00A1759F" w:rsidRDefault="00A318F9" w:rsidP="00507C6E">
            <w:pPr>
              <w:jc w:val="center"/>
              <w:rPr>
                <w:sz w:val="24"/>
                <w:szCs w:val="24"/>
              </w:rPr>
            </w:pPr>
            <w:r w:rsidRPr="00A1759F">
              <w:rPr>
                <w:sz w:val="24"/>
                <w:szCs w:val="24"/>
              </w:rPr>
              <w:t>41</w:t>
            </w:r>
          </w:p>
        </w:tc>
        <w:tc>
          <w:tcPr>
            <w:tcW w:w="900" w:type="dxa"/>
            <w:vAlign w:val="center"/>
          </w:tcPr>
          <w:p w:rsidR="00A318F9" w:rsidRPr="00A1759F" w:rsidRDefault="00A318F9" w:rsidP="00507C6E">
            <w:pPr>
              <w:jc w:val="center"/>
              <w:rPr>
                <w:sz w:val="24"/>
                <w:szCs w:val="24"/>
              </w:rPr>
            </w:pPr>
            <w:r w:rsidRPr="00A1759F">
              <w:rPr>
                <w:sz w:val="24"/>
                <w:szCs w:val="24"/>
              </w:rPr>
              <w:t>29</w:t>
            </w:r>
          </w:p>
        </w:tc>
        <w:tc>
          <w:tcPr>
            <w:tcW w:w="1080" w:type="dxa"/>
            <w:vAlign w:val="center"/>
          </w:tcPr>
          <w:p w:rsidR="00A318F9" w:rsidRPr="00A1759F" w:rsidRDefault="00A318F9" w:rsidP="00507C6E">
            <w:pPr>
              <w:jc w:val="center"/>
              <w:rPr>
                <w:sz w:val="24"/>
                <w:szCs w:val="24"/>
              </w:rPr>
            </w:pPr>
            <w:r w:rsidRPr="00A1759F">
              <w:rPr>
                <w:sz w:val="24"/>
                <w:szCs w:val="24"/>
              </w:rPr>
              <w:t>21</w:t>
            </w:r>
          </w:p>
        </w:tc>
        <w:tc>
          <w:tcPr>
            <w:tcW w:w="1080" w:type="dxa"/>
            <w:vAlign w:val="center"/>
          </w:tcPr>
          <w:p w:rsidR="00A318F9" w:rsidRPr="00A1759F" w:rsidRDefault="00A318F9" w:rsidP="00507C6E">
            <w:pPr>
              <w:jc w:val="center"/>
              <w:rPr>
                <w:sz w:val="24"/>
                <w:szCs w:val="24"/>
              </w:rPr>
            </w:pPr>
            <w:r w:rsidRPr="00A1759F">
              <w:rPr>
                <w:sz w:val="24"/>
                <w:szCs w:val="24"/>
              </w:rPr>
              <w:t>36,8</w:t>
            </w:r>
          </w:p>
        </w:tc>
      </w:tr>
    </w:tbl>
    <w:p w:rsidR="00A318F9" w:rsidRPr="000C204E" w:rsidRDefault="00A318F9" w:rsidP="00551E27">
      <w:pPr>
        <w:ind w:firstLine="708"/>
        <w:jc w:val="both"/>
        <w:rPr>
          <w:sz w:val="30"/>
          <w:szCs w:val="30"/>
          <w:lang w:val="en-US"/>
        </w:rPr>
      </w:pPr>
    </w:p>
    <w:p w:rsidR="00A318F9" w:rsidRPr="00551E27" w:rsidRDefault="00A318F9" w:rsidP="00551E27">
      <w:pPr>
        <w:ind w:firstLine="708"/>
        <w:jc w:val="both"/>
        <w:rPr>
          <w:sz w:val="30"/>
          <w:szCs w:val="30"/>
        </w:rPr>
      </w:pPr>
      <w:r w:rsidRPr="00551E27">
        <w:rPr>
          <w:sz w:val="30"/>
          <w:szCs w:val="30"/>
        </w:rPr>
        <w:t>У різних регіонах ця мережа розвивається по-різному. Якщо в АР Крим, Запорізькій, Одеській, Херсонській областях кількість санаторно-курортних та оздоровчих закладів має тенденцію до зростання, то, скажімо, у Волинській, Дніпропетровській, Донецькій, Київській областях - до різкого зниження. Оцінюючи щільність об’єктів туристично-рекреаційної сфери, ми визначили, що середній показник в Україні складає</w:t>
      </w:r>
      <w:r w:rsidRPr="00551E27">
        <w:rPr>
          <w:sz w:val="30"/>
          <w:szCs w:val="30"/>
          <w:lang w:val="en-US"/>
        </w:rPr>
        <w:t> </w:t>
      </w:r>
      <w:r w:rsidRPr="00551E27">
        <w:rPr>
          <w:sz w:val="30"/>
          <w:szCs w:val="30"/>
        </w:rPr>
        <w:t>0,09. Найщільнішою вона є у АР Крим (0,51), Львівській (0,20), Закарпатській (0,16) та Одеській (0,11) областях. Найменше таких об’єктів зосереджено у Житомирській області, де показник щільності складає 0,03 (Додаток Г.3).</w:t>
      </w:r>
    </w:p>
    <w:p w:rsidR="00A318F9" w:rsidRPr="00551E27" w:rsidRDefault="00A318F9" w:rsidP="00551E27">
      <w:pPr>
        <w:ind w:firstLine="709"/>
        <w:jc w:val="both"/>
        <w:rPr>
          <w:sz w:val="30"/>
          <w:szCs w:val="30"/>
        </w:rPr>
      </w:pPr>
      <w:r w:rsidRPr="00551E27">
        <w:rPr>
          <w:sz w:val="30"/>
          <w:szCs w:val="30"/>
        </w:rPr>
        <w:t>В Україні діє широка мережа дитячих оздоровниць, які розміщені у всіх регіонах держави. Найбільше (понад 1000) їх функціонує в Черкаській і Полтавській областях, а в Одеській - майже 1200. Оцінюючи використання матеріально-технічної бази туристично-рекреаційної сфери, слід зазначити, що її використовують не в повній мірі. Частина санаторно-курортних і оздоровчих закладів не працює. У 2012 р. таких закладів налічувалось 588 од. на 45,4 тис. ліжок (місць), у тому числі 130 закладів на 9872 місця перебували на капітальному ремонті, а 272 заклади на 20919 місць не працювали через відсутність коштів на їх експлуатацію. Якщо закладів, які належали до першої групи, найбільше зосереджено в АР Крим, в Одеській та Херсонській областях, то закладів другої групи - у Донецькій області. Майже немає таких закладів у Вінницькій та Кіровоградській областях. Слід зазначити, що тільки у Хмельницькій області всі існуючі 16 закладів впродовж звітного року працювали.</w:t>
      </w:r>
    </w:p>
    <w:p w:rsidR="00A318F9" w:rsidRPr="00551E27" w:rsidRDefault="00A318F9" w:rsidP="00551E27">
      <w:pPr>
        <w:autoSpaceDE w:val="0"/>
        <w:autoSpaceDN w:val="0"/>
        <w:adjustRightInd w:val="0"/>
        <w:ind w:firstLine="709"/>
        <w:jc w:val="both"/>
        <w:rPr>
          <w:sz w:val="30"/>
          <w:szCs w:val="30"/>
        </w:rPr>
      </w:pPr>
      <w:r w:rsidRPr="00551E27">
        <w:rPr>
          <w:sz w:val="30"/>
          <w:szCs w:val="30"/>
        </w:rPr>
        <w:t>Розвитку туристично-рекреаційної сфери сприяє розвиток готельного господарства. Готелі залишаються найбільш слабкою ланкою досліджуваної сфери. Адже більшість об’єктів готельного типу в країні – це реконструйовані будівлі 1970-1980-х років. Проте, наша країна мала можливості щодо покращення готельного господарства. Причиною цього стало проведення в Україні Євро–2012. Дана подія сприяла реконструкції діючих готелів, підвищенню якості сервісу до європейського рівня. Відповідно до з Генерального плану розвитку інфраструктури до ЄВРО-2012 [29] і Державної цільової програми підготовки та проведення в Україні фінальної частини чемпіонату Європи 2012 року з футболу запланована (у містах і регіонах, які приймали чемпіонат Європи з футболу) реконструкція й переоснащення 12 готелів і окремих комплексів, а також 64 гуртожитків [56].</w:t>
      </w:r>
    </w:p>
    <w:p w:rsidR="00A318F9" w:rsidRPr="00551E27" w:rsidRDefault="00A318F9" w:rsidP="00551E27">
      <w:pPr>
        <w:autoSpaceDE w:val="0"/>
        <w:autoSpaceDN w:val="0"/>
        <w:adjustRightInd w:val="0"/>
        <w:ind w:firstLine="708"/>
        <w:jc w:val="both"/>
        <w:rPr>
          <w:sz w:val="30"/>
          <w:szCs w:val="30"/>
        </w:rPr>
      </w:pPr>
      <w:r w:rsidRPr="00551E27">
        <w:rPr>
          <w:sz w:val="30"/>
          <w:szCs w:val="30"/>
        </w:rPr>
        <w:t>Впродовж 2005-2012 рр. в Україні матеріальна база готельного господарства розвивала нерівномірно. Так, якщо у 2005 р. функціонувало 1232 готелів та інших місць тимчасового проживання, у 2010 </w:t>
      </w:r>
      <w:r w:rsidRPr="00551E27">
        <w:rPr>
          <w:sz w:val="30"/>
          <w:szCs w:val="30"/>
          <w:lang w:val="ru-RU"/>
        </w:rPr>
        <w:t>–</w:t>
      </w:r>
      <w:r w:rsidRPr="00551E27">
        <w:rPr>
          <w:color w:val="C00000"/>
          <w:sz w:val="30"/>
          <w:szCs w:val="30"/>
        </w:rPr>
        <w:t xml:space="preserve"> </w:t>
      </w:r>
      <w:r w:rsidRPr="00551E27">
        <w:rPr>
          <w:sz w:val="30"/>
          <w:szCs w:val="30"/>
        </w:rPr>
        <w:t xml:space="preserve">1732, то вже у 2012 р. – 3144. Аналогічну тенденцію спостерігаємо щодо місткості готелів та інших місць тимчасового проживання. За досліджуваний період кількість місць збільшилось на 29,8 тис. од. Найпотужнішими дані інфраструктурні об’єкти є в Херсонській, Миколаївській області та столиці. Слід зазначити, що у Києві кількість готелів і місць тимчасового проживання складає 156 одиниць. Загальний номерний фонд готелів міста Києва на початок 2013 р. становив 9742 одиниці. Проте рівень забезпеченості готельними номерами, навіть у столиці, складає 3,5 місць на 1000 мешканців, що є далеким від європейських стандартів. Для порівняння, цей показник становить: у Москві – 9,3; у Санкт-Петербурзі – 6,4; Варшаві </w:t>
      </w:r>
      <w:r w:rsidRPr="00551E27">
        <w:rPr>
          <w:sz w:val="30"/>
          <w:szCs w:val="30"/>
          <w:lang w:val="ru-RU"/>
        </w:rPr>
        <w:t>–</w:t>
      </w:r>
      <w:r w:rsidRPr="00551E27">
        <w:rPr>
          <w:color w:val="C00000"/>
          <w:sz w:val="30"/>
          <w:szCs w:val="30"/>
        </w:rPr>
        <w:t> </w:t>
      </w:r>
      <w:r w:rsidRPr="00551E27">
        <w:rPr>
          <w:sz w:val="30"/>
          <w:szCs w:val="30"/>
        </w:rPr>
        <w:t xml:space="preserve">5; у Парижі – 38,4; у Відні </w:t>
      </w:r>
      <w:r w:rsidRPr="00551E27">
        <w:rPr>
          <w:sz w:val="30"/>
          <w:szCs w:val="30"/>
          <w:lang w:val="ru-RU"/>
        </w:rPr>
        <w:t>–</w:t>
      </w:r>
      <w:r w:rsidRPr="00551E27">
        <w:rPr>
          <w:color w:val="C00000"/>
          <w:sz w:val="30"/>
          <w:szCs w:val="30"/>
        </w:rPr>
        <w:t xml:space="preserve"> </w:t>
      </w:r>
      <w:r w:rsidRPr="00551E27">
        <w:rPr>
          <w:sz w:val="30"/>
          <w:szCs w:val="30"/>
        </w:rPr>
        <w:t xml:space="preserve">25,6 [13, с. 113]. </w:t>
      </w:r>
    </w:p>
    <w:p w:rsidR="00A318F9" w:rsidRPr="00551E27" w:rsidRDefault="00A318F9" w:rsidP="00551E27">
      <w:pPr>
        <w:autoSpaceDE w:val="0"/>
        <w:autoSpaceDN w:val="0"/>
        <w:adjustRightInd w:val="0"/>
        <w:ind w:firstLine="709"/>
        <w:jc w:val="both"/>
        <w:rPr>
          <w:sz w:val="30"/>
          <w:szCs w:val="30"/>
        </w:rPr>
      </w:pPr>
      <w:r w:rsidRPr="00551E27">
        <w:rPr>
          <w:sz w:val="30"/>
          <w:szCs w:val="30"/>
        </w:rPr>
        <w:t>Визначивши щільність готелів та інших місць для тимчасового проживання ми встановили, що найвищим даний показник є у столиці (3,29), АР Крим (2,87), Івано-Франківській (2,49), Закарпатській (1,26) областях. Найнижча щільність готелів та інших місць для тимчасового проживання у Кіровоградській (0,20) та Вінницькій (0,22) областях (додаток Г.3)</w:t>
      </w:r>
      <w:r w:rsidRPr="00551E27">
        <w:rPr>
          <w:color w:val="FF0000"/>
          <w:sz w:val="30"/>
          <w:szCs w:val="30"/>
        </w:rPr>
        <w:t>.</w:t>
      </w:r>
      <w:r w:rsidRPr="00551E27">
        <w:rPr>
          <w:sz w:val="30"/>
          <w:szCs w:val="30"/>
        </w:rPr>
        <w:t xml:space="preserve"> </w:t>
      </w:r>
    </w:p>
    <w:p w:rsidR="00A318F9" w:rsidRPr="00551E27" w:rsidRDefault="00A318F9" w:rsidP="00551E27">
      <w:pPr>
        <w:ind w:firstLine="709"/>
        <w:jc w:val="both"/>
        <w:rPr>
          <w:sz w:val="30"/>
          <w:szCs w:val="30"/>
        </w:rPr>
      </w:pPr>
      <w:r w:rsidRPr="00551E27">
        <w:rPr>
          <w:sz w:val="30"/>
          <w:szCs w:val="30"/>
        </w:rPr>
        <w:t xml:space="preserve">Визначений нами індекс розвитку матеріально-технічного забезпечення туристично-рекреаційної сфери свідчить, що найуспішніше вона розвинута у АР Крим, Запорізькій, Миколаївській, Львівській областях та в м. Севастополі. </w:t>
      </w:r>
    </w:p>
    <w:p w:rsidR="00A318F9" w:rsidRPr="00551E27" w:rsidRDefault="00A318F9" w:rsidP="00551E27">
      <w:pPr>
        <w:ind w:firstLine="709"/>
        <w:jc w:val="both"/>
        <w:rPr>
          <w:color w:val="000000"/>
          <w:sz w:val="30"/>
          <w:szCs w:val="30"/>
        </w:rPr>
      </w:pPr>
      <w:r w:rsidRPr="00551E27">
        <w:rPr>
          <w:color w:val="000000"/>
          <w:sz w:val="30"/>
          <w:szCs w:val="30"/>
        </w:rPr>
        <w:t xml:space="preserve">Таким чином, ми проаналізували та оцінили стан </w:t>
      </w:r>
      <w:r w:rsidRPr="00551E27">
        <w:rPr>
          <w:sz w:val="30"/>
          <w:szCs w:val="30"/>
        </w:rPr>
        <w:t xml:space="preserve">матеріально-технічного забезпечення </w:t>
      </w:r>
      <w:r w:rsidRPr="00551E27">
        <w:rPr>
          <w:color w:val="000000"/>
          <w:sz w:val="30"/>
          <w:szCs w:val="30"/>
        </w:rPr>
        <w:t>соціально-оздоровчої сфери держави в розрізі часткових показників, що дало нам можливість визначити інтегральний індекс розвитку</w:t>
      </w:r>
      <w:r w:rsidRPr="00551E27">
        <w:rPr>
          <w:sz w:val="30"/>
          <w:szCs w:val="30"/>
        </w:rPr>
        <w:t>.</w:t>
      </w:r>
      <w:r w:rsidRPr="00551E27">
        <w:rPr>
          <w:color w:val="000000"/>
          <w:sz w:val="30"/>
          <w:szCs w:val="30"/>
        </w:rPr>
        <w:t xml:space="preserve"> Розрахункові дані свідчать про те, що </w:t>
      </w:r>
      <w:r w:rsidRPr="00551E27">
        <w:rPr>
          <w:sz w:val="30"/>
          <w:szCs w:val="30"/>
        </w:rPr>
        <w:t xml:space="preserve">матеріально-технічне забезпечення </w:t>
      </w:r>
      <w:r w:rsidRPr="00551E27">
        <w:rPr>
          <w:color w:val="000000"/>
          <w:sz w:val="30"/>
          <w:szCs w:val="30"/>
        </w:rPr>
        <w:t xml:space="preserve">соціально-оздоровчої сфери держави демонструє незначну диференціацію інтегрального індексу в областях. Найкращого стану розвитку </w:t>
      </w:r>
      <w:r w:rsidRPr="00551E27">
        <w:rPr>
          <w:sz w:val="30"/>
          <w:szCs w:val="30"/>
        </w:rPr>
        <w:t xml:space="preserve">матеріально-технічне забезпечення </w:t>
      </w:r>
      <w:r w:rsidRPr="00551E27">
        <w:rPr>
          <w:color w:val="000000"/>
          <w:sz w:val="30"/>
          <w:szCs w:val="30"/>
        </w:rPr>
        <w:t>соціально-оздоровчої сфери досягли столиця (0,77 ), АР Крим (0,36), м.</w:t>
      </w:r>
      <w:r>
        <w:rPr>
          <w:color w:val="000000"/>
          <w:sz w:val="30"/>
          <w:szCs w:val="30"/>
        </w:rPr>
        <w:t> </w:t>
      </w:r>
      <w:r w:rsidRPr="00551E27">
        <w:rPr>
          <w:color w:val="000000"/>
          <w:sz w:val="30"/>
          <w:szCs w:val="30"/>
        </w:rPr>
        <w:t>Севастополь (0,3), Донецька (0</w:t>
      </w:r>
      <w:r>
        <w:rPr>
          <w:color w:val="000000"/>
          <w:sz w:val="30"/>
          <w:szCs w:val="30"/>
        </w:rPr>
        <w:t>,29) Миколаївська(0,28) області </w:t>
      </w:r>
      <w:r w:rsidRPr="00551E27">
        <w:rPr>
          <w:color w:val="000000"/>
          <w:sz w:val="30"/>
          <w:szCs w:val="30"/>
        </w:rPr>
        <w:t>(додаток Ж).</w:t>
      </w:r>
    </w:p>
    <w:p w:rsidR="00A318F9" w:rsidRPr="00551E27" w:rsidRDefault="00A318F9" w:rsidP="00551E27">
      <w:pPr>
        <w:ind w:firstLine="709"/>
        <w:jc w:val="both"/>
        <w:rPr>
          <w:sz w:val="30"/>
          <w:szCs w:val="30"/>
        </w:rPr>
      </w:pPr>
      <w:r w:rsidRPr="00551E27">
        <w:rPr>
          <w:sz w:val="30"/>
          <w:szCs w:val="30"/>
        </w:rPr>
        <w:t xml:space="preserve">Завершальним етапом аналізу та оцінювання розвитку матеріально-технічної бази соціально-оздоровчої сфери держави є визначення стійкості тенденцій показників розвитку та стійкості рівнів динамічного ряду за коефіцієнтами зростання чи спадання цих показників. Проведемо групування областей за зазначеними вище параметрами (табл. 3.18). </w:t>
      </w:r>
    </w:p>
    <w:p w:rsidR="00A318F9" w:rsidRPr="00551E27" w:rsidRDefault="00A318F9" w:rsidP="00551E27">
      <w:pPr>
        <w:ind w:firstLine="709"/>
        <w:jc w:val="center"/>
        <w:rPr>
          <w:sz w:val="30"/>
          <w:szCs w:val="30"/>
        </w:rPr>
      </w:pPr>
      <w:r w:rsidRPr="00551E27">
        <w:rPr>
          <w:sz w:val="30"/>
          <w:szCs w:val="30"/>
        </w:rPr>
        <w:t>Таблиця 3.18</w:t>
      </w:r>
      <w:r w:rsidRPr="00551E27">
        <w:rPr>
          <w:sz w:val="30"/>
          <w:szCs w:val="30"/>
          <w:lang w:val="ru-RU"/>
        </w:rPr>
        <w:t xml:space="preserve"> –</w:t>
      </w:r>
      <w:r w:rsidRPr="00551E27">
        <w:rPr>
          <w:color w:val="C00000"/>
          <w:sz w:val="30"/>
          <w:szCs w:val="30"/>
        </w:rPr>
        <w:t xml:space="preserve"> </w:t>
      </w:r>
      <w:r w:rsidRPr="00551E27">
        <w:rPr>
          <w:sz w:val="30"/>
          <w:szCs w:val="30"/>
        </w:rPr>
        <w:t xml:space="preserve">Групування областей України за параметрами зміни показника розвитку матеріально-технічної бази </w:t>
      </w:r>
    </w:p>
    <w:p w:rsidR="00A318F9" w:rsidRPr="00551E27" w:rsidRDefault="00A318F9" w:rsidP="00551E27">
      <w:pPr>
        <w:ind w:firstLine="709"/>
        <w:jc w:val="center"/>
        <w:rPr>
          <w:sz w:val="30"/>
          <w:szCs w:val="30"/>
        </w:rPr>
      </w:pPr>
      <w:r w:rsidRPr="00551E27">
        <w:rPr>
          <w:sz w:val="30"/>
          <w:szCs w:val="30"/>
        </w:rPr>
        <w:t>соціально-оздоровчої сфери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7"/>
        <w:gridCol w:w="2836"/>
        <w:gridCol w:w="4253"/>
      </w:tblGrid>
      <w:tr w:rsidR="00A318F9" w:rsidRPr="00D71AC5">
        <w:tc>
          <w:tcPr>
            <w:tcW w:w="5103" w:type="dxa"/>
            <w:gridSpan w:val="2"/>
          </w:tcPr>
          <w:p w:rsidR="00A318F9" w:rsidRPr="00D71AC5" w:rsidRDefault="00A318F9" w:rsidP="00C5245A">
            <w:pPr>
              <w:pStyle w:val="NoSpacing"/>
              <w:rPr>
                <w:rFonts w:ascii="Times New Roman" w:hAnsi="Times New Roman" w:cs="Times New Roman"/>
                <w:sz w:val="24"/>
                <w:szCs w:val="24"/>
              </w:rPr>
            </w:pPr>
            <w:r w:rsidRPr="00D71AC5">
              <w:rPr>
                <w:rFonts w:ascii="Times New Roman" w:hAnsi="Times New Roman" w:cs="Times New Roman"/>
                <w:sz w:val="24"/>
                <w:szCs w:val="24"/>
                <w:lang w:val="ru-RU"/>
              </w:rPr>
              <w:t>Складові стійкості росту</w:t>
            </w:r>
          </w:p>
        </w:tc>
        <w:tc>
          <w:tcPr>
            <w:tcW w:w="4253" w:type="dxa"/>
            <w:vMerge w:val="restart"/>
          </w:tcPr>
          <w:p w:rsidR="00A318F9" w:rsidRPr="00D71AC5" w:rsidRDefault="00A318F9" w:rsidP="00C5245A">
            <w:pPr>
              <w:pStyle w:val="NoSpacing"/>
              <w:rPr>
                <w:rFonts w:ascii="Times New Roman" w:hAnsi="Times New Roman" w:cs="Times New Roman"/>
                <w:sz w:val="24"/>
                <w:szCs w:val="24"/>
                <w:lang w:val="ru-RU"/>
              </w:rPr>
            </w:pPr>
            <w:r w:rsidRPr="00D71AC5">
              <w:rPr>
                <w:rFonts w:ascii="Times New Roman" w:hAnsi="Times New Roman" w:cs="Times New Roman"/>
                <w:sz w:val="24"/>
                <w:szCs w:val="24"/>
              </w:rPr>
              <w:t>Області</w:t>
            </w:r>
          </w:p>
        </w:tc>
      </w:tr>
      <w:tr w:rsidR="00A318F9" w:rsidRPr="00D71AC5">
        <w:trPr>
          <w:trHeight w:val="698"/>
        </w:trPr>
        <w:tc>
          <w:tcPr>
            <w:tcW w:w="2267" w:type="dxa"/>
          </w:tcPr>
          <w:p w:rsidR="00A318F9" w:rsidRPr="00D71AC5" w:rsidRDefault="00A318F9" w:rsidP="00C5245A">
            <w:pPr>
              <w:pStyle w:val="NoSpacing"/>
              <w:ind w:firstLine="0"/>
              <w:rPr>
                <w:rFonts w:ascii="Times New Roman" w:hAnsi="Times New Roman" w:cs="Times New Roman"/>
                <w:sz w:val="24"/>
                <w:szCs w:val="24"/>
                <w:lang w:val="ru-RU"/>
              </w:rPr>
            </w:pPr>
            <w:r w:rsidRPr="00D71AC5">
              <w:rPr>
                <w:rFonts w:ascii="Times New Roman" w:hAnsi="Times New Roman" w:cs="Times New Roman"/>
                <w:sz w:val="24"/>
                <w:szCs w:val="24"/>
              </w:rPr>
              <w:t>Стійкість</w:t>
            </w:r>
            <w:r w:rsidRPr="00D71AC5">
              <w:rPr>
                <w:rFonts w:ascii="Times New Roman" w:hAnsi="Times New Roman" w:cs="Times New Roman"/>
                <w:sz w:val="24"/>
                <w:szCs w:val="24"/>
                <w:lang w:val="ru-RU"/>
              </w:rPr>
              <w:t xml:space="preserve"> тенденцій показника розвитку</w:t>
            </w:r>
          </w:p>
        </w:tc>
        <w:tc>
          <w:tcPr>
            <w:tcW w:w="2836" w:type="dxa"/>
          </w:tcPr>
          <w:p w:rsidR="00A318F9" w:rsidRPr="00D71AC5" w:rsidRDefault="00A318F9" w:rsidP="00C5245A">
            <w:pPr>
              <w:pStyle w:val="NoSpacing"/>
              <w:ind w:hanging="71"/>
              <w:rPr>
                <w:rFonts w:ascii="Times New Roman" w:hAnsi="Times New Roman" w:cs="Times New Roman"/>
                <w:sz w:val="24"/>
                <w:szCs w:val="24"/>
                <w:lang w:val="ru-RU"/>
              </w:rPr>
            </w:pPr>
            <w:r w:rsidRPr="00D71AC5">
              <w:rPr>
                <w:rFonts w:ascii="Times New Roman" w:hAnsi="Times New Roman" w:cs="Times New Roman"/>
                <w:sz w:val="24"/>
                <w:szCs w:val="24"/>
              </w:rPr>
              <w:t>С</w:t>
            </w:r>
            <w:r w:rsidRPr="00D71AC5">
              <w:rPr>
                <w:rFonts w:ascii="Times New Roman" w:hAnsi="Times New Roman" w:cs="Times New Roman"/>
                <w:sz w:val="24"/>
                <w:szCs w:val="24"/>
                <w:lang w:val="ru-RU"/>
              </w:rPr>
              <w:t>тійкість рівнів динамічного ряду</w:t>
            </w:r>
          </w:p>
        </w:tc>
        <w:tc>
          <w:tcPr>
            <w:tcW w:w="4253" w:type="dxa"/>
            <w:vMerge/>
          </w:tcPr>
          <w:p w:rsidR="00A318F9" w:rsidRPr="00D71AC5" w:rsidRDefault="00A318F9" w:rsidP="00C5245A">
            <w:pPr>
              <w:rPr>
                <w:caps/>
              </w:rPr>
            </w:pPr>
          </w:p>
        </w:tc>
      </w:tr>
      <w:tr w:rsidR="00A318F9" w:rsidRPr="00D71AC5">
        <w:trPr>
          <w:trHeight w:val="306"/>
        </w:trPr>
        <w:tc>
          <w:tcPr>
            <w:tcW w:w="2267" w:type="dxa"/>
            <w:vMerge w:val="restart"/>
          </w:tcPr>
          <w:p w:rsidR="00A318F9" w:rsidRPr="00D71AC5" w:rsidRDefault="00A318F9" w:rsidP="00C5245A">
            <w:pPr>
              <w:pStyle w:val="NoSpacing"/>
              <w:tabs>
                <w:tab w:val="center" w:pos="142"/>
              </w:tabs>
              <w:ind w:firstLine="0"/>
              <w:jc w:val="left"/>
              <w:rPr>
                <w:rFonts w:ascii="Times New Roman" w:hAnsi="Times New Roman" w:cs="Times New Roman"/>
                <w:sz w:val="24"/>
                <w:szCs w:val="24"/>
                <w:lang w:val="ru-RU"/>
              </w:rPr>
            </w:pPr>
            <w:r>
              <w:rPr>
                <w:rFonts w:ascii="Times New Roman" w:hAnsi="Times New Roman" w:cs="Times New Roman"/>
                <w:sz w:val="24"/>
                <w:szCs w:val="24"/>
                <w:lang w:val="ru-RU"/>
              </w:rPr>
              <w:t xml:space="preserve">1. </w:t>
            </w:r>
            <w:r w:rsidRPr="00D71AC5">
              <w:rPr>
                <w:rFonts w:ascii="Times New Roman" w:hAnsi="Times New Roman" w:cs="Times New Roman"/>
                <w:sz w:val="24"/>
                <w:szCs w:val="24"/>
                <w:lang w:val="ru-RU"/>
              </w:rPr>
              <w:t>Нестійка тенденція</w:t>
            </w:r>
          </w:p>
          <w:p w:rsidR="00A318F9" w:rsidRPr="00D71AC5" w:rsidRDefault="00A318F9" w:rsidP="00C5245A">
            <w:pPr>
              <w:ind w:hanging="142"/>
              <w:jc w:val="center"/>
              <w:rPr>
                <w:caps/>
              </w:rPr>
            </w:pPr>
            <w:r w:rsidRPr="00D71AC5">
              <w:rPr>
                <w:caps/>
                <w:position w:val="-10"/>
              </w:rPr>
              <w:object w:dxaOrig="180" w:dyaOrig="340">
                <v:shape id="_x0000_i1133" type="#_x0000_t75" style="width:5.25pt;height:16.5pt" o:ole="">
                  <v:imagedata r:id="rId161" o:title=""/>
                </v:shape>
                <o:OLEObject Type="Embed" ProgID="Equation.3" ShapeID="_x0000_i1133" DrawAspect="Content" ObjectID="_1455362533" r:id="rId180"/>
              </w:object>
            </w:r>
            <w:r w:rsidRPr="00D71AC5">
              <w:rPr>
                <w:caps/>
              </w:rPr>
              <w:t>(К</w:t>
            </w:r>
            <w:r w:rsidRPr="00D71AC5">
              <w:rPr>
                <w:caps/>
                <w:vertAlign w:val="subscript"/>
              </w:rPr>
              <w:t>р</w:t>
            </w:r>
            <w:r>
              <w:rPr>
                <w:caps/>
                <w:vertAlign w:val="subscript"/>
              </w:rPr>
              <w:t xml:space="preserve"> </w:t>
            </w:r>
            <w:r w:rsidRPr="00D71AC5">
              <w:rPr>
                <w:position w:val="-4"/>
              </w:rPr>
              <w:object w:dxaOrig="200" w:dyaOrig="200">
                <v:shape id="_x0000_i1134" type="#_x0000_t75" style="width:9.75pt;height:9.75pt" o:ole="">
                  <v:imagedata r:id="rId163" o:title=""/>
                </v:shape>
                <o:OLEObject Type="Embed" ProgID="Equation.3" ShapeID="_x0000_i1134" DrawAspect="Content" ObjectID="_1455362534" r:id="rId181"/>
              </w:object>
            </w:r>
            <w:r>
              <w:rPr>
                <w:position w:val="-4"/>
              </w:rPr>
              <w:t xml:space="preserve"> </w:t>
            </w:r>
            <w:r w:rsidRPr="00D71AC5">
              <w:rPr>
                <w:caps/>
              </w:rPr>
              <w:t>0,2)</w:t>
            </w:r>
          </w:p>
        </w:tc>
        <w:tc>
          <w:tcPr>
            <w:tcW w:w="2836" w:type="dxa"/>
          </w:tcPr>
          <w:p w:rsidR="00A318F9" w:rsidRPr="00D71AC5" w:rsidRDefault="00A318F9" w:rsidP="00C5245A">
            <w:pPr>
              <w:pStyle w:val="NoSpacing"/>
              <w:ind w:firstLine="0"/>
              <w:rPr>
                <w:rFonts w:ascii="Times New Roman" w:hAnsi="Times New Roman" w:cs="Times New Roman"/>
                <w:sz w:val="24"/>
                <w:szCs w:val="24"/>
              </w:rPr>
            </w:pPr>
            <w:r w:rsidRPr="00D71AC5">
              <w:rPr>
                <w:rFonts w:ascii="Times New Roman" w:hAnsi="Times New Roman" w:cs="Times New Roman"/>
                <w:sz w:val="24"/>
                <w:szCs w:val="24"/>
              </w:rPr>
              <w:t xml:space="preserve">Висока </w:t>
            </w:r>
            <w:r w:rsidRPr="00640CC4">
              <w:rPr>
                <w:rFonts w:ascii="Times New Roman" w:hAnsi="Times New Roman" w:cs="Times New Roman"/>
                <w:noProof/>
                <w:position w:val="-12"/>
                <w:sz w:val="24"/>
                <w:szCs w:val="24"/>
                <w:lang w:val="ru-RU" w:eastAsia="ru-RU"/>
              </w:rPr>
              <w:pict>
                <v:shape id="Рисунок 113" o:spid="_x0000_i1135" type="#_x0000_t75" style="width:61.5pt;height:16.5pt;visibility:visible">
                  <v:imagedata r:id="rId165" o:title=""/>
                </v:shape>
              </w:pict>
            </w:r>
          </w:p>
        </w:tc>
        <w:tc>
          <w:tcPr>
            <w:tcW w:w="4253" w:type="dxa"/>
          </w:tcPr>
          <w:p w:rsidR="00A318F9" w:rsidRPr="00D71AC5" w:rsidRDefault="00A318F9" w:rsidP="00C5245A">
            <w:pPr>
              <w:ind w:hanging="108"/>
              <w:jc w:val="center"/>
              <w:rPr>
                <w:sz w:val="24"/>
                <w:szCs w:val="24"/>
              </w:rPr>
            </w:pPr>
            <w:r w:rsidRPr="00D71AC5">
              <w:rPr>
                <w:sz w:val="24"/>
                <w:szCs w:val="24"/>
              </w:rPr>
              <w:t>Дніпропетровська, Донецька, Волинська*, Київська, Рівненська*, Сумська*, Черкаська*, Чернівецька*, Запорізька, Одеська, Луганська*, Житомирська*, Чернігівська*, Херсонська*, Львівська*, Миколаївська*, м. Київ*,</w:t>
            </w:r>
          </w:p>
          <w:p w:rsidR="00A318F9" w:rsidRPr="00D71AC5" w:rsidRDefault="00A318F9" w:rsidP="00C5245A">
            <w:pPr>
              <w:ind w:hanging="108"/>
              <w:jc w:val="center"/>
              <w:rPr>
                <w:sz w:val="24"/>
                <w:szCs w:val="24"/>
              </w:rPr>
            </w:pPr>
            <w:r w:rsidRPr="00D71AC5">
              <w:rPr>
                <w:sz w:val="24"/>
                <w:szCs w:val="24"/>
              </w:rPr>
              <w:t xml:space="preserve"> м. Севастополь*,</w:t>
            </w:r>
          </w:p>
        </w:tc>
      </w:tr>
      <w:tr w:rsidR="00A318F9" w:rsidRPr="00D71AC5">
        <w:trPr>
          <w:trHeight w:val="299"/>
        </w:trPr>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firstLine="34"/>
              <w:rPr>
                <w:rFonts w:ascii="Times New Roman" w:hAnsi="Times New Roman" w:cs="Times New Roman"/>
                <w:sz w:val="24"/>
                <w:szCs w:val="24"/>
              </w:rPr>
            </w:pPr>
            <w:r w:rsidRPr="00D71AC5">
              <w:rPr>
                <w:rFonts w:ascii="Times New Roman" w:hAnsi="Times New Roman" w:cs="Times New Roman"/>
                <w:sz w:val="24"/>
                <w:szCs w:val="24"/>
              </w:rPr>
              <w:t xml:space="preserve">Середня </w:t>
            </w:r>
            <w:r w:rsidRPr="00640CC4">
              <w:rPr>
                <w:rFonts w:ascii="Times New Roman" w:hAnsi="Times New Roman" w:cs="Times New Roman"/>
                <w:noProof/>
                <w:position w:val="-12"/>
                <w:sz w:val="24"/>
                <w:szCs w:val="24"/>
                <w:lang w:val="ru-RU" w:eastAsia="ru-RU"/>
              </w:rPr>
              <w:pict>
                <v:shape id="Рисунок 114" o:spid="_x0000_i1136" type="#_x0000_t75" style="width:81.75pt;height:13.5pt;visibility:visible">
                  <v:imagedata r:id="rId166" o:title=""/>
                </v:shape>
              </w:pict>
            </w:r>
          </w:p>
        </w:tc>
        <w:tc>
          <w:tcPr>
            <w:tcW w:w="4253" w:type="dxa"/>
          </w:tcPr>
          <w:p w:rsidR="00A318F9" w:rsidRPr="00D71AC5" w:rsidRDefault="00A318F9" w:rsidP="00C5245A">
            <w:pPr>
              <w:pStyle w:val="NoSpacing"/>
              <w:ind w:firstLine="0"/>
              <w:rPr>
                <w:rFonts w:ascii="Times New Roman" w:hAnsi="Times New Roman" w:cs="Times New Roman"/>
                <w:sz w:val="24"/>
                <w:szCs w:val="24"/>
              </w:rPr>
            </w:pPr>
          </w:p>
        </w:tc>
      </w:tr>
      <w:tr w:rsidR="00A318F9" w:rsidRPr="00D71AC5">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firstLine="0"/>
              <w:rPr>
                <w:rFonts w:ascii="Times New Roman" w:hAnsi="Times New Roman" w:cs="Times New Roman"/>
                <w:sz w:val="24"/>
                <w:szCs w:val="24"/>
                <w:vertAlign w:val="subscript"/>
              </w:rPr>
            </w:pPr>
            <w:r w:rsidRPr="00D71AC5">
              <w:rPr>
                <w:rFonts w:ascii="Times New Roman" w:hAnsi="Times New Roman" w:cs="Times New Roman"/>
                <w:sz w:val="24"/>
                <w:szCs w:val="24"/>
              </w:rPr>
              <w:t xml:space="preserve">Cлабка </w:t>
            </w:r>
            <w:r w:rsidRPr="00640CC4">
              <w:rPr>
                <w:rFonts w:ascii="Times New Roman" w:hAnsi="Times New Roman" w:cs="Times New Roman"/>
                <w:noProof/>
                <w:position w:val="-12"/>
                <w:sz w:val="24"/>
                <w:szCs w:val="24"/>
                <w:lang w:val="ru-RU" w:eastAsia="ru-RU"/>
              </w:rPr>
              <w:pict>
                <v:shape id="Рисунок 115" o:spid="_x0000_i1137" type="#_x0000_t75" style="width:57pt;height:16.5pt;visibility:visible">
                  <v:imagedata r:id="rId167" o:title=""/>
                </v:shape>
              </w:pict>
            </w:r>
          </w:p>
        </w:tc>
        <w:tc>
          <w:tcPr>
            <w:tcW w:w="4253" w:type="dxa"/>
          </w:tcPr>
          <w:p w:rsidR="00A318F9" w:rsidRPr="00D71AC5" w:rsidRDefault="00A318F9" w:rsidP="00C5245A">
            <w:pPr>
              <w:ind w:hanging="108"/>
              <w:jc w:val="center"/>
            </w:pPr>
          </w:p>
        </w:tc>
      </w:tr>
      <w:tr w:rsidR="00A318F9" w:rsidRPr="00D71AC5">
        <w:trPr>
          <w:trHeight w:val="361"/>
        </w:trPr>
        <w:tc>
          <w:tcPr>
            <w:tcW w:w="2267" w:type="dxa"/>
            <w:vMerge w:val="restart"/>
          </w:tcPr>
          <w:p w:rsidR="00A318F9" w:rsidRPr="00D71AC5" w:rsidRDefault="00A318F9" w:rsidP="00C5245A">
            <w:pPr>
              <w:pStyle w:val="NoSpacing"/>
              <w:ind w:firstLine="0"/>
              <w:jc w:val="both"/>
              <w:rPr>
                <w:rFonts w:ascii="Times New Roman" w:hAnsi="Times New Roman" w:cs="Times New Roman"/>
                <w:sz w:val="24"/>
                <w:szCs w:val="24"/>
              </w:rPr>
            </w:pPr>
            <w:r>
              <w:rPr>
                <w:rFonts w:ascii="Times New Roman" w:hAnsi="Times New Roman" w:cs="Times New Roman"/>
                <w:sz w:val="24"/>
                <w:szCs w:val="24"/>
              </w:rPr>
              <w:t xml:space="preserve">2. </w:t>
            </w:r>
            <w:r w:rsidRPr="00D71AC5">
              <w:rPr>
                <w:rFonts w:ascii="Times New Roman" w:hAnsi="Times New Roman" w:cs="Times New Roman"/>
                <w:sz w:val="24"/>
                <w:szCs w:val="24"/>
              </w:rPr>
              <w:t xml:space="preserve">Слабка </w:t>
            </w:r>
            <w:r>
              <w:rPr>
                <w:rFonts w:ascii="Times New Roman" w:hAnsi="Times New Roman" w:cs="Times New Roman"/>
                <w:sz w:val="24"/>
                <w:szCs w:val="24"/>
              </w:rPr>
              <w:t>с</w:t>
            </w:r>
            <w:r w:rsidRPr="00D71AC5">
              <w:rPr>
                <w:rFonts w:ascii="Times New Roman" w:hAnsi="Times New Roman" w:cs="Times New Roman"/>
                <w:sz w:val="24"/>
                <w:szCs w:val="24"/>
              </w:rPr>
              <w:t>тійкість тенденції</w:t>
            </w:r>
          </w:p>
          <w:p w:rsidR="00A318F9" w:rsidRPr="00D71AC5" w:rsidRDefault="00A318F9" w:rsidP="00C5245A">
            <w:pPr>
              <w:rPr>
                <w:caps/>
              </w:rPr>
            </w:pPr>
            <w:r w:rsidRPr="00D71AC5">
              <w:rPr>
                <w:caps/>
              </w:rPr>
              <w:t>0,2</w:t>
            </w:r>
            <w:r>
              <w:rPr>
                <w:caps/>
              </w:rPr>
              <w:t xml:space="preserve"> </w:t>
            </w:r>
            <w:r w:rsidRPr="00D71AC5">
              <w:rPr>
                <w:caps/>
              </w:rPr>
              <w:sym w:font="Symbol" w:char="F0A3"/>
            </w:r>
            <w:r>
              <w:rPr>
                <w:caps/>
              </w:rPr>
              <w:t xml:space="preserve"> </w:t>
            </w:r>
            <w:r w:rsidRPr="00D71AC5">
              <w:rPr>
                <w:caps/>
              </w:rPr>
              <w:t>к</w:t>
            </w:r>
            <w:r w:rsidRPr="00D71AC5">
              <w:rPr>
                <w:caps/>
                <w:vertAlign w:val="subscript"/>
              </w:rPr>
              <w:t>р</w:t>
            </w:r>
            <w:r>
              <w:rPr>
                <w:caps/>
                <w:vertAlign w:val="subscript"/>
              </w:rPr>
              <w:t xml:space="preserve"> </w:t>
            </w:r>
            <w:r w:rsidRPr="00D71AC5">
              <w:rPr>
                <w:position w:val="-4"/>
              </w:rPr>
              <w:object w:dxaOrig="200" w:dyaOrig="200">
                <v:shape id="_x0000_i1138" type="#_x0000_t75" style="width:9.75pt;height:9.75pt" o:ole="">
                  <v:imagedata r:id="rId163" o:title=""/>
                </v:shape>
                <o:OLEObject Type="Embed" ProgID="Equation.3" ShapeID="_x0000_i1138" DrawAspect="Content" ObjectID="_1455362535" r:id="rId182"/>
              </w:object>
            </w:r>
            <w:r>
              <w:rPr>
                <w:position w:val="-4"/>
              </w:rPr>
              <w:t xml:space="preserve"> </w:t>
            </w:r>
            <w:r w:rsidRPr="00D71AC5">
              <w:rPr>
                <w:caps/>
              </w:rPr>
              <w:t>0,4</w:t>
            </w:r>
          </w:p>
        </w:tc>
        <w:tc>
          <w:tcPr>
            <w:tcW w:w="2836" w:type="dxa"/>
          </w:tcPr>
          <w:p w:rsidR="00A318F9" w:rsidRPr="00D71AC5" w:rsidRDefault="00A318F9" w:rsidP="00C5245A">
            <w:pPr>
              <w:pStyle w:val="NoSpacing"/>
              <w:tabs>
                <w:tab w:val="center" w:pos="1144"/>
                <w:tab w:val="right" w:pos="2903"/>
              </w:tabs>
              <w:ind w:hanging="615"/>
              <w:rPr>
                <w:rFonts w:ascii="Times New Roman" w:hAnsi="Times New Roman" w:cs="Times New Roman"/>
                <w:sz w:val="24"/>
                <w:szCs w:val="24"/>
              </w:rPr>
            </w:pPr>
            <w:r w:rsidRPr="00D71AC5">
              <w:rPr>
                <w:rFonts w:ascii="Times New Roman" w:hAnsi="Times New Roman" w:cs="Times New Roman"/>
                <w:sz w:val="24"/>
                <w:szCs w:val="24"/>
              </w:rPr>
              <w:t xml:space="preserve">Висока </w:t>
            </w:r>
            <w:r w:rsidRPr="00640CC4">
              <w:rPr>
                <w:rFonts w:ascii="Times New Roman" w:hAnsi="Times New Roman" w:cs="Times New Roman"/>
                <w:noProof/>
                <w:position w:val="-12"/>
                <w:sz w:val="24"/>
                <w:szCs w:val="24"/>
                <w:lang w:val="ru-RU" w:eastAsia="ru-RU"/>
              </w:rPr>
              <w:pict>
                <v:shape id="Рисунок 117" o:spid="_x0000_i1139" type="#_x0000_t75" style="width:61.5pt;height:16.5pt;visibility:visible">
                  <v:imagedata r:id="rId169" o:title=""/>
                </v:shape>
              </w:pict>
            </w:r>
          </w:p>
        </w:tc>
        <w:tc>
          <w:tcPr>
            <w:tcW w:w="4253" w:type="dxa"/>
          </w:tcPr>
          <w:p w:rsidR="00A318F9" w:rsidRPr="00D71AC5" w:rsidRDefault="00A318F9" w:rsidP="00C5245A">
            <w:pPr>
              <w:pStyle w:val="NoSpacing"/>
              <w:ind w:firstLine="34"/>
              <w:rPr>
                <w:rFonts w:ascii="Times New Roman" w:hAnsi="Times New Roman" w:cs="Times New Roman"/>
                <w:sz w:val="24"/>
                <w:szCs w:val="24"/>
              </w:rPr>
            </w:pPr>
            <w:r w:rsidRPr="00D71AC5">
              <w:rPr>
                <w:rFonts w:ascii="Times New Roman" w:hAnsi="Times New Roman" w:cs="Times New Roman"/>
                <w:sz w:val="24"/>
                <w:szCs w:val="24"/>
              </w:rPr>
              <w:t>АР Крим, Закарпатська, Харківська</w:t>
            </w:r>
          </w:p>
        </w:tc>
      </w:tr>
      <w:tr w:rsidR="00A318F9" w:rsidRPr="00D71AC5">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firstLine="34"/>
              <w:rPr>
                <w:rFonts w:ascii="Times New Roman" w:hAnsi="Times New Roman" w:cs="Times New Roman"/>
                <w:sz w:val="24"/>
                <w:szCs w:val="24"/>
              </w:rPr>
            </w:pPr>
            <w:r w:rsidRPr="00D71AC5">
              <w:rPr>
                <w:rFonts w:ascii="Times New Roman" w:hAnsi="Times New Roman" w:cs="Times New Roman"/>
                <w:sz w:val="24"/>
                <w:szCs w:val="24"/>
              </w:rPr>
              <w:t xml:space="preserve">Середня </w:t>
            </w:r>
            <w:r w:rsidRPr="00D71AC5">
              <w:rPr>
                <w:rFonts w:ascii="Times New Roman" w:hAnsi="Times New Roman" w:cs="Times New Roman"/>
                <w:position w:val="-12"/>
                <w:sz w:val="24"/>
                <w:szCs w:val="24"/>
              </w:rPr>
              <w:object w:dxaOrig="1380" w:dyaOrig="360">
                <v:shape id="_x0000_i1140" type="#_x0000_t75" style="width:86.25pt;height:14.25pt" o:ole="">
                  <v:imagedata r:id="rId166" o:title=""/>
                </v:shape>
                <o:OLEObject Type="Embed" ProgID="Equation.3" ShapeID="_x0000_i1140" DrawAspect="Content" ObjectID="_1455362536" r:id="rId183"/>
              </w:object>
            </w:r>
          </w:p>
        </w:tc>
        <w:tc>
          <w:tcPr>
            <w:tcW w:w="4253" w:type="dxa"/>
          </w:tcPr>
          <w:p w:rsidR="00A318F9" w:rsidRPr="00D71AC5" w:rsidRDefault="00A318F9" w:rsidP="00C5245A">
            <w:pPr>
              <w:ind w:hanging="108"/>
              <w:jc w:val="center"/>
            </w:pPr>
          </w:p>
        </w:tc>
      </w:tr>
      <w:tr w:rsidR="00A318F9" w:rsidRPr="00D71AC5">
        <w:trPr>
          <w:trHeight w:val="70"/>
        </w:trPr>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hanging="615"/>
              <w:rPr>
                <w:rFonts w:ascii="Times New Roman" w:hAnsi="Times New Roman" w:cs="Times New Roman"/>
                <w:sz w:val="24"/>
                <w:szCs w:val="24"/>
                <w:vertAlign w:val="subscript"/>
              </w:rPr>
            </w:pPr>
            <w:r w:rsidRPr="00D71AC5">
              <w:rPr>
                <w:rFonts w:ascii="Times New Roman" w:hAnsi="Times New Roman" w:cs="Times New Roman"/>
                <w:sz w:val="24"/>
                <w:szCs w:val="24"/>
              </w:rPr>
              <w:t xml:space="preserve">Слабка </w:t>
            </w:r>
            <w:r w:rsidRPr="00640CC4">
              <w:rPr>
                <w:rFonts w:ascii="Times New Roman" w:hAnsi="Times New Roman" w:cs="Times New Roman"/>
                <w:noProof/>
                <w:position w:val="-12"/>
                <w:sz w:val="24"/>
                <w:szCs w:val="24"/>
                <w:lang w:val="ru-RU" w:eastAsia="ru-RU"/>
              </w:rPr>
              <w:pict>
                <v:shape id="Рисунок 119" o:spid="_x0000_i1141" type="#_x0000_t75" style="width:57pt;height:13.5pt;visibility:visible">
                  <v:imagedata r:id="rId167" o:title=""/>
                </v:shape>
              </w:pict>
            </w:r>
          </w:p>
        </w:tc>
        <w:tc>
          <w:tcPr>
            <w:tcW w:w="4253" w:type="dxa"/>
          </w:tcPr>
          <w:p w:rsidR="00A318F9" w:rsidRPr="00D71AC5" w:rsidRDefault="00A318F9" w:rsidP="00C5245A">
            <w:pPr>
              <w:ind w:hanging="108"/>
              <w:jc w:val="center"/>
            </w:pPr>
          </w:p>
        </w:tc>
      </w:tr>
      <w:tr w:rsidR="00A318F9" w:rsidRPr="00D71AC5">
        <w:trPr>
          <w:trHeight w:val="397"/>
        </w:trPr>
        <w:tc>
          <w:tcPr>
            <w:tcW w:w="2267" w:type="dxa"/>
            <w:vMerge w:val="restart"/>
          </w:tcPr>
          <w:p w:rsidR="00A318F9" w:rsidRPr="00D71AC5" w:rsidRDefault="00A318F9" w:rsidP="00C5245A">
            <w:pPr>
              <w:pStyle w:val="NoSpacing"/>
              <w:ind w:firstLine="0"/>
              <w:jc w:val="left"/>
              <w:rPr>
                <w:rFonts w:ascii="Times New Roman" w:hAnsi="Times New Roman" w:cs="Times New Roman"/>
                <w:sz w:val="24"/>
                <w:szCs w:val="24"/>
              </w:rPr>
            </w:pPr>
            <w:r>
              <w:rPr>
                <w:rFonts w:ascii="Times New Roman" w:hAnsi="Times New Roman" w:cs="Times New Roman"/>
                <w:sz w:val="24"/>
                <w:szCs w:val="24"/>
              </w:rPr>
              <w:t xml:space="preserve">3. </w:t>
            </w:r>
            <w:r w:rsidRPr="00D71AC5">
              <w:rPr>
                <w:rFonts w:ascii="Times New Roman" w:hAnsi="Times New Roman" w:cs="Times New Roman"/>
                <w:sz w:val="24"/>
                <w:szCs w:val="24"/>
              </w:rPr>
              <w:t>Середня стійкість</w:t>
            </w:r>
          </w:p>
          <w:p w:rsidR="00A318F9" w:rsidRPr="00D71AC5" w:rsidRDefault="00A318F9" w:rsidP="00C5245A">
            <w:pPr>
              <w:rPr>
                <w:caps/>
              </w:rPr>
            </w:pPr>
            <w:r w:rsidRPr="00D71AC5">
              <w:rPr>
                <w:caps/>
              </w:rPr>
              <w:t>0,4</w:t>
            </w:r>
            <w:r>
              <w:rPr>
                <w:caps/>
              </w:rPr>
              <w:t xml:space="preserve"> </w:t>
            </w:r>
            <w:r w:rsidRPr="00D71AC5">
              <w:rPr>
                <w:caps/>
              </w:rPr>
              <w:sym w:font="Symbol" w:char="F0A3"/>
            </w:r>
            <w:r>
              <w:rPr>
                <w:caps/>
              </w:rPr>
              <w:t xml:space="preserve"> </w:t>
            </w:r>
            <w:r w:rsidRPr="00D71AC5">
              <w:rPr>
                <w:caps/>
              </w:rPr>
              <w:t>к</w:t>
            </w:r>
            <w:r w:rsidRPr="00D71AC5">
              <w:rPr>
                <w:caps/>
                <w:vertAlign w:val="subscript"/>
              </w:rPr>
              <w:t>р</w:t>
            </w:r>
            <w:r>
              <w:rPr>
                <w:caps/>
                <w:vertAlign w:val="subscript"/>
              </w:rPr>
              <w:t xml:space="preserve"> </w:t>
            </w:r>
            <w:r w:rsidRPr="00D71AC5">
              <w:rPr>
                <w:position w:val="-4"/>
              </w:rPr>
              <w:object w:dxaOrig="200" w:dyaOrig="200">
                <v:shape id="_x0000_i1142" type="#_x0000_t75" style="width:9.75pt;height:9.75pt" o:ole="">
                  <v:imagedata r:id="rId163" o:title=""/>
                </v:shape>
                <o:OLEObject Type="Embed" ProgID="Equation.3" ShapeID="_x0000_i1142" DrawAspect="Content" ObjectID="_1455362537" r:id="rId184"/>
              </w:object>
            </w:r>
            <w:r>
              <w:rPr>
                <w:position w:val="-4"/>
              </w:rPr>
              <w:t xml:space="preserve"> </w:t>
            </w:r>
            <w:r w:rsidRPr="00D71AC5">
              <w:rPr>
                <w:caps/>
              </w:rPr>
              <w:t>0,6</w:t>
            </w:r>
          </w:p>
        </w:tc>
        <w:tc>
          <w:tcPr>
            <w:tcW w:w="2836" w:type="dxa"/>
          </w:tcPr>
          <w:p w:rsidR="00A318F9" w:rsidRPr="00D71AC5" w:rsidRDefault="00A318F9" w:rsidP="00C5245A">
            <w:pPr>
              <w:pStyle w:val="NoSpacing"/>
              <w:ind w:hanging="615"/>
              <w:rPr>
                <w:rFonts w:ascii="Times New Roman" w:hAnsi="Times New Roman" w:cs="Times New Roman"/>
                <w:sz w:val="24"/>
                <w:szCs w:val="24"/>
              </w:rPr>
            </w:pPr>
            <w:r w:rsidRPr="00D71AC5">
              <w:rPr>
                <w:rFonts w:ascii="Times New Roman" w:hAnsi="Times New Roman" w:cs="Times New Roman"/>
                <w:sz w:val="24"/>
                <w:szCs w:val="24"/>
              </w:rPr>
              <w:t xml:space="preserve">Висока </w:t>
            </w:r>
            <w:r w:rsidRPr="00640CC4">
              <w:rPr>
                <w:rFonts w:ascii="Times New Roman" w:hAnsi="Times New Roman" w:cs="Times New Roman"/>
                <w:noProof/>
                <w:position w:val="-12"/>
                <w:sz w:val="24"/>
                <w:szCs w:val="24"/>
                <w:lang w:val="ru-RU" w:eastAsia="ru-RU"/>
              </w:rPr>
              <w:pict>
                <v:shape id="Рисунок 121" o:spid="_x0000_i1143" type="#_x0000_t75" style="width:61.5pt;height:16.5pt;visibility:visible">
                  <v:imagedata r:id="rId169" o:title=""/>
                </v:shape>
              </w:pict>
            </w:r>
          </w:p>
        </w:tc>
        <w:tc>
          <w:tcPr>
            <w:tcW w:w="4253" w:type="dxa"/>
          </w:tcPr>
          <w:p w:rsidR="00A318F9" w:rsidRPr="00D71AC5" w:rsidRDefault="00A318F9" w:rsidP="00C5245A">
            <w:pPr>
              <w:pStyle w:val="NoSpacing"/>
              <w:ind w:hanging="108"/>
              <w:rPr>
                <w:rFonts w:ascii="Times New Roman" w:hAnsi="Times New Roman" w:cs="Times New Roman"/>
                <w:sz w:val="24"/>
                <w:szCs w:val="24"/>
              </w:rPr>
            </w:pPr>
            <w:r w:rsidRPr="00D71AC5">
              <w:rPr>
                <w:rFonts w:ascii="Times New Roman" w:hAnsi="Times New Roman" w:cs="Times New Roman"/>
                <w:sz w:val="24"/>
                <w:szCs w:val="24"/>
              </w:rPr>
              <w:t>Кіровоградська, Полтавська, Тернопільська</w:t>
            </w:r>
          </w:p>
        </w:tc>
      </w:tr>
      <w:tr w:rsidR="00A318F9" w:rsidRPr="00D71AC5">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hanging="108"/>
              <w:rPr>
                <w:rFonts w:ascii="Times New Roman" w:hAnsi="Times New Roman" w:cs="Times New Roman"/>
                <w:sz w:val="24"/>
                <w:szCs w:val="24"/>
              </w:rPr>
            </w:pPr>
            <w:r w:rsidRPr="00D71AC5">
              <w:rPr>
                <w:rFonts w:ascii="Times New Roman" w:hAnsi="Times New Roman" w:cs="Times New Roman"/>
                <w:sz w:val="24"/>
                <w:szCs w:val="24"/>
              </w:rPr>
              <w:t xml:space="preserve">Середня </w:t>
            </w:r>
            <w:r w:rsidRPr="00D71AC5">
              <w:rPr>
                <w:rFonts w:ascii="Times New Roman" w:hAnsi="Times New Roman" w:cs="Times New Roman"/>
                <w:position w:val="-12"/>
                <w:sz w:val="24"/>
                <w:szCs w:val="24"/>
              </w:rPr>
              <w:object w:dxaOrig="1320" w:dyaOrig="360">
                <v:shape id="_x0000_i1144" type="#_x0000_t75" style="width:84.75pt;height:18.75pt" o:ole="">
                  <v:imagedata r:id="rId172" o:title=""/>
                </v:shape>
                <o:OLEObject Type="Embed" ProgID="Equation.3" ShapeID="_x0000_i1144" DrawAspect="Content" ObjectID="_1455362538" r:id="rId185"/>
              </w:object>
            </w:r>
          </w:p>
        </w:tc>
        <w:tc>
          <w:tcPr>
            <w:tcW w:w="4253" w:type="dxa"/>
          </w:tcPr>
          <w:p w:rsidR="00A318F9" w:rsidRPr="00D71AC5" w:rsidRDefault="00A318F9" w:rsidP="00C5245A">
            <w:pPr>
              <w:ind w:hanging="108"/>
              <w:jc w:val="center"/>
            </w:pPr>
          </w:p>
        </w:tc>
      </w:tr>
      <w:tr w:rsidR="00A318F9" w:rsidRPr="00D71AC5">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hanging="615"/>
              <w:rPr>
                <w:rFonts w:ascii="Times New Roman" w:hAnsi="Times New Roman" w:cs="Times New Roman"/>
                <w:sz w:val="24"/>
                <w:szCs w:val="24"/>
                <w:vertAlign w:val="subscript"/>
              </w:rPr>
            </w:pPr>
            <w:r w:rsidRPr="00D71AC5">
              <w:rPr>
                <w:rFonts w:ascii="Times New Roman" w:hAnsi="Times New Roman" w:cs="Times New Roman"/>
                <w:sz w:val="24"/>
                <w:szCs w:val="24"/>
              </w:rPr>
              <w:t xml:space="preserve">Слабка </w:t>
            </w:r>
            <w:r w:rsidRPr="00640CC4">
              <w:rPr>
                <w:rFonts w:ascii="Times New Roman" w:hAnsi="Times New Roman" w:cs="Times New Roman"/>
                <w:noProof/>
                <w:position w:val="-12"/>
                <w:sz w:val="24"/>
                <w:szCs w:val="24"/>
                <w:lang w:val="ru-RU" w:eastAsia="ru-RU"/>
              </w:rPr>
              <w:pict>
                <v:shape id="Рисунок 123" o:spid="_x0000_i1145" type="#_x0000_t75" style="width:57pt;height:16.5pt;visibility:visible">
                  <v:imagedata r:id="rId167" o:title=""/>
                </v:shape>
              </w:pict>
            </w:r>
          </w:p>
        </w:tc>
        <w:tc>
          <w:tcPr>
            <w:tcW w:w="4253" w:type="dxa"/>
          </w:tcPr>
          <w:p w:rsidR="00A318F9" w:rsidRPr="00D71AC5" w:rsidRDefault="00A318F9" w:rsidP="00C5245A">
            <w:pPr>
              <w:ind w:left="-107"/>
              <w:jc w:val="center"/>
            </w:pPr>
          </w:p>
        </w:tc>
      </w:tr>
      <w:tr w:rsidR="00A318F9" w:rsidRPr="00D71AC5">
        <w:tc>
          <w:tcPr>
            <w:tcW w:w="2267" w:type="dxa"/>
            <w:vMerge w:val="restart"/>
          </w:tcPr>
          <w:p w:rsidR="00A318F9" w:rsidRPr="00D71AC5" w:rsidRDefault="00A318F9" w:rsidP="00C5245A">
            <w:pPr>
              <w:pStyle w:val="NoSpacing"/>
              <w:ind w:firstLine="0"/>
              <w:jc w:val="left"/>
              <w:rPr>
                <w:rFonts w:ascii="Times New Roman" w:hAnsi="Times New Roman" w:cs="Times New Roman"/>
                <w:sz w:val="24"/>
                <w:szCs w:val="24"/>
              </w:rPr>
            </w:pPr>
            <w:r>
              <w:rPr>
                <w:rFonts w:ascii="Times New Roman" w:hAnsi="Times New Roman" w:cs="Times New Roman"/>
                <w:sz w:val="24"/>
                <w:szCs w:val="24"/>
              </w:rPr>
              <w:t xml:space="preserve">4. </w:t>
            </w:r>
            <w:r w:rsidRPr="00D71AC5">
              <w:rPr>
                <w:rFonts w:ascii="Times New Roman" w:hAnsi="Times New Roman" w:cs="Times New Roman"/>
                <w:sz w:val="24"/>
                <w:szCs w:val="24"/>
              </w:rPr>
              <w:t>Висока стійкість</w:t>
            </w:r>
          </w:p>
          <w:p w:rsidR="00A318F9" w:rsidRPr="00D71AC5" w:rsidRDefault="00A318F9" w:rsidP="00C5245A">
            <w:pPr>
              <w:rPr>
                <w:caps/>
              </w:rPr>
            </w:pPr>
            <w:r w:rsidRPr="00D71AC5">
              <w:rPr>
                <w:caps/>
              </w:rPr>
              <w:t>к</w:t>
            </w:r>
            <w:r w:rsidRPr="00D71AC5">
              <w:rPr>
                <w:caps/>
                <w:vertAlign w:val="subscript"/>
              </w:rPr>
              <w:t>р</w:t>
            </w:r>
            <w:r>
              <w:rPr>
                <w:caps/>
                <w:vertAlign w:val="subscript"/>
              </w:rPr>
              <w:t xml:space="preserve"> </w:t>
            </w:r>
            <w:r w:rsidRPr="00D71AC5">
              <w:rPr>
                <w:caps/>
              </w:rPr>
              <w:sym w:font="Symbol" w:char="F0B3"/>
            </w:r>
            <w:r>
              <w:rPr>
                <w:caps/>
              </w:rPr>
              <w:t xml:space="preserve"> </w:t>
            </w:r>
            <w:r w:rsidRPr="00D71AC5">
              <w:rPr>
                <w:caps/>
              </w:rPr>
              <w:t>0,6</w:t>
            </w:r>
          </w:p>
        </w:tc>
        <w:tc>
          <w:tcPr>
            <w:tcW w:w="2836" w:type="dxa"/>
          </w:tcPr>
          <w:p w:rsidR="00A318F9" w:rsidRPr="00D71AC5" w:rsidRDefault="00A318F9" w:rsidP="00C5245A">
            <w:pPr>
              <w:pStyle w:val="NoSpacing"/>
              <w:ind w:hanging="615"/>
              <w:rPr>
                <w:rFonts w:ascii="Times New Roman" w:hAnsi="Times New Roman" w:cs="Times New Roman"/>
                <w:sz w:val="24"/>
                <w:szCs w:val="24"/>
              </w:rPr>
            </w:pPr>
            <w:r w:rsidRPr="00D71AC5">
              <w:rPr>
                <w:rFonts w:ascii="Times New Roman" w:hAnsi="Times New Roman" w:cs="Times New Roman"/>
                <w:sz w:val="24"/>
                <w:szCs w:val="24"/>
              </w:rPr>
              <w:t xml:space="preserve">Висока </w:t>
            </w:r>
            <w:r w:rsidRPr="00D71AC5">
              <w:rPr>
                <w:rFonts w:ascii="Times New Roman" w:hAnsi="Times New Roman" w:cs="Times New Roman"/>
                <w:position w:val="-12"/>
                <w:sz w:val="24"/>
                <w:szCs w:val="24"/>
              </w:rPr>
              <w:object w:dxaOrig="680" w:dyaOrig="360">
                <v:shape id="_x0000_i1146" type="#_x0000_t75" style="width:45.75pt;height:14.25pt" o:ole="">
                  <v:imagedata r:id="rId174" o:title=""/>
                </v:shape>
                <o:OLEObject Type="Embed" ProgID="Equation.3" ShapeID="_x0000_i1146" DrawAspect="Content" ObjectID="_1455362539" r:id="rId186"/>
              </w:object>
            </w:r>
          </w:p>
        </w:tc>
        <w:tc>
          <w:tcPr>
            <w:tcW w:w="4253" w:type="dxa"/>
          </w:tcPr>
          <w:p w:rsidR="00A318F9" w:rsidRPr="00D71AC5" w:rsidRDefault="00A318F9" w:rsidP="00C5245A">
            <w:pPr>
              <w:ind w:hanging="108"/>
              <w:jc w:val="center"/>
              <w:rPr>
                <w:sz w:val="24"/>
                <w:szCs w:val="24"/>
              </w:rPr>
            </w:pPr>
            <w:r w:rsidRPr="00D71AC5">
              <w:rPr>
                <w:sz w:val="24"/>
                <w:szCs w:val="24"/>
              </w:rPr>
              <w:t>Вінницька, Івано-Франківська, Хмельницька</w:t>
            </w:r>
          </w:p>
        </w:tc>
      </w:tr>
      <w:tr w:rsidR="00A318F9" w:rsidRPr="00D71AC5">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firstLine="34"/>
              <w:rPr>
                <w:rFonts w:ascii="Times New Roman" w:hAnsi="Times New Roman" w:cs="Times New Roman"/>
                <w:sz w:val="24"/>
                <w:szCs w:val="24"/>
              </w:rPr>
            </w:pPr>
            <w:r w:rsidRPr="00D71AC5">
              <w:rPr>
                <w:rFonts w:ascii="Times New Roman" w:hAnsi="Times New Roman" w:cs="Times New Roman"/>
                <w:sz w:val="24"/>
                <w:szCs w:val="24"/>
              </w:rPr>
              <w:t xml:space="preserve">Середня </w:t>
            </w:r>
            <w:r w:rsidRPr="00D71AC5">
              <w:rPr>
                <w:rFonts w:ascii="Times New Roman" w:hAnsi="Times New Roman" w:cs="Times New Roman"/>
                <w:position w:val="-12"/>
                <w:sz w:val="24"/>
                <w:szCs w:val="24"/>
              </w:rPr>
              <w:object w:dxaOrig="1320" w:dyaOrig="360">
                <v:shape id="_x0000_i1147" type="#_x0000_t75" style="width:84.75pt;height:14.25pt" o:ole="">
                  <v:imagedata r:id="rId172" o:title=""/>
                </v:shape>
                <o:OLEObject Type="Embed" ProgID="Equation.3" ShapeID="_x0000_i1147" DrawAspect="Content" ObjectID="_1455362540" r:id="rId187"/>
              </w:object>
            </w:r>
          </w:p>
        </w:tc>
        <w:tc>
          <w:tcPr>
            <w:tcW w:w="4253" w:type="dxa"/>
          </w:tcPr>
          <w:p w:rsidR="00A318F9" w:rsidRPr="00D71AC5" w:rsidRDefault="00A318F9" w:rsidP="00C5245A"/>
        </w:tc>
      </w:tr>
      <w:tr w:rsidR="00A318F9" w:rsidRPr="00D71AC5">
        <w:trPr>
          <w:trHeight w:val="391"/>
        </w:trPr>
        <w:tc>
          <w:tcPr>
            <w:tcW w:w="2267" w:type="dxa"/>
            <w:vMerge/>
          </w:tcPr>
          <w:p w:rsidR="00A318F9" w:rsidRPr="00D71AC5" w:rsidRDefault="00A318F9" w:rsidP="00C5245A">
            <w:pPr>
              <w:ind w:hanging="615"/>
              <w:rPr>
                <w:caps/>
              </w:rPr>
            </w:pPr>
          </w:p>
        </w:tc>
        <w:tc>
          <w:tcPr>
            <w:tcW w:w="2836" w:type="dxa"/>
          </w:tcPr>
          <w:p w:rsidR="00A318F9" w:rsidRPr="00D71AC5" w:rsidRDefault="00A318F9" w:rsidP="00C5245A">
            <w:pPr>
              <w:pStyle w:val="NoSpacing"/>
              <w:ind w:hanging="615"/>
              <w:rPr>
                <w:rFonts w:ascii="Times New Roman" w:hAnsi="Times New Roman" w:cs="Times New Roman"/>
                <w:sz w:val="24"/>
                <w:szCs w:val="24"/>
                <w:vertAlign w:val="subscript"/>
              </w:rPr>
            </w:pPr>
            <w:r w:rsidRPr="00D71AC5">
              <w:rPr>
                <w:rFonts w:ascii="Times New Roman" w:hAnsi="Times New Roman" w:cs="Times New Roman"/>
                <w:sz w:val="24"/>
                <w:szCs w:val="24"/>
              </w:rPr>
              <w:t xml:space="preserve">Слабка </w:t>
            </w:r>
            <w:r w:rsidRPr="00640CC4">
              <w:rPr>
                <w:rFonts w:ascii="Times New Roman" w:hAnsi="Times New Roman" w:cs="Times New Roman"/>
                <w:noProof/>
                <w:position w:val="-12"/>
                <w:sz w:val="24"/>
                <w:szCs w:val="24"/>
                <w:lang w:val="ru-RU" w:eastAsia="ru-RU"/>
              </w:rPr>
              <w:pict>
                <v:shape id="Рисунок 126" o:spid="_x0000_i1148" type="#_x0000_t75" style="width:57pt;height:18.75pt;visibility:visible">
                  <v:imagedata r:id="rId167" o:title=""/>
                </v:shape>
              </w:pict>
            </w:r>
          </w:p>
        </w:tc>
        <w:tc>
          <w:tcPr>
            <w:tcW w:w="4253" w:type="dxa"/>
          </w:tcPr>
          <w:p w:rsidR="00A318F9" w:rsidRPr="00580035" w:rsidRDefault="00A318F9" w:rsidP="00715477">
            <w:pPr>
              <w:pStyle w:val="Heading1"/>
              <w:rPr>
                <w:lang w:val="ru-RU"/>
              </w:rPr>
            </w:pPr>
          </w:p>
        </w:tc>
      </w:tr>
    </w:tbl>
    <w:p w:rsidR="00A318F9" w:rsidRPr="005A3554" w:rsidRDefault="00A318F9" w:rsidP="00C5245A">
      <w:pPr>
        <w:pStyle w:val="NoSpacing"/>
        <w:spacing w:line="360" w:lineRule="auto"/>
        <w:ind w:left="218" w:firstLine="0"/>
        <w:jc w:val="both"/>
        <w:rPr>
          <w:rFonts w:ascii="Times New Roman" w:hAnsi="Times New Roman" w:cs="Times New Roman"/>
          <w:sz w:val="24"/>
          <w:szCs w:val="24"/>
        </w:rPr>
      </w:pPr>
      <w:r w:rsidRPr="00D71AC5">
        <w:rPr>
          <w:rFonts w:ascii="Times New Roman" w:hAnsi="Times New Roman" w:cs="Times New Roman"/>
          <w:sz w:val="28"/>
          <w:szCs w:val="28"/>
        </w:rPr>
        <w:t>*</w:t>
      </w:r>
      <w:r w:rsidRPr="005A3554">
        <w:rPr>
          <w:rFonts w:ascii="Times New Roman" w:hAnsi="Times New Roman" w:cs="Times New Roman"/>
          <w:sz w:val="24"/>
          <w:szCs w:val="24"/>
        </w:rPr>
        <w:t xml:space="preserve">Стверджується гіпотеза про зменшення показника розвитку </w:t>
      </w:r>
    </w:p>
    <w:p w:rsidR="00A318F9" w:rsidRPr="00551E27" w:rsidRDefault="00A318F9" w:rsidP="00551E27">
      <w:pPr>
        <w:ind w:firstLine="709"/>
        <w:jc w:val="both"/>
        <w:rPr>
          <w:sz w:val="30"/>
          <w:szCs w:val="30"/>
        </w:rPr>
      </w:pPr>
      <w:r w:rsidRPr="00551E27">
        <w:rPr>
          <w:sz w:val="30"/>
          <w:szCs w:val="30"/>
        </w:rPr>
        <w:t>Розрахункові дані свідчать, що в цілому в Україні спостерігається нестійка тенденція зростання показника розвитку матеріально-технічної бази соціально-оздоровчої сфери з високою стійкістю рівнів динамічного ряду. Провівши групування областей за параметрами зміни показника розвитку матеріально-технічного забезпечення соціально-оздоровчої сфери України ми визначили, що тільки у Вінницькій, Івано-Франківській та Хмельницькій областях спостерігається високу стійкість тенденцій зростання показника розвитку з високою стійкістю рівнів динамічного ряду</w:t>
      </w:r>
      <w:r w:rsidRPr="00551E27">
        <w:rPr>
          <w:color w:val="C00000"/>
          <w:sz w:val="30"/>
          <w:szCs w:val="30"/>
        </w:rPr>
        <w:t>.</w:t>
      </w:r>
      <w:r w:rsidRPr="00551E27">
        <w:rPr>
          <w:sz w:val="30"/>
          <w:szCs w:val="30"/>
        </w:rPr>
        <w:t xml:space="preserve"> Слабку стійкість тенденцій приросту показника розвитку спостерігаємо у АР Крим, Закарпатській та Харківській областях. Середню стійкість тенденцій приросту показника розвитку спостерігаємо у Кіровоградській, Полтавській та Тернопільській областях.</w:t>
      </w:r>
      <w:r w:rsidRPr="00551E27">
        <w:rPr>
          <w:sz w:val="30"/>
          <w:szCs w:val="30"/>
          <w:lang w:val="ru-RU"/>
        </w:rPr>
        <w:t xml:space="preserve"> </w:t>
      </w:r>
      <w:r w:rsidRPr="00551E27">
        <w:rPr>
          <w:sz w:val="30"/>
          <w:szCs w:val="30"/>
        </w:rPr>
        <w:t>Для таких областей як Волинська, Житомирська, Луганська, Львівська, Миколаївська, Рівненська, Сумська, Херсонська, Черкаська, Чернігівська, м.</w:t>
      </w:r>
      <w:r w:rsidRPr="00551E27">
        <w:rPr>
          <w:sz w:val="30"/>
          <w:szCs w:val="30"/>
          <w:lang w:val="ru-RU"/>
        </w:rPr>
        <w:t> </w:t>
      </w:r>
      <w:r w:rsidRPr="00551E27">
        <w:rPr>
          <w:sz w:val="30"/>
          <w:szCs w:val="30"/>
        </w:rPr>
        <w:t>Київ та м.</w:t>
      </w:r>
      <w:r w:rsidRPr="00551E27">
        <w:rPr>
          <w:sz w:val="30"/>
          <w:szCs w:val="30"/>
          <w:lang w:val="en-US"/>
        </w:rPr>
        <w:t> </w:t>
      </w:r>
      <w:r w:rsidRPr="00551E27">
        <w:rPr>
          <w:sz w:val="30"/>
          <w:szCs w:val="30"/>
        </w:rPr>
        <w:t>Севастополь характерним є нестійка тенденція до зниження показника розвитку, причому з високою стійкістю рівнів динамічного ряду.</w:t>
      </w:r>
    </w:p>
    <w:p w:rsidR="00A318F9" w:rsidRPr="00551E27" w:rsidRDefault="00A318F9" w:rsidP="00551E27">
      <w:pPr>
        <w:ind w:firstLine="709"/>
        <w:jc w:val="both"/>
        <w:rPr>
          <w:sz w:val="30"/>
          <w:szCs w:val="30"/>
        </w:rPr>
      </w:pPr>
    </w:p>
    <w:p w:rsidR="00A318F9" w:rsidRPr="00070981" w:rsidRDefault="00A318F9" w:rsidP="00C5245A">
      <w:pPr>
        <w:spacing w:line="360" w:lineRule="auto"/>
        <w:ind w:firstLine="709"/>
        <w:jc w:val="both"/>
      </w:pPr>
    </w:p>
    <w:p w:rsidR="00A318F9" w:rsidRPr="005A3554" w:rsidRDefault="00A318F9" w:rsidP="005C388D">
      <w:pPr>
        <w:pStyle w:val="Heading2"/>
        <w:rPr>
          <w:sz w:val="30"/>
          <w:szCs w:val="30"/>
        </w:rPr>
      </w:pPr>
      <w:r>
        <w:t xml:space="preserve">3.3 </w:t>
      </w:r>
      <w:r w:rsidRPr="005A3554">
        <w:rPr>
          <w:sz w:val="30"/>
          <w:szCs w:val="30"/>
        </w:rPr>
        <w:t>Трансформаційна динаміка та оцінювання матеріально-технічної бази освітньо-духовної сфери</w:t>
      </w:r>
    </w:p>
    <w:p w:rsidR="00A318F9" w:rsidRPr="005A3554" w:rsidRDefault="00A318F9" w:rsidP="00C5245A">
      <w:pPr>
        <w:rPr>
          <w:sz w:val="30"/>
          <w:szCs w:val="30"/>
        </w:rPr>
      </w:pPr>
    </w:p>
    <w:p w:rsidR="00A318F9" w:rsidRPr="00551E27" w:rsidRDefault="00A318F9" w:rsidP="00551E27">
      <w:pPr>
        <w:ind w:firstLine="709"/>
        <w:jc w:val="both"/>
        <w:rPr>
          <w:sz w:val="30"/>
          <w:szCs w:val="30"/>
        </w:rPr>
      </w:pPr>
      <w:r w:rsidRPr="00551E27">
        <w:rPr>
          <w:sz w:val="30"/>
          <w:szCs w:val="30"/>
        </w:rPr>
        <w:t>В умовах переходу суспільства до сталого розвитку велику увагу слід приділити розвитку освітньо-духовної сфери держави. У нашому дослідженні вона охоплює освіту і науку й культуру та мистецтво. Освітньо-духовну сферу нині слід розглядати стратегічним фактором економічного та соціального прогресу держави. Адже падіння престижу освіти, науки, культури зумовило деформацію системи цінностей громадян. Основною метою діяльності закладів соціально-духовної сфери є забезпечення інтелектуального та духовного розвитку людини.</w:t>
      </w:r>
    </w:p>
    <w:p w:rsidR="00A318F9" w:rsidRPr="00551E27" w:rsidRDefault="00A318F9" w:rsidP="00551E27">
      <w:pPr>
        <w:ind w:firstLine="709"/>
        <w:jc w:val="both"/>
        <w:rPr>
          <w:sz w:val="30"/>
          <w:szCs w:val="30"/>
        </w:rPr>
      </w:pPr>
      <w:r w:rsidRPr="00551E27">
        <w:rPr>
          <w:sz w:val="30"/>
          <w:szCs w:val="30"/>
        </w:rPr>
        <w:t>Проблеми й особливості розвитку матеріально-технічного забезпечення сфери освіти та культури знайшли своє відображення в наукових дослідженнях таких вчених, як Л. Востряков [23], О. Гриджук [36], В. Євдокименко [69], В.</w:t>
      </w:r>
      <w:r w:rsidRPr="00551E27">
        <w:rPr>
          <w:sz w:val="30"/>
          <w:szCs w:val="30"/>
          <w:lang w:val="en-US"/>
        </w:rPr>
        <w:t> </w:t>
      </w:r>
      <w:r w:rsidRPr="00551E27">
        <w:rPr>
          <w:sz w:val="30"/>
          <w:szCs w:val="30"/>
        </w:rPr>
        <w:t>Куценко [159], Л. </w:t>
      </w:r>
      <w:r w:rsidRPr="00551E27">
        <w:rPr>
          <w:sz w:val="30"/>
          <w:szCs w:val="30"/>
          <w:lang w:val="en-US"/>
        </w:rPr>
        <w:t>C</w:t>
      </w:r>
      <w:r w:rsidRPr="00551E27">
        <w:rPr>
          <w:sz w:val="30"/>
          <w:szCs w:val="30"/>
        </w:rPr>
        <w:t>итар [228], Н. Цимбалюк [269], Л. Шевчук  [276], Ю. Шпильової [279]</w:t>
      </w:r>
      <w:r w:rsidRPr="00551E27">
        <w:rPr>
          <w:color w:val="C00000"/>
          <w:sz w:val="30"/>
          <w:szCs w:val="30"/>
        </w:rPr>
        <w:t xml:space="preserve"> </w:t>
      </w:r>
      <w:r>
        <w:rPr>
          <w:sz w:val="30"/>
          <w:szCs w:val="30"/>
        </w:rPr>
        <w:t>та багатьох </w:t>
      </w:r>
      <w:r w:rsidRPr="00551E27">
        <w:rPr>
          <w:sz w:val="30"/>
          <w:szCs w:val="30"/>
        </w:rPr>
        <w:t xml:space="preserve">ін. </w:t>
      </w:r>
    </w:p>
    <w:p w:rsidR="00A318F9" w:rsidRPr="00AE34DC" w:rsidRDefault="00A318F9" w:rsidP="00551E27">
      <w:pPr>
        <w:ind w:firstLine="709"/>
        <w:jc w:val="both"/>
        <w:rPr>
          <w:sz w:val="30"/>
          <w:szCs w:val="30"/>
          <w:lang w:val="en-US"/>
        </w:rPr>
      </w:pPr>
      <w:r w:rsidRPr="00551E27">
        <w:rPr>
          <w:sz w:val="30"/>
          <w:szCs w:val="30"/>
        </w:rPr>
        <w:t xml:space="preserve">Виявимо тенденції та оцінимо розвиток матеріально-технічного забезпечення освітньо-духовної сфери держави. Провідна роль у розвитку даної складової соціальної сфери належить </w:t>
      </w:r>
      <w:r w:rsidRPr="00551E27">
        <w:rPr>
          <w:i/>
          <w:iCs/>
          <w:sz w:val="30"/>
          <w:szCs w:val="30"/>
        </w:rPr>
        <w:t>освіт</w:t>
      </w:r>
      <w:r w:rsidRPr="00551E27">
        <w:rPr>
          <w:i/>
          <w:iCs/>
          <w:sz w:val="30"/>
          <w:szCs w:val="30"/>
          <w:lang w:val="ru-RU"/>
        </w:rPr>
        <w:t>і</w:t>
      </w:r>
      <w:r w:rsidRPr="00551E27">
        <w:rPr>
          <w:i/>
          <w:iCs/>
          <w:sz w:val="30"/>
          <w:szCs w:val="30"/>
        </w:rPr>
        <w:t xml:space="preserve"> і науці</w:t>
      </w:r>
      <w:r w:rsidRPr="00551E27">
        <w:rPr>
          <w:sz w:val="30"/>
          <w:szCs w:val="30"/>
        </w:rPr>
        <w:t>. Саме вони не лише сприяє поширенню науко-технічних досягнень, але й науко-технічному прогресу. Матеріально-технічна база освіти і науки нині охоплює: дошкільні, загальноосвітні навчально-виховні заклади, вищі навчальні заклади різних рівнів акредитації. Динаміку основних показників розвитку освіти в Україні представлено в табл. 3.19.</w:t>
      </w:r>
    </w:p>
    <w:p w:rsidR="00A318F9" w:rsidRPr="00551E27" w:rsidRDefault="00A318F9" w:rsidP="00551E27">
      <w:pPr>
        <w:tabs>
          <w:tab w:val="left" w:pos="709"/>
        </w:tabs>
        <w:ind w:firstLine="709"/>
        <w:jc w:val="center"/>
        <w:rPr>
          <w:sz w:val="30"/>
          <w:szCs w:val="30"/>
        </w:rPr>
      </w:pPr>
      <w:r w:rsidRPr="00551E27">
        <w:rPr>
          <w:sz w:val="30"/>
          <w:szCs w:val="30"/>
        </w:rPr>
        <w:t>Таблиця 3.19</w:t>
      </w:r>
      <w:r w:rsidRPr="00551E27">
        <w:rPr>
          <w:sz w:val="30"/>
          <w:szCs w:val="30"/>
          <w:lang w:val="ru-RU"/>
        </w:rPr>
        <w:t xml:space="preserve"> –</w:t>
      </w:r>
      <w:r w:rsidRPr="00551E27">
        <w:rPr>
          <w:color w:val="C00000"/>
          <w:sz w:val="30"/>
          <w:szCs w:val="30"/>
        </w:rPr>
        <w:t xml:space="preserve"> </w:t>
      </w:r>
      <w:r w:rsidRPr="00551E27">
        <w:rPr>
          <w:sz w:val="30"/>
          <w:szCs w:val="30"/>
        </w:rPr>
        <w:t xml:space="preserve">Динаміка основних показників розвитку </w:t>
      </w:r>
    </w:p>
    <w:p w:rsidR="00A318F9" w:rsidRPr="00AE34DC" w:rsidRDefault="00A318F9" w:rsidP="00551E27">
      <w:pPr>
        <w:ind w:left="1276" w:hanging="567"/>
        <w:jc w:val="center"/>
        <w:rPr>
          <w:sz w:val="30"/>
          <w:szCs w:val="30"/>
          <w:lang w:val="en-US"/>
        </w:rPr>
      </w:pPr>
      <w:r w:rsidRPr="00551E27">
        <w:rPr>
          <w:sz w:val="30"/>
          <w:szCs w:val="30"/>
        </w:rPr>
        <w:t>освіти України [61, с.7; 79, с. 16; 26, с. 9, 117-118]</w:t>
      </w:r>
    </w:p>
    <w:tbl>
      <w:tblPr>
        <w:tblW w:w="9418"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12"/>
        <w:gridCol w:w="1057"/>
        <w:gridCol w:w="1056"/>
        <w:gridCol w:w="1056"/>
        <w:gridCol w:w="1056"/>
        <w:gridCol w:w="1056"/>
        <w:gridCol w:w="1118"/>
        <w:gridCol w:w="807"/>
      </w:tblGrid>
      <w:tr w:rsidR="00A318F9" w:rsidRPr="00837A7D">
        <w:tc>
          <w:tcPr>
            <w:tcW w:w="2212" w:type="dxa"/>
          </w:tcPr>
          <w:p w:rsidR="00A318F9" w:rsidRPr="009312DF" w:rsidRDefault="00A318F9" w:rsidP="00C5245A">
            <w:pPr>
              <w:jc w:val="both"/>
              <w:rPr>
                <w:sz w:val="24"/>
                <w:szCs w:val="24"/>
              </w:rPr>
            </w:pPr>
            <w:r w:rsidRPr="009312DF">
              <w:rPr>
                <w:sz w:val="24"/>
                <w:szCs w:val="24"/>
              </w:rPr>
              <w:t>Показники</w:t>
            </w:r>
          </w:p>
        </w:tc>
        <w:tc>
          <w:tcPr>
            <w:tcW w:w="1057" w:type="dxa"/>
            <w:vAlign w:val="center"/>
          </w:tcPr>
          <w:p w:rsidR="00A318F9" w:rsidRPr="009312DF" w:rsidRDefault="00A318F9" w:rsidP="00C5245A">
            <w:pPr>
              <w:jc w:val="center"/>
              <w:rPr>
                <w:sz w:val="24"/>
                <w:szCs w:val="24"/>
              </w:rPr>
            </w:pPr>
            <w:r w:rsidRPr="009312DF">
              <w:rPr>
                <w:sz w:val="24"/>
                <w:szCs w:val="24"/>
              </w:rPr>
              <w:t>2005/06</w:t>
            </w:r>
          </w:p>
        </w:tc>
        <w:tc>
          <w:tcPr>
            <w:tcW w:w="1056" w:type="dxa"/>
            <w:vAlign w:val="center"/>
          </w:tcPr>
          <w:p w:rsidR="00A318F9" w:rsidRPr="009312DF" w:rsidRDefault="00A318F9" w:rsidP="00C5245A">
            <w:pPr>
              <w:jc w:val="center"/>
              <w:rPr>
                <w:sz w:val="24"/>
                <w:szCs w:val="24"/>
              </w:rPr>
            </w:pPr>
            <w:r w:rsidRPr="009312DF">
              <w:rPr>
                <w:sz w:val="24"/>
                <w:szCs w:val="24"/>
              </w:rPr>
              <w:t>2007/08</w:t>
            </w:r>
          </w:p>
        </w:tc>
        <w:tc>
          <w:tcPr>
            <w:tcW w:w="1056" w:type="dxa"/>
            <w:vAlign w:val="center"/>
          </w:tcPr>
          <w:p w:rsidR="00A318F9" w:rsidRPr="009312DF" w:rsidRDefault="00A318F9" w:rsidP="00C5245A">
            <w:pPr>
              <w:jc w:val="center"/>
              <w:rPr>
                <w:sz w:val="24"/>
                <w:szCs w:val="24"/>
              </w:rPr>
            </w:pPr>
            <w:r w:rsidRPr="009312DF">
              <w:rPr>
                <w:sz w:val="24"/>
                <w:szCs w:val="24"/>
              </w:rPr>
              <w:t>2008/09</w:t>
            </w:r>
          </w:p>
        </w:tc>
        <w:tc>
          <w:tcPr>
            <w:tcW w:w="1056" w:type="dxa"/>
            <w:vAlign w:val="center"/>
          </w:tcPr>
          <w:p w:rsidR="00A318F9" w:rsidRPr="009312DF" w:rsidRDefault="00A318F9" w:rsidP="00C5245A">
            <w:pPr>
              <w:jc w:val="center"/>
              <w:rPr>
                <w:sz w:val="24"/>
                <w:szCs w:val="24"/>
              </w:rPr>
            </w:pPr>
            <w:r w:rsidRPr="009312DF">
              <w:rPr>
                <w:sz w:val="24"/>
                <w:szCs w:val="24"/>
              </w:rPr>
              <w:t>2009/10</w:t>
            </w:r>
          </w:p>
        </w:tc>
        <w:tc>
          <w:tcPr>
            <w:tcW w:w="1056" w:type="dxa"/>
            <w:vAlign w:val="center"/>
          </w:tcPr>
          <w:p w:rsidR="00A318F9" w:rsidRPr="009312DF" w:rsidRDefault="00A318F9" w:rsidP="00C5245A">
            <w:pPr>
              <w:jc w:val="center"/>
              <w:rPr>
                <w:sz w:val="24"/>
                <w:szCs w:val="24"/>
              </w:rPr>
            </w:pPr>
            <w:r w:rsidRPr="009312DF">
              <w:rPr>
                <w:sz w:val="24"/>
                <w:szCs w:val="24"/>
              </w:rPr>
              <w:t>2011/12</w:t>
            </w:r>
          </w:p>
        </w:tc>
        <w:tc>
          <w:tcPr>
            <w:tcW w:w="1118" w:type="dxa"/>
            <w:vAlign w:val="center"/>
          </w:tcPr>
          <w:p w:rsidR="00A318F9" w:rsidRPr="009312DF" w:rsidRDefault="00A318F9" w:rsidP="00C5245A">
            <w:pPr>
              <w:jc w:val="center"/>
              <w:rPr>
                <w:sz w:val="24"/>
                <w:szCs w:val="24"/>
              </w:rPr>
            </w:pPr>
            <w:r>
              <w:rPr>
                <w:sz w:val="24"/>
                <w:szCs w:val="24"/>
              </w:rPr>
              <w:t>2013/14</w:t>
            </w:r>
          </w:p>
        </w:tc>
        <w:tc>
          <w:tcPr>
            <w:tcW w:w="807" w:type="dxa"/>
          </w:tcPr>
          <w:p w:rsidR="00A318F9" w:rsidRPr="00E67268" w:rsidRDefault="00A318F9" w:rsidP="00C5245A">
            <w:pPr>
              <w:jc w:val="center"/>
              <w:rPr>
                <w:sz w:val="22"/>
                <w:szCs w:val="22"/>
              </w:rPr>
            </w:pPr>
            <w:r w:rsidRPr="00E67268">
              <w:rPr>
                <w:sz w:val="22"/>
                <w:szCs w:val="22"/>
              </w:rPr>
              <w:t>2013/14 до 2005/06, %</w:t>
            </w:r>
          </w:p>
        </w:tc>
      </w:tr>
      <w:tr w:rsidR="00A318F9" w:rsidRPr="00837A7D">
        <w:trPr>
          <w:trHeight w:val="489"/>
        </w:trPr>
        <w:tc>
          <w:tcPr>
            <w:tcW w:w="2212" w:type="dxa"/>
          </w:tcPr>
          <w:p w:rsidR="00A318F9" w:rsidRPr="009312DF" w:rsidRDefault="00A318F9" w:rsidP="00C5245A">
            <w:pPr>
              <w:jc w:val="both"/>
              <w:rPr>
                <w:sz w:val="24"/>
                <w:szCs w:val="24"/>
              </w:rPr>
            </w:pPr>
            <w:r w:rsidRPr="009312DF">
              <w:rPr>
                <w:sz w:val="24"/>
                <w:szCs w:val="24"/>
              </w:rPr>
              <w:t>Кількість дошкільних закладів, од</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15058</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15305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15414</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15508</w:t>
            </w:r>
          </w:p>
        </w:tc>
        <w:tc>
          <w:tcPr>
            <w:tcW w:w="1056" w:type="dxa"/>
            <w:vAlign w:val="center"/>
          </w:tcPr>
          <w:p w:rsidR="00A318F9" w:rsidRPr="009312DF" w:rsidRDefault="00A318F9" w:rsidP="00C5245A">
            <w:pPr>
              <w:jc w:val="center"/>
              <w:rPr>
                <w:sz w:val="24"/>
                <w:szCs w:val="24"/>
              </w:rPr>
            </w:pPr>
            <w:r w:rsidRPr="009312DF">
              <w:rPr>
                <w:sz w:val="24"/>
                <w:szCs w:val="24"/>
              </w:rPr>
              <w:t>16078</w:t>
            </w:r>
          </w:p>
        </w:tc>
        <w:tc>
          <w:tcPr>
            <w:tcW w:w="1118" w:type="dxa"/>
            <w:vAlign w:val="center"/>
          </w:tcPr>
          <w:p w:rsidR="00A318F9" w:rsidRPr="009312DF" w:rsidRDefault="00A318F9" w:rsidP="00C5245A">
            <w:pPr>
              <w:jc w:val="center"/>
              <w:rPr>
                <w:sz w:val="24"/>
                <w:szCs w:val="24"/>
              </w:rPr>
            </w:pPr>
            <w:r>
              <w:rPr>
                <w:sz w:val="24"/>
                <w:szCs w:val="24"/>
              </w:rPr>
              <w:t>16396</w:t>
            </w:r>
          </w:p>
        </w:tc>
        <w:tc>
          <w:tcPr>
            <w:tcW w:w="807" w:type="dxa"/>
            <w:vAlign w:val="center"/>
          </w:tcPr>
          <w:p w:rsidR="00A318F9" w:rsidRPr="009312DF" w:rsidRDefault="00A318F9" w:rsidP="00C5245A">
            <w:pPr>
              <w:jc w:val="center"/>
              <w:rPr>
                <w:sz w:val="24"/>
                <w:szCs w:val="24"/>
              </w:rPr>
            </w:pPr>
            <w:r>
              <w:rPr>
                <w:sz w:val="24"/>
                <w:szCs w:val="24"/>
              </w:rPr>
              <w:t>108,9</w:t>
            </w:r>
          </w:p>
        </w:tc>
      </w:tr>
      <w:tr w:rsidR="00A318F9" w:rsidRPr="00837A7D">
        <w:tc>
          <w:tcPr>
            <w:tcW w:w="2212" w:type="dxa"/>
          </w:tcPr>
          <w:p w:rsidR="00A318F9" w:rsidRPr="009312DF" w:rsidRDefault="00A318F9" w:rsidP="00C5245A">
            <w:pPr>
              <w:rPr>
                <w:sz w:val="24"/>
                <w:szCs w:val="24"/>
              </w:rPr>
            </w:pPr>
            <w:r w:rsidRPr="009312DF">
              <w:rPr>
                <w:sz w:val="24"/>
                <w:szCs w:val="24"/>
              </w:rPr>
              <w:t xml:space="preserve">Кількість дітей </w:t>
            </w:r>
            <w:r w:rsidRPr="0013448D">
              <w:rPr>
                <w:sz w:val="24"/>
                <w:szCs w:val="24"/>
                <w:lang w:val="ru-RU"/>
              </w:rPr>
              <w:br/>
            </w:r>
            <w:r w:rsidRPr="009312DF">
              <w:rPr>
                <w:sz w:val="24"/>
                <w:szCs w:val="24"/>
              </w:rPr>
              <w:t>у дошкільних закладах, тис. осіб</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1031,7</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1137,5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1194,5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1213,9</w:t>
            </w:r>
          </w:p>
        </w:tc>
        <w:tc>
          <w:tcPr>
            <w:tcW w:w="1056" w:type="dxa"/>
            <w:vAlign w:val="center"/>
          </w:tcPr>
          <w:p w:rsidR="00A318F9" w:rsidRPr="009312DF" w:rsidRDefault="00A318F9" w:rsidP="00C5245A">
            <w:pPr>
              <w:jc w:val="center"/>
              <w:rPr>
                <w:sz w:val="24"/>
                <w:szCs w:val="24"/>
              </w:rPr>
            </w:pPr>
            <w:r w:rsidRPr="009312DF">
              <w:rPr>
                <w:sz w:val="24"/>
                <w:szCs w:val="24"/>
              </w:rPr>
              <w:t>1354,4</w:t>
            </w:r>
          </w:p>
        </w:tc>
        <w:tc>
          <w:tcPr>
            <w:tcW w:w="1118" w:type="dxa"/>
            <w:vAlign w:val="center"/>
          </w:tcPr>
          <w:p w:rsidR="00A318F9" w:rsidRPr="009312DF" w:rsidRDefault="00A318F9" w:rsidP="00C5245A">
            <w:pPr>
              <w:jc w:val="center"/>
              <w:rPr>
                <w:sz w:val="24"/>
                <w:szCs w:val="24"/>
              </w:rPr>
            </w:pPr>
            <w:r>
              <w:rPr>
                <w:sz w:val="24"/>
                <w:szCs w:val="24"/>
              </w:rPr>
              <w:t>1425,4</w:t>
            </w:r>
          </w:p>
        </w:tc>
        <w:tc>
          <w:tcPr>
            <w:tcW w:w="807" w:type="dxa"/>
            <w:vAlign w:val="center"/>
          </w:tcPr>
          <w:p w:rsidR="00A318F9" w:rsidRPr="009312DF" w:rsidRDefault="00A318F9" w:rsidP="00C5245A">
            <w:pPr>
              <w:jc w:val="center"/>
              <w:rPr>
                <w:sz w:val="24"/>
                <w:szCs w:val="24"/>
              </w:rPr>
            </w:pPr>
            <w:r>
              <w:rPr>
                <w:sz w:val="24"/>
                <w:szCs w:val="24"/>
              </w:rPr>
              <w:t>138,5</w:t>
            </w:r>
          </w:p>
        </w:tc>
      </w:tr>
      <w:tr w:rsidR="00A318F9" w:rsidRPr="00837A7D">
        <w:tc>
          <w:tcPr>
            <w:tcW w:w="2212" w:type="dxa"/>
          </w:tcPr>
          <w:p w:rsidR="00A318F9" w:rsidRPr="009312DF" w:rsidRDefault="00A318F9" w:rsidP="00C5245A">
            <w:pPr>
              <w:rPr>
                <w:sz w:val="24"/>
                <w:szCs w:val="24"/>
              </w:rPr>
            </w:pPr>
            <w:r w:rsidRPr="009312DF">
              <w:rPr>
                <w:sz w:val="24"/>
                <w:szCs w:val="24"/>
              </w:rPr>
              <w:t xml:space="preserve">Кількість місць </w:t>
            </w:r>
            <w:r w:rsidRPr="0013448D">
              <w:rPr>
                <w:sz w:val="24"/>
                <w:szCs w:val="24"/>
                <w:lang w:val="ru-RU"/>
              </w:rPr>
              <w:br/>
            </w:r>
            <w:r w:rsidRPr="009312DF">
              <w:rPr>
                <w:sz w:val="24"/>
                <w:szCs w:val="24"/>
              </w:rPr>
              <w:t>у дошкільних закладах, тис. од.</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1055,8</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1084,3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1110,4</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1121,1</w:t>
            </w:r>
          </w:p>
        </w:tc>
        <w:tc>
          <w:tcPr>
            <w:tcW w:w="1056" w:type="dxa"/>
            <w:vAlign w:val="center"/>
          </w:tcPr>
          <w:p w:rsidR="00A318F9" w:rsidRPr="009312DF" w:rsidRDefault="00A318F9" w:rsidP="00C5245A">
            <w:pPr>
              <w:jc w:val="center"/>
              <w:rPr>
                <w:sz w:val="24"/>
                <w:szCs w:val="24"/>
              </w:rPr>
            </w:pPr>
            <w:r w:rsidRPr="009312DF">
              <w:rPr>
                <w:sz w:val="24"/>
                <w:szCs w:val="24"/>
              </w:rPr>
              <w:t>1171,4</w:t>
            </w:r>
          </w:p>
        </w:tc>
        <w:tc>
          <w:tcPr>
            <w:tcW w:w="1118" w:type="dxa"/>
            <w:vAlign w:val="center"/>
          </w:tcPr>
          <w:p w:rsidR="00A318F9" w:rsidRPr="009312DF" w:rsidRDefault="00A318F9" w:rsidP="00C5245A">
            <w:pPr>
              <w:jc w:val="center"/>
              <w:rPr>
                <w:sz w:val="24"/>
                <w:szCs w:val="24"/>
              </w:rPr>
            </w:pPr>
            <w:r>
              <w:rPr>
                <w:sz w:val="24"/>
                <w:szCs w:val="24"/>
              </w:rPr>
              <w:t>1203,9</w:t>
            </w:r>
          </w:p>
        </w:tc>
        <w:tc>
          <w:tcPr>
            <w:tcW w:w="807" w:type="dxa"/>
            <w:vAlign w:val="center"/>
          </w:tcPr>
          <w:p w:rsidR="00A318F9" w:rsidRPr="009312DF" w:rsidRDefault="00A318F9" w:rsidP="00C5245A">
            <w:pPr>
              <w:jc w:val="center"/>
              <w:rPr>
                <w:sz w:val="24"/>
                <w:szCs w:val="24"/>
              </w:rPr>
            </w:pPr>
            <w:r>
              <w:rPr>
                <w:sz w:val="24"/>
                <w:szCs w:val="24"/>
              </w:rPr>
              <w:t>114,0</w:t>
            </w:r>
          </w:p>
        </w:tc>
      </w:tr>
      <w:tr w:rsidR="00A318F9" w:rsidRPr="00837A7D">
        <w:tc>
          <w:tcPr>
            <w:tcW w:w="2212" w:type="dxa"/>
          </w:tcPr>
          <w:p w:rsidR="00A318F9" w:rsidRPr="009312DF" w:rsidRDefault="00A318F9" w:rsidP="00C5245A">
            <w:pPr>
              <w:rPr>
                <w:sz w:val="24"/>
                <w:szCs w:val="24"/>
              </w:rPr>
            </w:pPr>
            <w:r w:rsidRPr="009312DF">
              <w:rPr>
                <w:sz w:val="24"/>
                <w:szCs w:val="24"/>
              </w:rPr>
              <w:t>Кількість загальноосвітніх навчальних закладів, од.</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21589</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21214</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20969</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20576</w:t>
            </w:r>
          </w:p>
        </w:tc>
        <w:tc>
          <w:tcPr>
            <w:tcW w:w="1056" w:type="dxa"/>
            <w:vAlign w:val="center"/>
          </w:tcPr>
          <w:p w:rsidR="00A318F9" w:rsidRPr="009312DF" w:rsidRDefault="00A318F9" w:rsidP="00C5245A">
            <w:pPr>
              <w:jc w:val="center"/>
              <w:rPr>
                <w:sz w:val="24"/>
                <w:szCs w:val="24"/>
              </w:rPr>
            </w:pPr>
            <w:r w:rsidRPr="009312DF">
              <w:rPr>
                <w:sz w:val="24"/>
                <w:szCs w:val="24"/>
              </w:rPr>
              <w:t>19874</w:t>
            </w:r>
          </w:p>
        </w:tc>
        <w:tc>
          <w:tcPr>
            <w:tcW w:w="1118" w:type="dxa"/>
            <w:vAlign w:val="center"/>
          </w:tcPr>
          <w:p w:rsidR="00A318F9" w:rsidRPr="009312DF" w:rsidRDefault="00A318F9" w:rsidP="00C5245A">
            <w:pPr>
              <w:jc w:val="center"/>
              <w:rPr>
                <w:sz w:val="24"/>
                <w:szCs w:val="24"/>
              </w:rPr>
            </w:pPr>
            <w:r>
              <w:rPr>
                <w:sz w:val="24"/>
                <w:szCs w:val="24"/>
              </w:rPr>
              <w:t>19294</w:t>
            </w:r>
          </w:p>
        </w:tc>
        <w:tc>
          <w:tcPr>
            <w:tcW w:w="807" w:type="dxa"/>
            <w:vAlign w:val="center"/>
          </w:tcPr>
          <w:p w:rsidR="00A318F9" w:rsidRPr="009312DF" w:rsidRDefault="00A318F9" w:rsidP="00C5245A">
            <w:pPr>
              <w:jc w:val="center"/>
              <w:rPr>
                <w:sz w:val="24"/>
                <w:szCs w:val="24"/>
              </w:rPr>
            </w:pPr>
            <w:r>
              <w:rPr>
                <w:sz w:val="24"/>
                <w:szCs w:val="24"/>
              </w:rPr>
              <w:t>89,4</w:t>
            </w:r>
          </w:p>
        </w:tc>
      </w:tr>
      <w:tr w:rsidR="00A318F9" w:rsidRPr="00837A7D">
        <w:tc>
          <w:tcPr>
            <w:tcW w:w="2212" w:type="dxa"/>
          </w:tcPr>
          <w:p w:rsidR="00A318F9" w:rsidRPr="009312DF" w:rsidRDefault="00A318F9" w:rsidP="00C5245A">
            <w:pPr>
              <w:rPr>
                <w:sz w:val="24"/>
                <w:szCs w:val="24"/>
              </w:rPr>
            </w:pPr>
            <w:r w:rsidRPr="009312DF">
              <w:rPr>
                <w:sz w:val="24"/>
                <w:szCs w:val="24"/>
              </w:rPr>
              <w:t xml:space="preserve">Кількість учнів </w:t>
            </w:r>
            <w:r w:rsidRPr="0013448D">
              <w:rPr>
                <w:sz w:val="24"/>
                <w:szCs w:val="24"/>
                <w:lang w:val="ru-RU"/>
              </w:rPr>
              <w:br/>
            </w:r>
            <w:r w:rsidRPr="009312DF">
              <w:rPr>
                <w:sz w:val="24"/>
                <w:szCs w:val="24"/>
              </w:rPr>
              <w:t>у загальноосвітніх навчальних закладів, тис. од</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5399</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4857</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4617</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4495</w:t>
            </w:r>
          </w:p>
        </w:tc>
        <w:tc>
          <w:tcPr>
            <w:tcW w:w="1056" w:type="dxa"/>
            <w:vAlign w:val="center"/>
          </w:tcPr>
          <w:p w:rsidR="00A318F9" w:rsidRPr="009312DF" w:rsidRDefault="00A318F9" w:rsidP="00C5245A">
            <w:pPr>
              <w:jc w:val="center"/>
              <w:rPr>
                <w:sz w:val="24"/>
                <w:szCs w:val="24"/>
              </w:rPr>
            </w:pPr>
            <w:r w:rsidRPr="009312DF">
              <w:rPr>
                <w:sz w:val="24"/>
                <w:szCs w:val="24"/>
              </w:rPr>
              <w:t>4293</w:t>
            </w:r>
          </w:p>
        </w:tc>
        <w:tc>
          <w:tcPr>
            <w:tcW w:w="1118" w:type="dxa"/>
            <w:vAlign w:val="center"/>
          </w:tcPr>
          <w:p w:rsidR="00A318F9" w:rsidRPr="009312DF" w:rsidRDefault="00A318F9" w:rsidP="00C5245A">
            <w:pPr>
              <w:jc w:val="center"/>
              <w:rPr>
                <w:sz w:val="24"/>
                <w:szCs w:val="24"/>
              </w:rPr>
            </w:pPr>
            <w:r>
              <w:rPr>
                <w:sz w:val="24"/>
                <w:szCs w:val="24"/>
              </w:rPr>
              <w:t>4204</w:t>
            </w:r>
          </w:p>
        </w:tc>
        <w:tc>
          <w:tcPr>
            <w:tcW w:w="807" w:type="dxa"/>
            <w:vAlign w:val="center"/>
          </w:tcPr>
          <w:p w:rsidR="00A318F9" w:rsidRPr="009312DF" w:rsidRDefault="00A318F9" w:rsidP="00C5245A">
            <w:pPr>
              <w:jc w:val="center"/>
              <w:rPr>
                <w:sz w:val="24"/>
                <w:szCs w:val="24"/>
              </w:rPr>
            </w:pPr>
            <w:r>
              <w:rPr>
                <w:sz w:val="24"/>
                <w:szCs w:val="24"/>
              </w:rPr>
              <w:t>77,9</w:t>
            </w:r>
          </w:p>
        </w:tc>
      </w:tr>
      <w:tr w:rsidR="00A318F9" w:rsidRPr="00837A7D">
        <w:tc>
          <w:tcPr>
            <w:tcW w:w="2212" w:type="dxa"/>
          </w:tcPr>
          <w:p w:rsidR="00A318F9" w:rsidRPr="009312DF" w:rsidRDefault="00A318F9" w:rsidP="00C5245A">
            <w:pPr>
              <w:ind w:right="-204"/>
              <w:rPr>
                <w:color w:val="000000"/>
                <w:sz w:val="24"/>
                <w:szCs w:val="24"/>
              </w:rPr>
            </w:pPr>
            <w:r w:rsidRPr="009312DF">
              <w:rPr>
                <w:color w:val="000000"/>
                <w:sz w:val="24"/>
                <w:szCs w:val="24"/>
              </w:rPr>
              <w:t>Кількість навчаль</w:t>
            </w:r>
            <w:r w:rsidRPr="0013448D">
              <w:rPr>
                <w:color w:val="000000"/>
                <w:sz w:val="24"/>
                <w:szCs w:val="24"/>
                <w:lang w:val="ru-RU"/>
              </w:rPr>
              <w:t>-</w:t>
            </w:r>
            <w:r w:rsidRPr="009312DF">
              <w:rPr>
                <w:color w:val="000000"/>
                <w:sz w:val="24"/>
                <w:szCs w:val="24"/>
              </w:rPr>
              <w:t xml:space="preserve">них закладів </w:t>
            </w:r>
            <w:r w:rsidRPr="0013448D">
              <w:rPr>
                <w:color w:val="000000"/>
                <w:sz w:val="24"/>
                <w:szCs w:val="24"/>
                <w:lang w:val="ru-RU"/>
              </w:rPr>
              <w:br/>
            </w:r>
            <w:r w:rsidRPr="009312DF">
              <w:rPr>
                <w:color w:val="000000"/>
                <w:sz w:val="24"/>
                <w:szCs w:val="24"/>
              </w:rPr>
              <w:t>І-</w:t>
            </w:r>
            <w:r w:rsidRPr="009312DF">
              <w:rPr>
                <w:color w:val="000000"/>
                <w:sz w:val="24"/>
                <w:szCs w:val="24"/>
                <w:lang w:val="en-US"/>
              </w:rPr>
              <w:t>II</w:t>
            </w:r>
            <w:r w:rsidRPr="009312DF">
              <w:rPr>
                <w:color w:val="000000"/>
                <w:sz w:val="24"/>
                <w:szCs w:val="24"/>
              </w:rPr>
              <w:t xml:space="preserve"> р. а., од.</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606</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553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528</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511</w:t>
            </w:r>
          </w:p>
        </w:tc>
        <w:tc>
          <w:tcPr>
            <w:tcW w:w="1056" w:type="dxa"/>
            <w:vAlign w:val="center"/>
          </w:tcPr>
          <w:p w:rsidR="00A318F9" w:rsidRPr="009312DF" w:rsidRDefault="00A318F9" w:rsidP="00C5245A">
            <w:pPr>
              <w:jc w:val="center"/>
              <w:rPr>
                <w:sz w:val="24"/>
                <w:szCs w:val="24"/>
              </w:rPr>
            </w:pPr>
            <w:r w:rsidRPr="009312DF">
              <w:rPr>
                <w:sz w:val="24"/>
                <w:szCs w:val="24"/>
              </w:rPr>
              <w:t>501</w:t>
            </w:r>
          </w:p>
        </w:tc>
        <w:tc>
          <w:tcPr>
            <w:tcW w:w="1118" w:type="dxa"/>
            <w:vAlign w:val="center"/>
          </w:tcPr>
          <w:p w:rsidR="00A318F9" w:rsidRPr="009312DF" w:rsidRDefault="00A318F9" w:rsidP="00C5245A">
            <w:pPr>
              <w:jc w:val="center"/>
              <w:rPr>
                <w:sz w:val="24"/>
                <w:szCs w:val="24"/>
              </w:rPr>
            </w:pPr>
            <w:r>
              <w:rPr>
                <w:sz w:val="24"/>
                <w:szCs w:val="24"/>
              </w:rPr>
              <w:t>478</w:t>
            </w:r>
          </w:p>
        </w:tc>
        <w:tc>
          <w:tcPr>
            <w:tcW w:w="807" w:type="dxa"/>
            <w:vAlign w:val="center"/>
          </w:tcPr>
          <w:p w:rsidR="00A318F9" w:rsidRPr="009312DF" w:rsidRDefault="00A318F9" w:rsidP="00C5245A">
            <w:pPr>
              <w:jc w:val="center"/>
              <w:rPr>
                <w:sz w:val="24"/>
                <w:szCs w:val="24"/>
              </w:rPr>
            </w:pPr>
            <w:r>
              <w:rPr>
                <w:sz w:val="24"/>
                <w:szCs w:val="24"/>
              </w:rPr>
              <w:t>78,9</w:t>
            </w:r>
          </w:p>
        </w:tc>
      </w:tr>
      <w:tr w:rsidR="00A318F9" w:rsidRPr="00837A7D">
        <w:tc>
          <w:tcPr>
            <w:tcW w:w="2212" w:type="dxa"/>
          </w:tcPr>
          <w:p w:rsidR="00A318F9" w:rsidRPr="009312DF" w:rsidRDefault="00A318F9" w:rsidP="00C5245A">
            <w:pPr>
              <w:rPr>
                <w:color w:val="000000"/>
                <w:sz w:val="24"/>
                <w:szCs w:val="24"/>
              </w:rPr>
            </w:pPr>
            <w:r w:rsidRPr="009312DF">
              <w:rPr>
                <w:color w:val="000000"/>
                <w:sz w:val="24"/>
                <w:szCs w:val="24"/>
              </w:rPr>
              <w:t>в них студентів, тис. осіб</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505,3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441,3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399,3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354,2</w:t>
            </w:r>
          </w:p>
        </w:tc>
        <w:tc>
          <w:tcPr>
            <w:tcW w:w="1056" w:type="dxa"/>
            <w:vAlign w:val="center"/>
          </w:tcPr>
          <w:p w:rsidR="00A318F9" w:rsidRPr="009312DF" w:rsidRDefault="00A318F9" w:rsidP="00C5245A">
            <w:pPr>
              <w:jc w:val="center"/>
              <w:rPr>
                <w:sz w:val="24"/>
                <w:szCs w:val="24"/>
              </w:rPr>
            </w:pPr>
            <w:r w:rsidRPr="009312DF">
              <w:rPr>
                <w:sz w:val="24"/>
                <w:szCs w:val="24"/>
              </w:rPr>
              <w:t>356,8</w:t>
            </w:r>
          </w:p>
        </w:tc>
        <w:tc>
          <w:tcPr>
            <w:tcW w:w="1118" w:type="dxa"/>
            <w:vAlign w:val="center"/>
          </w:tcPr>
          <w:p w:rsidR="00A318F9" w:rsidRPr="009312DF" w:rsidRDefault="00A318F9" w:rsidP="00C5245A">
            <w:pPr>
              <w:jc w:val="center"/>
              <w:rPr>
                <w:sz w:val="24"/>
                <w:szCs w:val="24"/>
              </w:rPr>
            </w:pPr>
            <w:r>
              <w:rPr>
                <w:sz w:val="24"/>
                <w:szCs w:val="24"/>
              </w:rPr>
              <w:t>328,9</w:t>
            </w:r>
          </w:p>
        </w:tc>
        <w:tc>
          <w:tcPr>
            <w:tcW w:w="807" w:type="dxa"/>
            <w:vAlign w:val="center"/>
          </w:tcPr>
          <w:p w:rsidR="00A318F9" w:rsidRPr="009312DF" w:rsidRDefault="00A318F9" w:rsidP="00C5245A">
            <w:pPr>
              <w:jc w:val="center"/>
              <w:rPr>
                <w:sz w:val="24"/>
                <w:szCs w:val="24"/>
              </w:rPr>
            </w:pPr>
            <w:r>
              <w:rPr>
                <w:sz w:val="24"/>
                <w:szCs w:val="24"/>
              </w:rPr>
              <w:t>65,1</w:t>
            </w:r>
          </w:p>
        </w:tc>
      </w:tr>
      <w:tr w:rsidR="00A318F9" w:rsidRPr="00837A7D">
        <w:tc>
          <w:tcPr>
            <w:tcW w:w="2212" w:type="dxa"/>
          </w:tcPr>
          <w:p w:rsidR="00A318F9" w:rsidRPr="009312DF" w:rsidRDefault="00A318F9" w:rsidP="00C5245A">
            <w:pPr>
              <w:rPr>
                <w:color w:val="000000"/>
                <w:sz w:val="24"/>
                <w:szCs w:val="24"/>
              </w:rPr>
            </w:pPr>
            <w:r w:rsidRPr="009312DF">
              <w:rPr>
                <w:color w:val="000000"/>
                <w:sz w:val="24"/>
                <w:szCs w:val="24"/>
              </w:rPr>
              <w:t xml:space="preserve">Площа будівель </w:t>
            </w:r>
            <w:r w:rsidRPr="0013448D">
              <w:rPr>
                <w:color w:val="000000"/>
                <w:sz w:val="24"/>
                <w:szCs w:val="24"/>
                <w:lang w:val="ru-RU"/>
              </w:rPr>
              <w:br/>
            </w:r>
            <w:r w:rsidRPr="009312DF">
              <w:rPr>
                <w:color w:val="000000"/>
                <w:sz w:val="24"/>
                <w:szCs w:val="24"/>
              </w:rPr>
              <w:t>у ВНЗ І-</w:t>
            </w:r>
            <w:r w:rsidRPr="009312DF">
              <w:rPr>
                <w:color w:val="000000"/>
                <w:sz w:val="24"/>
                <w:szCs w:val="24"/>
                <w:lang w:val="en-US"/>
              </w:rPr>
              <w:t>II</w:t>
            </w:r>
            <w:r w:rsidRPr="009312DF">
              <w:rPr>
                <w:color w:val="000000"/>
                <w:sz w:val="24"/>
                <w:szCs w:val="24"/>
              </w:rPr>
              <w:t xml:space="preserve"> р. а., тис. кв. м.</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6528,6</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5792,7</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5303,5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5166,8</w:t>
            </w:r>
          </w:p>
        </w:tc>
        <w:tc>
          <w:tcPr>
            <w:tcW w:w="1056" w:type="dxa"/>
            <w:vAlign w:val="center"/>
          </w:tcPr>
          <w:p w:rsidR="00A318F9" w:rsidRPr="009312DF" w:rsidRDefault="00A318F9" w:rsidP="00C5245A">
            <w:pPr>
              <w:jc w:val="center"/>
              <w:rPr>
                <w:sz w:val="24"/>
                <w:szCs w:val="24"/>
              </w:rPr>
            </w:pPr>
            <w:r w:rsidRPr="009312DF">
              <w:rPr>
                <w:sz w:val="24"/>
                <w:szCs w:val="24"/>
              </w:rPr>
              <w:t>5087,9</w:t>
            </w:r>
          </w:p>
        </w:tc>
        <w:tc>
          <w:tcPr>
            <w:tcW w:w="1118" w:type="dxa"/>
            <w:vAlign w:val="center"/>
          </w:tcPr>
          <w:p w:rsidR="00A318F9" w:rsidRPr="009312DF" w:rsidRDefault="00A318F9" w:rsidP="00C5245A">
            <w:pPr>
              <w:jc w:val="center"/>
              <w:rPr>
                <w:sz w:val="24"/>
                <w:szCs w:val="24"/>
              </w:rPr>
            </w:pPr>
            <w:r>
              <w:rPr>
                <w:sz w:val="24"/>
                <w:szCs w:val="24"/>
              </w:rPr>
              <w:t>4860,9</w:t>
            </w:r>
          </w:p>
        </w:tc>
        <w:tc>
          <w:tcPr>
            <w:tcW w:w="807" w:type="dxa"/>
            <w:vAlign w:val="center"/>
          </w:tcPr>
          <w:p w:rsidR="00A318F9" w:rsidRPr="009312DF" w:rsidRDefault="00A318F9" w:rsidP="00C5245A">
            <w:pPr>
              <w:jc w:val="center"/>
              <w:rPr>
                <w:sz w:val="24"/>
                <w:szCs w:val="24"/>
              </w:rPr>
            </w:pPr>
            <w:r>
              <w:rPr>
                <w:sz w:val="24"/>
                <w:szCs w:val="24"/>
              </w:rPr>
              <w:t>74,4</w:t>
            </w:r>
          </w:p>
        </w:tc>
      </w:tr>
      <w:tr w:rsidR="00A318F9" w:rsidRPr="00837A7D">
        <w:tc>
          <w:tcPr>
            <w:tcW w:w="2212" w:type="dxa"/>
          </w:tcPr>
          <w:p w:rsidR="00A318F9" w:rsidRPr="009312DF" w:rsidRDefault="00A318F9" w:rsidP="00C5245A">
            <w:pPr>
              <w:ind w:right="-204"/>
              <w:rPr>
                <w:color w:val="000000"/>
                <w:sz w:val="24"/>
                <w:szCs w:val="24"/>
              </w:rPr>
            </w:pPr>
            <w:r w:rsidRPr="009312DF">
              <w:rPr>
                <w:color w:val="000000"/>
                <w:sz w:val="24"/>
                <w:szCs w:val="24"/>
              </w:rPr>
              <w:t>Кількість вищих навчальних закладів III - IY р. а., од.</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345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351</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353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350</w:t>
            </w:r>
          </w:p>
        </w:tc>
        <w:tc>
          <w:tcPr>
            <w:tcW w:w="1056" w:type="dxa"/>
            <w:vAlign w:val="center"/>
          </w:tcPr>
          <w:p w:rsidR="00A318F9" w:rsidRPr="009312DF" w:rsidRDefault="00A318F9" w:rsidP="00C5245A">
            <w:pPr>
              <w:jc w:val="center"/>
              <w:rPr>
                <w:sz w:val="24"/>
                <w:szCs w:val="24"/>
              </w:rPr>
            </w:pPr>
            <w:r w:rsidRPr="009312DF">
              <w:rPr>
                <w:sz w:val="24"/>
                <w:szCs w:val="24"/>
              </w:rPr>
              <w:t>345</w:t>
            </w:r>
          </w:p>
        </w:tc>
        <w:tc>
          <w:tcPr>
            <w:tcW w:w="1118" w:type="dxa"/>
            <w:vAlign w:val="center"/>
          </w:tcPr>
          <w:p w:rsidR="00A318F9" w:rsidRPr="009312DF" w:rsidRDefault="00A318F9" w:rsidP="00C5245A">
            <w:pPr>
              <w:jc w:val="center"/>
              <w:rPr>
                <w:sz w:val="24"/>
                <w:szCs w:val="24"/>
              </w:rPr>
            </w:pPr>
            <w:r>
              <w:rPr>
                <w:sz w:val="24"/>
                <w:szCs w:val="24"/>
              </w:rPr>
              <w:t>325</w:t>
            </w:r>
          </w:p>
        </w:tc>
        <w:tc>
          <w:tcPr>
            <w:tcW w:w="807" w:type="dxa"/>
            <w:vAlign w:val="center"/>
          </w:tcPr>
          <w:p w:rsidR="00A318F9" w:rsidRPr="009312DF" w:rsidRDefault="00A318F9" w:rsidP="00C5245A">
            <w:pPr>
              <w:jc w:val="center"/>
              <w:rPr>
                <w:sz w:val="24"/>
                <w:szCs w:val="24"/>
              </w:rPr>
            </w:pPr>
            <w:r>
              <w:rPr>
                <w:sz w:val="24"/>
                <w:szCs w:val="24"/>
              </w:rPr>
              <w:t>94,2</w:t>
            </w:r>
          </w:p>
        </w:tc>
      </w:tr>
      <w:tr w:rsidR="00A318F9" w:rsidRPr="00837A7D">
        <w:tc>
          <w:tcPr>
            <w:tcW w:w="2212" w:type="dxa"/>
          </w:tcPr>
          <w:p w:rsidR="00A318F9" w:rsidRPr="009312DF" w:rsidRDefault="00A318F9" w:rsidP="00C5245A">
            <w:pPr>
              <w:rPr>
                <w:color w:val="000000"/>
                <w:sz w:val="24"/>
                <w:szCs w:val="24"/>
              </w:rPr>
            </w:pPr>
            <w:r w:rsidRPr="009312DF">
              <w:rPr>
                <w:color w:val="000000"/>
                <w:sz w:val="24"/>
                <w:szCs w:val="24"/>
              </w:rPr>
              <w:t>в них студентів, тис. осіб</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2203,8</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2372,5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2364,5</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2245,2</w:t>
            </w:r>
          </w:p>
        </w:tc>
        <w:tc>
          <w:tcPr>
            <w:tcW w:w="1056" w:type="dxa"/>
            <w:vAlign w:val="center"/>
          </w:tcPr>
          <w:p w:rsidR="00A318F9" w:rsidRPr="009312DF" w:rsidRDefault="00A318F9" w:rsidP="00C5245A">
            <w:pPr>
              <w:jc w:val="center"/>
              <w:rPr>
                <w:sz w:val="24"/>
                <w:szCs w:val="24"/>
              </w:rPr>
            </w:pPr>
            <w:r w:rsidRPr="009312DF">
              <w:rPr>
                <w:sz w:val="24"/>
                <w:szCs w:val="24"/>
              </w:rPr>
              <w:t>1954,8</w:t>
            </w:r>
          </w:p>
        </w:tc>
        <w:tc>
          <w:tcPr>
            <w:tcW w:w="1118" w:type="dxa"/>
            <w:vAlign w:val="center"/>
          </w:tcPr>
          <w:p w:rsidR="00A318F9" w:rsidRPr="009312DF" w:rsidRDefault="00A318F9" w:rsidP="00C5245A">
            <w:pPr>
              <w:jc w:val="center"/>
              <w:rPr>
                <w:sz w:val="24"/>
                <w:szCs w:val="24"/>
              </w:rPr>
            </w:pPr>
            <w:r>
              <w:rPr>
                <w:sz w:val="24"/>
                <w:szCs w:val="24"/>
              </w:rPr>
              <w:t>1723,7</w:t>
            </w:r>
          </w:p>
        </w:tc>
        <w:tc>
          <w:tcPr>
            <w:tcW w:w="807" w:type="dxa"/>
            <w:vAlign w:val="center"/>
          </w:tcPr>
          <w:p w:rsidR="00A318F9" w:rsidRPr="009312DF" w:rsidRDefault="00A318F9" w:rsidP="00C5245A">
            <w:pPr>
              <w:jc w:val="center"/>
              <w:rPr>
                <w:sz w:val="24"/>
                <w:szCs w:val="24"/>
              </w:rPr>
            </w:pPr>
            <w:r>
              <w:rPr>
                <w:sz w:val="24"/>
                <w:szCs w:val="24"/>
              </w:rPr>
              <w:t>78,2</w:t>
            </w:r>
          </w:p>
        </w:tc>
      </w:tr>
      <w:tr w:rsidR="00A318F9" w:rsidRPr="00837A7D">
        <w:tc>
          <w:tcPr>
            <w:tcW w:w="2212" w:type="dxa"/>
          </w:tcPr>
          <w:p w:rsidR="00A318F9" w:rsidRPr="009312DF" w:rsidRDefault="00A318F9" w:rsidP="00C5245A">
            <w:pPr>
              <w:rPr>
                <w:color w:val="000000"/>
                <w:sz w:val="24"/>
                <w:szCs w:val="24"/>
              </w:rPr>
            </w:pPr>
            <w:r w:rsidRPr="009312DF">
              <w:rPr>
                <w:color w:val="000000"/>
                <w:sz w:val="24"/>
                <w:szCs w:val="24"/>
              </w:rPr>
              <w:t xml:space="preserve">Площа будівель </w:t>
            </w:r>
            <w:r w:rsidRPr="0013448D">
              <w:rPr>
                <w:color w:val="000000"/>
                <w:sz w:val="24"/>
                <w:szCs w:val="24"/>
                <w:lang w:val="ru-RU"/>
              </w:rPr>
              <w:br/>
            </w:r>
            <w:r w:rsidRPr="009312DF">
              <w:rPr>
                <w:color w:val="000000"/>
                <w:sz w:val="24"/>
                <w:szCs w:val="24"/>
              </w:rPr>
              <w:t>у ВНЗ III – IY р. а., тис. кв. м.</w:t>
            </w:r>
          </w:p>
        </w:tc>
        <w:tc>
          <w:tcPr>
            <w:tcW w:w="1057" w:type="dxa"/>
            <w:vAlign w:val="center"/>
          </w:tcPr>
          <w:p w:rsidR="00A318F9" w:rsidRPr="009312DF" w:rsidRDefault="00A318F9" w:rsidP="00C5245A">
            <w:pPr>
              <w:jc w:val="center"/>
              <w:rPr>
                <w:color w:val="000000"/>
                <w:sz w:val="24"/>
                <w:szCs w:val="24"/>
              </w:rPr>
            </w:pPr>
            <w:r w:rsidRPr="009312DF">
              <w:rPr>
                <w:color w:val="000000"/>
                <w:sz w:val="24"/>
                <w:szCs w:val="24"/>
              </w:rPr>
              <w:t>20423,3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21417,7</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22340,3</w:t>
            </w:r>
          </w:p>
        </w:tc>
        <w:tc>
          <w:tcPr>
            <w:tcW w:w="1056" w:type="dxa"/>
            <w:vAlign w:val="center"/>
          </w:tcPr>
          <w:p w:rsidR="00A318F9" w:rsidRPr="009312DF" w:rsidRDefault="00A318F9" w:rsidP="00C5245A">
            <w:pPr>
              <w:jc w:val="center"/>
              <w:rPr>
                <w:color w:val="000000"/>
                <w:sz w:val="24"/>
                <w:szCs w:val="24"/>
              </w:rPr>
            </w:pPr>
            <w:r w:rsidRPr="009312DF">
              <w:rPr>
                <w:color w:val="000000"/>
                <w:sz w:val="24"/>
                <w:szCs w:val="24"/>
              </w:rPr>
              <w:t>23263,5</w:t>
            </w:r>
          </w:p>
        </w:tc>
        <w:tc>
          <w:tcPr>
            <w:tcW w:w="1056" w:type="dxa"/>
            <w:vAlign w:val="center"/>
          </w:tcPr>
          <w:p w:rsidR="00A318F9" w:rsidRPr="009312DF" w:rsidRDefault="00A318F9" w:rsidP="00C5245A">
            <w:pPr>
              <w:jc w:val="center"/>
              <w:rPr>
                <w:sz w:val="24"/>
                <w:szCs w:val="24"/>
              </w:rPr>
            </w:pPr>
            <w:r w:rsidRPr="009312DF">
              <w:rPr>
                <w:sz w:val="24"/>
                <w:szCs w:val="24"/>
              </w:rPr>
              <w:t>22628,2</w:t>
            </w:r>
          </w:p>
        </w:tc>
        <w:tc>
          <w:tcPr>
            <w:tcW w:w="1118" w:type="dxa"/>
            <w:vAlign w:val="center"/>
          </w:tcPr>
          <w:p w:rsidR="00A318F9" w:rsidRPr="009312DF" w:rsidRDefault="00A318F9" w:rsidP="00C5245A">
            <w:pPr>
              <w:jc w:val="center"/>
              <w:rPr>
                <w:sz w:val="24"/>
                <w:szCs w:val="24"/>
              </w:rPr>
            </w:pPr>
            <w:r>
              <w:rPr>
                <w:sz w:val="24"/>
                <w:szCs w:val="24"/>
              </w:rPr>
              <w:t>23063,6</w:t>
            </w:r>
          </w:p>
        </w:tc>
        <w:tc>
          <w:tcPr>
            <w:tcW w:w="807" w:type="dxa"/>
            <w:vAlign w:val="center"/>
          </w:tcPr>
          <w:p w:rsidR="00A318F9" w:rsidRPr="009312DF" w:rsidRDefault="00A318F9" w:rsidP="00C5245A">
            <w:pPr>
              <w:jc w:val="center"/>
              <w:rPr>
                <w:sz w:val="24"/>
                <w:szCs w:val="24"/>
              </w:rPr>
            </w:pPr>
            <w:r>
              <w:rPr>
                <w:sz w:val="24"/>
                <w:szCs w:val="24"/>
              </w:rPr>
              <w:t>112,9</w:t>
            </w:r>
          </w:p>
        </w:tc>
      </w:tr>
    </w:tbl>
    <w:p w:rsidR="00A318F9" w:rsidRDefault="00A318F9" w:rsidP="00C5245A">
      <w:pPr>
        <w:spacing w:line="360" w:lineRule="auto"/>
        <w:jc w:val="both"/>
      </w:pPr>
    </w:p>
    <w:p w:rsidR="00A318F9" w:rsidRPr="00551E27" w:rsidRDefault="00A318F9" w:rsidP="00551E27">
      <w:pPr>
        <w:ind w:firstLine="709"/>
        <w:jc w:val="both"/>
        <w:rPr>
          <w:sz w:val="30"/>
          <w:szCs w:val="30"/>
        </w:rPr>
      </w:pPr>
      <w:r w:rsidRPr="00551E27">
        <w:rPr>
          <w:sz w:val="30"/>
          <w:szCs w:val="30"/>
        </w:rPr>
        <w:t xml:space="preserve">Проаналізуємо тенденції розвитку мережі </w:t>
      </w:r>
      <w:r w:rsidRPr="00551E27">
        <w:rPr>
          <w:i/>
          <w:iCs/>
          <w:sz w:val="30"/>
          <w:szCs w:val="30"/>
        </w:rPr>
        <w:t>дошкільних навчальних закладів</w:t>
      </w:r>
      <w:r w:rsidRPr="00551E27">
        <w:rPr>
          <w:sz w:val="30"/>
          <w:szCs w:val="30"/>
        </w:rPr>
        <w:t>. Дана мережа нині включає 4987 дитячих садків, 8044 ясел-садків та 2641 навчально-виховних комплексів. Із загальної кількості дошкільних закладів 86,6 % загального розвитку, 11,2 % комбіновані, 1,2</w:t>
      </w:r>
      <w:r w:rsidRPr="00551E27">
        <w:rPr>
          <w:sz w:val="30"/>
          <w:szCs w:val="30"/>
          <w:lang w:val="en-US"/>
        </w:rPr>
        <w:t> </w:t>
      </w:r>
      <w:r w:rsidRPr="00551E27">
        <w:rPr>
          <w:sz w:val="30"/>
          <w:szCs w:val="30"/>
        </w:rPr>
        <w:t>% спеціальні, 1% санаторні, решта - сімейні. Розподіл дошкільних навчальних закладів на початок 2013</w:t>
      </w:r>
      <w:r w:rsidRPr="00551E27">
        <w:rPr>
          <w:sz w:val="30"/>
          <w:szCs w:val="30"/>
          <w:lang w:val="en-US"/>
        </w:rPr>
        <w:t> </w:t>
      </w:r>
      <w:r w:rsidRPr="00551E27">
        <w:rPr>
          <w:sz w:val="30"/>
          <w:szCs w:val="30"/>
        </w:rPr>
        <w:t>р. за видами будівель свідчить, що 59</w:t>
      </w:r>
      <w:r w:rsidRPr="00551E27">
        <w:rPr>
          <w:sz w:val="30"/>
          <w:szCs w:val="30"/>
          <w:lang w:val="en-US"/>
        </w:rPr>
        <w:t> </w:t>
      </w:r>
      <w:r w:rsidRPr="00551E27">
        <w:rPr>
          <w:sz w:val="30"/>
          <w:szCs w:val="30"/>
        </w:rPr>
        <w:t>% будівель побудовані за типовими проектами, а 41</w:t>
      </w:r>
      <w:r w:rsidRPr="00551E27">
        <w:rPr>
          <w:sz w:val="30"/>
          <w:szCs w:val="30"/>
          <w:lang w:val="en-US"/>
        </w:rPr>
        <w:t> </w:t>
      </w:r>
      <w:r w:rsidRPr="00551E27">
        <w:rPr>
          <w:sz w:val="30"/>
          <w:szCs w:val="30"/>
        </w:rPr>
        <w:t>% розміщені у пристосованих будинках. Аналізуючи зміни у мережі дошкільних навчальних закладів, слід зазначити, що їх кількість за досліджуваний період розширилася на 8,9 %. Проте, у них зараз перебуває 1428,4 тис. дітей, що на 18,6 % більше, ніж у них місць. Визначивши щільність дошкільних закладів в Україні ми визначили, що найдоступнішими та забезпеченішими такими закладами є  столиця (14,4), м. Севастополь (4,6), а також територія Хмельницької (4,9), Черкаської (4,2), Чернівецької (4,2) областей. Найнижчий даний показник є на території Харківської (2,2), Луганської (2,1), Чернігівської (2,2), Запорізької (2,4) областях (додаток Д).</w:t>
      </w:r>
    </w:p>
    <w:p w:rsidR="00A318F9" w:rsidRPr="00551E27" w:rsidRDefault="00A318F9" w:rsidP="00551E27">
      <w:pPr>
        <w:ind w:firstLine="708"/>
        <w:jc w:val="both"/>
        <w:rPr>
          <w:sz w:val="30"/>
          <w:szCs w:val="30"/>
        </w:rPr>
      </w:pPr>
      <w:r w:rsidRPr="00551E27">
        <w:rPr>
          <w:sz w:val="30"/>
          <w:szCs w:val="30"/>
        </w:rPr>
        <w:t>Дослідивши завантаженість дошкільних навчальних закладів, ми встановили, що в середньому в Україні на 100 місць перебуває 119 дітей. Складнішою є ситуація у міських поселеннях, де на 100 місць перебуває 129 дітей. Так, скажімо, у Волинській, Закарпатській, Львівській, Чернівецькій областях даний показник на 30 % є вищим. Тільки в АР Крим, Херсонській та Черкаській областях чисельність дітей у дошкільних навчальних закладах у розрахунку на 100 місць є дещо меншою, відповідно, 97, 96 та 99 дітей.</w:t>
      </w:r>
    </w:p>
    <w:p w:rsidR="00A318F9" w:rsidRPr="00551E27" w:rsidRDefault="00A318F9" w:rsidP="00551E27">
      <w:pPr>
        <w:ind w:firstLine="708"/>
        <w:jc w:val="both"/>
        <w:rPr>
          <w:sz w:val="30"/>
          <w:szCs w:val="30"/>
        </w:rPr>
      </w:pPr>
      <w:r w:rsidRPr="00551E27">
        <w:rPr>
          <w:sz w:val="30"/>
          <w:szCs w:val="30"/>
        </w:rPr>
        <w:t>Визначивши щільність місць у дошкільних навчальних закладах, ми встановили, що найщільнішими вони є на території Донецької (337,28) області, а у столиці даний показник у 7 разів є вищим, за середній показник в Україні. Найменша щільність місць у дошкільних закладах Чернігівської (133,52), Івано-Франківської (169,25), Волинської (173,40) областях. Розрахункові дані свідчать, що в Україні є недостатня кількість таких інфраструктурних об’єктів. Крім того, нами виявлено, що 4,4 % дошкільних навчальних закладів у 2012 р. не працювали (внаслідок перебування на капремонті, непридатні для цільового використання, не працювали з інших причин). Матеріали досліджень вказують на те, що 163 дошкільні заклади нині не придатні для цільового використання. Левова частка таких закладів не працювала у сільській місцевості. Найбільше таких закладів зосереджено у АР Крим (13,4 %), Луганській (8,7 %), Дніпропетровській (7,7 %) та Одеській (7 %) областях. Досліджуючи дошкільні навчальні заклади за термінами, впродовж яких вони не працювали, ми виявили, що у 2012 р. 40,6 % з непрацюючих закладів вже не працюють більше ніж 10 років. Тільки у одній Львівській області всі наявні дошкільні заклади працюють.</w:t>
      </w:r>
    </w:p>
    <w:p w:rsidR="00A318F9" w:rsidRPr="00551E27" w:rsidRDefault="00A318F9" w:rsidP="00551E27">
      <w:pPr>
        <w:ind w:firstLine="708"/>
        <w:jc w:val="both"/>
        <w:rPr>
          <w:sz w:val="30"/>
          <w:szCs w:val="30"/>
        </w:rPr>
      </w:pPr>
      <w:r w:rsidRPr="00551E27">
        <w:rPr>
          <w:sz w:val="30"/>
          <w:szCs w:val="30"/>
        </w:rPr>
        <w:t>Обчислений нами індекс розвитку матеріально-технічного забезпечення дошкільних закладів вказує на те, що найкраще вона розвинута у столиці, м. Севастополі, на території Чернівецької, Закарпатської та Черкаської областей. Найслабше –</w:t>
      </w:r>
      <w:r w:rsidRPr="00551E27">
        <w:rPr>
          <w:color w:val="C00000"/>
          <w:sz w:val="30"/>
          <w:szCs w:val="30"/>
        </w:rPr>
        <w:t xml:space="preserve"> </w:t>
      </w:r>
      <w:r w:rsidRPr="00551E27">
        <w:rPr>
          <w:sz w:val="30"/>
          <w:szCs w:val="30"/>
        </w:rPr>
        <w:t>на території Луганської, Чернігівської та Івано-Франківської областей </w:t>
      </w:r>
      <w:r w:rsidRPr="00551E27">
        <w:rPr>
          <w:color w:val="FF0000"/>
          <w:sz w:val="30"/>
          <w:szCs w:val="30"/>
        </w:rPr>
        <w:t>.</w:t>
      </w:r>
    </w:p>
    <w:p w:rsidR="00A318F9" w:rsidRPr="00551E27" w:rsidRDefault="00A318F9" w:rsidP="00551E27">
      <w:pPr>
        <w:ind w:firstLine="709"/>
        <w:jc w:val="both"/>
        <w:rPr>
          <w:sz w:val="30"/>
          <w:szCs w:val="30"/>
        </w:rPr>
      </w:pPr>
      <w:r w:rsidRPr="00551E27">
        <w:rPr>
          <w:sz w:val="30"/>
          <w:szCs w:val="30"/>
        </w:rPr>
        <w:t xml:space="preserve">Наступною складовою сфери освіти є </w:t>
      </w:r>
      <w:r w:rsidRPr="00551E27">
        <w:rPr>
          <w:i/>
          <w:iCs/>
          <w:sz w:val="30"/>
          <w:szCs w:val="30"/>
        </w:rPr>
        <w:t xml:space="preserve">загальноосвітні навчальні заклади. </w:t>
      </w:r>
      <w:r w:rsidRPr="00551E27">
        <w:rPr>
          <w:sz w:val="30"/>
          <w:szCs w:val="30"/>
        </w:rPr>
        <w:t xml:space="preserve">До загальноосвітніх навчальних закладів нині відносять: школи </w:t>
      </w:r>
      <w:r w:rsidRPr="00551E27">
        <w:rPr>
          <w:sz w:val="30"/>
          <w:szCs w:val="30"/>
          <w:lang w:val="en-US"/>
        </w:rPr>
        <w:t>I</w:t>
      </w:r>
      <w:r w:rsidRPr="00551E27">
        <w:rPr>
          <w:sz w:val="30"/>
          <w:szCs w:val="30"/>
        </w:rPr>
        <w:t xml:space="preserve"> ступеня, </w:t>
      </w:r>
      <w:r w:rsidRPr="00551E27">
        <w:rPr>
          <w:sz w:val="30"/>
          <w:szCs w:val="30"/>
          <w:lang w:val="en-US"/>
        </w:rPr>
        <w:t>I</w:t>
      </w:r>
      <w:r w:rsidRPr="00551E27">
        <w:rPr>
          <w:sz w:val="30"/>
          <w:szCs w:val="30"/>
        </w:rPr>
        <w:t>-</w:t>
      </w:r>
      <w:r w:rsidRPr="00551E27">
        <w:rPr>
          <w:sz w:val="30"/>
          <w:szCs w:val="30"/>
          <w:lang w:val="en-US"/>
        </w:rPr>
        <w:t>III</w:t>
      </w:r>
      <w:r w:rsidRPr="00551E27">
        <w:rPr>
          <w:sz w:val="30"/>
          <w:szCs w:val="30"/>
        </w:rPr>
        <w:t xml:space="preserve"> ступенів, </w:t>
      </w:r>
      <w:r w:rsidRPr="00551E27">
        <w:rPr>
          <w:sz w:val="30"/>
          <w:szCs w:val="30"/>
          <w:lang w:val="en-US"/>
        </w:rPr>
        <w:t>II</w:t>
      </w:r>
      <w:r w:rsidRPr="00551E27">
        <w:rPr>
          <w:sz w:val="30"/>
          <w:szCs w:val="30"/>
        </w:rPr>
        <w:t>-</w:t>
      </w:r>
      <w:r w:rsidRPr="00551E27">
        <w:rPr>
          <w:sz w:val="30"/>
          <w:szCs w:val="30"/>
          <w:lang w:val="en-US"/>
        </w:rPr>
        <w:t>III</w:t>
      </w:r>
      <w:r w:rsidRPr="00551E27">
        <w:rPr>
          <w:sz w:val="30"/>
          <w:szCs w:val="30"/>
        </w:rPr>
        <w:t xml:space="preserve"> ступенів, гімназії, ліцеї, колегіуми та навчально-виховні комплекси. Матеріали досліджень свідчать про те, що впродовж досліджуваного періоду їх кількість скоротилася на 10,6 %. Так, якщо на початок 2005/06 н. р. їх кількість складала 21589 од., то вже на початок 2013/14 н. р.</w:t>
      </w:r>
      <w:r w:rsidRPr="00551E27">
        <w:rPr>
          <w:sz w:val="30"/>
          <w:szCs w:val="30"/>
          <w:lang w:val="ru-RU"/>
        </w:rPr>
        <w:t xml:space="preserve"> –</w:t>
      </w:r>
      <w:r w:rsidRPr="00551E27">
        <w:rPr>
          <w:color w:val="C00000"/>
          <w:sz w:val="30"/>
          <w:szCs w:val="30"/>
        </w:rPr>
        <w:t xml:space="preserve"> </w:t>
      </w:r>
      <w:r w:rsidRPr="00551E27">
        <w:rPr>
          <w:sz w:val="30"/>
          <w:szCs w:val="30"/>
        </w:rPr>
        <w:t>19294 од. Зменшується і кількість дітей, що навчаються у загальноосвітніх навчальних закладах. Так, якщо на початок 2005/06 н. р. їх кількість складала 5399 тис. осіб, то вже на початок 2013/14 н. р.</w:t>
      </w:r>
      <w:r w:rsidRPr="00551E27">
        <w:rPr>
          <w:sz w:val="30"/>
          <w:szCs w:val="30"/>
          <w:lang w:val="ru-RU"/>
        </w:rPr>
        <w:t xml:space="preserve"> –</w:t>
      </w:r>
      <w:r w:rsidRPr="00551E27">
        <w:rPr>
          <w:color w:val="C00000"/>
          <w:sz w:val="30"/>
          <w:szCs w:val="30"/>
        </w:rPr>
        <w:t xml:space="preserve"> </w:t>
      </w:r>
      <w:r w:rsidRPr="00551E27">
        <w:rPr>
          <w:sz w:val="30"/>
          <w:szCs w:val="30"/>
        </w:rPr>
        <w:t>4204 тис. осіб, що на 22,1 % менше. Нині 97,2 % загальноосвітніх навчальних закладів ведуть заняття в одну зміну, а 2,8 %</w:t>
      </w:r>
      <w:r w:rsidRPr="00551E27">
        <w:rPr>
          <w:sz w:val="30"/>
          <w:szCs w:val="30"/>
          <w:lang w:val="ru-RU"/>
        </w:rPr>
        <w:t xml:space="preserve"> –</w:t>
      </w:r>
      <w:r w:rsidRPr="00551E27">
        <w:rPr>
          <w:color w:val="C00000"/>
          <w:sz w:val="30"/>
          <w:szCs w:val="30"/>
        </w:rPr>
        <w:t xml:space="preserve"> </w:t>
      </w:r>
      <w:r w:rsidRPr="00551E27">
        <w:rPr>
          <w:sz w:val="30"/>
          <w:szCs w:val="30"/>
        </w:rPr>
        <w:t xml:space="preserve">у дві зміни. Найбільше навчальних закладів, які ведуть заняття у дві зміни зосереджено у Рівненській 8,1 %, Закарпатській 8,7 % областях та в АР Крим </w:t>
      </w:r>
      <w:r w:rsidRPr="00551E27">
        <w:rPr>
          <w:sz w:val="30"/>
          <w:szCs w:val="30"/>
          <w:lang w:val="ru-RU"/>
        </w:rPr>
        <w:t>–</w:t>
      </w:r>
      <w:r w:rsidRPr="00551E27">
        <w:rPr>
          <w:color w:val="C00000"/>
          <w:sz w:val="30"/>
          <w:szCs w:val="30"/>
        </w:rPr>
        <w:t xml:space="preserve"> </w:t>
      </w:r>
      <w:r w:rsidRPr="00551E27">
        <w:rPr>
          <w:sz w:val="30"/>
          <w:szCs w:val="30"/>
        </w:rPr>
        <w:t>7,7 %. Матеріали досліджень вказують, що тільки у столиці, м. Севастополі та Харківській області немає жодного загальноосвітнього закладу, у якому ведуться заняття у дві зміни.</w:t>
      </w:r>
    </w:p>
    <w:p w:rsidR="00A318F9" w:rsidRPr="00551E27" w:rsidRDefault="00A318F9" w:rsidP="00551E27">
      <w:pPr>
        <w:ind w:firstLine="709"/>
        <w:jc w:val="both"/>
        <w:rPr>
          <w:sz w:val="30"/>
          <w:szCs w:val="30"/>
        </w:rPr>
      </w:pPr>
      <w:r w:rsidRPr="00551E27">
        <w:rPr>
          <w:sz w:val="30"/>
          <w:szCs w:val="30"/>
        </w:rPr>
        <w:t>У структурі загальноосвітніх навчальних закладів перебувають як денні, так і вечірні школи. Правда вечірніх шкіл щороку мережа скорочується. Якщо у 2005 р. їх кількість складала 232 од., то на початок 2013/14 н. р. – 168, що на 27,6 % менше. Різке скорочення таких навчальних закладів спостерігаємо у Донецькій, Дніпропетровській, Львівській, Херсонській областях. Нині частка таких шкіл в Україні складає 0,9 %, де нині навчається 53541 учень. Більше таких шкіл та, відповідно, учнів у них зосереджено у Д</w:t>
      </w:r>
      <w:r>
        <w:rPr>
          <w:sz w:val="30"/>
          <w:szCs w:val="30"/>
        </w:rPr>
        <w:t>ніпропетровській області.</w:t>
      </w:r>
    </w:p>
    <w:p w:rsidR="00A318F9" w:rsidRPr="00551E27" w:rsidRDefault="00A318F9" w:rsidP="00551E27">
      <w:pPr>
        <w:ind w:firstLine="708"/>
        <w:jc w:val="both"/>
        <w:rPr>
          <w:sz w:val="30"/>
          <w:szCs w:val="30"/>
        </w:rPr>
      </w:pPr>
      <w:r w:rsidRPr="00551E27">
        <w:rPr>
          <w:sz w:val="30"/>
          <w:szCs w:val="30"/>
        </w:rPr>
        <w:t xml:space="preserve">Визначивши щільність загальноосвітніх шкіл, ми встановили, що найдоступнішими та забезпеченішими цими об’єктами є Львівська (6,2), Тернопільська (7,3), Волинська (5,5), Закарпатська (5,6), Івано-Франківська (5,5), Чернівецька (5,3) області та м. Київ (11,2). Обчислений нами індекс матеріально-технічного забезпечення загальноосвітніх навчальних закладів дав змогу визначити, що найуспішнішим він є на території столиці, Волинської, Закарпатської, Івано-Франківської, Львівської, Тернопільської та Хмельницької областей. Найслабшою є матеріально-технічне забезпечення загальноосвітніх навчальних закладів на території Херсонської, Луганської та Запорізької областей (додаток Д). </w:t>
      </w:r>
    </w:p>
    <w:p w:rsidR="00A318F9" w:rsidRPr="00551E27" w:rsidRDefault="00A318F9" w:rsidP="00551E27">
      <w:pPr>
        <w:ind w:firstLine="708"/>
        <w:jc w:val="both"/>
        <w:rPr>
          <w:sz w:val="30"/>
          <w:szCs w:val="30"/>
        </w:rPr>
      </w:pPr>
      <w:r w:rsidRPr="00551E27">
        <w:rPr>
          <w:sz w:val="30"/>
          <w:szCs w:val="30"/>
        </w:rPr>
        <w:t xml:space="preserve">Наступною складовою освіти є </w:t>
      </w:r>
      <w:r w:rsidRPr="00551E27">
        <w:rPr>
          <w:i/>
          <w:iCs/>
          <w:sz w:val="30"/>
          <w:szCs w:val="30"/>
        </w:rPr>
        <w:t xml:space="preserve">вищі навчальні заклади. </w:t>
      </w:r>
      <w:r w:rsidRPr="00551E27">
        <w:rPr>
          <w:sz w:val="30"/>
          <w:szCs w:val="30"/>
        </w:rPr>
        <w:t xml:space="preserve">Матеріали досліджень свідчать про те, що впродовж досліджуваного періоду  скоротилася мережа вищих навчальних закладів </w:t>
      </w:r>
      <w:r w:rsidRPr="00551E27">
        <w:rPr>
          <w:color w:val="000000"/>
          <w:sz w:val="30"/>
          <w:szCs w:val="30"/>
        </w:rPr>
        <w:t>І-</w:t>
      </w:r>
      <w:r w:rsidRPr="00551E27">
        <w:rPr>
          <w:color w:val="000000"/>
          <w:sz w:val="30"/>
          <w:szCs w:val="30"/>
          <w:lang w:val="en-US"/>
        </w:rPr>
        <w:t>II</w:t>
      </w:r>
      <w:r w:rsidRPr="00551E27">
        <w:rPr>
          <w:color w:val="000000"/>
          <w:sz w:val="30"/>
          <w:szCs w:val="30"/>
        </w:rPr>
        <w:t xml:space="preserve"> р. а. (на 21,1 %), так і </w:t>
      </w:r>
      <w:r w:rsidRPr="00551E27">
        <w:rPr>
          <w:sz w:val="30"/>
          <w:szCs w:val="30"/>
        </w:rPr>
        <w:t xml:space="preserve">вищих навчальних закладів </w:t>
      </w:r>
      <w:r w:rsidRPr="00551E27">
        <w:rPr>
          <w:color w:val="000000"/>
          <w:sz w:val="30"/>
          <w:szCs w:val="30"/>
        </w:rPr>
        <w:t>III-IY р. а. (5,8 %).</w:t>
      </w:r>
      <w:r w:rsidRPr="00551E27">
        <w:rPr>
          <w:i/>
          <w:iCs/>
          <w:sz w:val="30"/>
          <w:szCs w:val="30"/>
        </w:rPr>
        <w:t xml:space="preserve"> </w:t>
      </w:r>
      <w:r w:rsidRPr="00551E27">
        <w:rPr>
          <w:color w:val="000000"/>
          <w:sz w:val="30"/>
          <w:szCs w:val="30"/>
        </w:rPr>
        <w:t>Структура ВНЗ за типами вказує на суттєве скорочення мережі технікумів, інститутів,</w:t>
      </w:r>
      <w:r w:rsidRPr="00551E27">
        <w:rPr>
          <w:sz w:val="30"/>
          <w:szCs w:val="30"/>
        </w:rPr>
        <w:t xml:space="preserve"> університетів</w:t>
      </w:r>
      <w:r w:rsidRPr="00551E27">
        <w:rPr>
          <w:color w:val="000000"/>
          <w:sz w:val="30"/>
          <w:szCs w:val="30"/>
        </w:rPr>
        <w:t xml:space="preserve"> та збільшення кількості коледжів та училищ</w:t>
      </w:r>
      <w:r w:rsidRPr="00551E27">
        <w:rPr>
          <w:sz w:val="30"/>
          <w:szCs w:val="30"/>
        </w:rPr>
        <w:t xml:space="preserve"> (рис. 3.4 - 3.5).</w:t>
      </w:r>
    </w:p>
    <w:p w:rsidR="00A318F9" w:rsidRDefault="00A318F9" w:rsidP="00C5245A">
      <w:pPr>
        <w:spacing w:line="360" w:lineRule="auto"/>
        <w:ind w:firstLine="708"/>
        <w:jc w:val="both"/>
      </w:pPr>
      <w:r w:rsidRPr="00640CC4">
        <w:rPr>
          <w:noProof/>
          <w:lang w:val="ru-RU"/>
        </w:rPr>
        <w:pict>
          <v:shape id="Рисунок 108" o:spid="_x0000_i1149" type="#_x0000_t75" style="width:366pt;height:220.5pt;visibility:visible">
            <v:imagedata r:id="rId188" o:title=""/>
          </v:shape>
        </w:pict>
      </w:r>
    </w:p>
    <w:p w:rsidR="00A318F9" w:rsidRPr="00FC4A63" w:rsidRDefault="00A318F9" w:rsidP="00C5245A">
      <w:pPr>
        <w:spacing w:line="360" w:lineRule="auto"/>
        <w:jc w:val="center"/>
        <w:rPr>
          <w:sz w:val="30"/>
          <w:szCs w:val="30"/>
        </w:rPr>
      </w:pPr>
      <w:r w:rsidRPr="00FC4A63">
        <w:rPr>
          <w:sz w:val="30"/>
          <w:szCs w:val="30"/>
        </w:rPr>
        <w:t>Рисунок 3.4</w:t>
      </w:r>
      <w:r w:rsidRPr="00FC4A63">
        <w:rPr>
          <w:sz w:val="30"/>
          <w:szCs w:val="30"/>
          <w:lang w:val="ru-RU"/>
        </w:rPr>
        <w:t xml:space="preserve"> –</w:t>
      </w:r>
      <w:r w:rsidRPr="00FC4A63">
        <w:rPr>
          <w:sz w:val="30"/>
          <w:szCs w:val="30"/>
        </w:rPr>
        <w:t xml:space="preserve"> Структура ВНЗ за типами</w:t>
      </w:r>
      <w:r w:rsidRPr="00FC4A63">
        <w:rPr>
          <w:sz w:val="30"/>
          <w:szCs w:val="30"/>
          <w:lang w:val="ru-RU"/>
        </w:rPr>
        <w:t xml:space="preserve"> </w:t>
      </w:r>
      <w:r w:rsidRPr="00FC4A63">
        <w:rPr>
          <w:color w:val="000000"/>
          <w:sz w:val="30"/>
          <w:szCs w:val="30"/>
        </w:rPr>
        <w:t>в 2005 році, %</w:t>
      </w:r>
    </w:p>
    <w:p w:rsidR="00A318F9" w:rsidRDefault="00A318F9" w:rsidP="00C5245A">
      <w:pPr>
        <w:spacing w:line="360" w:lineRule="auto"/>
        <w:ind w:firstLine="708"/>
        <w:jc w:val="both"/>
      </w:pPr>
      <w:r w:rsidRPr="00640CC4">
        <w:rPr>
          <w:noProof/>
          <w:lang w:val="ru-RU"/>
        </w:rPr>
        <w:pict>
          <v:shape id="Рисунок 109" o:spid="_x0000_i1150" type="#_x0000_t75" style="width:366pt;height:220.5pt;visibility:visible">
            <v:imagedata r:id="rId189" o:title=""/>
          </v:shape>
        </w:pict>
      </w:r>
    </w:p>
    <w:p w:rsidR="00A318F9" w:rsidRPr="00FC4A63" w:rsidRDefault="00A318F9" w:rsidP="00C5245A">
      <w:pPr>
        <w:spacing w:line="360" w:lineRule="auto"/>
        <w:jc w:val="center"/>
        <w:rPr>
          <w:sz w:val="30"/>
          <w:szCs w:val="30"/>
        </w:rPr>
      </w:pPr>
      <w:r w:rsidRPr="00FC4A63">
        <w:rPr>
          <w:color w:val="000000"/>
          <w:sz w:val="30"/>
          <w:szCs w:val="30"/>
        </w:rPr>
        <w:t>Рисунок 3.5</w:t>
      </w:r>
      <w:r w:rsidRPr="00FC4A63">
        <w:rPr>
          <w:sz w:val="30"/>
          <w:szCs w:val="30"/>
          <w:lang w:val="ru-RU"/>
        </w:rPr>
        <w:t xml:space="preserve"> –</w:t>
      </w:r>
      <w:r w:rsidRPr="00FC4A63">
        <w:rPr>
          <w:color w:val="C00000"/>
          <w:sz w:val="30"/>
          <w:szCs w:val="30"/>
        </w:rPr>
        <w:t xml:space="preserve"> </w:t>
      </w:r>
      <w:r w:rsidRPr="00FC4A63">
        <w:rPr>
          <w:color w:val="000000"/>
          <w:sz w:val="30"/>
          <w:szCs w:val="30"/>
        </w:rPr>
        <w:t>Структура ВНЗ за типами</w:t>
      </w:r>
      <w:r w:rsidRPr="00FC4A63">
        <w:rPr>
          <w:color w:val="000000"/>
          <w:sz w:val="30"/>
          <w:szCs w:val="30"/>
          <w:lang w:val="ru-RU"/>
        </w:rPr>
        <w:t xml:space="preserve"> </w:t>
      </w:r>
      <w:r w:rsidRPr="00FC4A63">
        <w:rPr>
          <w:color w:val="000000"/>
          <w:sz w:val="30"/>
          <w:szCs w:val="30"/>
        </w:rPr>
        <w:t>в 2012 році, %</w:t>
      </w:r>
    </w:p>
    <w:p w:rsidR="00A318F9" w:rsidRPr="00FC4A63" w:rsidRDefault="00A318F9" w:rsidP="00FC4A63">
      <w:pPr>
        <w:ind w:firstLine="708"/>
        <w:jc w:val="both"/>
        <w:rPr>
          <w:sz w:val="30"/>
          <w:szCs w:val="30"/>
        </w:rPr>
      </w:pPr>
      <w:r w:rsidRPr="00FC4A63">
        <w:rPr>
          <w:sz w:val="30"/>
          <w:szCs w:val="30"/>
        </w:rPr>
        <w:t>Хоча вузи використовують значні площі, проте можливості забезпечити всіх бажаючих місцем у гуртожитку можуть тільки окремі навчальні заклади України.</w:t>
      </w:r>
      <w:r w:rsidRPr="00FC4A63">
        <w:rPr>
          <w:i/>
          <w:iCs/>
          <w:sz w:val="30"/>
          <w:szCs w:val="30"/>
        </w:rPr>
        <w:t xml:space="preserve"> </w:t>
      </w:r>
      <w:r w:rsidRPr="00FC4A63">
        <w:rPr>
          <w:sz w:val="30"/>
          <w:szCs w:val="30"/>
        </w:rPr>
        <w:t xml:space="preserve">Так, у ВНЗ </w:t>
      </w:r>
      <w:r w:rsidRPr="00FC4A63">
        <w:rPr>
          <w:color w:val="000000"/>
          <w:sz w:val="30"/>
          <w:szCs w:val="30"/>
        </w:rPr>
        <w:t>І-</w:t>
      </w:r>
      <w:r w:rsidRPr="00FC4A63">
        <w:rPr>
          <w:color w:val="000000"/>
          <w:sz w:val="30"/>
          <w:szCs w:val="30"/>
          <w:lang w:val="en-US"/>
        </w:rPr>
        <w:t>II</w:t>
      </w:r>
      <w:r w:rsidRPr="00FC4A63">
        <w:rPr>
          <w:color w:val="000000"/>
          <w:sz w:val="30"/>
          <w:szCs w:val="30"/>
        </w:rPr>
        <w:t xml:space="preserve"> </w:t>
      </w:r>
      <w:r w:rsidRPr="00FC4A63">
        <w:rPr>
          <w:sz w:val="30"/>
          <w:szCs w:val="30"/>
        </w:rPr>
        <w:t>р. а. зростає частка студентів, які подавали заяви на проживання в гуртожитках, проте бажання їх не задовольнили. Якщо у 2005</w:t>
      </w:r>
      <w:r w:rsidRPr="00FC4A63">
        <w:rPr>
          <w:sz w:val="30"/>
          <w:szCs w:val="30"/>
          <w:lang w:val="en-US"/>
        </w:rPr>
        <w:t> </w:t>
      </w:r>
      <w:r w:rsidRPr="00FC4A63">
        <w:rPr>
          <w:sz w:val="30"/>
          <w:szCs w:val="30"/>
        </w:rPr>
        <w:t xml:space="preserve">р. частка таких студентів склала 12,8 %, то вже у 2013 р. - 15,3 %. Найкраща ситуація з можливістю надання місць у гуртожитках у вузах </w:t>
      </w:r>
      <w:r w:rsidRPr="00FC4A63">
        <w:rPr>
          <w:color w:val="000000"/>
          <w:sz w:val="30"/>
          <w:szCs w:val="30"/>
        </w:rPr>
        <w:t>І-</w:t>
      </w:r>
      <w:r w:rsidRPr="00FC4A63">
        <w:rPr>
          <w:color w:val="000000"/>
          <w:sz w:val="30"/>
          <w:szCs w:val="30"/>
          <w:lang w:val="en-US"/>
        </w:rPr>
        <w:t>II</w:t>
      </w:r>
      <w:r w:rsidRPr="00FC4A63">
        <w:rPr>
          <w:color w:val="000000"/>
          <w:sz w:val="30"/>
          <w:szCs w:val="30"/>
        </w:rPr>
        <w:t xml:space="preserve"> </w:t>
      </w:r>
      <w:r w:rsidRPr="00FC4A63">
        <w:rPr>
          <w:sz w:val="30"/>
          <w:szCs w:val="30"/>
        </w:rPr>
        <w:t>р. а. на Донеччині, Луганщині, Буковині та Харківщині. Найбільше бракує місць у гуртожитках вищезазначених навчальних закладів у Закарпатській області, де відмовлено у 2013 р. – 45,6 % бажаючим. Дещо кращою є ситуація з наявною площею гуртожитків у ВНЗ</w:t>
      </w:r>
      <w:r w:rsidRPr="00FC4A63">
        <w:rPr>
          <w:sz w:val="30"/>
          <w:szCs w:val="30"/>
          <w:lang w:val="en-US"/>
        </w:rPr>
        <w:t> </w:t>
      </w:r>
      <w:r w:rsidRPr="00FC4A63">
        <w:rPr>
          <w:color w:val="000000"/>
          <w:sz w:val="30"/>
          <w:szCs w:val="30"/>
        </w:rPr>
        <w:t xml:space="preserve">III-IY </w:t>
      </w:r>
      <w:r w:rsidRPr="00FC4A63">
        <w:rPr>
          <w:sz w:val="30"/>
          <w:szCs w:val="30"/>
        </w:rPr>
        <w:t>р. а. Так, впродовж досліджуваного періоду тенденції майже не змінювалися (близько 10 % студентів не мали змоги проживати у гуртожитках через брак місць). Найменше площею гуртожитків забезпечені вузи Волинської області, де відмовлено в проживанні кожному третьому бажаючому. Слід зазначити, що тільки вузи м. Севастополя, практично, щорічно забезпечують всіх бажаючих студентів місцями у гуртожитках.</w:t>
      </w:r>
    </w:p>
    <w:p w:rsidR="00A318F9" w:rsidRPr="00FC4A63" w:rsidRDefault="00A318F9" w:rsidP="00FC4A63">
      <w:pPr>
        <w:tabs>
          <w:tab w:val="left" w:pos="993"/>
        </w:tabs>
        <w:ind w:firstLine="709"/>
        <w:jc w:val="both"/>
        <w:rPr>
          <w:color w:val="000000"/>
          <w:sz w:val="30"/>
          <w:szCs w:val="30"/>
        </w:rPr>
      </w:pPr>
      <w:r w:rsidRPr="00FC4A63">
        <w:rPr>
          <w:sz w:val="30"/>
          <w:szCs w:val="30"/>
        </w:rPr>
        <w:t xml:space="preserve">Визначивши щільність ВНЗ </w:t>
      </w:r>
      <w:r w:rsidRPr="00FC4A63">
        <w:rPr>
          <w:color w:val="000000"/>
          <w:sz w:val="30"/>
          <w:szCs w:val="30"/>
        </w:rPr>
        <w:t>І-</w:t>
      </w:r>
      <w:r w:rsidRPr="00FC4A63">
        <w:rPr>
          <w:color w:val="000000"/>
          <w:sz w:val="30"/>
          <w:szCs w:val="30"/>
          <w:lang w:val="en-US"/>
        </w:rPr>
        <w:t>II</w:t>
      </w:r>
      <w:r w:rsidRPr="00FC4A63">
        <w:rPr>
          <w:color w:val="000000"/>
          <w:sz w:val="30"/>
          <w:szCs w:val="30"/>
        </w:rPr>
        <w:t xml:space="preserve"> р. а. ми визначили, що найщільніше вони розташовані у столиці (0,97), Донецькій (0,16), Івано-Франківській (0,14) та Чернівецькій (0,15) областях. Вузи III-IY р. а. найщільніше розташовані у містах Києві (1,5) та Севастополі (0,27), у Харківській</w:t>
      </w:r>
      <w:r w:rsidRPr="00FC4A63">
        <w:rPr>
          <w:sz w:val="30"/>
          <w:szCs w:val="30"/>
          <w:lang w:val="en-US"/>
        </w:rPr>
        <w:t> </w:t>
      </w:r>
      <w:r w:rsidRPr="00FC4A63">
        <w:rPr>
          <w:color w:val="000000"/>
          <w:sz w:val="30"/>
          <w:szCs w:val="30"/>
        </w:rPr>
        <w:t xml:space="preserve">(0,13), Львівській (0,09), Донецькій (0,08), Одеській (0,08), Дніпропетровській (0,08) областях. Найменше таких закладів зосереджено у Житомирській, Вінницькій та Чернігівській </w:t>
      </w:r>
      <w:r w:rsidRPr="00FC4A63">
        <w:rPr>
          <w:sz w:val="30"/>
          <w:szCs w:val="30"/>
        </w:rPr>
        <w:t>о</w:t>
      </w:r>
      <w:r>
        <w:rPr>
          <w:sz w:val="30"/>
          <w:szCs w:val="30"/>
        </w:rPr>
        <w:t>бластях</w:t>
      </w:r>
      <w:r>
        <w:rPr>
          <w:sz w:val="30"/>
          <w:szCs w:val="30"/>
          <w:lang w:val="en-US"/>
        </w:rPr>
        <w:t> </w:t>
      </w:r>
      <w:r w:rsidRPr="00FC4A63">
        <w:rPr>
          <w:sz w:val="30"/>
          <w:szCs w:val="30"/>
        </w:rPr>
        <w:t>(додаток Д).</w:t>
      </w:r>
    </w:p>
    <w:p w:rsidR="00A318F9" w:rsidRPr="00AE34DC" w:rsidRDefault="00A318F9" w:rsidP="00FC4A63">
      <w:pPr>
        <w:ind w:firstLine="709"/>
        <w:jc w:val="both"/>
        <w:rPr>
          <w:sz w:val="30"/>
          <w:szCs w:val="30"/>
          <w:lang w:val="en-US"/>
        </w:rPr>
      </w:pPr>
      <w:r w:rsidRPr="00FC4A63">
        <w:rPr>
          <w:sz w:val="30"/>
          <w:szCs w:val="30"/>
        </w:rPr>
        <w:t xml:space="preserve">Слід зазначити, що значну роль у розбудові науки нині відіграють вищі навчальні заклади </w:t>
      </w:r>
      <w:r w:rsidRPr="00FC4A63">
        <w:rPr>
          <w:color w:val="000000"/>
          <w:sz w:val="30"/>
          <w:szCs w:val="30"/>
        </w:rPr>
        <w:t xml:space="preserve">III-IY р. а. та науково-дослідні інститути. Саме в них зосереджена підготовка наукових кадрів. Динаміку таких інфраструктурних об’єктів подано в </w:t>
      </w:r>
      <w:r w:rsidRPr="00FC4A63">
        <w:rPr>
          <w:sz w:val="30"/>
          <w:szCs w:val="30"/>
        </w:rPr>
        <w:t xml:space="preserve">табл. 3.20. </w:t>
      </w:r>
    </w:p>
    <w:p w:rsidR="00A318F9" w:rsidRPr="00FC4A63" w:rsidRDefault="00A318F9" w:rsidP="00FC4A63">
      <w:pPr>
        <w:ind w:firstLine="709"/>
        <w:jc w:val="center"/>
        <w:rPr>
          <w:sz w:val="30"/>
          <w:szCs w:val="30"/>
        </w:rPr>
      </w:pPr>
      <w:r w:rsidRPr="00FC4A63">
        <w:rPr>
          <w:sz w:val="30"/>
          <w:szCs w:val="30"/>
        </w:rPr>
        <w:t>Таблиця 3.20 –</w:t>
      </w:r>
      <w:r w:rsidRPr="00FC4A63">
        <w:rPr>
          <w:color w:val="C00000"/>
          <w:sz w:val="30"/>
          <w:szCs w:val="30"/>
        </w:rPr>
        <w:t xml:space="preserve"> </w:t>
      </w:r>
      <w:r w:rsidRPr="00FC4A63">
        <w:rPr>
          <w:sz w:val="30"/>
          <w:szCs w:val="30"/>
        </w:rPr>
        <w:t>Динаміка кількості інфраструктурних об’єктів в Україні, в яких функціонує аспірантура та докторантура [26, с. 6, 16]</w:t>
      </w:r>
    </w:p>
    <w:p w:rsidR="00A318F9" w:rsidRPr="00FC4A63" w:rsidRDefault="00A318F9" w:rsidP="00FC4A63">
      <w:pPr>
        <w:jc w:val="right"/>
        <w:rPr>
          <w:sz w:val="30"/>
          <w:szCs w:val="30"/>
        </w:rPr>
      </w:pPr>
      <w:r w:rsidRPr="00FC4A63">
        <w:rPr>
          <w:sz w:val="30"/>
          <w:szCs w:val="30"/>
        </w:rPr>
        <w:t>на кінець року</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02"/>
        <w:gridCol w:w="1099"/>
        <w:gridCol w:w="992"/>
        <w:gridCol w:w="992"/>
        <w:gridCol w:w="965"/>
        <w:gridCol w:w="878"/>
        <w:gridCol w:w="1161"/>
      </w:tblGrid>
      <w:tr w:rsidR="00A318F9" w:rsidRPr="00837A7D">
        <w:tc>
          <w:tcPr>
            <w:tcW w:w="3402" w:type="dxa"/>
            <w:vAlign w:val="center"/>
          </w:tcPr>
          <w:p w:rsidR="00A318F9" w:rsidRPr="00AE34DC" w:rsidRDefault="00A318F9" w:rsidP="00C5245A">
            <w:pPr>
              <w:jc w:val="center"/>
              <w:rPr>
                <w:sz w:val="26"/>
                <w:szCs w:val="26"/>
              </w:rPr>
            </w:pPr>
          </w:p>
        </w:tc>
        <w:tc>
          <w:tcPr>
            <w:tcW w:w="1099" w:type="dxa"/>
            <w:vAlign w:val="center"/>
          </w:tcPr>
          <w:p w:rsidR="00A318F9" w:rsidRPr="00AE34DC" w:rsidRDefault="00A318F9" w:rsidP="00C5245A">
            <w:pPr>
              <w:jc w:val="center"/>
              <w:rPr>
                <w:sz w:val="26"/>
                <w:szCs w:val="26"/>
              </w:rPr>
            </w:pPr>
            <w:r w:rsidRPr="00AE34DC">
              <w:rPr>
                <w:sz w:val="26"/>
                <w:szCs w:val="26"/>
              </w:rPr>
              <w:t>2005</w:t>
            </w:r>
          </w:p>
        </w:tc>
        <w:tc>
          <w:tcPr>
            <w:tcW w:w="992" w:type="dxa"/>
            <w:vAlign w:val="center"/>
          </w:tcPr>
          <w:p w:rsidR="00A318F9" w:rsidRPr="00AE34DC" w:rsidRDefault="00A318F9" w:rsidP="00C5245A">
            <w:pPr>
              <w:jc w:val="center"/>
              <w:rPr>
                <w:sz w:val="26"/>
                <w:szCs w:val="26"/>
              </w:rPr>
            </w:pPr>
            <w:r w:rsidRPr="00AE34DC">
              <w:rPr>
                <w:sz w:val="26"/>
                <w:szCs w:val="26"/>
              </w:rPr>
              <w:t>2007</w:t>
            </w:r>
          </w:p>
        </w:tc>
        <w:tc>
          <w:tcPr>
            <w:tcW w:w="992" w:type="dxa"/>
            <w:vAlign w:val="center"/>
          </w:tcPr>
          <w:p w:rsidR="00A318F9" w:rsidRPr="00AE34DC" w:rsidRDefault="00A318F9" w:rsidP="00C5245A">
            <w:pPr>
              <w:jc w:val="center"/>
              <w:rPr>
                <w:sz w:val="26"/>
                <w:szCs w:val="26"/>
              </w:rPr>
            </w:pPr>
            <w:r w:rsidRPr="00AE34DC">
              <w:rPr>
                <w:sz w:val="26"/>
                <w:szCs w:val="26"/>
              </w:rPr>
              <w:t>2009</w:t>
            </w:r>
          </w:p>
        </w:tc>
        <w:tc>
          <w:tcPr>
            <w:tcW w:w="965" w:type="dxa"/>
            <w:vAlign w:val="center"/>
          </w:tcPr>
          <w:p w:rsidR="00A318F9" w:rsidRPr="00AE34DC" w:rsidRDefault="00A318F9" w:rsidP="00C5245A">
            <w:pPr>
              <w:jc w:val="center"/>
              <w:rPr>
                <w:sz w:val="26"/>
                <w:szCs w:val="26"/>
              </w:rPr>
            </w:pPr>
            <w:r w:rsidRPr="00AE34DC">
              <w:rPr>
                <w:sz w:val="26"/>
                <w:szCs w:val="26"/>
              </w:rPr>
              <w:t>2010</w:t>
            </w:r>
          </w:p>
        </w:tc>
        <w:tc>
          <w:tcPr>
            <w:tcW w:w="878" w:type="dxa"/>
            <w:vAlign w:val="center"/>
          </w:tcPr>
          <w:p w:rsidR="00A318F9" w:rsidRPr="00AE34DC" w:rsidRDefault="00A318F9" w:rsidP="00C5245A">
            <w:pPr>
              <w:jc w:val="center"/>
              <w:rPr>
                <w:sz w:val="26"/>
                <w:szCs w:val="26"/>
              </w:rPr>
            </w:pPr>
            <w:r w:rsidRPr="00AE34DC">
              <w:rPr>
                <w:sz w:val="26"/>
                <w:szCs w:val="26"/>
              </w:rPr>
              <w:t>2012</w:t>
            </w:r>
          </w:p>
        </w:tc>
        <w:tc>
          <w:tcPr>
            <w:tcW w:w="1161" w:type="dxa"/>
            <w:vAlign w:val="center"/>
          </w:tcPr>
          <w:p w:rsidR="00A318F9" w:rsidRPr="00AE34DC" w:rsidRDefault="00A318F9" w:rsidP="00C5245A">
            <w:pPr>
              <w:jc w:val="center"/>
              <w:rPr>
                <w:sz w:val="26"/>
                <w:szCs w:val="26"/>
              </w:rPr>
            </w:pPr>
            <w:r w:rsidRPr="00AE34DC">
              <w:rPr>
                <w:sz w:val="26"/>
                <w:szCs w:val="26"/>
              </w:rPr>
              <w:t>2012 до 2005, %</w:t>
            </w:r>
          </w:p>
        </w:tc>
      </w:tr>
      <w:tr w:rsidR="00A318F9" w:rsidRPr="00837A7D">
        <w:trPr>
          <w:trHeight w:val="489"/>
        </w:trPr>
        <w:tc>
          <w:tcPr>
            <w:tcW w:w="3402" w:type="dxa"/>
            <w:vAlign w:val="center"/>
          </w:tcPr>
          <w:p w:rsidR="00A318F9" w:rsidRPr="00AE34DC" w:rsidRDefault="00A318F9" w:rsidP="00C5245A">
            <w:pPr>
              <w:ind w:right="-111"/>
              <w:rPr>
                <w:sz w:val="26"/>
                <w:szCs w:val="26"/>
              </w:rPr>
            </w:pPr>
            <w:r w:rsidRPr="00AE34DC">
              <w:rPr>
                <w:sz w:val="26"/>
                <w:szCs w:val="26"/>
              </w:rPr>
              <w:t xml:space="preserve">Кількість закладів, що мають аспірантуру, од. </w:t>
            </w:r>
          </w:p>
          <w:p w:rsidR="00A318F9" w:rsidRPr="00AE34DC" w:rsidRDefault="00A318F9" w:rsidP="00C5245A">
            <w:pPr>
              <w:rPr>
                <w:sz w:val="26"/>
                <w:szCs w:val="26"/>
              </w:rPr>
            </w:pPr>
            <w:r w:rsidRPr="00AE34DC">
              <w:rPr>
                <w:sz w:val="26"/>
                <w:szCs w:val="26"/>
              </w:rPr>
              <w:t>в т.ч.</w:t>
            </w:r>
          </w:p>
        </w:tc>
        <w:tc>
          <w:tcPr>
            <w:tcW w:w="1099" w:type="dxa"/>
            <w:vAlign w:val="center"/>
          </w:tcPr>
          <w:p w:rsidR="00A318F9" w:rsidRPr="00AE34DC" w:rsidRDefault="00A318F9" w:rsidP="00C5245A">
            <w:pPr>
              <w:jc w:val="center"/>
              <w:rPr>
                <w:color w:val="000000"/>
                <w:sz w:val="26"/>
                <w:szCs w:val="26"/>
              </w:rPr>
            </w:pPr>
            <w:r w:rsidRPr="00AE34DC">
              <w:rPr>
                <w:color w:val="000000"/>
                <w:sz w:val="26"/>
                <w:szCs w:val="26"/>
              </w:rPr>
              <w:t>496</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507</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525</w:t>
            </w:r>
          </w:p>
        </w:tc>
        <w:tc>
          <w:tcPr>
            <w:tcW w:w="965" w:type="dxa"/>
            <w:vAlign w:val="center"/>
          </w:tcPr>
          <w:p w:rsidR="00A318F9" w:rsidRPr="00AE34DC" w:rsidRDefault="00A318F9" w:rsidP="00C5245A">
            <w:pPr>
              <w:jc w:val="center"/>
              <w:rPr>
                <w:color w:val="000000"/>
                <w:sz w:val="26"/>
                <w:szCs w:val="26"/>
              </w:rPr>
            </w:pPr>
            <w:r w:rsidRPr="00AE34DC">
              <w:rPr>
                <w:color w:val="000000"/>
                <w:sz w:val="26"/>
                <w:szCs w:val="26"/>
              </w:rPr>
              <w:t>530</w:t>
            </w:r>
          </w:p>
        </w:tc>
        <w:tc>
          <w:tcPr>
            <w:tcW w:w="878" w:type="dxa"/>
            <w:vAlign w:val="center"/>
          </w:tcPr>
          <w:p w:rsidR="00A318F9" w:rsidRPr="00AE34DC" w:rsidRDefault="00A318F9" w:rsidP="00C5245A">
            <w:pPr>
              <w:jc w:val="center"/>
              <w:rPr>
                <w:sz w:val="26"/>
                <w:szCs w:val="26"/>
              </w:rPr>
            </w:pPr>
            <w:r w:rsidRPr="00AE34DC">
              <w:rPr>
                <w:sz w:val="26"/>
                <w:szCs w:val="26"/>
              </w:rPr>
              <w:t>521</w:t>
            </w:r>
          </w:p>
        </w:tc>
        <w:tc>
          <w:tcPr>
            <w:tcW w:w="1161" w:type="dxa"/>
            <w:vAlign w:val="center"/>
          </w:tcPr>
          <w:p w:rsidR="00A318F9" w:rsidRPr="00AE34DC" w:rsidRDefault="00A318F9" w:rsidP="00C5245A">
            <w:pPr>
              <w:jc w:val="center"/>
              <w:rPr>
                <w:sz w:val="26"/>
                <w:szCs w:val="26"/>
              </w:rPr>
            </w:pPr>
            <w:r w:rsidRPr="00AE34DC">
              <w:rPr>
                <w:sz w:val="26"/>
                <w:szCs w:val="26"/>
              </w:rPr>
              <w:t>105,0</w:t>
            </w:r>
          </w:p>
        </w:tc>
      </w:tr>
      <w:tr w:rsidR="00A318F9" w:rsidRPr="00837A7D">
        <w:tc>
          <w:tcPr>
            <w:tcW w:w="3402" w:type="dxa"/>
            <w:vAlign w:val="center"/>
          </w:tcPr>
          <w:p w:rsidR="00A318F9" w:rsidRPr="00AE34DC" w:rsidRDefault="00A318F9" w:rsidP="00C5245A">
            <w:pPr>
              <w:rPr>
                <w:sz w:val="26"/>
                <w:szCs w:val="26"/>
              </w:rPr>
            </w:pPr>
            <w:r w:rsidRPr="00AE34DC">
              <w:rPr>
                <w:sz w:val="26"/>
                <w:szCs w:val="26"/>
              </w:rPr>
              <w:t>науково-дослідні інститути, од</w:t>
            </w:r>
            <w:r>
              <w:rPr>
                <w:sz w:val="26"/>
                <w:szCs w:val="26"/>
              </w:rPr>
              <w:t>.</w:t>
            </w:r>
          </w:p>
        </w:tc>
        <w:tc>
          <w:tcPr>
            <w:tcW w:w="1099" w:type="dxa"/>
            <w:vAlign w:val="center"/>
          </w:tcPr>
          <w:p w:rsidR="00A318F9" w:rsidRPr="00AE34DC" w:rsidRDefault="00A318F9" w:rsidP="00C5245A">
            <w:pPr>
              <w:jc w:val="center"/>
              <w:rPr>
                <w:color w:val="000000"/>
                <w:sz w:val="26"/>
                <w:szCs w:val="26"/>
              </w:rPr>
            </w:pPr>
            <w:r w:rsidRPr="00AE34DC">
              <w:rPr>
                <w:color w:val="000000"/>
                <w:sz w:val="26"/>
                <w:szCs w:val="26"/>
              </w:rPr>
              <w:t>259</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263</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276</w:t>
            </w:r>
          </w:p>
        </w:tc>
        <w:tc>
          <w:tcPr>
            <w:tcW w:w="965" w:type="dxa"/>
            <w:vAlign w:val="center"/>
          </w:tcPr>
          <w:p w:rsidR="00A318F9" w:rsidRPr="00AE34DC" w:rsidRDefault="00A318F9" w:rsidP="00C5245A">
            <w:pPr>
              <w:jc w:val="center"/>
              <w:rPr>
                <w:color w:val="000000"/>
                <w:sz w:val="26"/>
                <w:szCs w:val="26"/>
              </w:rPr>
            </w:pPr>
            <w:r w:rsidRPr="00AE34DC">
              <w:rPr>
                <w:color w:val="000000"/>
                <w:sz w:val="26"/>
                <w:szCs w:val="26"/>
              </w:rPr>
              <w:t>277</w:t>
            </w:r>
          </w:p>
        </w:tc>
        <w:tc>
          <w:tcPr>
            <w:tcW w:w="878" w:type="dxa"/>
            <w:vAlign w:val="center"/>
          </w:tcPr>
          <w:p w:rsidR="00A318F9" w:rsidRPr="00AE34DC" w:rsidRDefault="00A318F9" w:rsidP="00C5245A">
            <w:pPr>
              <w:jc w:val="center"/>
              <w:rPr>
                <w:sz w:val="26"/>
                <w:szCs w:val="26"/>
              </w:rPr>
            </w:pPr>
            <w:r w:rsidRPr="00AE34DC">
              <w:rPr>
                <w:sz w:val="26"/>
                <w:szCs w:val="26"/>
              </w:rPr>
              <w:t>270</w:t>
            </w:r>
          </w:p>
        </w:tc>
        <w:tc>
          <w:tcPr>
            <w:tcW w:w="1161" w:type="dxa"/>
            <w:vAlign w:val="center"/>
          </w:tcPr>
          <w:p w:rsidR="00A318F9" w:rsidRPr="00AE34DC" w:rsidRDefault="00A318F9" w:rsidP="00C5245A">
            <w:pPr>
              <w:jc w:val="center"/>
              <w:rPr>
                <w:sz w:val="26"/>
                <w:szCs w:val="26"/>
              </w:rPr>
            </w:pPr>
            <w:r w:rsidRPr="00AE34DC">
              <w:rPr>
                <w:sz w:val="26"/>
                <w:szCs w:val="26"/>
              </w:rPr>
              <w:t>104,2</w:t>
            </w:r>
          </w:p>
        </w:tc>
      </w:tr>
      <w:tr w:rsidR="00A318F9" w:rsidRPr="00837A7D">
        <w:tc>
          <w:tcPr>
            <w:tcW w:w="3402" w:type="dxa"/>
            <w:vAlign w:val="center"/>
          </w:tcPr>
          <w:p w:rsidR="00A318F9" w:rsidRPr="00AE34DC" w:rsidRDefault="00A318F9" w:rsidP="00C5245A">
            <w:pPr>
              <w:ind w:right="-111"/>
              <w:rPr>
                <w:sz w:val="26"/>
                <w:szCs w:val="26"/>
              </w:rPr>
            </w:pPr>
            <w:r w:rsidRPr="00AE34DC">
              <w:rPr>
                <w:sz w:val="26"/>
                <w:szCs w:val="26"/>
              </w:rPr>
              <w:t>вищі навчальні заклади, од.</w:t>
            </w:r>
          </w:p>
        </w:tc>
        <w:tc>
          <w:tcPr>
            <w:tcW w:w="1099" w:type="dxa"/>
            <w:vAlign w:val="center"/>
          </w:tcPr>
          <w:p w:rsidR="00A318F9" w:rsidRPr="00AE34DC" w:rsidRDefault="00A318F9" w:rsidP="00C5245A">
            <w:pPr>
              <w:jc w:val="center"/>
              <w:rPr>
                <w:color w:val="000000"/>
                <w:sz w:val="26"/>
                <w:szCs w:val="26"/>
              </w:rPr>
            </w:pPr>
            <w:r w:rsidRPr="00AE34DC">
              <w:rPr>
                <w:color w:val="000000"/>
                <w:sz w:val="26"/>
                <w:szCs w:val="26"/>
              </w:rPr>
              <w:t>237</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244</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249</w:t>
            </w:r>
          </w:p>
        </w:tc>
        <w:tc>
          <w:tcPr>
            <w:tcW w:w="965" w:type="dxa"/>
            <w:vAlign w:val="center"/>
          </w:tcPr>
          <w:p w:rsidR="00A318F9" w:rsidRPr="00AE34DC" w:rsidRDefault="00A318F9" w:rsidP="00C5245A">
            <w:pPr>
              <w:jc w:val="center"/>
              <w:rPr>
                <w:color w:val="000000"/>
                <w:sz w:val="26"/>
                <w:szCs w:val="26"/>
              </w:rPr>
            </w:pPr>
            <w:r w:rsidRPr="00AE34DC">
              <w:rPr>
                <w:color w:val="000000"/>
                <w:sz w:val="26"/>
                <w:szCs w:val="26"/>
              </w:rPr>
              <w:t>253</w:t>
            </w:r>
          </w:p>
        </w:tc>
        <w:tc>
          <w:tcPr>
            <w:tcW w:w="878" w:type="dxa"/>
            <w:vAlign w:val="center"/>
          </w:tcPr>
          <w:p w:rsidR="00A318F9" w:rsidRPr="00AE34DC" w:rsidRDefault="00A318F9" w:rsidP="00C5245A">
            <w:pPr>
              <w:jc w:val="center"/>
              <w:rPr>
                <w:sz w:val="26"/>
                <w:szCs w:val="26"/>
              </w:rPr>
            </w:pPr>
            <w:r w:rsidRPr="00AE34DC">
              <w:rPr>
                <w:sz w:val="26"/>
                <w:szCs w:val="26"/>
              </w:rPr>
              <w:t>251</w:t>
            </w:r>
          </w:p>
        </w:tc>
        <w:tc>
          <w:tcPr>
            <w:tcW w:w="1161" w:type="dxa"/>
            <w:vAlign w:val="center"/>
          </w:tcPr>
          <w:p w:rsidR="00A318F9" w:rsidRPr="00AE34DC" w:rsidRDefault="00A318F9" w:rsidP="00C5245A">
            <w:pPr>
              <w:jc w:val="center"/>
              <w:rPr>
                <w:sz w:val="26"/>
                <w:szCs w:val="26"/>
              </w:rPr>
            </w:pPr>
            <w:r w:rsidRPr="00AE34DC">
              <w:rPr>
                <w:sz w:val="26"/>
                <w:szCs w:val="26"/>
              </w:rPr>
              <w:t>105,9</w:t>
            </w:r>
          </w:p>
        </w:tc>
      </w:tr>
      <w:tr w:rsidR="00A318F9" w:rsidRPr="00837A7D">
        <w:tc>
          <w:tcPr>
            <w:tcW w:w="3402" w:type="dxa"/>
            <w:vAlign w:val="center"/>
          </w:tcPr>
          <w:p w:rsidR="00A318F9" w:rsidRPr="00AE34DC" w:rsidRDefault="00A318F9" w:rsidP="00C5245A">
            <w:pPr>
              <w:rPr>
                <w:sz w:val="26"/>
                <w:szCs w:val="26"/>
              </w:rPr>
            </w:pPr>
            <w:r w:rsidRPr="00AE34DC">
              <w:rPr>
                <w:sz w:val="26"/>
                <w:szCs w:val="26"/>
              </w:rPr>
              <w:t>Кількість закладів, що мають докторантуру, од.</w:t>
            </w:r>
          </w:p>
        </w:tc>
        <w:tc>
          <w:tcPr>
            <w:tcW w:w="1099" w:type="dxa"/>
            <w:vAlign w:val="center"/>
          </w:tcPr>
          <w:p w:rsidR="00A318F9" w:rsidRPr="00AE34DC" w:rsidRDefault="00A318F9" w:rsidP="00C5245A">
            <w:pPr>
              <w:jc w:val="center"/>
              <w:rPr>
                <w:color w:val="000000"/>
                <w:sz w:val="26"/>
                <w:szCs w:val="26"/>
              </w:rPr>
            </w:pPr>
            <w:r w:rsidRPr="00AE34DC">
              <w:rPr>
                <w:color w:val="000000"/>
                <w:sz w:val="26"/>
                <w:szCs w:val="26"/>
              </w:rPr>
              <w:t>240</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252</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156</w:t>
            </w:r>
          </w:p>
        </w:tc>
        <w:tc>
          <w:tcPr>
            <w:tcW w:w="965" w:type="dxa"/>
            <w:vAlign w:val="center"/>
          </w:tcPr>
          <w:p w:rsidR="00A318F9" w:rsidRPr="00AE34DC" w:rsidRDefault="00A318F9" w:rsidP="00C5245A">
            <w:pPr>
              <w:jc w:val="center"/>
              <w:rPr>
                <w:color w:val="000000"/>
                <w:sz w:val="26"/>
                <w:szCs w:val="26"/>
              </w:rPr>
            </w:pPr>
            <w:r w:rsidRPr="00AE34DC">
              <w:rPr>
                <w:color w:val="000000"/>
                <w:sz w:val="26"/>
                <w:szCs w:val="26"/>
              </w:rPr>
              <w:t>263</w:t>
            </w:r>
          </w:p>
        </w:tc>
        <w:tc>
          <w:tcPr>
            <w:tcW w:w="878" w:type="dxa"/>
            <w:vAlign w:val="center"/>
          </w:tcPr>
          <w:p w:rsidR="00A318F9" w:rsidRPr="00AE34DC" w:rsidRDefault="00A318F9" w:rsidP="00C5245A">
            <w:pPr>
              <w:jc w:val="center"/>
              <w:rPr>
                <w:sz w:val="26"/>
                <w:szCs w:val="26"/>
              </w:rPr>
            </w:pPr>
            <w:r w:rsidRPr="00AE34DC">
              <w:rPr>
                <w:sz w:val="26"/>
                <w:szCs w:val="26"/>
              </w:rPr>
              <w:t>271</w:t>
            </w:r>
          </w:p>
        </w:tc>
        <w:tc>
          <w:tcPr>
            <w:tcW w:w="1161" w:type="dxa"/>
            <w:vAlign w:val="center"/>
          </w:tcPr>
          <w:p w:rsidR="00A318F9" w:rsidRPr="00AE34DC" w:rsidRDefault="00A318F9" w:rsidP="00C5245A">
            <w:pPr>
              <w:jc w:val="center"/>
              <w:rPr>
                <w:sz w:val="26"/>
                <w:szCs w:val="26"/>
              </w:rPr>
            </w:pPr>
            <w:r w:rsidRPr="00AE34DC">
              <w:rPr>
                <w:sz w:val="26"/>
                <w:szCs w:val="26"/>
              </w:rPr>
              <w:t>115,7</w:t>
            </w:r>
          </w:p>
        </w:tc>
      </w:tr>
      <w:tr w:rsidR="00A318F9" w:rsidRPr="00837A7D">
        <w:tc>
          <w:tcPr>
            <w:tcW w:w="3402" w:type="dxa"/>
            <w:vAlign w:val="center"/>
          </w:tcPr>
          <w:p w:rsidR="00A318F9" w:rsidRPr="00AE34DC" w:rsidRDefault="00A318F9" w:rsidP="00C5245A">
            <w:pPr>
              <w:rPr>
                <w:sz w:val="26"/>
                <w:szCs w:val="26"/>
              </w:rPr>
            </w:pPr>
            <w:r w:rsidRPr="00AE34DC">
              <w:rPr>
                <w:sz w:val="26"/>
                <w:szCs w:val="26"/>
              </w:rPr>
              <w:t>науково-дослідні інститути, од</w:t>
            </w:r>
            <w:r>
              <w:rPr>
                <w:sz w:val="26"/>
                <w:szCs w:val="26"/>
              </w:rPr>
              <w:t>.</w:t>
            </w:r>
          </w:p>
        </w:tc>
        <w:tc>
          <w:tcPr>
            <w:tcW w:w="1099" w:type="dxa"/>
            <w:vAlign w:val="center"/>
          </w:tcPr>
          <w:p w:rsidR="00A318F9" w:rsidRPr="00AE34DC" w:rsidRDefault="00A318F9" w:rsidP="00C5245A">
            <w:pPr>
              <w:jc w:val="center"/>
              <w:rPr>
                <w:color w:val="000000"/>
                <w:sz w:val="26"/>
                <w:szCs w:val="26"/>
              </w:rPr>
            </w:pPr>
            <w:r w:rsidRPr="00AE34DC">
              <w:rPr>
                <w:color w:val="000000"/>
                <w:sz w:val="26"/>
                <w:szCs w:val="26"/>
              </w:rPr>
              <w:t>89</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89</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96</w:t>
            </w:r>
          </w:p>
        </w:tc>
        <w:tc>
          <w:tcPr>
            <w:tcW w:w="965" w:type="dxa"/>
            <w:vAlign w:val="center"/>
          </w:tcPr>
          <w:p w:rsidR="00A318F9" w:rsidRPr="00AE34DC" w:rsidRDefault="00A318F9" w:rsidP="00C5245A">
            <w:pPr>
              <w:jc w:val="center"/>
              <w:rPr>
                <w:color w:val="000000"/>
                <w:sz w:val="26"/>
                <w:szCs w:val="26"/>
              </w:rPr>
            </w:pPr>
            <w:r w:rsidRPr="00AE34DC">
              <w:rPr>
                <w:color w:val="000000"/>
                <w:sz w:val="26"/>
                <w:szCs w:val="26"/>
              </w:rPr>
              <w:t>98</w:t>
            </w:r>
          </w:p>
        </w:tc>
        <w:tc>
          <w:tcPr>
            <w:tcW w:w="878" w:type="dxa"/>
            <w:vAlign w:val="center"/>
          </w:tcPr>
          <w:p w:rsidR="00A318F9" w:rsidRPr="00AE34DC" w:rsidRDefault="00A318F9" w:rsidP="00C5245A">
            <w:pPr>
              <w:jc w:val="center"/>
              <w:rPr>
                <w:sz w:val="26"/>
                <w:szCs w:val="26"/>
              </w:rPr>
            </w:pPr>
            <w:r w:rsidRPr="00AE34DC">
              <w:rPr>
                <w:sz w:val="26"/>
                <w:szCs w:val="26"/>
              </w:rPr>
              <w:t>103</w:t>
            </w:r>
          </w:p>
        </w:tc>
        <w:tc>
          <w:tcPr>
            <w:tcW w:w="1161" w:type="dxa"/>
            <w:vAlign w:val="center"/>
          </w:tcPr>
          <w:p w:rsidR="00A318F9" w:rsidRPr="00AE34DC" w:rsidRDefault="00A318F9" w:rsidP="00C5245A">
            <w:pPr>
              <w:jc w:val="center"/>
              <w:rPr>
                <w:sz w:val="26"/>
                <w:szCs w:val="26"/>
              </w:rPr>
            </w:pPr>
            <w:r w:rsidRPr="00AE34DC">
              <w:rPr>
                <w:sz w:val="26"/>
                <w:szCs w:val="26"/>
              </w:rPr>
              <w:t>110,1</w:t>
            </w:r>
          </w:p>
        </w:tc>
      </w:tr>
      <w:tr w:rsidR="00A318F9" w:rsidRPr="00837A7D">
        <w:tc>
          <w:tcPr>
            <w:tcW w:w="3402" w:type="dxa"/>
            <w:vAlign w:val="center"/>
          </w:tcPr>
          <w:p w:rsidR="00A318F9" w:rsidRPr="00AE34DC" w:rsidRDefault="00A318F9" w:rsidP="00C5245A">
            <w:pPr>
              <w:ind w:right="-111"/>
              <w:rPr>
                <w:sz w:val="26"/>
                <w:szCs w:val="26"/>
              </w:rPr>
            </w:pPr>
            <w:r w:rsidRPr="00AE34DC">
              <w:rPr>
                <w:sz w:val="26"/>
                <w:szCs w:val="26"/>
              </w:rPr>
              <w:t>вищі навчальні заклади, од.</w:t>
            </w:r>
          </w:p>
        </w:tc>
        <w:tc>
          <w:tcPr>
            <w:tcW w:w="1099" w:type="dxa"/>
            <w:vAlign w:val="center"/>
          </w:tcPr>
          <w:p w:rsidR="00A318F9" w:rsidRPr="00AE34DC" w:rsidRDefault="00A318F9" w:rsidP="00C5245A">
            <w:pPr>
              <w:jc w:val="center"/>
              <w:rPr>
                <w:color w:val="000000"/>
                <w:sz w:val="26"/>
                <w:szCs w:val="26"/>
              </w:rPr>
            </w:pPr>
            <w:r w:rsidRPr="00AE34DC">
              <w:rPr>
                <w:color w:val="000000"/>
                <w:sz w:val="26"/>
                <w:szCs w:val="26"/>
              </w:rPr>
              <w:t>151</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1163</w:t>
            </w:r>
          </w:p>
        </w:tc>
        <w:tc>
          <w:tcPr>
            <w:tcW w:w="992" w:type="dxa"/>
            <w:vAlign w:val="center"/>
          </w:tcPr>
          <w:p w:rsidR="00A318F9" w:rsidRPr="00AE34DC" w:rsidRDefault="00A318F9" w:rsidP="00C5245A">
            <w:pPr>
              <w:jc w:val="center"/>
              <w:rPr>
                <w:color w:val="000000"/>
                <w:sz w:val="26"/>
                <w:szCs w:val="26"/>
              </w:rPr>
            </w:pPr>
            <w:r w:rsidRPr="00AE34DC">
              <w:rPr>
                <w:color w:val="000000"/>
                <w:sz w:val="26"/>
                <w:szCs w:val="26"/>
              </w:rPr>
              <w:t>160</w:t>
            </w:r>
          </w:p>
        </w:tc>
        <w:tc>
          <w:tcPr>
            <w:tcW w:w="965" w:type="dxa"/>
            <w:vAlign w:val="center"/>
          </w:tcPr>
          <w:p w:rsidR="00A318F9" w:rsidRPr="00AE34DC" w:rsidRDefault="00A318F9" w:rsidP="00C5245A">
            <w:pPr>
              <w:jc w:val="center"/>
              <w:rPr>
                <w:color w:val="000000"/>
                <w:sz w:val="26"/>
                <w:szCs w:val="26"/>
              </w:rPr>
            </w:pPr>
            <w:r w:rsidRPr="00AE34DC">
              <w:rPr>
                <w:color w:val="000000"/>
                <w:sz w:val="26"/>
                <w:szCs w:val="26"/>
              </w:rPr>
              <w:t>165</w:t>
            </w:r>
          </w:p>
        </w:tc>
        <w:tc>
          <w:tcPr>
            <w:tcW w:w="878" w:type="dxa"/>
            <w:vAlign w:val="center"/>
          </w:tcPr>
          <w:p w:rsidR="00A318F9" w:rsidRPr="00AE34DC" w:rsidRDefault="00A318F9" w:rsidP="00C5245A">
            <w:pPr>
              <w:jc w:val="center"/>
              <w:rPr>
                <w:sz w:val="26"/>
                <w:szCs w:val="26"/>
              </w:rPr>
            </w:pPr>
            <w:r w:rsidRPr="00AE34DC">
              <w:rPr>
                <w:sz w:val="26"/>
                <w:szCs w:val="26"/>
              </w:rPr>
              <w:t>168</w:t>
            </w:r>
          </w:p>
        </w:tc>
        <w:tc>
          <w:tcPr>
            <w:tcW w:w="1161" w:type="dxa"/>
            <w:vAlign w:val="center"/>
          </w:tcPr>
          <w:p w:rsidR="00A318F9" w:rsidRPr="00AE34DC" w:rsidRDefault="00A318F9" w:rsidP="00C5245A">
            <w:pPr>
              <w:jc w:val="center"/>
              <w:rPr>
                <w:sz w:val="26"/>
                <w:szCs w:val="26"/>
              </w:rPr>
            </w:pPr>
            <w:r w:rsidRPr="00AE34DC">
              <w:rPr>
                <w:sz w:val="26"/>
                <w:szCs w:val="26"/>
              </w:rPr>
              <w:t>111,3</w:t>
            </w:r>
          </w:p>
        </w:tc>
      </w:tr>
    </w:tbl>
    <w:p w:rsidR="00A318F9" w:rsidRDefault="00A318F9" w:rsidP="00FC4A63">
      <w:pPr>
        <w:ind w:firstLine="709"/>
        <w:jc w:val="both"/>
        <w:rPr>
          <w:sz w:val="30"/>
          <w:szCs w:val="30"/>
          <w:lang w:val="en-US"/>
        </w:rPr>
      </w:pPr>
    </w:p>
    <w:p w:rsidR="00A318F9" w:rsidRPr="00FC4A63" w:rsidRDefault="00A318F9" w:rsidP="00FC4A63">
      <w:pPr>
        <w:ind w:firstLine="709"/>
        <w:jc w:val="both"/>
        <w:rPr>
          <w:sz w:val="30"/>
          <w:szCs w:val="30"/>
        </w:rPr>
      </w:pPr>
      <w:r w:rsidRPr="00FC4A63">
        <w:rPr>
          <w:sz w:val="30"/>
          <w:szCs w:val="30"/>
        </w:rPr>
        <w:t>Матеріали досліджень вказують про те, що в Україні розширюється кількість закладів, які здійснюють підготовку наукових кадрів. До таких закладів відносять науково-дослідні інститути та вищі навчальні заклади.</w:t>
      </w:r>
      <w:r>
        <w:rPr>
          <w:sz w:val="30"/>
          <w:szCs w:val="30"/>
        </w:rPr>
        <w:t xml:space="preserve"> </w:t>
      </w:r>
      <w:r w:rsidRPr="00FC4A63">
        <w:rPr>
          <w:sz w:val="30"/>
          <w:szCs w:val="30"/>
        </w:rPr>
        <w:t xml:space="preserve">Так, впродовж 2005-2012 рр. збільшилась на 4,2 % кількість закладів, що мають аспірантуру та на 12,9 % кількість закладів, що мають докторантуру. </w:t>
      </w:r>
    </w:p>
    <w:p w:rsidR="00A318F9" w:rsidRPr="00FC4A63" w:rsidRDefault="00A318F9" w:rsidP="00FC4A63">
      <w:pPr>
        <w:ind w:firstLine="709"/>
        <w:jc w:val="both"/>
        <w:rPr>
          <w:sz w:val="30"/>
          <w:szCs w:val="30"/>
        </w:rPr>
      </w:pPr>
      <w:r w:rsidRPr="00FC4A63">
        <w:rPr>
          <w:sz w:val="30"/>
          <w:szCs w:val="30"/>
        </w:rPr>
        <w:t>Розрахований нами індекс розвитку матеріально-технічної бази сфери освіти і науки свідчить про те, що найуспішніше вона розвинена у столиці. Достатньо високим показник розвитку є і в Львівській, Донецькій, Чернівецькій областях (додаток Г).</w:t>
      </w:r>
    </w:p>
    <w:p w:rsidR="00A318F9" w:rsidRPr="00FC4A63" w:rsidRDefault="00A318F9" w:rsidP="00FC4A63">
      <w:pPr>
        <w:ind w:firstLine="709"/>
        <w:jc w:val="both"/>
        <w:rPr>
          <w:sz w:val="30"/>
          <w:szCs w:val="30"/>
        </w:rPr>
      </w:pPr>
      <w:r w:rsidRPr="00FC4A63">
        <w:rPr>
          <w:sz w:val="30"/>
          <w:szCs w:val="30"/>
        </w:rPr>
        <w:t>Наступною складовою освітньо-духовної сфери є</w:t>
      </w:r>
      <w:r w:rsidRPr="00FC4A63">
        <w:rPr>
          <w:i/>
          <w:iCs/>
          <w:sz w:val="30"/>
          <w:szCs w:val="30"/>
        </w:rPr>
        <w:t xml:space="preserve"> культура та мистецтво. </w:t>
      </w:r>
      <w:r w:rsidRPr="00FC4A63">
        <w:rPr>
          <w:sz w:val="30"/>
          <w:szCs w:val="30"/>
        </w:rPr>
        <w:t>До основних об’єктів культури відносять: демонстратори кіно-, відеофільмів, бібліотеки, театри, кінотеатри, музеї, зоопарки тощо.</w:t>
      </w:r>
      <w:r w:rsidRPr="00FC4A63">
        <w:rPr>
          <w:i/>
          <w:iCs/>
          <w:sz w:val="30"/>
          <w:szCs w:val="30"/>
        </w:rPr>
        <w:t xml:space="preserve"> </w:t>
      </w:r>
      <w:r w:rsidRPr="00FC4A63">
        <w:rPr>
          <w:sz w:val="30"/>
          <w:szCs w:val="30"/>
        </w:rPr>
        <w:t xml:space="preserve">Нині в Україні відбулася активізація культурних процесів, які призвели до змін у мережі об’єктів культури та мистецтв (табл. 3.21). </w:t>
      </w:r>
    </w:p>
    <w:p w:rsidR="00A318F9" w:rsidRPr="00FC4A63" w:rsidRDefault="00A318F9" w:rsidP="00FC4A63">
      <w:pPr>
        <w:jc w:val="center"/>
        <w:rPr>
          <w:sz w:val="30"/>
          <w:szCs w:val="30"/>
        </w:rPr>
      </w:pPr>
      <w:r w:rsidRPr="00FC4A63">
        <w:rPr>
          <w:sz w:val="30"/>
          <w:szCs w:val="30"/>
        </w:rPr>
        <w:t>Таблиця 3.21 –</w:t>
      </w:r>
      <w:r w:rsidRPr="00FC4A63">
        <w:rPr>
          <w:color w:val="C00000"/>
          <w:sz w:val="30"/>
          <w:szCs w:val="30"/>
        </w:rPr>
        <w:t xml:space="preserve"> </w:t>
      </w:r>
      <w:r w:rsidRPr="00FC4A63">
        <w:rPr>
          <w:sz w:val="30"/>
          <w:szCs w:val="30"/>
        </w:rPr>
        <w:t xml:space="preserve">Динаміка кількості закладів культури та мистецтв в </w:t>
      </w:r>
    </w:p>
    <w:p w:rsidR="00A318F9" w:rsidRPr="00FC4A63" w:rsidRDefault="00A318F9" w:rsidP="00FC4A63">
      <w:pPr>
        <w:jc w:val="center"/>
        <w:rPr>
          <w:sz w:val="30"/>
          <w:szCs w:val="30"/>
        </w:rPr>
      </w:pPr>
      <w:r w:rsidRPr="00FC4A63">
        <w:rPr>
          <w:sz w:val="30"/>
          <w:szCs w:val="30"/>
        </w:rPr>
        <w:t>Україні [81, с. 9]</w:t>
      </w:r>
    </w:p>
    <w:tbl>
      <w:tblPr>
        <w:tblW w:w="9478"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096"/>
        <w:gridCol w:w="963"/>
        <w:gridCol w:w="957"/>
        <w:gridCol w:w="834"/>
        <w:gridCol w:w="834"/>
        <w:gridCol w:w="882"/>
        <w:gridCol w:w="956"/>
        <w:gridCol w:w="956"/>
      </w:tblGrid>
      <w:tr w:rsidR="00A318F9" w:rsidRPr="00A265E2">
        <w:tc>
          <w:tcPr>
            <w:tcW w:w="3096" w:type="dxa"/>
            <w:vAlign w:val="center"/>
          </w:tcPr>
          <w:p w:rsidR="00A318F9" w:rsidRPr="009312DF" w:rsidRDefault="00A318F9" w:rsidP="00C5245A">
            <w:pPr>
              <w:jc w:val="center"/>
              <w:rPr>
                <w:sz w:val="24"/>
                <w:szCs w:val="24"/>
              </w:rPr>
            </w:pPr>
            <w:r w:rsidRPr="009312DF">
              <w:rPr>
                <w:sz w:val="24"/>
                <w:szCs w:val="24"/>
              </w:rPr>
              <w:t>Показник</w:t>
            </w:r>
          </w:p>
        </w:tc>
        <w:tc>
          <w:tcPr>
            <w:tcW w:w="963" w:type="dxa"/>
            <w:vAlign w:val="center"/>
          </w:tcPr>
          <w:p w:rsidR="00A318F9" w:rsidRPr="009312DF" w:rsidRDefault="00A318F9" w:rsidP="00C5245A">
            <w:pPr>
              <w:jc w:val="center"/>
              <w:rPr>
                <w:sz w:val="24"/>
                <w:szCs w:val="24"/>
              </w:rPr>
            </w:pPr>
            <w:r w:rsidRPr="009312DF">
              <w:rPr>
                <w:sz w:val="24"/>
                <w:szCs w:val="24"/>
              </w:rPr>
              <w:t>2005</w:t>
            </w:r>
          </w:p>
        </w:tc>
        <w:tc>
          <w:tcPr>
            <w:tcW w:w="957" w:type="dxa"/>
            <w:vAlign w:val="center"/>
          </w:tcPr>
          <w:p w:rsidR="00A318F9" w:rsidRPr="009312DF" w:rsidRDefault="00A318F9" w:rsidP="00C5245A">
            <w:pPr>
              <w:jc w:val="center"/>
              <w:rPr>
                <w:sz w:val="24"/>
                <w:szCs w:val="24"/>
              </w:rPr>
            </w:pPr>
            <w:r w:rsidRPr="009312DF">
              <w:rPr>
                <w:sz w:val="24"/>
                <w:szCs w:val="24"/>
              </w:rPr>
              <w:t>2007</w:t>
            </w:r>
          </w:p>
        </w:tc>
        <w:tc>
          <w:tcPr>
            <w:tcW w:w="834" w:type="dxa"/>
            <w:vAlign w:val="center"/>
          </w:tcPr>
          <w:p w:rsidR="00A318F9" w:rsidRPr="009312DF" w:rsidRDefault="00A318F9" w:rsidP="00C5245A">
            <w:pPr>
              <w:jc w:val="center"/>
              <w:rPr>
                <w:sz w:val="24"/>
                <w:szCs w:val="24"/>
              </w:rPr>
            </w:pPr>
            <w:r w:rsidRPr="009312DF">
              <w:rPr>
                <w:sz w:val="24"/>
                <w:szCs w:val="24"/>
              </w:rPr>
              <w:t>2009</w:t>
            </w:r>
          </w:p>
        </w:tc>
        <w:tc>
          <w:tcPr>
            <w:tcW w:w="834" w:type="dxa"/>
            <w:vAlign w:val="center"/>
          </w:tcPr>
          <w:p w:rsidR="00A318F9" w:rsidRPr="009312DF" w:rsidRDefault="00A318F9" w:rsidP="00C5245A">
            <w:pPr>
              <w:jc w:val="center"/>
              <w:rPr>
                <w:sz w:val="24"/>
                <w:szCs w:val="24"/>
              </w:rPr>
            </w:pPr>
            <w:r w:rsidRPr="009312DF">
              <w:rPr>
                <w:sz w:val="24"/>
                <w:szCs w:val="24"/>
              </w:rPr>
              <w:t>2010</w:t>
            </w:r>
          </w:p>
        </w:tc>
        <w:tc>
          <w:tcPr>
            <w:tcW w:w="882" w:type="dxa"/>
            <w:vAlign w:val="center"/>
          </w:tcPr>
          <w:p w:rsidR="00A318F9" w:rsidRPr="009312DF" w:rsidRDefault="00A318F9" w:rsidP="00C5245A">
            <w:pPr>
              <w:jc w:val="center"/>
              <w:rPr>
                <w:sz w:val="24"/>
                <w:szCs w:val="24"/>
              </w:rPr>
            </w:pPr>
            <w:r w:rsidRPr="009312DF">
              <w:rPr>
                <w:sz w:val="24"/>
                <w:szCs w:val="24"/>
              </w:rPr>
              <w:t>2011</w:t>
            </w:r>
          </w:p>
        </w:tc>
        <w:tc>
          <w:tcPr>
            <w:tcW w:w="956" w:type="dxa"/>
            <w:vAlign w:val="center"/>
          </w:tcPr>
          <w:p w:rsidR="00A318F9" w:rsidRPr="009312DF" w:rsidRDefault="00A318F9" w:rsidP="00C5245A">
            <w:pPr>
              <w:jc w:val="center"/>
              <w:rPr>
                <w:sz w:val="24"/>
                <w:szCs w:val="24"/>
              </w:rPr>
            </w:pPr>
            <w:r>
              <w:rPr>
                <w:sz w:val="24"/>
                <w:szCs w:val="24"/>
              </w:rPr>
              <w:t>2012</w:t>
            </w:r>
          </w:p>
        </w:tc>
        <w:tc>
          <w:tcPr>
            <w:tcW w:w="956" w:type="dxa"/>
            <w:vAlign w:val="center"/>
          </w:tcPr>
          <w:p w:rsidR="00A318F9" w:rsidRPr="009312DF" w:rsidRDefault="00A318F9" w:rsidP="00C5245A">
            <w:pPr>
              <w:jc w:val="center"/>
              <w:rPr>
                <w:sz w:val="24"/>
                <w:szCs w:val="24"/>
              </w:rPr>
            </w:pPr>
            <w:r>
              <w:rPr>
                <w:sz w:val="24"/>
                <w:szCs w:val="24"/>
              </w:rPr>
              <w:t>2012</w:t>
            </w:r>
            <w:r w:rsidRPr="009312DF">
              <w:rPr>
                <w:sz w:val="24"/>
                <w:szCs w:val="24"/>
              </w:rPr>
              <w:t xml:space="preserve"> до 2005,%</w:t>
            </w:r>
          </w:p>
        </w:tc>
      </w:tr>
      <w:tr w:rsidR="00A318F9" w:rsidRPr="00A4286E">
        <w:trPr>
          <w:trHeight w:val="489"/>
        </w:trPr>
        <w:tc>
          <w:tcPr>
            <w:tcW w:w="3096" w:type="dxa"/>
          </w:tcPr>
          <w:p w:rsidR="00A318F9" w:rsidRPr="009312DF" w:rsidRDefault="00A318F9" w:rsidP="00C5245A">
            <w:pPr>
              <w:rPr>
                <w:sz w:val="24"/>
                <w:szCs w:val="24"/>
              </w:rPr>
            </w:pPr>
            <w:r w:rsidRPr="009312DF">
              <w:rPr>
                <w:sz w:val="24"/>
                <w:szCs w:val="24"/>
              </w:rPr>
              <w:t>Кількість закладів культури клубного типу, тис. од.</w:t>
            </w:r>
          </w:p>
        </w:tc>
        <w:tc>
          <w:tcPr>
            <w:tcW w:w="963" w:type="dxa"/>
            <w:vAlign w:val="center"/>
          </w:tcPr>
          <w:p w:rsidR="00A318F9" w:rsidRPr="009312DF" w:rsidRDefault="00A318F9" w:rsidP="00C5245A">
            <w:pPr>
              <w:jc w:val="center"/>
              <w:rPr>
                <w:sz w:val="24"/>
                <w:szCs w:val="24"/>
              </w:rPr>
            </w:pPr>
            <w:r w:rsidRPr="009312DF">
              <w:rPr>
                <w:sz w:val="24"/>
                <w:szCs w:val="24"/>
              </w:rPr>
              <w:t>19,1</w:t>
            </w:r>
          </w:p>
        </w:tc>
        <w:tc>
          <w:tcPr>
            <w:tcW w:w="957" w:type="dxa"/>
            <w:vAlign w:val="center"/>
          </w:tcPr>
          <w:p w:rsidR="00A318F9" w:rsidRPr="009312DF" w:rsidRDefault="00A318F9" w:rsidP="00C5245A">
            <w:pPr>
              <w:jc w:val="center"/>
              <w:rPr>
                <w:sz w:val="24"/>
                <w:szCs w:val="24"/>
              </w:rPr>
            </w:pPr>
            <w:r w:rsidRPr="009312DF">
              <w:rPr>
                <w:sz w:val="24"/>
                <w:szCs w:val="24"/>
              </w:rPr>
              <w:t>18,9</w:t>
            </w:r>
          </w:p>
        </w:tc>
        <w:tc>
          <w:tcPr>
            <w:tcW w:w="834" w:type="dxa"/>
            <w:vAlign w:val="center"/>
          </w:tcPr>
          <w:p w:rsidR="00A318F9" w:rsidRPr="009312DF" w:rsidRDefault="00A318F9" w:rsidP="00C5245A">
            <w:pPr>
              <w:jc w:val="center"/>
              <w:rPr>
                <w:sz w:val="24"/>
                <w:szCs w:val="24"/>
              </w:rPr>
            </w:pPr>
            <w:r w:rsidRPr="009312DF">
              <w:rPr>
                <w:sz w:val="24"/>
                <w:szCs w:val="24"/>
              </w:rPr>
              <w:t>18,7</w:t>
            </w:r>
          </w:p>
        </w:tc>
        <w:tc>
          <w:tcPr>
            <w:tcW w:w="834" w:type="dxa"/>
            <w:vAlign w:val="center"/>
          </w:tcPr>
          <w:p w:rsidR="00A318F9" w:rsidRPr="009312DF" w:rsidRDefault="00A318F9" w:rsidP="00C5245A">
            <w:pPr>
              <w:jc w:val="center"/>
              <w:rPr>
                <w:sz w:val="24"/>
                <w:szCs w:val="24"/>
              </w:rPr>
            </w:pPr>
            <w:r w:rsidRPr="009312DF">
              <w:rPr>
                <w:sz w:val="24"/>
                <w:szCs w:val="24"/>
              </w:rPr>
              <w:t>18,6</w:t>
            </w:r>
          </w:p>
        </w:tc>
        <w:tc>
          <w:tcPr>
            <w:tcW w:w="882" w:type="dxa"/>
            <w:vAlign w:val="center"/>
          </w:tcPr>
          <w:p w:rsidR="00A318F9" w:rsidRPr="009312DF" w:rsidRDefault="00A318F9" w:rsidP="00C5245A">
            <w:pPr>
              <w:jc w:val="center"/>
              <w:rPr>
                <w:sz w:val="24"/>
                <w:szCs w:val="24"/>
              </w:rPr>
            </w:pPr>
            <w:r w:rsidRPr="009312DF">
              <w:rPr>
                <w:sz w:val="24"/>
                <w:szCs w:val="24"/>
              </w:rPr>
              <w:t>18,5</w:t>
            </w:r>
          </w:p>
        </w:tc>
        <w:tc>
          <w:tcPr>
            <w:tcW w:w="956" w:type="dxa"/>
            <w:vAlign w:val="center"/>
          </w:tcPr>
          <w:p w:rsidR="00A318F9" w:rsidRPr="009312DF" w:rsidRDefault="00A318F9" w:rsidP="00C5245A">
            <w:pPr>
              <w:jc w:val="center"/>
              <w:rPr>
                <w:sz w:val="24"/>
                <w:szCs w:val="24"/>
              </w:rPr>
            </w:pPr>
            <w:r>
              <w:rPr>
                <w:sz w:val="24"/>
                <w:szCs w:val="24"/>
              </w:rPr>
              <w:t>18,5</w:t>
            </w:r>
          </w:p>
        </w:tc>
        <w:tc>
          <w:tcPr>
            <w:tcW w:w="956" w:type="dxa"/>
            <w:vAlign w:val="center"/>
          </w:tcPr>
          <w:p w:rsidR="00A318F9" w:rsidRPr="009312DF" w:rsidRDefault="00A318F9" w:rsidP="00C5245A">
            <w:pPr>
              <w:jc w:val="center"/>
              <w:rPr>
                <w:sz w:val="24"/>
                <w:szCs w:val="24"/>
              </w:rPr>
            </w:pPr>
            <w:r w:rsidRPr="009312DF">
              <w:rPr>
                <w:sz w:val="24"/>
                <w:szCs w:val="24"/>
              </w:rPr>
              <w:t>96,9</w:t>
            </w:r>
          </w:p>
        </w:tc>
      </w:tr>
      <w:tr w:rsidR="00A318F9" w:rsidRPr="00A4286E">
        <w:tc>
          <w:tcPr>
            <w:tcW w:w="3096" w:type="dxa"/>
          </w:tcPr>
          <w:p w:rsidR="00A318F9" w:rsidRPr="009312DF" w:rsidRDefault="00A318F9" w:rsidP="00C5245A">
            <w:pPr>
              <w:rPr>
                <w:sz w:val="24"/>
                <w:szCs w:val="24"/>
              </w:rPr>
            </w:pPr>
            <w:r w:rsidRPr="009312DF">
              <w:rPr>
                <w:sz w:val="24"/>
                <w:szCs w:val="24"/>
              </w:rPr>
              <w:t>Кількість масових та універсальних бібліотек, тис. од</w:t>
            </w:r>
          </w:p>
        </w:tc>
        <w:tc>
          <w:tcPr>
            <w:tcW w:w="963" w:type="dxa"/>
            <w:vAlign w:val="center"/>
          </w:tcPr>
          <w:p w:rsidR="00A318F9" w:rsidRPr="009312DF" w:rsidRDefault="00A318F9" w:rsidP="00C5245A">
            <w:pPr>
              <w:jc w:val="center"/>
              <w:rPr>
                <w:sz w:val="24"/>
                <w:szCs w:val="24"/>
              </w:rPr>
            </w:pPr>
            <w:r w:rsidRPr="009312DF">
              <w:rPr>
                <w:sz w:val="24"/>
                <w:szCs w:val="24"/>
              </w:rPr>
              <w:t>19,8</w:t>
            </w:r>
          </w:p>
        </w:tc>
        <w:tc>
          <w:tcPr>
            <w:tcW w:w="957" w:type="dxa"/>
            <w:vAlign w:val="center"/>
          </w:tcPr>
          <w:p w:rsidR="00A318F9" w:rsidRPr="009312DF" w:rsidRDefault="00A318F9" w:rsidP="00C5245A">
            <w:pPr>
              <w:jc w:val="center"/>
              <w:rPr>
                <w:sz w:val="24"/>
                <w:szCs w:val="24"/>
              </w:rPr>
            </w:pPr>
            <w:r w:rsidRPr="009312DF">
              <w:rPr>
                <w:sz w:val="24"/>
                <w:szCs w:val="24"/>
              </w:rPr>
              <w:t>20,8</w:t>
            </w:r>
          </w:p>
        </w:tc>
        <w:tc>
          <w:tcPr>
            <w:tcW w:w="834" w:type="dxa"/>
            <w:vAlign w:val="center"/>
          </w:tcPr>
          <w:p w:rsidR="00A318F9" w:rsidRPr="009312DF" w:rsidRDefault="00A318F9" w:rsidP="00C5245A">
            <w:pPr>
              <w:jc w:val="center"/>
              <w:rPr>
                <w:sz w:val="24"/>
                <w:szCs w:val="24"/>
              </w:rPr>
            </w:pPr>
            <w:r w:rsidRPr="009312DF">
              <w:rPr>
                <w:sz w:val="24"/>
                <w:szCs w:val="24"/>
              </w:rPr>
              <w:t>20,1</w:t>
            </w:r>
          </w:p>
        </w:tc>
        <w:tc>
          <w:tcPr>
            <w:tcW w:w="834" w:type="dxa"/>
            <w:vAlign w:val="center"/>
          </w:tcPr>
          <w:p w:rsidR="00A318F9" w:rsidRPr="009312DF" w:rsidRDefault="00A318F9" w:rsidP="00C5245A">
            <w:pPr>
              <w:jc w:val="center"/>
              <w:rPr>
                <w:sz w:val="24"/>
                <w:szCs w:val="24"/>
              </w:rPr>
            </w:pPr>
            <w:r w:rsidRPr="009312DF">
              <w:rPr>
                <w:sz w:val="24"/>
                <w:szCs w:val="24"/>
              </w:rPr>
              <w:t>19,5</w:t>
            </w:r>
          </w:p>
        </w:tc>
        <w:tc>
          <w:tcPr>
            <w:tcW w:w="882" w:type="dxa"/>
            <w:vAlign w:val="center"/>
          </w:tcPr>
          <w:p w:rsidR="00A318F9" w:rsidRPr="009312DF" w:rsidRDefault="00A318F9" w:rsidP="00C5245A">
            <w:pPr>
              <w:jc w:val="center"/>
              <w:rPr>
                <w:sz w:val="24"/>
                <w:szCs w:val="24"/>
              </w:rPr>
            </w:pPr>
            <w:r w:rsidRPr="009312DF">
              <w:rPr>
                <w:sz w:val="24"/>
                <w:szCs w:val="24"/>
              </w:rPr>
              <w:t>19,3</w:t>
            </w:r>
          </w:p>
        </w:tc>
        <w:tc>
          <w:tcPr>
            <w:tcW w:w="956" w:type="dxa"/>
            <w:vAlign w:val="center"/>
          </w:tcPr>
          <w:p w:rsidR="00A318F9" w:rsidRPr="009312DF" w:rsidRDefault="00A318F9" w:rsidP="00C5245A">
            <w:pPr>
              <w:jc w:val="center"/>
              <w:rPr>
                <w:sz w:val="24"/>
                <w:szCs w:val="24"/>
              </w:rPr>
            </w:pPr>
            <w:r>
              <w:rPr>
                <w:sz w:val="24"/>
                <w:szCs w:val="24"/>
              </w:rPr>
              <w:t>19,2</w:t>
            </w:r>
          </w:p>
        </w:tc>
        <w:tc>
          <w:tcPr>
            <w:tcW w:w="956" w:type="dxa"/>
            <w:vAlign w:val="center"/>
          </w:tcPr>
          <w:p w:rsidR="00A318F9" w:rsidRPr="009312DF" w:rsidRDefault="00A318F9" w:rsidP="00C5245A">
            <w:pPr>
              <w:jc w:val="center"/>
              <w:rPr>
                <w:sz w:val="24"/>
                <w:szCs w:val="24"/>
              </w:rPr>
            </w:pPr>
            <w:r>
              <w:rPr>
                <w:sz w:val="24"/>
                <w:szCs w:val="24"/>
              </w:rPr>
              <w:t>97,0</w:t>
            </w:r>
          </w:p>
        </w:tc>
      </w:tr>
      <w:tr w:rsidR="00A318F9" w:rsidRPr="00A4286E">
        <w:tc>
          <w:tcPr>
            <w:tcW w:w="3096" w:type="dxa"/>
          </w:tcPr>
          <w:p w:rsidR="00A318F9" w:rsidRPr="009312DF" w:rsidRDefault="00A318F9" w:rsidP="00C5245A">
            <w:pPr>
              <w:rPr>
                <w:sz w:val="24"/>
                <w:szCs w:val="24"/>
              </w:rPr>
            </w:pPr>
            <w:r w:rsidRPr="009312DF">
              <w:rPr>
                <w:sz w:val="24"/>
                <w:szCs w:val="24"/>
              </w:rPr>
              <w:t>Кількість професійних театрів, од.</w:t>
            </w:r>
          </w:p>
        </w:tc>
        <w:tc>
          <w:tcPr>
            <w:tcW w:w="963" w:type="dxa"/>
            <w:vAlign w:val="center"/>
          </w:tcPr>
          <w:p w:rsidR="00A318F9" w:rsidRPr="009312DF" w:rsidRDefault="00A318F9" w:rsidP="00C5245A">
            <w:pPr>
              <w:jc w:val="center"/>
              <w:rPr>
                <w:sz w:val="24"/>
                <w:szCs w:val="24"/>
              </w:rPr>
            </w:pPr>
            <w:r w:rsidRPr="009312DF">
              <w:rPr>
                <w:sz w:val="24"/>
                <w:szCs w:val="24"/>
              </w:rPr>
              <w:t>135</w:t>
            </w:r>
          </w:p>
        </w:tc>
        <w:tc>
          <w:tcPr>
            <w:tcW w:w="957" w:type="dxa"/>
            <w:vAlign w:val="center"/>
          </w:tcPr>
          <w:p w:rsidR="00A318F9" w:rsidRPr="009312DF" w:rsidRDefault="00A318F9" w:rsidP="00C5245A">
            <w:pPr>
              <w:jc w:val="center"/>
              <w:rPr>
                <w:sz w:val="24"/>
                <w:szCs w:val="24"/>
              </w:rPr>
            </w:pPr>
            <w:r w:rsidRPr="009312DF">
              <w:rPr>
                <w:sz w:val="24"/>
                <w:szCs w:val="24"/>
              </w:rPr>
              <w:t>138</w:t>
            </w:r>
          </w:p>
        </w:tc>
        <w:tc>
          <w:tcPr>
            <w:tcW w:w="834" w:type="dxa"/>
            <w:vAlign w:val="center"/>
          </w:tcPr>
          <w:p w:rsidR="00A318F9" w:rsidRPr="009312DF" w:rsidRDefault="00A318F9" w:rsidP="00C5245A">
            <w:pPr>
              <w:jc w:val="center"/>
              <w:rPr>
                <w:sz w:val="24"/>
                <w:szCs w:val="24"/>
              </w:rPr>
            </w:pPr>
            <w:r w:rsidRPr="009312DF">
              <w:rPr>
                <w:sz w:val="24"/>
                <w:szCs w:val="24"/>
              </w:rPr>
              <w:t>136</w:t>
            </w:r>
          </w:p>
        </w:tc>
        <w:tc>
          <w:tcPr>
            <w:tcW w:w="834" w:type="dxa"/>
            <w:vAlign w:val="center"/>
          </w:tcPr>
          <w:p w:rsidR="00A318F9" w:rsidRPr="009312DF" w:rsidRDefault="00A318F9" w:rsidP="00C5245A">
            <w:pPr>
              <w:jc w:val="center"/>
              <w:rPr>
                <w:sz w:val="24"/>
                <w:szCs w:val="24"/>
              </w:rPr>
            </w:pPr>
            <w:r w:rsidRPr="009312DF">
              <w:rPr>
                <w:sz w:val="24"/>
                <w:szCs w:val="24"/>
              </w:rPr>
              <w:t>140</w:t>
            </w:r>
          </w:p>
        </w:tc>
        <w:tc>
          <w:tcPr>
            <w:tcW w:w="882" w:type="dxa"/>
            <w:vAlign w:val="center"/>
          </w:tcPr>
          <w:p w:rsidR="00A318F9" w:rsidRPr="009312DF" w:rsidRDefault="00A318F9" w:rsidP="00C5245A">
            <w:pPr>
              <w:jc w:val="center"/>
              <w:rPr>
                <w:sz w:val="24"/>
                <w:szCs w:val="24"/>
              </w:rPr>
            </w:pPr>
            <w:r w:rsidRPr="009312DF">
              <w:rPr>
                <w:sz w:val="24"/>
                <w:szCs w:val="24"/>
              </w:rPr>
              <w:t>133</w:t>
            </w:r>
          </w:p>
        </w:tc>
        <w:tc>
          <w:tcPr>
            <w:tcW w:w="956" w:type="dxa"/>
            <w:vAlign w:val="center"/>
          </w:tcPr>
          <w:p w:rsidR="00A318F9" w:rsidRPr="009312DF" w:rsidRDefault="00A318F9" w:rsidP="00C5245A">
            <w:pPr>
              <w:jc w:val="center"/>
              <w:rPr>
                <w:sz w:val="24"/>
                <w:szCs w:val="24"/>
              </w:rPr>
            </w:pPr>
            <w:r>
              <w:rPr>
                <w:sz w:val="24"/>
                <w:szCs w:val="24"/>
              </w:rPr>
              <w:t>132</w:t>
            </w:r>
          </w:p>
        </w:tc>
        <w:tc>
          <w:tcPr>
            <w:tcW w:w="956" w:type="dxa"/>
            <w:vAlign w:val="center"/>
          </w:tcPr>
          <w:p w:rsidR="00A318F9" w:rsidRPr="009312DF" w:rsidRDefault="00A318F9" w:rsidP="00C5245A">
            <w:pPr>
              <w:jc w:val="center"/>
              <w:rPr>
                <w:sz w:val="24"/>
                <w:szCs w:val="24"/>
              </w:rPr>
            </w:pPr>
            <w:r>
              <w:rPr>
                <w:sz w:val="24"/>
                <w:szCs w:val="24"/>
              </w:rPr>
              <w:t>97,8</w:t>
            </w:r>
          </w:p>
        </w:tc>
      </w:tr>
      <w:tr w:rsidR="00A318F9" w:rsidRPr="00A4286E">
        <w:tc>
          <w:tcPr>
            <w:tcW w:w="3096" w:type="dxa"/>
          </w:tcPr>
          <w:p w:rsidR="00A318F9" w:rsidRPr="009312DF" w:rsidRDefault="00A318F9" w:rsidP="00C5245A">
            <w:pPr>
              <w:rPr>
                <w:sz w:val="24"/>
                <w:szCs w:val="24"/>
              </w:rPr>
            </w:pPr>
            <w:r w:rsidRPr="009312DF">
              <w:rPr>
                <w:sz w:val="24"/>
                <w:szCs w:val="24"/>
              </w:rPr>
              <w:t>Кількість музеїв (включаючи філії)</w:t>
            </w:r>
          </w:p>
        </w:tc>
        <w:tc>
          <w:tcPr>
            <w:tcW w:w="963" w:type="dxa"/>
            <w:vAlign w:val="center"/>
          </w:tcPr>
          <w:p w:rsidR="00A318F9" w:rsidRPr="009312DF" w:rsidRDefault="00A318F9" w:rsidP="00C5245A">
            <w:pPr>
              <w:jc w:val="center"/>
              <w:rPr>
                <w:sz w:val="24"/>
                <w:szCs w:val="24"/>
              </w:rPr>
            </w:pPr>
            <w:r w:rsidRPr="009312DF">
              <w:rPr>
                <w:sz w:val="24"/>
                <w:szCs w:val="24"/>
              </w:rPr>
              <w:t>437</w:t>
            </w:r>
          </w:p>
        </w:tc>
        <w:tc>
          <w:tcPr>
            <w:tcW w:w="957" w:type="dxa"/>
            <w:vAlign w:val="center"/>
          </w:tcPr>
          <w:p w:rsidR="00A318F9" w:rsidRPr="009312DF" w:rsidRDefault="00A318F9" w:rsidP="00C5245A">
            <w:pPr>
              <w:jc w:val="center"/>
              <w:rPr>
                <w:sz w:val="24"/>
                <w:szCs w:val="24"/>
              </w:rPr>
            </w:pPr>
            <w:r w:rsidRPr="009312DF">
              <w:rPr>
                <w:sz w:val="24"/>
                <w:szCs w:val="24"/>
              </w:rPr>
              <w:t>458</w:t>
            </w:r>
          </w:p>
        </w:tc>
        <w:tc>
          <w:tcPr>
            <w:tcW w:w="834" w:type="dxa"/>
            <w:vAlign w:val="center"/>
          </w:tcPr>
          <w:p w:rsidR="00A318F9" w:rsidRPr="009312DF" w:rsidRDefault="00A318F9" w:rsidP="00C5245A">
            <w:pPr>
              <w:jc w:val="center"/>
              <w:rPr>
                <w:sz w:val="24"/>
                <w:szCs w:val="24"/>
              </w:rPr>
            </w:pPr>
            <w:r w:rsidRPr="009312DF">
              <w:rPr>
                <w:sz w:val="24"/>
                <w:szCs w:val="24"/>
              </w:rPr>
              <w:t>499</w:t>
            </w:r>
          </w:p>
        </w:tc>
        <w:tc>
          <w:tcPr>
            <w:tcW w:w="834" w:type="dxa"/>
            <w:vAlign w:val="center"/>
          </w:tcPr>
          <w:p w:rsidR="00A318F9" w:rsidRPr="009312DF" w:rsidRDefault="00A318F9" w:rsidP="00C5245A">
            <w:pPr>
              <w:jc w:val="center"/>
              <w:rPr>
                <w:sz w:val="24"/>
                <w:szCs w:val="24"/>
              </w:rPr>
            </w:pPr>
            <w:r w:rsidRPr="009312DF">
              <w:rPr>
                <w:sz w:val="24"/>
                <w:szCs w:val="24"/>
              </w:rPr>
              <w:t>546</w:t>
            </w:r>
          </w:p>
        </w:tc>
        <w:tc>
          <w:tcPr>
            <w:tcW w:w="882" w:type="dxa"/>
            <w:vAlign w:val="center"/>
          </w:tcPr>
          <w:p w:rsidR="00A318F9" w:rsidRPr="009312DF" w:rsidRDefault="00A318F9" w:rsidP="00C5245A">
            <w:pPr>
              <w:jc w:val="center"/>
              <w:rPr>
                <w:sz w:val="24"/>
                <w:szCs w:val="24"/>
              </w:rPr>
            </w:pPr>
            <w:r w:rsidRPr="009312DF">
              <w:rPr>
                <w:sz w:val="24"/>
                <w:szCs w:val="24"/>
              </w:rPr>
              <w:t>570</w:t>
            </w:r>
          </w:p>
        </w:tc>
        <w:tc>
          <w:tcPr>
            <w:tcW w:w="956" w:type="dxa"/>
            <w:vAlign w:val="center"/>
          </w:tcPr>
          <w:p w:rsidR="00A318F9" w:rsidRPr="009312DF" w:rsidRDefault="00A318F9" w:rsidP="00C5245A">
            <w:pPr>
              <w:jc w:val="center"/>
              <w:rPr>
                <w:sz w:val="24"/>
                <w:szCs w:val="24"/>
              </w:rPr>
            </w:pPr>
            <w:r>
              <w:rPr>
                <w:sz w:val="24"/>
                <w:szCs w:val="24"/>
              </w:rPr>
              <w:t>592</w:t>
            </w:r>
          </w:p>
        </w:tc>
        <w:tc>
          <w:tcPr>
            <w:tcW w:w="956" w:type="dxa"/>
            <w:vAlign w:val="center"/>
          </w:tcPr>
          <w:p w:rsidR="00A318F9" w:rsidRPr="009312DF" w:rsidRDefault="00A318F9" w:rsidP="00C5245A">
            <w:pPr>
              <w:jc w:val="center"/>
              <w:rPr>
                <w:sz w:val="24"/>
                <w:szCs w:val="24"/>
              </w:rPr>
            </w:pPr>
            <w:r>
              <w:rPr>
                <w:sz w:val="24"/>
                <w:szCs w:val="24"/>
              </w:rPr>
              <w:t>135,5</w:t>
            </w:r>
          </w:p>
        </w:tc>
      </w:tr>
      <w:tr w:rsidR="00A318F9" w:rsidRPr="00A4286E">
        <w:tc>
          <w:tcPr>
            <w:tcW w:w="3096" w:type="dxa"/>
          </w:tcPr>
          <w:p w:rsidR="00A318F9" w:rsidRPr="009312DF" w:rsidRDefault="00A318F9" w:rsidP="00C5245A">
            <w:pPr>
              <w:rPr>
                <w:sz w:val="24"/>
                <w:szCs w:val="24"/>
              </w:rPr>
            </w:pPr>
            <w:r w:rsidRPr="009312DF">
              <w:rPr>
                <w:sz w:val="24"/>
                <w:szCs w:val="24"/>
              </w:rPr>
              <w:t>Кількість демонстраторів фільмів, тис. од</w:t>
            </w:r>
          </w:p>
        </w:tc>
        <w:tc>
          <w:tcPr>
            <w:tcW w:w="963" w:type="dxa"/>
            <w:vAlign w:val="center"/>
          </w:tcPr>
          <w:p w:rsidR="00A318F9" w:rsidRPr="009312DF" w:rsidRDefault="00A318F9" w:rsidP="00C5245A">
            <w:pPr>
              <w:jc w:val="center"/>
              <w:rPr>
                <w:sz w:val="24"/>
                <w:szCs w:val="24"/>
              </w:rPr>
            </w:pPr>
            <w:r w:rsidRPr="009312DF">
              <w:rPr>
                <w:sz w:val="24"/>
                <w:szCs w:val="24"/>
              </w:rPr>
              <w:t>3,3</w:t>
            </w:r>
          </w:p>
        </w:tc>
        <w:tc>
          <w:tcPr>
            <w:tcW w:w="957" w:type="dxa"/>
            <w:vAlign w:val="center"/>
          </w:tcPr>
          <w:p w:rsidR="00A318F9" w:rsidRPr="009312DF" w:rsidRDefault="00A318F9" w:rsidP="00C5245A">
            <w:pPr>
              <w:jc w:val="center"/>
              <w:rPr>
                <w:sz w:val="24"/>
                <w:szCs w:val="24"/>
              </w:rPr>
            </w:pPr>
            <w:r w:rsidRPr="009312DF">
              <w:rPr>
                <w:sz w:val="24"/>
                <w:szCs w:val="24"/>
              </w:rPr>
              <w:t>2,9</w:t>
            </w:r>
          </w:p>
        </w:tc>
        <w:tc>
          <w:tcPr>
            <w:tcW w:w="834" w:type="dxa"/>
            <w:vAlign w:val="center"/>
          </w:tcPr>
          <w:p w:rsidR="00A318F9" w:rsidRPr="009312DF" w:rsidRDefault="00A318F9" w:rsidP="00C5245A">
            <w:pPr>
              <w:jc w:val="center"/>
              <w:rPr>
                <w:sz w:val="24"/>
                <w:szCs w:val="24"/>
              </w:rPr>
            </w:pPr>
            <w:r w:rsidRPr="009312DF">
              <w:rPr>
                <w:sz w:val="24"/>
                <w:szCs w:val="24"/>
              </w:rPr>
              <w:t>2,2</w:t>
            </w:r>
          </w:p>
        </w:tc>
        <w:tc>
          <w:tcPr>
            <w:tcW w:w="834" w:type="dxa"/>
            <w:vAlign w:val="center"/>
          </w:tcPr>
          <w:p w:rsidR="00A318F9" w:rsidRPr="009312DF" w:rsidRDefault="00A318F9" w:rsidP="00C5245A">
            <w:pPr>
              <w:jc w:val="center"/>
              <w:rPr>
                <w:sz w:val="24"/>
                <w:szCs w:val="24"/>
              </w:rPr>
            </w:pPr>
            <w:r w:rsidRPr="009312DF">
              <w:rPr>
                <w:sz w:val="24"/>
                <w:szCs w:val="24"/>
              </w:rPr>
              <w:t>2,2</w:t>
            </w:r>
          </w:p>
        </w:tc>
        <w:tc>
          <w:tcPr>
            <w:tcW w:w="882" w:type="dxa"/>
            <w:vAlign w:val="center"/>
          </w:tcPr>
          <w:p w:rsidR="00A318F9" w:rsidRPr="009312DF" w:rsidRDefault="00A318F9" w:rsidP="00C5245A">
            <w:pPr>
              <w:jc w:val="center"/>
              <w:rPr>
                <w:sz w:val="24"/>
                <w:szCs w:val="24"/>
              </w:rPr>
            </w:pPr>
            <w:r w:rsidRPr="009312DF">
              <w:rPr>
                <w:sz w:val="24"/>
                <w:szCs w:val="24"/>
              </w:rPr>
              <w:t>2,2</w:t>
            </w:r>
          </w:p>
        </w:tc>
        <w:tc>
          <w:tcPr>
            <w:tcW w:w="956" w:type="dxa"/>
            <w:vAlign w:val="center"/>
          </w:tcPr>
          <w:p w:rsidR="00A318F9" w:rsidRPr="009312DF" w:rsidRDefault="00A318F9" w:rsidP="00C5245A">
            <w:pPr>
              <w:jc w:val="center"/>
              <w:rPr>
                <w:sz w:val="24"/>
                <w:szCs w:val="24"/>
              </w:rPr>
            </w:pPr>
            <w:r>
              <w:rPr>
                <w:sz w:val="24"/>
                <w:szCs w:val="24"/>
              </w:rPr>
              <w:t>1,7</w:t>
            </w:r>
          </w:p>
        </w:tc>
        <w:tc>
          <w:tcPr>
            <w:tcW w:w="956" w:type="dxa"/>
            <w:vAlign w:val="center"/>
          </w:tcPr>
          <w:p w:rsidR="00A318F9" w:rsidRPr="009312DF" w:rsidRDefault="00A318F9" w:rsidP="00C5245A">
            <w:pPr>
              <w:jc w:val="center"/>
              <w:rPr>
                <w:sz w:val="24"/>
                <w:szCs w:val="24"/>
              </w:rPr>
            </w:pPr>
            <w:r>
              <w:rPr>
                <w:sz w:val="24"/>
                <w:szCs w:val="24"/>
              </w:rPr>
              <w:t>51,5</w:t>
            </w:r>
          </w:p>
        </w:tc>
      </w:tr>
      <w:tr w:rsidR="00A318F9" w:rsidRPr="00A4286E">
        <w:tc>
          <w:tcPr>
            <w:tcW w:w="3096" w:type="dxa"/>
          </w:tcPr>
          <w:p w:rsidR="00A318F9" w:rsidRPr="009312DF" w:rsidRDefault="00A318F9" w:rsidP="00C5245A">
            <w:pPr>
              <w:rPr>
                <w:sz w:val="24"/>
                <w:szCs w:val="24"/>
              </w:rPr>
            </w:pPr>
            <w:r w:rsidRPr="009312DF">
              <w:rPr>
                <w:sz w:val="24"/>
                <w:szCs w:val="24"/>
              </w:rPr>
              <w:t>Кількість концертних організацій</w:t>
            </w:r>
          </w:p>
        </w:tc>
        <w:tc>
          <w:tcPr>
            <w:tcW w:w="963" w:type="dxa"/>
            <w:vAlign w:val="center"/>
          </w:tcPr>
          <w:p w:rsidR="00A318F9" w:rsidRPr="009312DF" w:rsidRDefault="00A318F9" w:rsidP="00C5245A">
            <w:pPr>
              <w:jc w:val="center"/>
              <w:rPr>
                <w:sz w:val="24"/>
                <w:szCs w:val="24"/>
              </w:rPr>
            </w:pPr>
            <w:r w:rsidRPr="009312DF">
              <w:rPr>
                <w:sz w:val="24"/>
                <w:szCs w:val="24"/>
              </w:rPr>
              <w:t>78</w:t>
            </w:r>
          </w:p>
        </w:tc>
        <w:tc>
          <w:tcPr>
            <w:tcW w:w="957" w:type="dxa"/>
            <w:vAlign w:val="center"/>
          </w:tcPr>
          <w:p w:rsidR="00A318F9" w:rsidRPr="009312DF" w:rsidRDefault="00A318F9" w:rsidP="00C5245A">
            <w:pPr>
              <w:jc w:val="center"/>
              <w:rPr>
                <w:sz w:val="24"/>
                <w:szCs w:val="24"/>
              </w:rPr>
            </w:pPr>
            <w:r w:rsidRPr="009312DF">
              <w:rPr>
                <w:sz w:val="24"/>
                <w:szCs w:val="24"/>
              </w:rPr>
              <w:t>79</w:t>
            </w:r>
          </w:p>
        </w:tc>
        <w:tc>
          <w:tcPr>
            <w:tcW w:w="834" w:type="dxa"/>
            <w:vAlign w:val="center"/>
          </w:tcPr>
          <w:p w:rsidR="00A318F9" w:rsidRPr="009312DF" w:rsidRDefault="00A318F9" w:rsidP="00C5245A">
            <w:pPr>
              <w:jc w:val="center"/>
              <w:rPr>
                <w:sz w:val="24"/>
                <w:szCs w:val="24"/>
              </w:rPr>
            </w:pPr>
            <w:r w:rsidRPr="009312DF">
              <w:rPr>
                <w:sz w:val="24"/>
                <w:szCs w:val="24"/>
              </w:rPr>
              <w:t>77</w:t>
            </w:r>
          </w:p>
        </w:tc>
        <w:tc>
          <w:tcPr>
            <w:tcW w:w="834" w:type="dxa"/>
            <w:vAlign w:val="center"/>
          </w:tcPr>
          <w:p w:rsidR="00A318F9" w:rsidRPr="009312DF" w:rsidRDefault="00A318F9" w:rsidP="00C5245A">
            <w:pPr>
              <w:jc w:val="center"/>
              <w:rPr>
                <w:sz w:val="24"/>
                <w:szCs w:val="24"/>
              </w:rPr>
            </w:pPr>
            <w:r w:rsidRPr="009312DF">
              <w:rPr>
                <w:sz w:val="24"/>
                <w:szCs w:val="24"/>
              </w:rPr>
              <w:t>83</w:t>
            </w:r>
          </w:p>
        </w:tc>
        <w:tc>
          <w:tcPr>
            <w:tcW w:w="882" w:type="dxa"/>
            <w:vAlign w:val="center"/>
          </w:tcPr>
          <w:p w:rsidR="00A318F9" w:rsidRPr="009312DF" w:rsidRDefault="00A318F9" w:rsidP="00C5245A">
            <w:pPr>
              <w:jc w:val="center"/>
              <w:rPr>
                <w:sz w:val="24"/>
                <w:szCs w:val="24"/>
              </w:rPr>
            </w:pPr>
            <w:r w:rsidRPr="009312DF">
              <w:rPr>
                <w:sz w:val="24"/>
                <w:szCs w:val="24"/>
              </w:rPr>
              <w:t>82</w:t>
            </w:r>
          </w:p>
        </w:tc>
        <w:tc>
          <w:tcPr>
            <w:tcW w:w="956" w:type="dxa"/>
            <w:vAlign w:val="center"/>
          </w:tcPr>
          <w:p w:rsidR="00A318F9" w:rsidRPr="009312DF" w:rsidRDefault="00A318F9" w:rsidP="00C5245A">
            <w:pPr>
              <w:jc w:val="center"/>
              <w:rPr>
                <w:sz w:val="24"/>
                <w:szCs w:val="24"/>
              </w:rPr>
            </w:pPr>
            <w:r>
              <w:rPr>
                <w:sz w:val="24"/>
                <w:szCs w:val="24"/>
              </w:rPr>
              <w:t>88</w:t>
            </w:r>
          </w:p>
        </w:tc>
        <w:tc>
          <w:tcPr>
            <w:tcW w:w="956" w:type="dxa"/>
            <w:vAlign w:val="center"/>
          </w:tcPr>
          <w:p w:rsidR="00A318F9" w:rsidRPr="009312DF" w:rsidRDefault="00A318F9" w:rsidP="00C5245A">
            <w:pPr>
              <w:jc w:val="center"/>
              <w:rPr>
                <w:sz w:val="24"/>
                <w:szCs w:val="24"/>
              </w:rPr>
            </w:pPr>
            <w:r>
              <w:rPr>
                <w:sz w:val="24"/>
                <w:szCs w:val="24"/>
              </w:rPr>
              <w:t>112,8</w:t>
            </w:r>
          </w:p>
        </w:tc>
      </w:tr>
    </w:tbl>
    <w:p w:rsidR="00A318F9" w:rsidRDefault="00A318F9" w:rsidP="00C5245A">
      <w:pPr>
        <w:spacing w:line="360" w:lineRule="auto"/>
        <w:ind w:firstLine="709"/>
        <w:jc w:val="both"/>
      </w:pPr>
    </w:p>
    <w:p w:rsidR="00A318F9" w:rsidRPr="00FC4A63" w:rsidRDefault="00A318F9" w:rsidP="00FC4A63">
      <w:pPr>
        <w:ind w:firstLine="709"/>
        <w:jc w:val="both"/>
        <w:rPr>
          <w:sz w:val="30"/>
          <w:szCs w:val="30"/>
        </w:rPr>
      </w:pPr>
      <w:r w:rsidRPr="00FC4A63">
        <w:rPr>
          <w:sz w:val="30"/>
          <w:szCs w:val="30"/>
        </w:rPr>
        <w:t>Матеріально-технічна база сфери культури нині в Україні представлена 18,5 тис. од. закладами клубного типу, 19,2 тис. од. масових та універсальних бібліотек, 1,7 тис. од. демонстраторів фільмів, 592 музеями, 132 професійними театрами та 84 концертними організаціями.</w:t>
      </w:r>
      <w:r>
        <w:rPr>
          <w:sz w:val="30"/>
          <w:szCs w:val="30"/>
        </w:rPr>
        <w:t xml:space="preserve"> </w:t>
      </w:r>
      <w:r w:rsidRPr="00FC4A63">
        <w:rPr>
          <w:sz w:val="30"/>
          <w:szCs w:val="30"/>
        </w:rPr>
        <w:t xml:space="preserve">Впродовж 2005 - 2012 рр. скоротилася на 3,1 % мережа закладів культури клубного типу, на 3 % масових та універсальних бібліотек, на 2,2 % мережа професійних театрів. Найсуттєвіших позитивних змін зазнала матеріальна база музеїв, яка розширилася на 35,5 %. Серед усіх закладів культури і мистецтв в Україні найпоширенішими залишаються масові та універсальні бібліотеки. Нині вони стають важливим культурологічним центром, джерелом інформації та місцем неформального спілкування для мешканців багатьох регіонів країни. Особливо це стосується сільських жителів, для яких бібліотека є фактично єдиним джерелом отримання інформації, оскільки на відміну від міських жителів у більшості випадків не мають доступу до всесвітньої мережі Інтернет. </w:t>
      </w:r>
    </w:p>
    <w:p w:rsidR="00A318F9" w:rsidRPr="00FC4A63" w:rsidRDefault="00A318F9" w:rsidP="00FC4A63">
      <w:pPr>
        <w:ind w:firstLine="709"/>
        <w:jc w:val="both"/>
        <w:rPr>
          <w:sz w:val="30"/>
          <w:szCs w:val="30"/>
        </w:rPr>
      </w:pPr>
      <w:r w:rsidRPr="00FC4A63">
        <w:rPr>
          <w:sz w:val="30"/>
          <w:szCs w:val="30"/>
        </w:rPr>
        <w:t xml:space="preserve">Слід зазначити, що скорочення мережі закладів культури та мистецтв за останні 8 років не призвело до зменшення відвідуваності цих закладів. Спостерігається тенденція до збільшення на 22,5 % відвідуваності населенням музеїв, на 15,4 % театрів, на 59,1 % демонстраторів фільмів (таблиця 3.22). </w:t>
      </w:r>
    </w:p>
    <w:p w:rsidR="00A318F9" w:rsidRPr="00FC4A63" w:rsidRDefault="00A318F9" w:rsidP="00FC4A63">
      <w:pPr>
        <w:ind w:firstLine="709"/>
        <w:jc w:val="center"/>
        <w:rPr>
          <w:sz w:val="30"/>
          <w:szCs w:val="30"/>
        </w:rPr>
      </w:pPr>
      <w:r w:rsidRPr="00FC4A63">
        <w:rPr>
          <w:sz w:val="30"/>
          <w:szCs w:val="30"/>
        </w:rPr>
        <w:t>Таблиця 3.22 - Відвідування населенням України закладів культури і мистецтв [81, с. 7]</w:t>
      </w:r>
    </w:p>
    <w:p w:rsidR="00A318F9" w:rsidRPr="00FC4A63" w:rsidRDefault="00A318F9" w:rsidP="00FC4A63">
      <w:pPr>
        <w:jc w:val="right"/>
        <w:rPr>
          <w:sz w:val="30"/>
          <w:szCs w:val="30"/>
        </w:rPr>
      </w:pPr>
      <w:r w:rsidRPr="00FC4A63">
        <w:rPr>
          <w:sz w:val="30"/>
          <w:szCs w:val="30"/>
        </w:rPr>
        <w:t>(на 100 осіб)</w:t>
      </w:r>
    </w:p>
    <w:tbl>
      <w:tblPr>
        <w:tblW w:w="94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240"/>
        <w:gridCol w:w="900"/>
        <w:gridCol w:w="900"/>
        <w:gridCol w:w="900"/>
        <w:gridCol w:w="900"/>
        <w:gridCol w:w="1063"/>
        <w:gridCol w:w="1559"/>
      </w:tblGrid>
      <w:tr w:rsidR="00A318F9">
        <w:trPr>
          <w:trHeight w:val="495"/>
        </w:trPr>
        <w:tc>
          <w:tcPr>
            <w:tcW w:w="3240" w:type="dxa"/>
            <w:vAlign w:val="center"/>
          </w:tcPr>
          <w:p w:rsidR="00A318F9" w:rsidRPr="00AE34DC" w:rsidRDefault="00A318F9" w:rsidP="00C5245A">
            <w:pPr>
              <w:jc w:val="center"/>
              <w:rPr>
                <w:sz w:val="26"/>
                <w:szCs w:val="26"/>
              </w:rPr>
            </w:pPr>
          </w:p>
          <w:p w:rsidR="00A318F9" w:rsidRPr="00AE34DC" w:rsidRDefault="00A318F9" w:rsidP="00C5245A">
            <w:pPr>
              <w:jc w:val="center"/>
              <w:rPr>
                <w:sz w:val="26"/>
                <w:szCs w:val="26"/>
              </w:rPr>
            </w:pPr>
            <w:r w:rsidRPr="00AE34DC">
              <w:rPr>
                <w:sz w:val="26"/>
                <w:szCs w:val="26"/>
              </w:rPr>
              <w:t>Заклади культури</w:t>
            </w:r>
          </w:p>
        </w:tc>
        <w:tc>
          <w:tcPr>
            <w:tcW w:w="900" w:type="dxa"/>
            <w:vAlign w:val="center"/>
          </w:tcPr>
          <w:p w:rsidR="00A318F9" w:rsidRPr="009312DF" w:rsidRDefault="00A318F9" w:rsidP="00C5245A">
            <w:pPr>
              <w:jc w:val="center"/>
              <w:rPr>
                <w:sz w:val="24"/>
                <w:szCs w:val="24"/>
                <w:lang w:val="en-US"/>
              </w:rPr>
            </w:pPr>
            <w:r w:rsidRPr="009312DF">
              <w:rPr>
                <w:sz w:val="24"/>
                <w:szCs w:val="24"/>
                <w:lang w:val="en-US"/>
              </w:rPr>
              <w:t>2005</w:t>
            </w:r>
          </w:p>
        </w:tc>
        <w:tc>
          <w:tcPr>
            <w:tcW w:w="900" w:type="dxa"/>
            <w:vAlign w:val="center"/>
          </w:tcPr>
          <w:p w:rsidR="00A318F9" w:rsidRPr="009312DF" w:rsidRDefault="00A318F9" w:rsidP="00C5245A">
            <w:pPr>
              <w:jc w:val="center"/>
              <w:rPr>
                <w:sz w:val="24"/>
                <w:szCs w:val="24"/>
                <w:lang w:val="en-US"/>
              </w:rPr>
            </w:pPr>
            <w:r w:rsidRPr="009312DF">
              <w:rPr>
                <w:sz w:val="24"/>
                <w:szCs w:val="24"/>
                <w:lang w:val="en-US"/>
              </w:rPr>
              <w:t>2008</w:t>
            </w:r>
          </w:p>
        </w:tc>
        <w:tc>
          <w:tcPr>
            <w:tcW w:w="900" w:type="dxa"/>
            <w:vAlign w:val="center"/>
          </w:tcPr>
          <w:p w:rsidR="00A318F9" w:rsidRPr="009312DF" w:rsidRDefault="00A318F9" w:rsidP="00C5245A">
            <w:pPr>
              <w:jc w:val="center"/>
              <w:rPr>
                <w:sz w:val="24"/>
                <w:szCs w:val="24"/>
                <w:lang w:val="en-US"/>
              </w:rPr>
            </w:pPr>
            <w:r w:rsidRPr="009312DF">
              <w:rPr>
                <w:sz w:val="24"/>
                <w:szCs w:val="24"/>
                <w:lang w:val="en-US"/>
              </w:rPr>
              <w:t>2010</w:t>
            </w:r>
          </w:p>
        </w:tc>
        <w:tc>
          <w:tcPr>
            <w:tcW w:w="900" w:type="dxa"/>
            <w:vAlign w:val="center"/>
          </w:tcPr>
          <w:p w:rsidR="00A318F9" w:rsidRPr="009312DF" w:rsidRDefault="00A318F9" w:rsidP="00C5245A">
            <w:pPr>
              <w:jc w:val="center"/>
              <w:rPr>
                <w:sz w:val="24"/>
                <w:szCs w:val="24"/>
              </w:rPr>
            </w:pPr>
            <w:r w:rsidRPr="009312DF">
              <w:rPr>
                <w:sz w:val="24"/>
                <w:szCs w:val="24"/>
              </w:rPr>
              <w:t>2011</w:t>
            </w:r>
          </w:p>
        </w:tc>
        <w:tc>
          <w:tcPr>
            <w:tcW w:w="1063" w:type="dxa"/>
            <w:vAlign w:val="center"/>
          </w:tcPr>
          <w:p w:rsidR="00A318F9" w:rsidRPr="007054B7" w:rsidRDefault="00A318F9" w:rsidP="00C5245A">
            <w:pPr>
              <w:jc w:val="center"/>
              <w:rPr>
                <w:sz w:val="24"/>
                <w:szCs w:val="24"/>
              </w:rPr>
            </w:pPr>
            <w:r>
              <w:rPr>
                <w:sz w:val="24"/>
                <w:szCs w:val="24"/>
              </w:rPr>
              <w:t>2012</w:t>
            </w:r>
          </w:p>
        </w:tc>
        <w:tc>
          <w:tcPr>
            <w:tcW w:w="1559" w:type="dxa"/>
            <w:vAlign w:val="center"/>
          </w:tcPr>
          <w:p w:rsidR="00A318F9" w:rsidRPr="009312DF" w:rsidRDefault="00A318F9" w:rsidP="00C5245A">
            <w:pPr>
              <w:jc w:val="center"/>
              <w:rPr>
                <w:sz w:val="24"/>
                <w:szCs w:val="24"/>
              </w:rPr>
            </w:pPr>
            <w:r w:rsidRPr="009312DF">
              <w:rPr>
                <w:sz w:val="24"/>
                <w:szCs w:val="24"/>
                <w:lang w:val="en-US"/>
              </w:rPr>
              <w:t>201</w:t>
            </w:r>
            <w:r>
              <w:rPr>
                <w:sz w:val="24"/>
                <w:szCs w:val="24"/>
              </w:rPr>
              <w:t>2</w:t>
            </w:r>
            <w:r w:rsidRPr="009312DF">
              <w:rPr>
                <w:sz w:val="24"/>
                <w:szCs w:val="24"/>
              </w:rPr>
              <w:t xml:space="preserve"> до 2005, %</w:t>
            </w:r>
          </w:p>
        </w:tc>
      </w:tr>
      <w:tr w:rsidR="00A318F9">
        <w:trPr>
          <w:trHeight w:val="495"/>
        </w:trPr>
        <w:tc>
          <w:tcPr>
            <w:tcW w:w="3240" w:type="dxa"/>
            <w:vAlign w:val="center"/>
          </w:tcPr>
          <w:p w:rsidR="00A318F9" w:rsidRPr="00AE34DC" w:rsidRDefault="00A318F9" w:rsidP="00C5245A">
            <w:pPr>
              <w:rPr>
                <w:sz w:val="26"/>
                <w:szCs w:val="26"/>
              </w:rPr>
            </w:pPr>
            <w:r w:rsidRPr="00AE34DC">
              <w:rPr>
                <w:sz w:val="26"/>
                <w:szCs w:val="26"/>
              </w:rPr>
              <w:t>Музеїв</w:t>
            </w:r>
          </w:p>
        </w:tc>
        <w:tc>
          <w:tcPr>
            <w:tcW w:w="900" w:type="dxa"/>
            <w:vAlign w:val="center"/>
          </w:tcPr>
          <w:p w:rsidR="00A318F9" w:rsidRPr="009312DF" w:rsidRDefault="00A318F9" w:rsidP="00C5245A">
            <w:pPr>
              <w:jc w:val="center"/>
              <w:rPr>
                <w:sz w:val="24"/>
                <w:szCs w:val="24"/>
              </w:rPr>
            </w:pPr>
            <w:r w:rsidRPr="009312DF">
              <w:rPr>
                <w:sz w:val="24"/>
                <w:szCs w:val="24"/>
              </w:rPr>
              <w:t>40</w:t>
            </w:r>
          </w:p>
        </w:tc>
        <w:tc>
          <w:tcPr>
            <w:tcW w:w="900" w:type="dxa"/>
            <w:vAlign w:val="center"/>
          </w:tcPr>
          <w:p w:rsidR="00A318F9" w:rsidRPr="009312DF" w:rsidRDefault="00A318F9" w:rsidP="00C5245A">
            <w:pPr>
              <w:jc w:val="center"/>
              <w:rPr>
                <w:sz w:val="24"/>
                <w:szCs w:val="24"/>
              </w:rPr>
            </w:pPr>
            <w:r w:rsidRPr="009312DF">
              <w:rPr>
                <w:sz w:val="24"/>
                <w:szCs w:val="24"/>
              </w:rPr>
              <w:t>47</w:t>
            </w:r>
          </w:p>
        </w:tc>
        <w:tc>
          <w:tcPr>
            <w:tcW w:w="900" w:type="dxa"/>
            <w:vAlign w:val="center"/>
          </w:tcPr>
          <w:p w:rsidR="00A318F9" w:rsidRPr="009312DF" w:rsidRDefault="00A318F9" w:rsidP="00C5245A">
            <w:pPr>
              <w:jc w:val="center"/>
              <w:rPr>
                <w:sz w:val="24"/>
                <w:szCs w:val="24"/>
              </w:rPr>
            </w:pPr>
            <w:r w:rsidRPr="009312DF">
              <w:rPr>
                <w:sz w:val="24"/>
                <w:szCs w:val="24"/>
              </w:rPr>
              <w:t>47</w:t>
            </w:r>
          </w:p>
        </w:tc>
        <w:tc>
          <w:tcPr>
            <w:tcW w:w="900" w:type="dxa"/>
            <w:vAlign w:val="center"/>
          </w:tcPr>
          <w:p w:rsidR="00A318F9" w:rsidRPr="009312DF" w:rsidRDefault="00A318F9" w:rsidP="00C5245A">
            <w:pPr>
              <w:jc w:val="center"/>
              <w:rPr>
                <w:sz w:val="24"/>
                <w:szCs w:val="24"/>
              </w:rPr>
            </w:pPr>
            <w:r w:rsidRPr="009312DF">
              <w:rPr>
                <w:sz w:val="24"/>
                <w:szCs w:val="24"/>
              </w:rPr>
              <w:t>48</w:t>
            </w:r>
          </w:p>
        </w:tc>
        <w:tc>
          <w:tcPr>
            <w:tcW w:w="1063" w:type="dxa"/>
            <w:vAlign w:val="center"/>
          </w:tcPr>
          <w:p w:rsidR="00A318F9" w:rsidRPr="009312DF" w:rsidRDefault="00A318F9" w:rsidP="00C5245A">
            <w:pPr>
              <w:jc w:val="center"/>
              <w:rPr>
                <w:sz w:val="24"/>
                <w:szCs w:val="24"/>
              </w:rPr>
            </w:pPr>
            <w:r>
              <w:rPr>
                <w:sz w:val="24"/>
                <w:szCs w:val="24"/>
              </w:rPr>
              <w:t>49</w:t>
            </w:r>
          </w:p>
        </w:tc>
        <w:tc>
          <w:tcPr>
            <w:tcW w:w="1559" w:type="dxa"/>
            <w:vAlign w:val="center"/>
          </w:tcPr>
          <w:p w:rsidR="00A318F9" w:rsidRPr="009312DF" w:rsidRDefault="00A318F9" w:rsidP="00C5245A">
            <w:pPr>
              <w:jc w:val="center"/>
              <w:rPr>
                <w:sz w:val="24"/>
                <w:szCs w:val="24"/>
              </w:rPr>
            </w:pPr>
            <w:r>
              <w:rPr>
                <w:sz w:val="24"/>
                <w:szCs w:val="24"/>
              </w:rPr>
              <w:t>122,5</w:t>
            </w:r>
          </w:p>
        </w:tc>
      </w:tr>
      <w:tr w:rsidR="00A318F9">
        <w:trPr>
          <w:trHeight w:val="495"/>
        </w:trPr>
        <w:tc>
          <w:tcPr>
            <w:tcW w:w="3240" w:type="dxa"/>
            <w:vAlign w:val="center"/>
          </w:tcPr>
          <w:p w:rsidR="00A318F9" w:rsidRPr="00AE34DC" w:rsidRDefault="00A318F9" w:rsidP="00C5245A">
            <w:pPr>
              <w:rPr>
                <w:sz w:val="26"/>
                <w:szCs w:val="26"/>
              </w:rPr>
            </w:pPr>
            <w:r w:rsidRPr="00AE34DC">
              <w:rPr>
                <w:sz w:val="26"/>
                <w:szCs w:val="26"/>
              </w:rPr>
              <w:t>Театрів</w:t>
            </w:r>
          </w:p>
        </w:tc>
        <w:tc>
          <w:tcPr>
            <w:tcW w:w="900" w:type="dxa"/>
            <w:vAlign w:val="center"/>
          </w:tcPr>
          <w:p w:rsidR="00A318F9" w:rsidRPr="009312DF" w:rsidRDefault="00A318F9" w:rsidP="00C5245A">
            <w:pPr>
              <w:jc w:val="center"/>
              <w:rPr>
                <w:sz w:val="24"/>
                <w:szCs w:val="24"/>
              </w:rPr>
            </w:pPr>
            <w:r w:rsidRPr="009312DF">
              <w:rPr>
                <w:sz w:val="24"/>
                <w:szCs w:val="24"/>
              </w:rPr>
              <w:t>13</w:t>
            </w:r>
          </w:p>
        </w:tc>
        <w:tc>
          <w:tcPr>
            <w:tcW w:w="900" w:type="dxa"/>
            <w:vAlign w:val="center"/>
          </w:tcPr>
          <w:p w:rsidR="00A318F9" w:rsidRPr="009312DF" w:rsidRDefault="00A318F9" w:rsidP="00C5245A">
            <w:pPr>
              <w:jc w:val="center"/>
              <w:rPr>
                <w:sz w:val="24"/>
                <w:szCs w:val="24"/>
              </w:rPr>
            </w:pPr>
            <w:r w:rsidRPr="009312DF">
              <w:rPr>
                <w:sz w:val="24"/>
                <w:szCs w:val="24"/>
              </w:rPr>
              <w:t>15</w:t>
            </w:r>
          </w:p>
        </w:tc>
        <w:tc>
          <w:tcPr>
            <w:tcW w:w="900" w:type="dxa"/>
            <w:vAlign w:val="center"/>
          </w:tcPr>
          <w:p w:rsidR="00A318F9" w:rsidRPr="009312DF" w:rsidRDefault="00A318F9" w:rsidP="00C5245A">
            <w:pPr>
              <w:jc w:val="center"/>
              <w:rPr>
                <w:sz w:val="24"/>
                <w:szCs w:val="24"/>
              </w:rPr>
            </w:pPr>
            <w:r w:rsidRPr="009312DF">
              <w:rPr>
                <w:sz w:val="24"/>
                <w:szCs w:val="24"/>
              </w:rPr>
              <w:t>14</w:t>
            </w:r>
          </w:p>
        </w:tc>
        <w:tc>
          <w:tcPr>
            <w:tcW w:w="900" w:type="dxa"/>
            <w:vAlign w:val="center"/>
          </w:tcPr>
          <w:p w:rsidR="00A318F9" w:rsidRPr="009312DF" w:rsidRDefault="00A318F9" w:rsidP="00C5245A">
            <w:pPr>
              <w:jc w:val="center"/>
              <w:rPr>
                <w:sz w:val="24"/>
                <w:szCs w:val="24"/>
              </w:rPr>
            </w:pPr>
            <w:r w:rsidRPr="009312DF">
              <w:rPr>
                <w:sz w:val="24"/>
                <w:szCs w:val="24"/>
              </w:rPr>
              <w:t>15</w:t>
            </w:r>
          </w:p>
        </w:tc>
        <w:tc>
          <w:tcPr>
            <w:tcW w:w="1063" w:type="dxa"/>
            <w:vAlign w:val="center"/>
          </w:tcPr>
          <w:p w:rsidR="00A318F9" w:rsidRPr="009312DF" w:rsidRDefault="00A318F9" w:rsidP="00C5245A">
            <w:pPr>
              <w:jc w:val="center"/>
              <w:rPr>
                <w:sz w:val="24"/>
                <w:szCs w:val="24"/>
              </w:rPr>
            </w:pPr>
            <w:r>
              <w:rPr>
                <w:sz w:val="24"/>
                <w:szCs w:val="24"/>
              </w:rPr>
              <w:t>15</w:t>
            </w:r>
          </w:p>
        </w:tc>
        <w:tc>
          <w:tcPr>
            <w:tcW w:w="1559" w:type="dxa"/>
            <w:vAlign w:val="center"/>
          </w:tcPr>
          <w:p w:rsidR="00A318F9" w:rsidRPr="009312DF" w:rsidRDefault="00A318F9" w:rsidP="00C5245A">
            <w:pPr>
              <w:jc w:val="center"/>
              <w:rPr>
                <w:sz w:val="24"/>
                <w:szCs w:val="24"/>
              </w:rPr>
            </w:pPr>
            <w:r w:rsidRPr="009312DF">
              <w:rPr>
                <w:sz w:val="24"/>
                <w:szCs w:val="24"/>
              </w:rPr>
              <w:t>115,4</w:t>
            </w:r>
          </w:p>
        </w:tc>
      </w:tr>
      <w:tr w:rsidR="00A318F9">
        <w:trPr>
          <w:trHeight w:val="495"/>
        </w:trPr>
        <w:tc>
          <w:tcPr>
            <w:tcW w:w="3240" w:type="dxa"/>
            <w:vAlign w:val="center"/>
          </w:tcPr>
          <w:p w:rsidR="00A318F9" w:rsidRPr="00AE34DC" w:rsidRDefault="00A318F9" w:rsidP="00C5245A">
            <w:pPr>
              <w:rPr>
                <w:sz w:val="26"/>
                <w:szCs w:val="26"/>
              </w:rPr>
            </w:pPr>
            <w:r w:rsidRPr="00AE34DC">
              <w:rPr>
                <w:sz w:val="26"/>
                <w:szCs w:val="26"/>
              </w:rPr>
              <w:t>Концертних організацій</w:t>
            </w:r>
          </w:p>
        </w:tc>
        <w:tc>
          <w:tcPr>
            <w:tcW w:w="900" w:type="dxa"/>
            <w:vAlign w:val="center"/>
          </w:tcPr>
          <w:p w:rsidR="00A318F9" w:rsidRPr="009312DF" w:rsidRDefault="00A318F9" w:rsidP="00C5245A">
            <w:pPr>
              <w:jc w:val="center"/>
              <w:rPr>
                <w:sz w:val="24"/>
                <w:szCs w:val="24"/>
              </w:rPr>
            </w:pPr>
            <w:r w:rsidRPr="009312DF">
              <w:rPr>
                <w:sz w:val="24"/>
                <w:szCs w:val="24"/>
              </w:rPr>
              <w:t>9</w:t>
            </w:r>
          </w:p>
        </w:tc>
        <w:tc>
          <w:tcPr>
            <w:tcW w:w="900" w:type="dxa"/>
            <w:vAlign w:val="center"/>
          </w:tcPr>
          <w:p w:rsidR="00A318F9" w:rsidRPr="009312DF" w:rsidRDefault="00A318F9" w:rsidP="00C5245A">
            <w:pPr>
              <w:jc w:val="center"/>
              <w:rPr>
                <w:sz w:val="24"/>
                <w:szCs w:val="24"/>
              </w:rPr>
            </w:pPr>
            <w:r w:rsidRPr="009312DF">
              <w:rPr>
                <w:sz w:val="24"/>
                <w:szCs w:val="24"/>
              </w:rPr>
              <w:t>9</w:t>
            </w:r>
          </w:p>
        </w:tc>
        <w:tc>
          <w:tcPr>
            <w:tcW w:w="900" w:type="dxa"/>
            <w:vAlign w:val="center"/>
          </w:tcPr>
          <w:p w:rsidR="00A318F9" w:rsidRPr="009312DF" w:rsidRDefault="00A318F9" w:rsidP="00C5245A">
            <w:pPr>
              <w:jc w:val="center"/>
              <w:rPr>
                <w:sz w:val="24"/>
                <w:szCs w:val="24"/>
              </w:rPr>
            </w:pPr>
            <w:r w:rsidRPr="009312DF">
              <w:rPr>
                <w:sz w:val="24"/>
                <w:szCs w:val="24"/>
              </w:rPr>
              <w:t>9</w:t>
            </w:r>
          </w:p>
        </w:tc>
        <w:tc>
          <w:tcPr>
            <w:tcW w:w="900" w:type="dxa"/>
            <w:vAlign w:val="center"/>
          </w:tcPr>
          <w:p w:rsidR="00A318F9" w:rsidRPr="009312DF" w:rsidRDefault="00A318F9" w:rsidP="00C5245A">
            <w:pPr>
              <w:jc w:val="center"/>
              <w:rPr>
                <w:sz w:val="24"/>
                <w:szCs w:val="24"/>
              </w:rPr>
            </w:pPr>
            <w:r w:rsidRPr="009312DF">
              <w:rPr>
                <w:sz w:val="24"/>
                <w:szCs w:val="24"/>
              </w:rPr>
              <w:t>9</w:t>
            </w:r>
          </w:p>
        </w:tc>
        <w:tc>
          <w:tcPr>
            <w:tcW w:w="1063" w:type="dxa"/>
            <w:vAlign w:val="center"/>
          </w:tcPr>
          <w:p w:rsidR="00A318F9" w:rsidRPr="009312DF" w:rsidRDefault="00A318F9" w:rsidP="00C5245A">
            <w:pPr>
              <w:jc w:val="center"/>
              <w:rPr>
                <w:sz w:val="24"/>
                <w:szCs w:val="24"/>
              </w:rPr>
            </w:pPr>
            <w:r>
              <w:rPr>
                <w:sz w:val="24"/>
                <w:szCs w:val="24"/>
              </w:rPr>
              <w:t>10</w:t>
            </w:r>
          </w:p>
        </w:tc>
        <w:tc>
          <w:tcPr>
            <w:tcW w:w="1559" w:type="dxa"/>
            <w:vAlign w:val="center"/>
          </w:tcPr>
          <w:p w:rsidR="00A318F9" w:rsidRPr="009312DF" w:rsidRDefault="00A318F9" w:rsidP="00C5245A">
            <w:pPr>
              <w:jc w:val="center"/>
              <w:rPr>
                <w:sz w:val="24"/>
                <w:szCs w:val="24"/>
              </w:rPr>
            </w:pPr>
            <w:r>
              <w:rPr>
                <w:sz w:val="24"/>
                <w:szCs w:val="24"/>
              </w:rPr>
              <w:t>111,1</w:t>
            </w:r>
          </w:p>
        </w:tc>
      </w:tr>
      <w:tr w:rsidR="00A318F9">
        <w:trPr>
          <w:trHeight w:val="495"/>
        </w:trPr>
        <w:tc>
          <w:tcPr>
            <w:tcW w:w="3240" w:type="dxa"/>
            <w:vAlign w:val="center"/>
          </w:tcPr>
          <w:p w:rsidR="00A318F9" w:rsidRPr="00AE34DC" w:rsidRDefault="00A318F9" w:rsidP="00C5245A">
            <w:pPr>
              <w:rPr>
                <w:sz w:val="26"/>
                <w:szCs w:val="26"/>
              </w:rPr>
            </w:pPr>
            <w:r w:rsidRPr="00AE34DC">
              <w:rPr>
                <w:sz w:val="26"/>
                <w:szCs w:val="26"/>
              </w:rPr>
              <w:t>Сеансів демонстраторів фільмів</w:t>
            </w:r>
          </w:p>
        </w:tc>
        <w:tc>
          <w:tcPr>
            <w:tcW w:w="900" w:type="dxa"/>
            <w:vAlign w:val="center"/>
          </w:tcPr>
          <w:p w:rsidR="00A318F9" w:rsidRPr="009312DF" w:rsidRDefault="00A318F9" w:rsidP="00C5245A">
            <w:pPr>
              <w:jc w:val="center"/>
              <w:rPr>
                <w:sz w:val="24"/>
                <w:szCs w:val="24"/>
              </w:rPr>
            </w:pPr>
            <w:r w:rsidRPr="009312DF">
              <w:rPr>
                <w:sz w:val="24"/>
                <w:szCs w:val="24"/>
              </w:rPr>
              <w:t>22</w:t>
            </w:r>
          </w:p>
        </w:tc>
        <w:tc>
          <w:tcPr>
            <w:tcW w:w="900" w:type="dxa"/>
            <w:vAlign w:val="center"/>
          </w:tcPr>
          <w:p w:rsidR="00A318F9" w:rsidRPr="009312DF" w:rsidRDefault="00A318F9" w:rsidP="00C5245A">
            <w:pPr>
              <w:jc w:val="center"/>
              <w:rPr>
                <w:sz w:val="24"/>
                <w:szCs w:val="24"/>
              </w:rPr>
            </w:pPr>
            <w:r w:rsidRPr="009312DF">
              <w:rPr>
                <w:sz w:val="24"/>
                <w:szCs w:val="24"/>
              </w:rPr>
              <w:t>23</w:t>
            </w:r>
          </w:p>
        </w:tc>
        <w:tc>
          <w:tcPr>
            <w:tcW w:w="900" w:type="dxa"/>
            <w:vAlign w:val="center"/>
          </w:tcPr>
          <w:p w:rsidR="00A318F9" w:rsidRPr="009312DF" w:rsidRDefault="00A318F9" w:rsidP="00C5245A">
            <w:pPr>
              <w:jc w:val="center"/>
              <w:rPr>
                <w:sz w:val="24"/>
                <w:szCs w:val="24"/>
              </w:rPr>
            </w:pPr>
            <w:r w:rsidRPr="009312DF">
              <w:rPr>
                <w:sz w:val="24"/>
                <w:szCs w:val="24"/>
              </w:rPr>
              <w:t>20</w:t>
            </w:r>
          </w:p>
        </w:tc>
        <w:tc>
          <w:tcPr>
            <w:tcW w:w="900" w:type="dxa"/>
            <w:vAlign w:val="center"/>
          </w:tcPr>
          <w:p w:rsidR="00A318F9" w:rsidRPr="009312DF" w:rsidRDefault="00A318F9" w:rsidP="00C5245A">
            <w:pPr>
              <w:jc w:val="center"/>
              <w:rPr>
                <w:sz w:val="24"/>
                <w:szCs w:val="24"/>
              </w:rPr>
            </w:pPr>
            <w:r w:rsidRPr="009312DF">
              <w:rPr>
                <w:sz w:val="24"/>
                <w:szCs w:val="24"/>
              </w:rPr>
              <w:t>33</w:t>
            </w:r>
          </w:p>
        </w:tc>
        <w:tc>
          <w:tcPr>
            <w:tcW w:w="1063" w:type="dxa"/>
            <w:vAlign w:val="center"/>
          </w:tcPr>
          <w:p w:rsidR="00A318F9" w:rsidRPr="009312DF" w:rsidRDefault="00A318F9" w:rsidP="00C5245A">
            <w:pPr>
              <w:jc w:val="center"/>
              <w:rPr>
                <w:sz w:val="24"/>
                <w:szCs w:val="24"/>
              </w:rPr>
            </w:pPr>
            <w:r>
              <w:rPr>
                <w:sz w:val="24"/>
                <w:szCs w:val="24"/>
              </w:rPr>
              <w:t>35</w:t>
            </w:r>
          </w:p>
        </w:tc>
        <w:tc>
          <w:tcPr>
            <w:tcW w:w="1559" w:type="dxa"/>
            <w:vAlign w:val="center"/>
          </w:tcPr>
          <w:p w:rsidR="00A318F9" w:rsidRPr="009312DF" w:rsidRDefault="00A318F9" w:rsidP="00C5245A">
            <w:pPr>
              <w:jc w:val="center"/>
              <w:rPr>
                <w:sz w:val="24"/>
                <w:szCs w:val="24"/>
              </w:rPr>
            </w:pPr>
            <w:r>
              <w:rPr>
                <w:sz w:val="24"/>
                <w:szCs w:val="24"/>
              </w:rPr>
              <w:t>159,1</w:t>
            </w:r>
          </w:p>
        </w:tc>
      </w:tr>
    </w:tbl>
    <w:p w:rsidR="00A318F9" w:rsidRPr="00613BEA" w:rsidRDefault="00A318F9" w:rsidP="00C5245A">
      <w:pPr>
        <w:spacing w:line="360" w:lineRule="auto"/>
        <w:jc w:val="both"/>
        <w:rPr>
          <w:sz w:val="20"/>
          <w:szCs w:val="20"/>
        </w:rPr>
      </w:pPr>
    </w:p>
    <w:p w:rsidR="00A318F9" w:rsidRPr="00FC4A63" w:rsidRDefault="00A318F9" w:rsidP="00FC4A63">
      <w:pPr>
        <w:ind w:firstLine="709"/>
        <w:jc w:val="both"/>
        <w:rPr>
          <w:sz w:val="30"/>
          <w:szCs w:val="30"/>
        </w:rPr>
      </w:pPr>
      <w:r w:rsidRPr="00FC4A63">
        <w:rPr>
          <w:sz w:val="30"/>
          <w:szCs w:val="30"/>
        </w:rPr>
        <w:t>На сьогодні значна частина приміщень масових та універсальних бібліотек розміщена у будівлях, які не відповідають сучасним вимогам. Так, у 2012 р. в Україні 12 % масових та універсальних бібліотек потребували капітального ремонту та 0,3 % перебували в аварійному стані. Найбільше масових та універсальних бібліотек, які потребують капітального ремонту зосереджено у м. Севастополі (86,7 %), Херсонській (26,2 %), Донецькій (20,4 %) областях. Слід зазначити, що у Полтавській області та, навіть, у столиці кожна третя бібліотека потребує капітального ремонту. Визначивши щільність масових та універсальних бібліотек, ми встановили, що даний показник є вищим у Тернопільській (7,49), Львівській (5,79), Хмельницькій (5,73), Івано-Франківській (5,57), Вінницькій (4,82), Житомирській (4,78) областях. Найменш забезпеченішими та доступнішими такі об’єкти є на території Харківської (2,89), Запорізької (2,65), Дніпропетровської (2,51) областей (додаток Д.1).</w:t>
      </w:r>
    </w:p>
    <w:p w:rsidR="00A318F9" w:rsidRPr="00FC4A63" w:rsidRDefault="00A318F9" w:rsidP="00FC4A63">
      <w:pPr>
        <w:tabs>
          <w:tab w:val="left" w:pos="2170"/>
        </w:tabs>
        <w:ind w:firstLine="709"/>
        <w:jc w:val="both"/>
        <w:rPr>
          <w:sz w:val="30"/>
          <w:szCs w:val="30"/>
        </w:rPr>
      </w:pPr>
      <w:r w:rsidRPr="00FC4A63">
        <w:rPr>
          <w:sz w:val="30"/>
          <w:szCs w:val="30"/>
        </w:rPr>
        <w:t xml:space="preserve">Серед об’єктів культури та мистецтв важливу роль відіграють </w:t>
      </w:r>
      <w:r w:rsidRPr="00FC4A63">
        <w:rPr>
          <w:i/>
          <w:iCs/>
          <w:sz w:val="30"/>
          <w:szCs w:val="30"/>
        </w:rPr>
        <w:t xml:space="preserve">музеї. </w:t>
      </w:r>
      <w:r w:rsidRPr="00FC4A63">
        <w:rPr>
          <w:sz w:val="30"/>
          <w:szCs w:val="30"/>
        </w:rPr>
        <w:t>Саме вони сприяють відтворенню ремесел, передають традиції, художні навички іншим поколінням, формують історичну свідомість та пам’ять, допомагають людям засвоїти нову інформації. Сучасний музей став соціальним інститутом, який залучає широкі верстви населення до світу культури і соціально-культурної творчості. Він інтегрує в собі науково-дослідні, охоронно-реставраційні, художньо-експозиційні та культурно-просвітницькі функції.</w:t>
      </w:r>
      <w:r w:rsidRPr="00FC4A63">
        <w:rPr>
          <w:i/>
          <w:iCs/>
          <w:sz w:val="30"/>
          <w:szCs w:val="30"/>
        </w:rPr>
        <w:t xml:space="preserve"> </w:t>
      </w:r>
      <w:r w:rsidRPr="00FC4A63">
        <w:rPr>
          <w:sz w:val="30"/>
          <w:szCs w:val="30"/>
        </w:rPr>
        <w:t>Кількість</w:t>
      </w:r>
      <w:r w:rsidRPr="00FC4A63">
        <w:rPr>
          <w:i/>
          <w:iCs/>
          <w:sz w:val="30"/>
          <w:szCs w:val="30"/>
        </w:rPr>
        <w:t xml:space="preserve"> </w:t>
      </w:r>
      <w:r w:rsidRPr="00FC4A63">
        <w:rPr>
          <w:sz w:val="30"/>
          <w:szCs w:val="30"/>
        </w:rPr>
        <w:t>музеїв в Україні щороку збільшується. З’являються нові музеї. На початок 2013 р. в Україні функціонувало 592 музеїв. Загальна площа музеїв нині складає 11434 тис. м</w:t>
      </w:r>
      <w:r w:rsidRPr="00FC4A63">
        <w:rPr>
          <w:sz w:val="30"/>
          <w:szCs w:val="30"/>
          <w:vertAlign w:val="superscript"/>
        </w:rPr>
        <w:t>2</w:t>
      </w:r>
      <w:r w:rsidRPr="00FC4A63">
        <w:rPr>
          <w:sz w:val="30"/>
          <w:szCs w:val="30"/>
        </w:rPr>
        <w:t xml:space="preserve"> (44,7 % призначено для експозицій та виставок). </w:t>
      </w:r>
    </w:p>
    <w:p w:rsidR="00A318F9" w:rsidRPr="00FC4A63" w:rsidRDefault="00A318F9" w:rsidP="00FC4A63">
      <w:pPr>
        <w:tabs>
          <w:tab w:val="left" w:pos="2170"/>
        </w:tabs>
        <w:ind w:firstLine="709"/>
        <w:jc w:val="both"/>
        <w:rPr>
          <w:sz w:val="30"/>
          <w:szCs w:val="30"/>
        </w:rPr>
      </w:pPr>
      <w:r w:rsidRPr="00FC4A63">
        <w:rPr>
          <w:sz w:val="30"/>
          <w:szCs w:val="30"/>
        </w:rPr>
        <w:t>Окрім Києва, музеями багаті АР Крим, Кіровоградська, Харківська, Чернігівська області, в кожній з яких функціонує понад 30 музеїв. Слід зазначити, що більшість музеїв підпорядковані місцевим органам влади (65,7 %). Тільки 45 музеїв є національними. З усіх музеїв, що нині функціонують в Україні, найбільша кількість історичних – 192 одиниці та комплексних – 207 одиниць. Негативним фактором є те, що музеїв науково-технічного профілю в Україні немає взагалі. Слід зазначити, що в багатьох областях України відкрилися школи ліплення, глиняної іграшки, історичні види ремесел. Музеї України представлені трьома формами власності - державною, комунальною та приватною. Так, у м. Києві функціонує 20 державних музеїв. А в АР Крим, Закарпатській, Кіровоградській, Миколаївській, Сумській, Херсонській, Чернівецькій областях музеїв державної форми власності немає. Визначивши щільність музеїв в Україні, ми встановили, що найбільша їх кількість зосереджена у столиці (0,91), м. Севастополі (0,22), Тернопільській (0,23), Кіровоградській (0,20) областях. Найменш доступними та забезпеченими є ці інфраструктурні об’єкти у Херсонській та Одеській областях, де показник щільності складає (0,04).</w:t>
      </w:r>
    </w:p>
    <w:p w:rsidR="00A318F9" w:rsidRPr="00FC4A63" w:rsidRDefault="00A318F9" w:rsidP="00FC4A63">
      <w:pPr>
        <w:tabs>
          <w:tab w:val="left" w:pos="2170"/>
        </w:tabs>
        <w:ind w:firstLine="709"/>
        <w:jc w:val="both"/>
        <w:rPr>
          <w:sz w:val="30"/>
          <w:szCs w:val="30"/>
        </w:rPr>
      </w:pPr>
      <w:r w:rsidRPr="00FC4A63">
        <w:rPr>
          <w:sz w:val="30"/>
          <w:szCs w:val="30"/>
        </w:rPr>
        <w:t>Музеї завжди славилися своїми фондами та можливістю доступу до них населення. Загальна кількість предметів основного фонду музеїв України становить 12,5 млн одиниць, з яких 2,1 млн зосереджено у музеях Києва та 1,2 млн – Львівської області. До Державного реєстру національного культурного надбання віднесено 12 млн одиниць. Основні фонди музеїв постійно поповнюються. Частина вибуває у зв’язку з високою зношеністю. Скажімо, впродовж 2011 р. до музеїв надійшло 239,2 тис. одиниць, а вибуло 13,2 тис. Серед регіонів, де особливо помітний рух основного фонду, є Львівська, Луганська, Миколаївська, Сумська, Тернопільська області. Однією з основних проблем в діяльності музеїв у державі є старіння основних фондів. Так у 2012 р. 8,3 % основних фондів музеїв потребували реставрації. Обчислений нами індекс розвитку матеріально-технічного забезпечення культурно-освітньої сфери свідчить про те, що найкращого ступеня розвитку (окрім столиці) досягли Київська, Тернопільська та Полтавська області</w:t>
      </w:r>
      <w:r w:rsidRPr="00FC4A63">
        <w:rPr>
          <w:sz w:val="30"/>
          <w:szCs w:val="30"/>
          <w:lang w:val="ru-RU"/>
        </w:rPr>
        <w:t> </w:t>
      </w:r>
      <w:r w:rsidRPr="00FC4A63">
        <w:rPr>
          <w:color w:val="FF0000"/>
          <w:sz w:val="30"/>
          <w:szCs w:val="30"/>
        </w:rPr>
        <w:t>.</w:t>
      </w:r>
    </w:p>
    <w:p w:rsidR="00A318F9" w:rsidRPr="00FC4A63" w:rsidRDefault="00A318F9" w:rsidP="00FC4A63">
      <w:pPr>
        <w:ind w:firstLine="709"/>
        <w:jc w:val="both"/>
        <w:rPr>
          <w:sz w:val="30"/>
          <w:szCs w:val="30"/>
        </w:rPr>
      </w:pPr>
      <w:r w:rsidRPr="00FC4A63">
        <w:rPr>
          <w:sz w:val="30"/>
          <w:szCs w:val="30"/>
        </w:rPr>
        <w:t xml:space="preserve">Важливими об’єктами закладів культури та мистецтв є </w:t>
      </w:r>
      <w:r w:rsidRPr="00FC4A63">
        <w:rPr>
          <w:i/>
          <w:iCs/>
          <w:sz w:val="30"/>
          <w:szCs w:val="30"/>
        </w:rPr>
        <w:t>клубні заклади.</w:t>
      </w:r>
      <w:r w:rsidRPr="00FC4A63">
        <w:rPr>
          <w:sz w:val="30"/>
          <w:szCs w:val="30"/>
        </w:rPr>
        <w:t xml:space="preserve"> Нині в Україні 88,7 % функціонують у сільській місцевості, а 11,3 % у міських поселеннях. Визначивши щільність таких об’єктів ми встановили, що найдоступнішими та забезпеченішими вони є на території Тернопільської (7,56), Хмельницької (7,13), Львівської (6,0), Вінницької (5,47) областей (додаток Д.1). Найменше таких закладів зосереджено у столиці, у Запорізькій (2,13), Донецькій (1,92), Дніпропетровській (1,84) областях. Матеріали досліджень вказують, що велика кількість функціонуючих клубних закладів потребує значного оновлення матеріально-технічної бази. Так, у 2012 р. 35,7 % закладів потребувало капітального ремонту, а 2,2 % закладів перебували в аварійному стані. Найбільша кількість клубів, які знаходяться в аварійному стані зосереджено в Херсонській області – 10,2 %. Проте, скажімо, у Рівненській області та в столиці таких закладів немає.</w:t>
      </w:r>
    </w:p>
    <w:p w:rsidR="00A318F9" w:rsidRPr="00FC4A63" w:rsidRDefault="00A318F9" w:rsidP="00FC4A63">
      <w:pPr>
        <w:ind w:firstLine="709"/>
        <w:jc w:val="both"/>
        <w:rPr>
          <w:sz w:val="30"/>
          <w:szCs w:val="30"/>
        </w:rPr>
      </w:pPr>
      <w:r w:rsidRPr="00FC4A63">
        <w:rPr>
          <w:sz w:val="30"/>
          <w:szCs w:val="30"/>
        </w:rPr>
        <w:t>Досліджуючи тенденції щодо змін у об’єктах демонстратори фільмів, ми визначили, що 69,4 % функціонує у сільській місцевості, а 30,6 % у міських поселеннях. Проте у Одеській, Київській та Житомирській областях демонстратори фільмів у сільській місцевості взагалі відсутні. Впродовж 2005-2012 рр. в Україні спостерігається тенденція до значного зменшення кількості демонстраторів фільмів. Причиною такої тенденції вбачаємо в розбудові таких видів культур як топ-арт, аудіо-, відео- індустрія, шоу-бізнес. За досліджуваний період змінили формат діючі демонстратори фільмів. Так, у великих містах побудовано сучасні  кінотеатри з найновішими технологіями (З</w:t>
      </w:r>
      <w:r w:rsidRPr="00FC4A63">
        <w:rPr>
          <w:sz w:val="30"/>
          <w:szCs w:val="30"/>
          <w:lang w:val="en-US"/>
        </w:rPr>
        <w:t>D</w:t>
      </w:r>
      <w:r w:rsidRPr="00FC4A63">
        <w:rPr>
          <w:sz w:val="30"/>
          <w:szCs w:val="30"/>
        </w:rPr>
        <w:t xml:space="preserve"> та 5</w:t>
      </w:r>
      <w:r w:rsidRPr="00FC4A63">
        <w:rPr>
          <w:sz w:val="30"/>
          <w:szCs w:val="30"/>
          <w:lang w:val="en-US"/>
        </w:rPr>
        <w:t>D</w:t>
      </w:r>
      <w:r w:rsidRPr="00FC4A63">
        <w:rPr>
          <w:sz w:val="30"/>
          <w:szCs w:val="30"/>
        </w:rPr>
        <w:t xml:space="preserve">). У них демонструють світові новинки кіно, представляють роботи українські кіномитці, проводять фестивалі фільмів. Визначивши щільність демонстраторів фільмів, ми встановили, що найдоступнішими та забезпеченішими такі об’єкти є </w:t>
      </w:r>
      <w:r>
        <w:rPr>
          <w:sz w:val="30"/>
          <w:szCs w:val="30"/>
        </w:rPr>
        <w:t>на території Івано-Франківської </w:t>
      </w:r>
      <w:r w:rsidRPr="00FC4A63">
        <w:rPr>
          <w:sz w:val="30"/>
          <w:szCs w:val="30"/>
        </w:rPr>
        <w:t xml:space="preserve">(1,87), Хмельницької (1,76), Черкаської (1,70),  Чернівецької (1,48), Вінницької (1,05) областей. Найменше таких закладів зосереджено у Дніпропетровській та Житомирській областях, де показник щільності складає (0,07). Найкраща забезпеченість місць у зазначених вище об’єктах є на території Чернівецької, Хмельницької, Вінницької та Івано-Франківської областей </w:t>
      </w:r>
      <w:r w:rsidRPr="00FC4A63">
        <w:rPr>
          <w:color w:val="FF0000"/>
          <w:sz w:val="30"/>
          <w:szCs w:val="30"/>
        </w:rPr>
        <w:t>.</w:t>
      </w:r>
    </w:p>
    <w:p w:rsidR="00A318F9" w:rsidRPr="00FC4A63" w:rsidRDefault="00A318F9" w:rsidP="00FC4A63">
      <w:pPr>
        <w:ind w:firstLine="709"/>
        <w:jc w:val="both"/>
        <w:rPr>
          <w:sz w:val="30"/>
          <w:szCs w:val="30"/>
        </w:rPr>
      </w:pPr>
      <w:r w:rsidRPr="00FC4A63">
        <w:rPr>
          <w:sz w:val="30"/>
          <w:szCs w:val="30"/>
        </w:rPr>
        <w:t xml:space="preserve">Розвиток мережі </w:t>
      </w:r>
      <w:r w:rsidRPr="00FC4A63">
        <w:rPr>
          <w:i/>
          <w:iCs/>
          <w:sz w:val="30"/>
          <w:szCs w:val="30"/>
        </w:rPr>
        <w:t>театрів</w:t>
      </w:r>
      <w:r w:rsidRPr="00FC4A63">
        <w:rPr>
          <w:sz w:val="30"/>
          <w:szCs w:val="30"/>
        </w:rPr>
        <w:t xml:space="preserve"> в Україні за досліджуваний період відбувається суперечливо. Спостерігається урізноманітнення та розширення культурної діяльності, що є результатом демократичних змін, економічних реформ та надання свободи творчості. Матеріали досліджень вказують на те, що в Україні на початок 2013 р. функціонувало 132 театри, з них 45 театрів – драматичних, 34 – музично-драматичних, 29 – лялькових, 10 – дитячих, 7 – музичної комедії та мініатюр, 7 – опери та балету (табл. 3.23). </w:t>
      </w:r>
    </w:p>
    <w:p w:rsidR="00A318F9" w:rsidRPr="00FC4A63" w:rsidRDefault="00A318F9" w:rsidP="00FC4A63">
      <w:pPr>
        <w:jc w:val="center"/>
        <w:rPr>
          <w:sz w:val="30"/>
          <w:szCs w:val="30"/>
        </w:rPr>
      </w:pPr>
      <w:r w:rsidRPr="00FC4A63">
        <w:rPr>
          <w:sz w:val="30"/>
          <w:szCs w:val="30"/>
        </w:rPr>
        <w:t>Таблиця 3.23</w:t>
      </w:r>
      <w:r w:rsidRPr="00FC4A63">
        <w:rPr>
          <w:sz w:val="30"/>
          <w:szCs w:val="30"/>
          <w:lang w:val="ru-RU"/>
        </w:rPr>
        <w:t xml:space="preserve"> –</w:t>
      </w:r>
      <w:r w:rsidRPr="00FC4A63">
        <w:rPr>
          <w:color w:val="C00000"/>
          <w:sz w:val="30"/>
          <w:szCs w:val="30"/>
        </w:rPr>
        <w:t xml:space="preserve"> </w:t>
      </w:r>
      <w:r w:rsidRPr="00FC4A63">
        <w:rPr>
          <w:sz w:val="30"/>
          <w:szCs w:val="30"/>
        </w:rPr>
        <w:t>Показники діяльності театрів України [81, с. 61]</w:t>
      </w:r>
    </w:p>
    <w:tbl>
      <w:tblPr>
        <w:tblW w:w="9552"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276"/>
        <w:gridCol w:w="982"/>
        <w:gridCol w:w="981"/>
        <w:gridCol w:w="981"/>
        <w:gridCol w:w="978"/>
        <w:gridCol w:w="1177"/>
        <w:gridCol w:w="1177"/>
      </w:tblGrid>
      <w:tr w:rsidR="00A318F9" w:rsidRPr="00AC1AF1">
        <w:tc>
          <w:tcPr>
            <w:tcW w:w="3276" w:type="dxa"/>
            <w:vAlign w:val="center"/>
          </w:tcPr>
          <w:p w:rsidR="00A318F9" w:rsidRPr="009312DF" w:rsidRDefault="00A318F9" w:rsidP="00C5245A">
            <w:pPr>
              <w:jc w:val="center"/>
              <w:rPr>
                <w:sz w:val="24"/>
                <w:szCs w:val="24"/>
              </w:rPr>
            </w:pPr>
          </w:p>
        </w:tc>
        <w:tc>
          <w:tcPr>
            <w:tcW w:w="982" w:type="dxa"/>
            <w:vAlign w:val="center"/>
          </w:tcPr>
          <w:p w:rsidR="00A318F9" w:rsidRPr="009312DF" w:rsidRDefault="00A318F9" w:rsidP="00C5245A">
            <w:pPr>
              <w:jc w:val="center"/>
              <w:rPr>
                <w:sz w:val="24"/>
                <w:szCs w:val="24"/>
              </w:rPr>
            </w:pPr>
            <w:r w:rsidRPr="009312DF">
              <w:rPr>
                <w:sz w:val="24"/>
                <w:szCs w:val="24"/>
              </w:rPr>
              <w:t>2005</w:t>
            </w:r>
          </w:p>
        </w:tc>
        <w:tc>
          <w:tcPr>
            <w:tcW w:w="981" w:type="dxa"/>
            <w:vAlign w:val="center"/>
          </w:tcPr>
          <w:p w:rsidR="00A318F9" w:rsidRPr="009312DF" w:rsidRDefault="00A318F9" w:rsidP="00C5245A">
            <w:pPr>
              <w:jc w:val="center"/>
              <w:rPr>
                <w:sz w:val="24"/>
                <w:szCs w:val="24"/>
              </w:rPr>
            </w:pPr>
            <w:r w:rsidRPr="009312DF">
              <w:rPr>
                <w:sz w:val="24"/>
                <w:szCs w:val="24"/>
              </w:rPr>
              <w:t>2008</w:t>
            </w:r>
          </w:p>
        </w:tc>
        <w:tc>
          <w:tcPr>
            <w:tcW w:w="981" w:type="dxa"/>
            <w:vAlign w:val="center"/>
          </w:tcPr>
          <w:p w:rsidR="00A318F9" w:rsidRPr="009312DF" w:rsidRDefault="00A318F9" w:rsidP="00C5245A">
            <w:pPr>
              <w:jc w:val="center"/>
              <w:rPr>
                <w:sz w:val="24"/>
                <w:szCs w:val="24"/>
              </w:rPr>
            </w:pPr>
            <w:r w:rsidRPr="009312DF">
              <w:rPr>
                <w:sz w:val="24"/>
                <w:szCs w:val="24"/>
              </w:rPr>
              <w:t>2010</w:t>
            </w:r>
          </w:p>
        </w:tc>
        <w:tc>
          <w:tcPr>
            <w:tcW w:w="978" w:type="dxa"/>
            <w:vAlign w:val="center"/>
          </w:tcPr>
          <w:p w:rsidR="00A318F9" w:rsidRPr="009312DF" w:rsidRDefault="00A318F9" w:rsidP="00C5245A">
            <w:pPr>
              <w:jc w:val="center"/>
              <w:rPr>
                <w:sz w:val="24"/>
                <w:szCs w:val="24"/>
              </w:rPr>
            </w:pPr>
            <w:r w:rsidRPr="009312DF">
              <w:rPr>
                <w:sz w:val="24"/>
                <w:szCs w:val="24"/>
              </w:rPr>
              <w:t>2011</w:t>
            </w:r>
          </w:p>
        </w:tc>
        <w:tc>
          <w:tcPr>
            <w:tcW w:w="1177" w:type="dxa"/>
            <w:vAlign w:val="center"/>
          </w:tcPr>
          <w:p w:rsidR="00A318F9" w:rsidRPr="009312DF" w:rsidRDefault="00A318F9" w:rsidP="00C5245A">
            <w:pPr>
              <w:jc w:val="center"/>
              <w:rPr>
                <w:sz w:val="24"/>
                <w:szCs w:val="24"/>
              </w:rPr>
            </w:pPr>
            <w:r>
              <w:rPr>
                <w:sz w:val="24"/>
                <w:szCs w:val="24"/>
              </w:rPr>
              <w:t>2012</w:t>
            </w:r>
          </w:p>
        </w:tc>
        <w:tc>
          <w:tcPr>
            <w:tcW w:w="1177" w:type="dxa"/>
            <w:vAlign w:val="center"/>
          </w:tcPr>
          <w:p w:rsidR="00A318F9" w:rsidRPr="009312DF" w:rsidRDefault="00A318F9" w:rsidP="00C5245A">
            <w:pPr>
              <w:jc w:val="center"/>
              <w:rPr>
                <w:sz w:val="24"/>
                <w:szCs w:val="24"/>
              </w:rPr>
            </w:pPr>
            <w:r>
              <w:rPr>
                <w:sz w:val="24"/>
                <w:szCs w:val="24"/>
              </w:rPr>
              <w:t>2012</w:t>
            </w:r>
            <w:r w:rsidRPr="009312DF">
              <w:rPr>
                <w:sz w:val="24"/>
                <w:szCs w:val="24"/>
              </w:rPr>
              <w:t xml:space="preserve"> до 2005, %</w:t>
            </w:r>
          </w:p>
        </w:tc>
      </w:tr>
      <w:tr w:rsidR="00A318F9" w:rsidRPr="00AC1AF1">
        <w:tc>
          <w:tcPr>
            <w:tcW w:w="3276" w:type="dxa"/>
          </w:tcPr>
          <w:p w:rsidR="00A318F9" w:rsidRPr="009312DF" w:rsidRDefault="00A318F9" w:rsidP="00C5245A">
            <w:pPr>
              <w:rPr>
                <w:sz w:val="24"/>
                <w:szCs w:val="24"/>
              </w:rPr>
            </w:pPr>
            <w:r w:rsidRPr="009312DF">
              <w:rPr>
                <w:sz w:val="24"/>
                <w:szCs w:val="24"/>
              </w:rPr>
              <w:t>Кількість театрів</w:t>
            </w:r>
          </w:p>
          <w:p w:rsidR="00A318F9" w:rsidRPr="009312DF" w:rsidRDefault="00A318F9" w:rsidP="00C5245A">
            <w:pPr>
              <w:rPr>
                <w:sz w:val="24"/>
                <w:szCs w:val="24"/>
              </w:rPr>
            </w:pPr>
            <w:r w:rsidRPr="009312DF">
              <w:rPr>
                <w:sz w:val="24"/>
                <w:szCs w:val="24"/>
              </w:rPr>
              <w:t>усього, од.</w:t>
            </w:r>
          </w:p>
          <w:p w:rsidR="00A318F9" w:rsidRPr="009312DF" w:rsidRDefault="00A318F9" w:rsidP="00C5245A">
            <w:pPr>
              <w:rPr>
                <w:sz w:val="24"/>
                <w:szCs w:val="24"/>
              </w:rPr>
            </w:pPr>
            <w:r w:rsidRPr="009312DF">
              <w:rPr>
                <w:sz w:val="24"/>
                <w:szCs w:val="24"/>
              </w:rPr>
              <w:t>З них за жанрами</w:t>
            </w:r>
          </w:p>
        </w:tc>
        <w:tc>
          <w:tcPr>
            <w:tcW w:w="982" w:type="dxa"/>
            <w:vAlign w:val="center"/>
          </w:tcPr>
          <w:p w:rsidR="00A318F9" w:rsidRPr="009312DF" w:rsidRDefault="00A318F9" w:rsidP="00C5245A">
            <w:pPr>
              <w:jc w:val="center"/>
              <w:rPr>
                <w:sz w:val="24"/>
                <w:szCs w:val="24"/>
              </w:rPr>
            </w:pPr>
            <w:r w:rsidRPr="009312DF">
              <w:rPr>
                <w:sz w:val="24"/>
                <w:szCs w:val="24"/>
              </w:rPr>
              <w:t>135</w:t>
            </w:r>
          </w:p>
        </w:tc>
        <w:tc>
          <w:tcPr>
            <w:tcW w:w="981" w:type="dxa"/>
            <w:vAlign w:val="center"/>
          </w:tcPr>
          <w:p w:rsidR="00A318F9" w:rsidRPr="009312DF" w:rsidRDefault="00A318F9" w:rsidP="00C5245A">
            <w:pPr>
              <w:jc w:val="center"/>
              <w:rPr>
                <w:sz w:val="24"/>
                <w:szCs w:val="24"/>
              </w:rPr>
            </w:pPr>
            <w:r w:rsidRPr="009312DF">
              <w:rPr>
                <w:sz w:val="24"/>
                <w:szCs w:val="24"/>
              </w:rPr>
              <w:t>138</w:t>
            </w:r>
          </w:p>
        </w:tc>
        <w:tc>
          <w:tcPr>
            <w:tcW w:w="981" w:type="dxa"/>
            <w:vAlign w:val="center"/>
          </w:tcPr>
          <w:p w:rsidR="00A318F9" w:rsidRPr="009312DF" w:rsidRDefault="00A318F9" w:rsidP="00C5245A">
            <w:pPr>
              <w:jc w:val="center"/>
              <w:rPr>
                <w:sz w:val="24"/>
                <w:szCs w:val="24"/>
              </w:rPr>
            </w:pPr>
            <w:r w:rsidRPr="009312DF">
              <w:rPr>
                <w:sz w:val="24"/>
                <w:szCs w:val="24"/>
              </w:rPr>
              <w:t>140</w:t>
            </w:r>
          </w:p>
        </w:tc>
        <w:tc>
          <w:tcPr>
            <w:tcW w:w="978" w:type="dxa"/>
            <w:vAlign w:val="center"/>
          </w:tcPr>
          <w:p w:rsidR="00A318F9" w:rsidRPr="009312DF" w:rsidRDefault="00A318F9" w:rsidP="00C5245A">
            <w:pPr>
              <w:jc w:val="center"/>
              <w:rPr>
                <w:sz w:val="24"/>
                <w:szCs w:val="24"/>
              </w:rPr>
            </w:pPr>
            <w:r w:rsidRPr="009312DF">
              <w:rPr>
                <w:sz w:val="24"/>
                <w:szCs w:val="24"/>
              </w:rPr>
              <w:t>133</w:t>
            </w:r>
          </w:p>
        </w:tc>
        <w:tc>
          <w:tcPr>
            <w:tcW w:w="1177" w:type="dxa"/>
            <w:vAlign w:val="center"/>
          </w:tcPr>
          <w:p w:rsidR="00A318F9" w:rsidRPr="009312DF" w:rsidRDefault="00A318F9" w:rsidP="00C5245A">
            <w:pPr>
              <w:jc w:val="center"/>
              <w:rPr>
                <w:sz w:val="24"/>
                <w:szCs w:val="24"/>
              </w:rPr>
            </w:pPr>
            <w:r>
              <w:rPr>
                <w:sz w:val="24"/>
                <w:szCs w:val="24"/>
              </w:rPr>
              <w:t>132</w:t>
            </w:r>
          </w:p>
        </w:tc>
        <w:tc>
          <w:tcPr>
            <w:tcW w:w="1177" w:type="dxa"/>
            <w:vAlign w:val="center"/>
          </w:tcPr>
          <w:p w:rsidR="00A318F9" w:rsidRPr="009312DF" w:rsidRDefault="00A318F9" w:rsidP="00C5245A">
            <w:pPr>
              <w:jc w:val="center"/>
              <w:rPr>
                <w:sz w:val="24"/>
                <w:szCs w:val="24"/>
              </w:rPr>
            </w:pPr>
            <w:r>
              <w:rPr>
                <w:sz w:val="24"/>
                <w:szCs w:val="24"/>
              </w:rPr>
              <w:t>97,8</w:t>
            </w:r>
          </w:p>
        </w:tc>
      </w:tr>
      <w:tr w:rsidR="00A318F9" w:rsidRPr="00AC1AF1">
        <w:tc>
          <w:tcPr>
            <w:tcW w:w="3276" w:type="dxa"/>
          </w:tcPr>
          <w:p w:rsidR="00A318F9" w:rsidRPr="009312DF" w:rsidRDefault="00A318F9" w:rsidP="00C5245A">
            <w:pPr>
              <w:rPr>
                <w:sz w:val="24"/>
                <w:szCs w:val="24"/>
              </w:rPr>
            </w:pPr>
            <w:r w:rsidRPr="009312DF">
              <w:rPr>
                <w:sz w:val="24"/>
                <w:szCs w:val="24"/>
              </w:rPr>
              <w:t>Опери та балету</w:t>
            </w:r>
          </w:p>
        </w:tc>
        <w:tc>
          <w:tcPr>
            <w:tcW w:w="982" w:type="dxa"/>
            <w:vAlign w:val="center"/>
          </w:tcPr>
          <w:p w:rsidR="00A318F9" w:rsidRPr="009312DF" w:rsidRDefault="00A318F9" w:rsidP="00C5245A">
            <w:pPr>
              <w:jc w:val="center"/>
              <w:rPr>
                <w:sz w:val="24"/>
                <w:szCs w:val="24"/>
              </w:rPr>
            </w:pPr>
            <w:r w:rsidRPr="009312DF">
              <w:rPr>
                <w:sz w:val="24"/>
                <w:szCs w:val="24"/>
              </w:rPr>
              <w:t>7</w:t>
            </w:r>
          </w:p>
        </w:tc>
        <w:tc>
          <w:tcPr>
            <w:tcW w:w="981" w:type="dxa"/>
            <w:vAlign w:val="center"/>
          </w:tcPr>
          <w:p w:rsidR="00A318F9" w:rsidRPr="009312DF" w:rsidRDefault="00A318F9" w:rsidP="00C5245A">
            <w:pPr>
              <w:jc w:val="center"/>
              <w:rPr>
                <w:sz w:val="24"/>
                <w:szCs w:val="24"/>
              </w:rPr>
            </w:pPr>
            <w:r w:rsidRPr="009312DF">
              <w:rPr>
                <w:sz w:val="24"/>
                <w:szCs w:val="24"/>
              </w:rPr>
              <w:t>7</w:t>
            </w:r>
          </w:p>
        </w:tc>
        <w:tc>
          <w:tcPr>
            <w:tcW w:w="981" w:type="dxa"/>
            <w:vAlign w:val="center"/>
          </w:tcPr>
          <w:p w:rsidR="00A318F9" w:rsidRPr="009312DF" w:rsidRDefault="00A318F9" w:rsidP="00C5245A">
            <w:pPr>
              <w:jc w:val="center"/>
              <w:rPr>
                <w:sz w:val="24"/>
                <w:szCs w:val="24"/>
              </w:rPr>
            </w:pPr>
            <w:r w:rsidRPr="009312DF">
              <w:rPr>
                <w:sz w:val="24"/>
                <w:szCs w:val="24"/>
              </w:rPr>
              <w:t>7</w:t>
            </w:r>
          </w:p>
        </w:tc>
        <w:tc>
          <w:tcPr>
            <w:tcW w:w="978" w:type="dxa"/>
            <w:vAlign w:val="center"/>
          </w:tcPr>
          <w:p w:rsidR="00A318F9" w:rsidRPr="009312DF" w:rsidRDefault="00A318F9" w:rsidP="00C5245A">
            <w:pPr>
              <w:jc w:val="center"/>
              <w:rPr>
                <w:sz w:val="24"/>
                <w:szCs w:val="24"/>
              </w:rPr>
            </w:pPr>
            <w:r w:rsidRPr="009312DF">
              <w:rPr>
                <w:sz w:val="24"/>
                <w:szCs w:val="24"/>
              </w:rPr>
              <w:t>7</w:t>
            </w:r>
          </w:p>
        </w:tc>
        <w:tc>
          <w:tcPr>
            <w:tcW w:w="1177" w:type="dxa"/>
            <w:vAlign w:val="center"/>
          </w:tcPr>
          <w:p w:rsidR="00A318F9" w:rsidRPr="009312DF" w:rsidRDefault="00A318F9" w:rsidP="00C5245A">
            <w:pPr>
              <w:jc w:val="center"/>
              <w:rPr>
                <w:sz w:val="24"/>
                <w:szCs w:val="24"/>
              </w:rPr>
            </w:pPr>
            <w:r>
              <w:rPr>
                <w:sz w:val="24"/>
                <w:szCs w:val="24"/>
              </w:rPr>
              <w:t>7</w:t>
            </w:r>
          </w:p>
        </w:tc>
        <w:tc>
          <w:tcPr>
            <w:tcW w:w="1177" w:type="dxa"/>
            <w:vAlign w:val="center"/>
          </w:tcPr>
          <w:p w:rsidR="00A318F9" w:rsidRPr="009312DF" w:rsidRDefault="00A318F9" w:rsidP="00C5245A">
            <w:pPr>
              <w:jc w:val="center"/>
              <w:rPr>
                <w:sz w:val="24"/>
                <w:szCs w:val="24"/>
              </w:rPr>
            </w:pPr>
            <w:r w:rsidRPr="009312DF">
              <w:rPr>
                <w:sz w:val="24"/>
                <w:szCs w:val="24"/>
              </w:rPr>
              <w:t>100</w:t>
            </w:r>
          </w:p>
        </w:tc>
      </w:tr>
      <w:tr w:rsidR="00A318F9" w:rsidRPr="00AC1AF1">
        <w:tc>
          <w:tcPr>
            <w:tcW w:w="3276" w:type="dxa"/>
          </w:tcPr>
          <w:p w:rsidR="00A318F9" w:rsidRPr="009312DF" w:rsidRDefault="00A318F9" w:rsidP="00C5245A">
            <w:pPr>
              <w:rPr>
                <w:sz w:val="24"/>
                <w:szCs w:val="24"/>
              </w:rPr>
            </w:pPr>
            <w:r w:rsidRPr="009312DF">
              <w:rPr>
                <w:sz w:val="24"/>
                <w:szCs w:val="24"/>
              </w:rPr>
              <w:t>Драматичний</w:t>
            </w:r>
          </w:p>
        </w:tc>
        <w:tc>
          <w:tcPr>
            <w:tcW w:w="982" w:type="dxa"/>
            <w:vAlign w:val="center"/>
          </w:tcPr>
          <w:p w:rsidR="00A318F9" w:rsidRPr="009312DF" w:rsidRDefault="00A318F9" w:rsidP="00C5245A">
            <w:pPr>
              <w:jc w:val="center"/>
              <w:rPr>
                <w:sz w:val="24"/>
                <w:szCs w:val="24"/>
              </w:rPr>
            </w:pPr>
            <w:r w:rsidRPr="009312DF">
              <w:rPr>
                <w:sz w:val="24"/>
                <w:szCs w:val="24"/>
              </w:rPr>
              <w:t>44</w:t>
            </w:r>
          </w:p>
        </w:tc>
        <w:tc>
          <w:tcPr>
            <w:tcW w:w="981" w:type="dxa"/>
            <w:vAlign w:val="center"/>
          </w:tcPr>
          <w:p w:rsidR="00A318F9" w:rsidRPr="009312DF" w:rsidRDefault="00A318F9" w:rsidP="00C5245A">
            <w:pPr>
              <w:jc w:val="center"/>
              <w:rPr>
                <w:sz w:val="24"/>
                <w:szCs w:val="24"/>
              </w:rPr>
            </w:pPr>
            <w:r w:rsidRPr="009312DF">
              <w:rPr>
                <w:sz w:val="24"/>
                <w:szCs w:val="24"/>
              </w:rPr>
              <w:t>46</w:t>
            </w:r>
          </w:p>
        </w:tc>
        <w:tc>
          <w:tcPr>
            <w:tcW w:w="981" w:type="dxa"/>
            <w:vAlign w:val="center"/>
          </w:tcPr>
          <w:p w:rsidR="00A318F9" w:rsidRPr="009312DF" w:rsidRDefault="00A318F9" w:rsidP="00C5245A">
            <w:pPr>
              <w:jc w:val="center"/>
              <w:rPr>
                <w:sz w:val="24"/>
                <w:szCs w:val="24"/>
              </w:rPr>
            </w:pPr>
            <w:r w:rsidRPr="009312DF">
              <w:rPr>
                <w:sz w:val="24"/>
                <w:szCs w:val="24"/>
              </w:rPr>
              <w:t>46</w:t>
            </w:r>
          </w:p>
        </w:tc>
        <w:tc>
          <w:tcPr>
            <w:tcW w:w="978" w:type="dxa"/>
            <w:vAlign w:val="center"/>
          </w:tcPr>
          <w:p w:rsidR="00A318F9" w:rsidRPr="009312DF" w:rsidRDefault="00A318F9" w:rsidP="00C5245A">
            <w:pPr>
              <w:jc w:val="center"/>
              <w:rPr>
                <w:sz w:val="24"/>
                <w:szCs w:val="24"/>
              </w:rPr>
            </w:pPr>
            <w:r w:rsidRPr="009312DF">
              <w:rPr>
                <w:sz w:val="24"/>
                <w:szCs w:val="24"/>
              </w:rPr>
              <w:t>46</w:t>
            </w:r>
          </w:p>
        </w:tc>
        <w:tc>
          <w:tcPr>
            <w:tcW w:w="1177" w:type="dxa"/>
            <w:vAlign w:val="center"/>
          </w:tcPr>
          <w:p w:rsidR="00A318F9" w:rsidRPr="009312DF" w:rsidRDefault="00A318F9" w:rsidP="00C5245A">
            <w:pPr>
              <w:jc w:val="center"/>
              <w:rPr>
                <w:sz w:val="24"/>
                <w:szCs w:val="24"/>
              </w:rPr>
            </w:pPr>
            <w:r>
              <w:rPr>
                <w:sz w:val="24"/>
                <w:szCs w:val="24"/>
              </w:rPr>
              <w:t>45</w:t>
            </w:r>
          </w:p>
        </w:tc>
        <w:tc>
          <w:tcPr>
            <w:tcW w:w="1177" w:type="dxa"/>
            <w:vAlign w:val="center"/>
          </w:tcPr>
          <w:p w:rsidR="00A318F9" w:rsidRPr="009312DF" w:rsidRDefault="00A318F9" w:rsidP="00C5245A">
            <w:pPr>
              <w:jc w:val="center"/>
              <w:rPr>
                <w:sz w:val="24"/>
                <w:szCs w:val="24"/>
              </w:rPr>
            </w:pPr>
            <w:r>
              <w:rPr>
                <w:sz w:val="24"/>
                <w:szCs w:val="24"/>
              </w:rPr>
              <w:t>102,3</w:t>
            </w:r>
          </w:p>
        </w:tc>
      </w:tr>
      <w:tr w:rsidR="00A318F9" w:rsidRPr="00AC1AF1">
        <w:tc>
          <w:tcPr>
            <w:tcW w:w="3276" w:type="dxa"/>
          </w:tcPr>
          <w:p w:rsidR="00A318F9" w:rsidRPr="009312DF" w:rsidRDefault="00A318F9" w:rsidP="00C5245A">
            <w:pPr>
              <w:rPr>
                <w:sz w:val="24"/>
                <w:szCs w:val="24"/>
              </w:rPr>
            </w:pPr>
            <w:r w:rsidRPr="009312DF">
              <w:rPr>
                <w:sz w:val="24"/>
                <w:szCs w:val="24"/>
              </w:rPr>
              <w:t>Музично-драматичний</w:t>
            </w:r>
          </w:p>
        </w:tc>
        <w:tc>
          <w:tcPr>
            <w:tcW w:w="982" w:type="dxa"/>
            <w:vAlign w:val="center"/>
          </w:tcPr>
          <w:p w:rsidR="00A318F9" w:rsidRPr="009312DF" w:rsidRDefault="00A318F9" w:rsidP="00C5245A">
            <w:pPr>
              <w:jc w:val="center"/>
              <w:rPr>
                <w:sz w:val="24"/>
                <w:szCs w:val="24"/>
              </w:rPr>
            </w:pPr>
            <w:r w:rsidRPr="009312DF">
              <w:rPr>
                <w:sz w:val="24"/>
                <w:szCs w:val="24"/>
              </w:rPr>
              <w:t>34</w:t>
            </w:r>
          </w:p>
        </w:tc>
        <w:tc>
          <w:tcPr>
            <w:tcW w:w="981" w:type="dxa"/>
            <w:vAlign w:val="center"/>
          </w:tcPr>
          <w:p w:rsidR="00A318F9" w:rsidRPr="009312DF" w:rsidRDefault="00A318F9" w:rsidP="00C5245A">
            <w:pPr>
              <w:jc w:val="center"/>
              <w:rPr>
                <w:sz w:val="24"/>
                <w:szCs w:val="24"/>
              </w:rPr>
            </w:pPr>
            <w:r w:rsidRPr="009312DF">
              <w:rPr>
                <w:sz w:val="24"/>
                <w:szCs w:val="24"/>
              </w:rPr>
              <w:t>35</w:t>
            </w:r>
          </w:p>
        </w:tc>
        <w:tc>
          <w:tcPr>
            <w:tcW w:w="981" w:type="dxa"/>
            <w:vAlign w:val="center"/>
          </w:tcPr>
          <w:p w:rsidR="00A318F9" w:rsidRPr="009312DF" w:rsidRDefault="00A318F9" w:rsidP="00C5245A">
            <w:pPr>
              <w:jc w:val="center"/>
              <w:rPr>
                <w:sz w:val="24"/>
                <w:szCs w:val="24"/>
              </w:rPr>
            </w:pPr>
            <w:r w:rsidRPr="009312DF">
              <w:rPr>
                <w:sz w:val="24"/>
                <w:szCs w:val="24"/>
              </w:rPr>
              <w:t>37</w:t>
            </w:r>
          </w:p>
        </w:tc>
        <w:tc>
          <w:tcPr>
            <w:tcW w:w="978" w:type="dxa"/>
            <w:vAlign w:val="center"/>
          </w:tcPr>
          <w:p w:rsidR="00A318F9" w:rsidRPr="009312DF" w:rsidRDefault="00A318F9" w:rsidP="00C5245A">
            <w:pPr>
              <w:jc w:val="center"/>
              <w:rPr>
                <w:sz w:val="24"/>
                <w:szCs w:val="24"/>
              </w:rPr>
            </w:pPr>
            <w:r w:rsidRPr="009312DF">
              <w:rPr>
                <w:sz w:val="24"/>
                <w:szCs w:val="24"/>
              </w:rPr>
              <w:t>34</w:t>
            </w:r>
          </w:p>
        </w:tc>
        <w:tc>
          <w:tcPr>
            <w:tcW w:w="1177" w:type="dxa"/>
            <w:vAlign w:val="center"/>
          </w:tcPr>
          <w:p w:rsidR="00A318F9" w:rsidRPr="009312DF" w:rsidRDefault="00A318F9" w:rsidP="00C5245A">
            <w:pPr>
              <w:jc w:val="center"/>
              <w:rPr>
                <w:sz w:val="24"/>
                <w:szCs w:val="24"/>
              </w:rPr>
            </w:pPr>
            <w:r>
              <w:rPr>
                <w:sz w:val="24"/>
                <w:szCs w:val="24"/>
              </w:rPr>
              <w:t>34</w:t>
            </w:r>
          </w:p>
        </w:tc>
        <w:tc>
          <w:tcPr>
            <w:tcW w:w="1177" w:type="dxa"/>
            <w:vAlign w:val="center"/>
          </w:tcPr>
          <w:p w:rsidR="00A318F9" w:rsidRPr="009312DF" w:rsidRDefault="00A318F9" w:rsidP="00C5245A">
            <w:pPr>
              <w:jc w:val="center"/>
              <w:rPr>
                <w:sz w:val="24"/>
                <w:szCs w:val="24"/>
              </w:rPr>
            </w:pPr>
            <w:r w:rsidRPr="009312DF">
              <w:rPr>
                <w:sz w:val="24"/>
                <w:szCs w:val="24"/>
              </w:rPr>
              <w:t>100</w:t>
            </w:r>
          </w:p>
        </w:tc>
      </w:tr>
      <w:tr w:rsidR="00A318F9" w:rsidRPr="00AC1AF1">
        <w:tc>
          <w:tcPr>
            <w:tcW w:w="3276" w:type="dxa"/>
          </w:tcPr>
          <w:p w:rsidR="00A318F9" w:rsidRPr="009312DF" w:rsidRDefault="00A318F9" w:rsidP="00C5245A">
            <w:pPr>
              <w:rPr>
                <w:sz w:val="24"/>
                <w:szCs w:val="24"/>
              </w:rPr>
            </w:pPr>
            <w:r w:rsidRPr="009312DF">
              <w:rPr>
                <w:sz w:val="24"/>
                <w:szCs w:val="24"/>
              </w:rPr>
              <w:t>Музичної комедії та мініатюр</w:t>
            </w:r>
          </w:p>
        </w:tc>
        <w:tc>
          <w:tcPr>
            <w:tcW w:w="982" w:type="dxa"/>
            <w:vAlign w:val="center"/>
          </w:tcPr>
          <w:p w:rsidR="00A318F9" w:rsidRPr="009312DF" w:rsidRDefault="00A318F9" w:rsidP="00C5245A">
            <w:pPr>
              <w:jc w:val="center"/>
              <w:rPr>
                <w:sz w:val="24"/>
                <w:szCs w:val="24"/>
              </w:rPr>
            </w:pPr>
            <w:r w:rsidRPr="009312DF">
              <w:rPr>
                <w:sz w:val="24"/>
                <w:szCs w:val="24"/>
              </w:rPr>
              <w:t>10</w:t>
            </w:r>
          </w:p>
        </w:tc>
        <w:tc>
          <w:tcPr>
            <w:tcW w:w="981" w:type="dxa"/>
            <w:vAlign w:val="center"/>
          </w:tcPr>
          <w:p w:rsidR="00A318F9" w:rsidRPr="009312DF" w:rsidRDefault="00A318F9" w:rsidP="00C5245A">
            <w:pPr>
              <w:jc w:val="center"/>
              <w:rPr>
                <w:sz w:val="24"/>
                <w:szCs w:val="24"/>
              </w:rPr>
            </w:pPr>
            <w:r w:rsidRPr="009312DF">
              <w:rPr>
                <w:sz w:val="24"/>
                <w:szCs w:val="24"/>
              </w:rPr>
              <w:t>9</w:t>
            </w:r>
          </w:p>
        </w:tc>
        <w:tc>
          <w:tcPr>
            <w:tcW w:w="981" w:type="dxa"/>
            <w:vAlign w:val="center"/>
          </w:tcPr>
          <w:p w:rsidR="00A318F9" w:rsidRPr="009312DF" w:rsidRDefault="00A318F9" w:rsidP="00C5245A">
            <w:pPr>
              <w:jc w:val="center"/>
              <w:rPr>
                <w:sz w:val="24"/>
                <w:szCs w:val="24"/>
              </w:rPr>
            </w:pPr>
            <w:r w:rsidRPr="009312DF">
              <w:rPr>
                <w:sz w:val="24"/>
                <w:szCs w:val="24"/>
              </w:rPr>
              <w:t>9</w:t>
            </w:r>
          </w:p>
        </w:tc>
        <w:tc>
          <w:tcPr>
            <w:tcW w:w="978" w:type="dxa"/>
            <w:vAlign w:val="center"/>
          </w:tcPr>
          <w:p w:rsidR="00A318F9" w:rsidRPr="009312DF" w:rsidRDefault="00A318F9" w:rsidP="00C5245A">
            <w:pPr>
              <w:jc w:val="center"/>
              <w:rPr>
                <w:sz w:val="24"/>
                <w:szCs w:val="24"/>
              </w:rPr>
            </w:pPr>
            <w:r w:rsidRPr="009312DF">
              <w:rPr>
                <w:sz w:val="24"/>
                <w:szCs w:val="24"/>
              </w:rPr>
              <w:t>9</w:t>
            </w:r>
          </w:p>
        </w:tc>
        <w:tc>
          <w:tcPr>
            <w:tcW w:w="1177" w:type="dxa"/>
            <w:vAlign w:val="center"/>
          </w:tcPr>
          <w:p w:rsidR="00A318F9" w:rsidRPr="009312DF" w:rsidRDefault="00A318F9" w:rsidP="00C5245A">
            <w:pPr>
              <w:jc w:val="center"/>
              <w:rPr>
                <w:sz w:val="24"/>
                <w:szCs w:val="24"/>
              </w:rPr>
            </w:pPr>
            <w:r>
              <w:rPr>
                <w:sz w:val="24"/>
                <w:szCs w:val="24"/>
              </w:rPr>
              <w:t>7</w:t>
            </w:r>
          </w:p>
        </w:tc>
        <w:tc>
          <w:tcPr>
            <w:tcW w:w="1177" w:type="dxa"/>
            <w:vAlign w:val="center"/>
          </w:tcPr>
          <w:p w:rsidR="00A318F9" w:rsidRPr="009312DF" w:rsidRDefault="00A318F9" w:rsidP="00C5245A">
            <w:pPr>
              <w:jc w:val="center"/>
              <w:rPr>
                <w:sz w:val="24"/>
                <w:szCs w:val="24"/>
              </w:rPr>
            </w:pPr>
            <w:r>
              <w:rPr>
                <w:sz w:val="24"/>
                <w:szCs w:val="24"/>
              </w:rPr>
              <w:t>70</w:t>
            </w:r>
          </w:p>
        </w:tc>
      </w:tr>
      <w:tr w:rsidR="00A318F9" w:rsidRPr="00AC1AF1">
        <w:tc>
          <w:tcPr>
            <w:tcW w:w="3276" w:type="dxa"/>
          </w:tcPr>
          <w:p w:rsidR="00A318F9" w:rsidRPr="009312DF" w:rsidRDefault="00A318F9" w:rsidP="00C5245A">
            <w:pPr>
              <w:rPr>
                <w:sz w:val="24"/>
                <w:szCs w:val="24"/>
              </w:rPr>
            </w:pPr>
            <w:r w:rsidRPr="009312DF">
              <w:rPr>
                <w:sz w:val="24"/>
                <w:szCs w:val="24"/>
              </w:rPr>
              <w:t>Дитячий (крім лялькових)</w:t>
            </w:r>
          </w:p>
        </w:tc>
        <w:tc>
          <w:tcPr>
            <w:tcW w:w="982" w:type="dxa"/>
            <w:vAlign w:val="center"/>
          </w:tcPr>
          <w:p w:rsidR="00A318F9" w:rsidRPr="009312DF" w:rsidRDefault="00A318F9" w:rsidP="00C5245A">
            <w:pPr>
              <w:jc w:val="center"/>
              <w:rPr>
                <w:sz w:val="24"/>
                <w:szCs w:val="24"/>
              </w:rPr>
            </w:pPr>
            <w:r w:rsidRPr="009312DF">
              <w:rPr>
                <w:sz w:val="24"/>
                <w:szCs w:val="24"/>
              </w:rPr>
              <w:t>12</w:t>
            </w:r>
          </w:p>
        </w:tc>
        <w:tc>
          <w:tcPr>
            <w:tcW w:w="981" w:type="dxa"/>
            <w:vAlign w:val="center"/>
          </w:tcPr>
          <w:p w:rsidR="00A318F9" w:rsidRPr="009312DF" w:rsidRDefault="00A318F9" w:rsidP="00C5245A">
            <w:pPr>
              <w:jc w:val="center"/>
              <w:rPr>
                <w:sz w:val="24"/>
                <w:szCs w:val="24"/>
              </w:rPr>
            </w:pPr>
            <w:r w:rsidRPr="009312DF">
              <w:rPr>
                <w:sz w:val="24"/>
                <w:szCs w:val="24"/>
              </w:rPr>
              <w:t>12</w:t>
            </w:r>
          </w:p>
        </w:tc>
        <w:tc>
          <w:tcPr>
            <w:tcW w:w="981" w:type="dxa"/>
            <w:vAlign w:val="center"/>
          </w:tcPr>
          <w:p w:rsidR="00A318F9" w:rsidRPr="009312DF" w:rsidRDefault="00A318F9" w:rsidP="00C5245A">
            <w:pPr>
              <w:jc w:val="center"/>
              <w:rPr>
                <w:sz w:val="24"/>
                <w:szCs w:val="24"/>
              </w:rPr>
            </w:pPr>
            <w:r w:rsidRPr="009312DF">
              <w:rPr>
                <w:sz w:val="24"/>
                <w:szCs w:val="24"/>
              </w:rPr>
              <w:t>12</w:t>
            </w:r>
          </w:p>
        </w:tc>
        <w:tc>
          <w:tcPr>
            <w:tcW w:w="978" w:type="dxa"/>
            <w:vAlign w:val="center"/>
          </w:tcPr>
          <w:p w:rsidR="00A318F9" w:rsidRPr="009312DF" w:rsidRDefault="00A318F9" w:rsidP="00C5245A">
            <w:pPr>
              <w:jc w:val="center"/>
              <w:rPr>
                <w:sz w:val="24"/>
                <w:szCs w:val="24"/>
              </w:rPr>
            </w:pPr>
            <w:r w:rsidRPr="009312DF">
              <w:rPr>
                <w:sz w:val="24"/>
                <w:szCs w:val="24"/>
              </w:rPr>
              <w:t>10</w:t>
            </w:r>
          </w:p>
        </w:tc>
        <w:tc>
          <w:tcPr>
            <w:tcW w:w="1177" w:type="dxa"/>
            <w:vAlign w:val="center"/>
          </w:tcPr>
          <w:p w:rsidR="00A318F9" w:rsidRPr="009312DF" w:rsidRDefault="00A318F9" w:rsidP="00C5245A">
            <w:pPr>
              <w:jc w:val="center"/>
              <w:rPr>
                <w:sz w:val="24"/>
                <w:szCs w:val="24"/>
              </w:rPr>
            </w:pPr>
            <w:r>
              <w:rPr>
                <w:sz w:val="24"/>
                <w:szCs w:val="24"/>
              </w:rPr>
              <w:t>10</w:t>
            </w:r>
          </w:p>
        </w:tc>
        <w:tc>
          <w:tcPr>
            <w:tcW w:w="1177" w:type="dxa"/>
            <w:vAlign w:val="center"/>
          </w:tcPr>
          <w:p w:rsidR="00A318F9" w:rsidRPr="009312DF" w:rsidRDefault="00A318F9" w:rsidP="00C5245A">
            <w:pPr>
              <w:jc w:val="center"/>
              <w:rPr>
                <w:sz w:val="24"/>
                <w:szCs w:val="24"/>
              </w:rPr>
            </w:pPr>
            <w:r w:rsidRPr="009312DF">
              <w:rPr>
                <w:sz w:val="24"/>
                <w:szCs w:val="24"/>
              </w:rPr>
              <w:t>83,3</w:t>
            </w:r>
          </w:p>
        </w:tc>
      </w:tr>
      <w:tr w:rsidR="00A318F9" w:rsidRPr="00AC1AF1">
        <w:tc>
          <w:tcPr>
            <w:tcW w:w="3276" w:type="dxa"/>
          </w:tcPr>
          <w:p w:rsidR="00A318F9" w:rsidRPr="009312DF" w:rsidRDefault="00A318F9" w:rsidP="00C5245A">
            <w:pPr>
              <w:rPr>
                <w:sz w:val="24"/>
                <w:szCs w:val="24"/>
              </w:rPr>
            </w:pPr>
            <w:r w:rsidRPr="009312DF">
              <w:rPr>
                <w:sz w:val="24"/>
                <w:szCs w:val="24"/>
              </w:rPr>
              <w:t xml:space="preserve">Ляльковий </w:t>
            </w:r>
          </w:p>
        </w:tc>
        <w:tc>
          <w:tcPr>
            <w:tcW w:w="982" w:type="dxa"/>
            <w:vAlign w:val="center"/>
          </w:tcPr>
          <w:p w:rsidR="00A318F9" w:rsidRPr="009312DF" w:rsidRDefault="00A318F9" w:rsidP="00C5245A">
            <w:pPr>
              <w:jc w:val="center"/>
              <w:rPr>
                <w:sz w:val="24"/>
                <w:szCs w:val="24"/>
              </w:rPr>
            </w:pPr>
            <w:r w:rsidRPr="009312DF">
              <w:rPr>
                <w:sz w:val="24"/>
                <w:szCs w:val="24"/>
              </w:rPr>
              <w:t>28</w:t>
            </w:r>
          </w:p>
        </w:tc>
        <w:tc>
          <w:tcPr>
            <w:tcW w:w="981" w:type="dxa"/>
            <w:vAlign w:val="center"/>
          </w:tcPr>
          <w:p w:rsidR="00A318F9" w:rsidRPr="009312DF" w:rsidRDefault="00A318F9" w:rsidP="00C5245A">
            <w:pPr>
              <w:jc w:val="center"/>
              <w:rPr>
                <w:sz w:val="24"/>
                <w:szCs w:val="24"/>
              </w:rPr>
            </w:pPr>
            <w:r w:rsidRPr="009312DF">
              <w:rPr>
                <w:sz w:val="24"/>
                <w:szCs w:val="24"/>
              </w:rPr>
              <w:t>29</w:t>
            </w:r>
          </w:p>
        </w:tc>
        <w:tc>
          <w:tcPr>
            <w:tcW w:w="981" w:type="dxa"/>
            <w:vAlign w:val="center"/>
          </w:tcPr>
          <w:p w:rsidR="00A318F9" w:rsidRPr="009312DF" w:rsidRDefault="00A318F9" w:rsidP="00C5245A">
            <w:pPr>
              <w:jc w:val="center"/>
              <w:rPr>
                <w:sz w:val="24"/>
                <w:szCs w:val="24"/>
              </w:rPr>
            </w:pPr>
            <w:r w:rsidRPr="009312DF">
              <w:rPr>
                <w:sz w:val="24"/>
                <w:szCs w:val="24"/>
              </w:rPr>
              <w:t>29</w:t>
            </w:r>
          </w:p>
        </w:tc>
        <w:tc>
          <w:tcPr>
            <w:tcW w:w="978" w:type="dxa"/>
            <w:vAlign w:val="center"/>
          </w:tcPr>
          <w:p w:rsidR="00A318F9" w:rsidRPr="009312DF" w:rsidRDefault="00A318F9" w:rsidP="00C5245A">
            <w:pPr>
              <w:jc w:val="center"/>
              <w:rPr>
                <w:sz w:val="24"/>
                <w:szCs w:val="24"/>
              </w:rPr>
            </w:pPr>
            <w:r w:rsidRPr="009312DF">
              <w:rPr>
                <w:sz w:val="24"/>
                <w:szCs w:val="24"/>
              </w:rPr>
              <w:t>29</w:t>
            </w:r>
          </w:p>
        </w:tc>
        <w:tc>
          <w:tcPr>
            <w:tcW w:w="1177" w:type="dxa"/>
            <w:vAlign w:val="center"/>
          </w:tcPr>
          <w:p w:rsidR="00A318F9" w:rsidRPr="009312DF" w:rsidRDefault="00A318F9" w:rsidP="00C5245A">
            <w:pPr>
              <w:jc w:val="center"/>
              <w:rPr>
                <w:sz w:val="24"/>
                <w:szCs w:val="24"/>
              </w:rPr>
            </w:pPr>
            <w:r>
              <w:rPr>
                <w:sz w:val="24"/>
                <w:szCs w:val="24"/>
              </w:rPr>
              <w:t>29</w:t>
            </w:r>
          </w:p>
        </w:tc>
        <w:tc>
          <w:tcPr>
            <w:tcW w:w="1177" w:type="dxa"/>
            <w:vAlign w:val="center"/>
          </w:tcPr>
          <w:p w:rsidR="00A318F9" w:rsidRPr="009312DF" w:rsidRDefault="00A318F9" w:rsidP="00C5245A">
            <w:pPr>
              <w:jc w:val="center"/>
              <w:rPr>
                <w:sz w:val="24"/>
                <w:szCs w:val="24"/>
              </w:rPr>
            </w:pPr>
            <w:r w:rsidRPr="009312DF">
              <w:rPr>
                <w:sz w:val="24"/>
                <w:szCs w:val="24"/>
              </w:rPr>
              <w:t>103,6</w:t>
            </w:r>
          </w:p>
        </w:tc>
      </w:tr>
      <w:tr w:rsidR="00A318F9" w:rsidRPr="00AC1AF1">
        <w:tc>
          <w:tcPr>
            <w:tcW w:w="3276" w:type="dxa"/>
          </w:tcPr>
          <w:p w:rsidR="00A318F9" w:rsidRPr="009312DF" w:rsidRDefault="00A318F9" w:rsidP="00C5245A">
            <w:pPr>
              <w:rPr>
                <w:sz w:val="24"/>
                <w:szCs w:val="24"/>
              </w:rPr>
            </w:pPr>
            <w:r w:rsidRPr="009312DF">
              <w:rPr>
                <w:sz w:val="24"/>
                <w:szCs w:val="24"/>
              </w:rPr>
              <w:t>Кількість місць у залах для глядачів-усього, од.</w:t>
            </w:r>
          </w:p>
        </w:tc>
        <w:tc>
          <w:tcPr>
            <w:tcW w:w="982" w:type="dxa"/>
            <w:vAlign w:val="center"/>
          </w:tcPr>
          <w:p w:rsidR="00A318F9" w:rsidRPr="009312DF" w:rsidRDefault="00A318F9" w:rsidP="00C5245A">
            <w:pPr>
              <w:jc w:val="center"/>
              <w:rPr>
                <w:sz w:val="24"/>
                <w:szCs w:val="24"/>
              </w:rPr>
            </w:pPr>
            <w:r w:rsidRPr="009312DF">
              <w:rPr>
                <w:sz w:val="24"/>
                <w:szCs w:val="24"/>
              </w:rPr>
              <w:t>56790</w:t>
            </w:r>
          </w:p>
        </w:tc>
        <w:tc>
          <w:tcPr>
            <w:tcW w:w="981" w:type="dxa"/>
            <w:vAlign w:val="center"/>
          </w:tcPr>
          <w:p w:rsidR="00A318F9" w:rsidRPr="009312DF" w:rsidRDefault="00A318F9" w:rsidP="00C5245A">
            <w:pPr>
              <w:jc w:val="center"/>
              <w:rPr>
                <w:sz w:val="24"/>
                <w:szCs w:val="24"/>
              </w:rPr>
            </w:pPr>
            <w:r w:rsidRPr="009312DF">
              <w:rPr>
                <w:sz w:val="24"/>
                <w:szCs w:val="24"/>
              </w:rPr>
              <w:t>56394</w:t>
            </w:r>
          </w:p>
        </w:tc>
        <w:tc>
          <w:tcPr>
            <w:tcW w:w="981" w:type="dxa"/>
            <w:vAlign w:val="center"/>
          </w:tcPr>
          <w:p w:rsidR="00A318F9" w:rsidRPr="009312DF" w:rsidRDefault="00A318F9" w:rsidP="00C5245A">
            <w:pPr>
              <w:jc w:val="center"/>
              <w:rPr>
                <w:sz w:val="24"/>
                <w:szCs w:val="24"/>
              </w:rPr>
            </w:pPr>
            <w:r w:rsidRPr="009312DF">
              <w:rPr>
                <w:sz w:val="24"/>
                <w:szCs w:val="24"/>
              </w:rPr>
              <w:t>57619</w:t>
            </w:r>
          </w:p>
        </w:tc>
        <w:tc>
          <w:tcPr>
            <w:tcW w:w="978" w:type="dxa"/>
            <w:vAlign w:val="center"/>
          </w:tcPr>
          <w:p w:rsidR="00A318F9" w:rsidRPr="009312DF" w:rsidRDefault="00A318F9" w:rsidP="00C5245A">
            <w:pPr>
              <w:jc w:val="center"/>
              <w:rPr>
                <w:sz w:val="24"/>
                <w:szCs w:val="24"/>
              </w:rPr>
            </w:pPr>
            <w:r w:rsidRPr="009312DF">
              <w:rPr>
                <w:sz w:val="24"/>
                <w:szCs w:val="24"/>
              </w:rPr>
              <w:t>58191</w:t>
            </w:r>
          </w:p>
        </w:tc>
        <w:tc>
          <w:tcPr>
            <w:tcW w:w="1177" w:type="dxa"/>
            <w:vAlign w:val="center"/>
          </w:tcPr>
          <w:p w:rsidR="00A318F9" w:rsidRPr="009312DF" w:rsidRDefault="00A318F9" w:rsidP="00C5245A">
            <w:pPr>
              <w:jc w:val="center"/>
              <w:rPr>
                <w:sz w:val="24"/>
                <w:szCs w:val="24"/>
              </w:rPr>
            </w:pPr>
            <w:r>
              <w:rPr>
                <w:sz w:val="24"/>
                <w:szCs w:val="24"/>
              </w:rPr>
              <w:t>55428</w:t>
            </w:r>
          </w:p>
        </w:tc>
        <w:tc>
          <w:tcPr>
            <w:tcW w:w="1177" w:type="dxa"/>
            <w:vAlign w:val="center"/>
          </w:tcPr>
          <w:p w:rsidR="00A318F9" w:rsidRPr="009312DF" w:rsidRDefault="00A318F9" w:rsidP="00C5245A">
            <w:pPr>
              <w:jc w:val="center"/>
              <w:rPr>
                <w:sz w:val="24"/>
                <w:szCs w:val="24"/>
              </w:rPr>
            </w:pPr>
            <w:r>
              <w:rPr>
                <w:sz w:val="24"/>
                <w:szCs w:val="24"/>
              </w:rPr>
              <w:t>97,6</w:t>
            </w:r>
          </w:p>
        </w:tc>
      </w:tr>
      <w:tr w:rsidR="00A318F9" w:rsidRPr="00AC1AF1">
        <w:tc>
          <w:tcPr>
            <w:tcW w:w="3276" w:type="dxa"/>
          </w:tcPr>
          <w:p w:rsidR="00A318F9" w:rsidRPr="009312DF" w:rsidRDefault="00A318F9" w:rsidP="00C5245A">
            <w:pPr>
              <w:rPr>
                <w:sz w:val="24"/>
                <w:szCs w:val="24"/>
              </w:rPr>
            </w:pPr>
            <w:r w:rsidRPr="009312DF">
              <w:rPr>
                <w:sz w:val="24"/>
                <w:szCs w:val="24"/>
              </w:rPr>
              <w:t>Опери та балету</w:t>
            </w:r>
          </w:p>
        </w:tc>
        <w:tc>
          <w:tcPr>
            <w:tcW w:w="982" w:type="dxa"/>
            <w:vAlign w:val="center"/>
          </w:tcPr>
          <w:p w:rsidR="00A318F9" w:rsidRPr="009312DF" w:rsidRDefault="00A318F9" w:rsidP="00C5245A">
            <w:pPr>
              <w:jc w:val="center"/>
              <w:rPr>
                <w:sz w:val="24"/>
                <w:szCs w:val="24"/>
              </w:rPr>
            </w:pPr>
            <w:r w:rsidRPr="009312DF">
              <w:rPr>
                <w:sz w:val="24"/>
                <w:szCs w:val="24"/>
              </w:rPr>
              <w:t>8352</w:t>
            </w:r>
          </w:p>
        </w:tc>
        <w:tc>
          <w:tcPr>
            <w:tcW w:w="981" w:type="dxa"/>
            <w:vAlign w:val="center"/>
          </w:tcPr>
          <w:p w:rsidR="00A318F9" w:rsidRPr="009312DF" w:rsidRDefault="00A318F9" w:rsidP="00C5245A">
            <w:pPr>
              <w:jc w:val="center"/>
              <w:rPr>
                <w:sz w:val="24"/>
                <w:szCs w:val="24"/>
              </w:rPr>
            </w:pPr>
            <w:r w:rsidRPr="009312DF">
              <w:rPr>
                <w:sz w:val="24"/>
                <w:szCs w:val="24"/>
              </w:rPr>
              <w:t>7853</w:t>
            </w:r>
          </w:p>
        </w:tc>
        <w:tc>
          <w:tcPr>
            <w:tcW w:w="981" w:type="dxa"/>
            <w:vAlign w:val="center"/>
          </w:tcPr>
          <w:p w:rsidR="00A318F9" w:rsidRPr="009312DF" w:rsidRDefault="00A318F9" w:rsidP="00C5245A">
            <w:pPr>
              <w:jc w:val="center"/>
              <w:rPr>
                <w:sz w:val="24"/>
                <w:szCs w:val="24"/>
              </w:rPr>
            </w:pPr>
            <w:r w:rsidRPr="009312DF">
              <w:rPr>
                <w:sz w:val="24"/>
                <w:szCs w:val="24"/>
              </w:rPr>
              <w:t>7862</w:t>
            </w:r>
          </w:p>
        </w:tc>
        <w:tc>
          <w:tcPr>
            <w:tcW w:w="978" w:type="dxa"/>
            <w:vAlign w:val="center"/>
          </w:tcPr>
          <w:p w:rsidR="00A318F9" w:rsidRPr="009312DF" w:rsidRDefault="00A318F9" w:rsidP="00C5245A">
            <w:pPr>
              <w:jc w:val="center"/>
              <w:rPr>
                <w:sz w:val="24"/>
                <w:szCs w:val="24"/>
              </w:rPr>
            </w:pPr>
            <w:r w:rsidRPr="009312DF">
              <w:rPr>
                <w:sz w:val="24"/>
                <w:szCs w:val="24"/>
              </w:rPr>
              <w:t>7866</w:t>
            </w:r>
          </w:p>
        </w:tc>
        <w:tc>
          <w:tcPr>
            <w:tcW w:w="1177" w:type="dxa"/>
            <w:vAlign w:val="center"/>
          </w:tcPr>
          <w:p w:rsidR="00A318F9" w:rsidRPr="009312DF" w:rsidRDefault="00A318F9" w:rsidP="00C5245A">
            <w:pPr>
              <w:jc w:val="center"/>
              <w:rPr>
                <w:sz w:val="24"/>
                <w:szCs w:val="24"/>
              </w:rPr>
            </w:pPr>
            <w:r>
              <w:rPr>
                <w:sz w:val="24"/>
                <w:szCs w:val="24"/>
              </w:rPr>
              <w:t>7835</w:t>
            </w:r>
          </w:p>
        </w:tc>
        <w:tc>
          <w:tcPr>
            <w:tcW w:w="1177" w:type="dxa"/>
            <w:vAlign w:val="center"/>
          </w:tcPr>
          <w:p w:rsidR="00A318F9" w:rsidRPr="009312DF" w:rsidRDefault="00A318F9" w:rsidP="00C5245A">
            <w:pPr>
              <w:jc w:val="center"/>
              <w:rPr>
                <w:sz w:val="24"/>
                <w:szCs w:val="24"/>
              </w:rPr>
            </w:pPr>
            <w:r>
              <w:rPr>
                <w:sz w:val="24"/>
                <w:szCs w:val="24"/>
              </w:rPr>
              <w:t>93,8</w:t>
            </w:r>
          </w:p>
        </w:tc>
      </w:tr>
      <w:tr w:rsidR="00A318F9" w:rsidRPr="00AC1AF1">
        <w:tc>
          <w:tcPr>
            <w:tcW w:w="3276" w:type="dxa"/>
          </w:tcPr>
          <w:p w:rsidR="00A318F9" w:rsidRPr="009312DF" w:rsidRDefault="00A318F9" w:rsidP="00C5245A">
            <w:pPr>
              <w:rPr>
                <w:sz w:val="24"/>
                <w:szCs w:val="24"/>
              </w:rPr>
            </w:pPr>
            <w:r w:rsidRPr="009312DF">
              <w:rPr>
                <w:sz w:val="24"/>
                <w:szCs w:val="24"/>
              </w:rPr>
              <w:t>Драматичний</w:t>
            </w:r>
          </w:p>
        </w:tc>
        <w:tc>
          <w:tcPr>
            <w:tcW w:w="982" w:type="dxa"/>
            <w:vAlign w:val="center"/>
          </w:tcPr>
          <w:p w:rsidR="00A318F9" w:rsidRPr="009312DF" w:rsidRDefault="00A318F9" w:rsidP="00C5245A">
            <w:pPr>
              <w:jc w:val="center"/>
              <w:rPr>
                <w:sz w:val="24"/>
                <w:szCs w:val="24"/>
              </w:rPr>
            </w:pPr>
            <w:r w:rsidRPr="009312DF">
              <w:rPr>
                <w:sz w:val="24"/>
                <w:szCs w:val="24"/>
              </w:rPr>
              <w:t>16905</w:t>
            </w:r>
          </w:p>
        </w:tc>
        <w:tc>
          <w:tcPr>
            <w:tcW w:w="981" w:type="dxa"/>
            <w:vAlign w:val="center"/>
          </w:tcPr>
          <w:p w:rsidR="00A318F9" w:rsidRPr="009312DF" w:rsidRDefault="00A318F9" w:rsidP="00C5245A">
            <w:pPr>
              <w:jc w:val="center"/>
              <w:rPr>
                <w:sz w:val="24"/>
                <w:szCs w:val="24"/>
              </w:rPr>
            </w:pPr>
            <w:r w:rsidRPr="009312DF">
              <w:rPr>
                <w:sz w:val="24"/>
                <w:szCs w:val="24"/>
              </w:rPr>
              <w:t>17015</w:t>
            </w:r>
          </w:p>
        </w:tc>
        <w:tc>
          <w:tcPr>
            <w:tcW w:w="981" w:type="dxa"/>
            <w:vAlign w:val="center"/>
          </w:tcPr>
          <w:p w:rsidR="00A318F9" w:rsidRPr="009312DF" w:rsidRDefault="00A318F9" w:rsidP="00C5245A">
            <w:pPr>
              <w:jc w:val="center"/>
              <w:rPr>
                <w:sz w:val="24"/>
                <w:szCs w:val="24"/>
              </w:rPr>
            </w:pPr>
            <w:r w:rsidRPr="009312DF">
              <w:rPr>
                <w:sz w:val="24"/>
                <w:szCs w:val="24"/>
              </w:rPr>
              <w:t>16568</w:t>
            </w:r>
          </w:p>
        </w:tc>
        <w:tc>
          <w:tcPr>
            <w:tcW w:w="978" w:type="dxa"/>
            <w:vAlign w:val="center"/>
          </w:tcPr>
          <w:p w:rsidR="00A318F9" w:rsidRPr="009312DF" w:rsidRDefault="00A318F9" w:rsidP="00C5245A">
            <w:pPr>
              <w:jc w:val="center"/>
              <w:rPr>
                <w:sz w:val="24"/>
                <w:szCs w:val="24"/>
              </w:rPr>
            </w:pPr>
            <w:r w:rsidRPr="009312DF">
              <w:rPr>
                <w:sz w:val="24"/>
                <w:szCs w:val="24"/>
              </w:rPr>
              <w:t>16380</w:t>
            </w:r>
          </w:p>
        </w:tc>
        <w:tc>
          <w:tcPr>
            <w:tcW w:w="1177" w:type="dxa"/>
            <w:vAlign w:val="center"/>
          </w:tcPr>
          <w:p w:rsidR="00A318F9" w:rsidRPr="009312DF" w:rsidRDefault="00A318F9" w:rsidP="00C5245A">
            <w:pPr>
              <w:jc w:val="center"/>
              <w:rPr>
                <w:sz w:val="24"/>
                <w:szCs w:val="24"/>
              </w:rPr>
            </w:pPr>
            <w:r>
              <w:rPr>
                <w:sz w:val="24"/>
                <w:szCs w:val="24"/>
              </w:rPr>
              <w:t>16127</w:t>
            </w:r>
          </w:p>
        </w:tc>
        <w:tc>
          <w:tcPr>
            <w:tcW w:w="1177" w:type="dxa"/>
            <w:vAlign w:val="center"/>
          </w:tcPr>
          <w:p w:rsidR="00A318F9" w:rsidRPr="009312DF" w:rsidRDefault="00A318F9" w:rsidP="00C5245A">
            <w:pPr>
              <w:jc w:val="center"/>
              <w:rPr>
                <w:sz w:val="24"/>
                <w:szCs w:val="24"/>
              </w:rPr>
            </w:pPr>
            <w:r>
              <w:rPr>
                <w:sz w:val="24"/>
                <w:szCs w:val="24"/>
              </w:rPr>
              <w:t>95,4</w:t>
            </w:r>
          </w:p>
        </w:tc>
      </w:tr>
      <w:tr w:rsidR="00A318F9" w:rsidRPr="00AC1AF1">
        <w:tc>
          <w:tcPr>
            <w:tcW w:w="3276" w:type="dxa"/>
          </w:tcPr>
          <w:p w:rsidR="00A318F9" w:rsidRPr="009312DF" w:rsidRDefault="00A318F9" w:rsidP="00C5245A">
            <w:pPr>
              <w:rPr>
                <w:sz w:val="24"/>
                <w:szCs w:val="24"/>
              </w:rPr>
            </w:pPr>
            <w:r w:rsidRPr="009312DF">
              <w:rPr>
                <w:sz w:val="24"/>
                <w:szCs w:val="24"/>
              </w:rPr>
              <w:t>Музично-драматичний</w:t>
            </w:r>
          </w:p>
        </w:tc>
        <w:tc>
          <w:tcPr>
            <w:tcW w:w="982" w:type="dxa"/>
            <w:vAlign w:val="center"/>
          </w:tcPr>
          <w:p w:rsidR="00A318F9" w:rsidRPr="009312DF" w:rsidRDefault="00A318F9" w:rsidP="00C5245A">
            <w:pPr>
              <w:jc w:val="center"/>
              <w:rPr>
                <w:sz w:val="24"/>
                <w:szCs w:val="24"/>
              </w:rPr>
            </w:pPr>
            <w:r w:rsidRPr="009312DF">
              <w:rPr>
                <w:sz w:val="24"/>
                <w:szCs w:val="24"/>
              </w:rPr>
              <w:t>19230</w:t>
            </w:r>
          </w:p>
        </w:tc>
        <w:tc>
          <w:tcPr>
            <w:tcW w:w="981" w:type="dxa"/>
            <w:vAlign w:val="center"/>
          </w:tcPr>
          <w:p w:rsidR="00A318F9" w:rsidRPr="009312DF" w:rsidRDefault="00A318F9" w:rsidP="00C5245A">
            <w:pPr>
              <w:jc w:val="center"/>
              <w:rPr>
                <w:sz w:val="24"/>
                <w:szCs w:val="24"/>
              </w:rPr>
            </w:pPr>
            <w:r w:rsidRPr="009312DF">
              <w:rPr>
                <w:sz w:val="24"/>
                <w:szCs w:val="24"/>
              </w:rPr>
              <w:t>19131</w:t>
            </w:r>
          </w:p>
        </w:tc>
        <w:tc>
          <w:tcPr>
            <w:tcW w:w="981" w:type="dxa"/>
            <w:vAlign w:val="center"/>
          </w:tcPr>
          <w:p w:rsidR="00A318F9" w:rsidRPr="009312DF" w:rsidRDefault="00A318F9" w:rsidP="00C5245A">
            <w:pPr>
              <w:jc w:val="center"/>
              <w:rPr>
                <w:sz w:val="24"/>
                <w:szCs w:val="24"/>
              </w:rPr>
            </w:pPr>
            <w:r w:rsidRPr="009312DF">
              <w:rPr>
                <w:sz w:val="24"/>
                <w:szCs w:val="24"/>
              </w:rPr>
              <w:t>20814</w:t>
            </w:r>
          </w:p>
        </w:tc>
        <w:tc>
          <w:tcPr>
            <w:tcW w:w="978" w:type="dxa"/>
            <w:vAlign w:val="center"/>
          </w:tcPr>
          <w:p w:rsidR="00A318F9" w:rsidRPr="009312DF" w:rsidRDefault="00A318F9" w:rsidP="00C5245A">
            <w:pPr>
              <w:jc w:val="center"/>
              <w:rPr>
                <w:sz w:val="24"/>
                <w:szCs w:val="24"/>
              </w:rPr>
            </w:pPr>
            <w:r w:rsidRPr="009312DF">
              <w:rPr>
                <w:sz w:val="24"/>
                <w:szCs w:val="24"/>
              </w:rPr>
              <w:t>21327</w:t>
            </w:r>
          </w:p>
        </w:tc>
        <w:tc>
          <w:tcPr>
            <w:tcW w:w="1177" w:type="dxa"/>
            <w:vAlign w:val="center"/>
          </w:tcPr>
          <w:p w:rsidR="00A318F9" w:rsidRPr="009312DF" w:rsidRDefault="00A318F9" w:rsidP="00C5245A">
            <w:pPr>
              <w:jc w:val="center"/>
              <w:rPr>
                <w:sz w:val="24"/>
                <w:szCs w:val="24"/>
              </w:rPr>
            </w:pPr>
            <w:r>
              <w:rPr>
                <w:sz w:val="24"/>
                <w:szCs w:val="24"/>
              </w:rPr>
              <w:t>18918</w:t>
            </w:r>
          </w:p>
        </w:tc>
        <w:tc>
          <w:tcPr>
            <w:tcW w:w="1177" w:type="dxa"/>
            <w:vAlign w:val="center"/>
          </w:tcPr>
          <w:p w:rsidR="00A318F9" w:rsidRPr="009312DF" w:rsidRDefault="00A318F9" w:rsidP="00C5245A">
            <w:pPr>
              <w:jc w:val="center"/>
              <w:rPr>
                <w:sz w:val="24"/>
                <w:szCs w:val="24"/>
              </w:rPr>
            </w:pPr>
            <w:r>
              <w:rPr>
                <w:sz w:val="24"/>
                <w:szCs w:val="24"/>
              </w:rPr>
              <w:t>98,4</w:t>
            </w:r>
          </w:p>
        </w:tc>
      </w:tr>
      <w:tr w:rsidR="00A318F9" w:rsidRPr="00AC1AF1">
        <w:tc>
          <w:tcPr>
            <w:tcW w:w="3276" w:type="dxa"/>
          </w:tcPr>
          <w:p w:rsidR="00A318F9" w:rsidRPr="009312DF" w:rsidRDefault="00A318F9" w:rsidP="00C5245A">
            <w:pPr>
              <w:rPr>
                <w:sz w:val="24"/>
                <w:szCs w:val="24"/>
              </w:rPr>
            </w:pPr>
            <w:r w:rsidRPr="009312DF">
              <w:rPr>
                <w:sz w:val="24"/>
                <w:szCs w:val="24"/>
              </w:rPr>
              <w:t>Музичної комедії та мініатюр</w:t>
            </w:r>
          </w:p>
        </w:tc>
        <w:tc>
          <w:tcPr>
            <w:tcW w:w="982" w:type="dxa"/>
            <w:vAlign w:val="center"/>
          </w:tcPr>
          <w:p w:rsidR="00A318F9" w:rsidRPr="009312DF" w:rsidRDefault="00A318F9" w:rsidP="00C5245A">
            <w:pPr>
              <w:jc w:val="center"/>
              <w:rPr>
                <w:sz w:val="24"/>
                <w:szCs w:val="24"/>
              </w:rPr>
            </w:pPr>
            <w:r w:rsidRPr="009312DF">
              <w:rPr>
                <w:sz w:val="24"/>
                <w:szCs w:val="24"/>
              </w:rPr>
              <w:t>3738</w:t>
            </w:r>
          </w:p>
        </w:tc>
        <w:tc>
          <w:tcPr>
            <w:tcW w:w="981" w:type="dxa"/>
            <w:vAlign w:val="center"/>
          </w:tcPr>
          <w:p w:rsidR="00A318F9" w:rsidRPr="009312DF" w:rsidRDefault="00A318F9" w:rsidP="00C5245A">
            <w:pPr>
              <w:jc w:val="center"/>
              <w:rPr>
                <w:sz w:val="24"/>
                <w:szCs w:val="24"/>
              </w:rPr>
            </w:pPr>
            <w:r w:rsidRPr="009312DF">
              <w:rPr>
                <w:sz w:val="24"/>
                <w:szCs w:val="24"/>
              </w:rPr>
              <w:t>3710</w:t>
            </w:r>
          </w:p>
        </w:tc>
        <w:tc>
          <w:tcPr>
            <w:tcW w:w="981" w:type="dxa"/>
            <w:vAlign w:val="center"/>
          </w:tcPr>
          <w:p w:rsidR="00A318F9" w:rsidRPr="009312DF" w:rsidRDefault="00A318F9" w:rsidP="00C5245A">
            <w:pPr>
              <w:jc w:val="center"/>
              <w:rPr>
                <w:sz w:val="24"/>
                <w:szCs w:val="24"/>
              </w:rPr>
            </w:pPr>
            <w:r w:rsidRPr="009312DF">
              <w:rPr>
                <w:sz w:val="24"/>
                <w:szCs w:val="24"/>
              </w:rPr>
              <w:t>3762</w:t>
            </w:r>
          </w:p>
        </w:tc>
        <w:tc>
          <w:tcPr>
            <w:tcW w:w="978" w:type="dxa"/>
            <w:vAlign w:val="center"/>
          </w:tcPr>
          <w:p w:rsidR="00A318F9" w:rsidRPr="009312DF" w:rsidRDefault="00A318F9" w:rsidP="00C5245A">
            <w:pPr>
              <w:jc w:val="center"/>
              <w:rPr>
                <w:sz w:val="24"/>
                <w:szCs w:val="24"/>
              </w:rPr>
            </w:pPr>
            <w:r w:rsidRPr="009312DF">
              <w:rPr>
                <w:sz w:val="24"/>
                <w:szCs w:val="24"/>
              </w:rPr>
              <w:t>3762</w:t>
            </w:r>
          </w:p>
        </w:tc>
        <w:tc>
          <w:tcPr>
            <w:tcW w:w="1177" w:type="dxa"/>
            <w:vAlign w:val="center"/>
          </w:tcPr>
          <w:p w:rsidR="00A318F9" w:rsidRPr="009312DF" w:rsidRDefault="00A318F9" w:rsidP="00C5245A">
            <w:pPr>
              <w:jc w:val="center"/>
              <w:rPr>
                <w:sz w:val="24"/>
                <w:szCs w:val="24"/>
              </w:rPr>
            </w:pPr>
            <w:r>
              <w:rPr>
                <w:sz w:val="24"/>
                <w:szCs w:val="24"/>
              </w:rPr>
              <w:t>3704</w:t>
            </w:r>
          </w:p>
        </w:tc>
        <w:tc>
          <w:tcPr>
            <w:tcW w:w="1177" w:type="dxa"/>
            <w:vAlign w:val="center"/>
          </w:tcPr>
          <w:p w:rsidR="00A318F9" w:rsidRPr="009312DF" w:rsidRDefault="00A318F9" w:rsidP="00C5245A">
            <w:pPr>
              <w:jc w:val="center"/>
              <w:rPr>
                <w:sz w:val="24"/>
                <w:szCs w:val="24"/>
              </w:rPr>
            </w:pPr>
            <w:r>
              <w:rPr>
                <w:sz w:val="24"/>
                <w:szCs w:val="24"/>
              </w:rPr>
              <w:t>105,1</w:t>
            </w:r>
          </w:p>
        </w:tc>
      </w:tr>
      <w:tr w:rsidR="00A318F9" w:rsidRPr="00AC1AF1">
        <w:tc>
          <w:tcPr>
            <w:tcW w:w="3276" w:type="dxa"/>
          </w:tcPr>
          <w:p w:rsidR="00A318F9" w:rsidRPr="009312DF" w:rsidRDefault="00A318F9" w:rsidP="00C5245A">
            <w:pPr>
              <w:rPr>
                <w:sz w:val="24"/>
                <w:szCs w:val="24"/>
              </w:rPr>
            </w:pPr>
            <w:r w:rsidRPr="009312DF">
              <w:rPr>
                <w:sz w:val="24"/>
                <w:szCs w:val="24"/>
              </w:rPr>
              <w:t>Дитячий (крім лялькових)</w:t>
            </w:r>
          </w:p>
        </w:tc>
        <w:tc>
          <w:tcPr>
            <w:tcW w:w="982" w:type="dxa"/>
            <w:vAlign w:val="center"/>
          </w:tcPr>
          <w:p w:rsidR="00A318F9" w:rsidRPr="009312DF" w:rsidRDefault="00A318F9" w:rsidP="00C5245A">
            <w:pPr>
              <w:jc w:val="center"/>
              <w:rPr>
                <w:sz w:val="24"/>
                <w:szCs w:val="24"/>
              </w:rPr>
            </w:pPr>
            <w:r w:rsidRPr="009312DF">
              <w:rPr>
                <w:sz w:val="24"/>
                <w:szCs w:val="24"/>
              </w:rPr>
              <w:t>3524</w:t>
            </w:r>
          </w:p>
        </w:tc>
        <w:tc>
          <w:tcPr>
            <w:tcW w:w="981" w:type="dxa"/>
            <w:vAlign w:val="center"/>
          </w:tcPr>
          <w:p w:rsidR="00A318F9" w:rsidRPr="009312DF" w:rsidRDefault="00A318F9" w:rsidP="00C5245A">
            <w:pPr>
              <w:jc w:val="center"/>
              <w:rPr>
                <w:sz w:val="24"/>
                <w:szCs w:val="24"/>
              </w:rPr>
            </w:pPr>
            <w:r w:rsidRPr="009312DF">
              <w:rPr>
                <w:sz w:val="24"/>
                <w:szCs w:val="24"/>
              </w:rPr>
              <w:t>3507</w:t>
            </w:r>
          </w:p>
        </w:tc>
        <w:tc>
          <w:tcPr>
            <w:tcW w:w="981" w:type="dxa"/>
            <w:vAlign w:val="center"/>
          </w:tcPr>
          <w:p w:rsidR="00A318F9" w:rsidRPr="009312DF" w:rsidRDefault="00A318F9" w:rsidP="00C5245A">
            <w:pPr>
              <w:jc w:val="center"/>
              <w:rPr>
                <w:sz w:val="24"/>
                <w:szCs w:val="24"/>
              </w:rPr>
            </w:pPr>
            <w:r w:rsidRPr="009312DF">
              <w:rPr>
                <w:sz w:val="24"/>
                <w:szCs w:val="24"/>
              </w:rPr>
              <w:t>3496</w:t>
            </w:r>
          </w:p>
        </w:tc>
        <w:tc>
          <w:tcPr>
            <w:tcW w:w="978" w:type="dxa"/>
            <w:vAlign w:val="center"/>
          </w:tcPr>
          <w:p w:rsidR="00A318F9" w:rsidRPr="009312DF" w:rsidRDefault="00A318F9" w:rsidP="00C5245A">
            <w:pPr>
              <w:jc w:val="center"/>
              <w:rPr>
                <w:sz w:val="24"/>
                <w:szCs w:val="24"/>
              </w:rPr>
            </w:pPr>
            <w:r w:rsidRPr="009312DF">
              <w:rPr>
                <w:sz w:val="24"/>
                <w:szCs w:val="24"/>
              </w:rPr>
              <w:t>3463</w:t>
            </w:r>
          </w:p>
        </w:tc>
        <w:tc>
          <w:tcPr>
            <w:tcW w:w="1177" w:type="dxa"/>
            <w:vAlign w:val="center"/>
          </w:tcPr>
          <w:p w:rsidR="00A318F9" w:rsidRPr="009312DF" w:rsidRDefault="00A318F9" w:rsidP="00C5245A">
            <w:pPr>
              <w:jc w:val="center"/>
              <w:rPr>
                <w:sz w:val="24"/>
                <w:szCs w:val="24"/>
              </w:rPr>
            </w:pPr>
            <w:r>
              <w:rPr>
                <w:sz w:val="24"/>
                <w:szCs w:val="24"/>
              </w:rPr>
              <w:t>3463</w:t>
            </w:r>
          </w:p>
        </w:tc>
        <w:tc>
          <w:tcPr>
            <w:tcW w:w="1177" w:type="dxa"/>
            <w:vAlign w:val="center"/>
          </w:tcPr>
          <w:p w:rsidR="00A318F9" w:rsidRPr="009312DF" w:rsidRDefault="00A318F9" w:rsidP="00C5245A">
            <w:pPr>
              <w:jc w:val="center"/>
              <w:rPr>
                <w:sz w:val="24"/>
                <w:szCs w:val="24"/>
              </w:rPr>
            </w:pPr>
            <w:r w:rsidRPr="009312DF">
              <w:rPr>
                <w:sz w:val="24"/>
                <w:szCs w:val="24"/>
              </w:rPr>
              <w:t>98,3</w:t>
            </w:r>
          </w:p>
        </w:tc>
      </w:tr>
      <w:tr w:rsidR="00A318F9" w:rsidRPr="00AC1AF1">
        <w:tc>
          <w:tcPr>
            <w:tcW w:w="3276" w:type="dxa"/>
          </w:tcPr>
          <w:p w:rsidR="00A318F9" w:rsidRPr="009312DF" w:rsidRDefault="00A318F9" w:rsidP="00C5245A">
            <w:pPr>
              <w:rPr>
                <w:sz w:val="24"/>
                <w:szCs w:val="24"/>
              </w:rPr>
            </w:pPr>
            <w:r w:rsidRPr="009312DF">
              <w:rPr>
                <w:sz w:val="24"/>
                <w:szCs w:val="24"/>
              </w:rPr>
              <w:t xml:space="preserve">Ляльковий </w:t>
            </w:r>
          </w:p>
        </w:tc>
        <w:tc>
          <w:tcPr>
            <w:tcW w:w="982" w:type="dxa"/>
            <w:vAlign w:val="center"/>
          </w:tcPr>
          <w:p w:rsidR="00A318F9" w:rsidRPr="009312DF" w:rsidRDefault="00A318F9" w:rsidP="00C5245A">
            <w:pPr>
              <w:jc w:val="center"/>
              <w:rPr>
                <w:sz w:val="24"/>
                <w:szCs w:val="24"/>
              </w:rPr>
            </w:pPr>
            <w:r w:rsidRPr="009312DF">
              <w:rPr>
                <w:sz w:val="24"/>
                <w:szCs w:val="24"/>
              </w:rPr>
              <w:t>5041</w:t>
            </w:r>
          </w:p>
        </w:tc>
        <w:tc>
          <w:tcPr>
            <w:tcW w:w="981" w:type="dxa"/>
            <w:vAlign w:val="center"/>
          </w:tcPr>
          <w:p w:rsidR="00A318F9" w:rsidRPr="009312DF" w:rsidRDefault="00A318F9" w:rsidP="00C5245A">
            <w:pPr>
              <w:jc w:val="center"/>
              <w:rPr>
                <w:sz w:val="24"/>
                <w:szCs w:val="24"/>
              </w:rPr>
            </w:pPr>
            <w:r w:rsidRPr="009312DF">
              <w:rPr>
                <w:sz w:val="24"/>
                <w:szCs w:val="24"/>
              </w:rPr>
              <w:t>5178</w:t>
            </w:r>
          </w:p>
        </w:tc>
        <w:tc>
          <w:tcPr>
            <w:tcW w:w="981" w:type="dxa"/>
            <w:vAlign w:val="center"/>
          </w:tcPr>
          <w:p w:rsidR="00A318F9" w:rsidRPr="009312DF" w:rsidRDefault="00A318F9" w:rsidP="00C5245A">
            <w:pPr>
              <w:jc w:val="center"/>
              <w:rPr>
                <w:sz w:val="24"/>
                <w:szCs w:val="24"/>
              </w:rPr>
            </w:pPr>
            <w:r w:rsidRPr="009312DF">
              <w:rPr>
                <w:sz w:val="24"/>
                <w:szCs w:val="24"/>
              </w:rPr>
              <w:t>5117</w:t>
            </w:r>
          </w:p>
        </w:tc>
        <w:tc>
          <w:tcPr>
            <w:tcW w:w="978" w:type="dxa"/>
            <w:vAlign w:val="center"/>
          </w:tcPr>
          <w:p w:rsidR="00A318F9" w:rsidRPr="009312DF" w:rsidRDefault="00A318F9" w:rsidP="00C5245A">
            <w:pPr>
              <w:jc w:val="center"/>
              <w:rPr>
                <w:sz w:val="24"/>
                <w:szCs w:val="24"/>
              </w:rPr>
            </w:pPr>
            <w:r w:rsidRPr="009312DF">
              <w:rPr>
                <w:sz w:val="24"/>
                <w:szCs w:val="24"/>
              </w:rPr>
              <w:t>5393</w:t>
            </w:r>
          </w:p>
        </w:tc>
        <w:tc>
          <w:tcPr>
            <w:tcW w:w="1177" w:type="dxa"/>
            <w:vAlign w:val="center"/>
          </w:tcPr>
          <w:p w:rsidR="00A318F9" w:rsidRPr="009312DF" w:rsidRDefault="00A318F9" w:rsidP="00C5245A">
            <w:pPr>
              <w:jc w:val="center"/>
              <w:rPr>
                <w:sz w:val="24"/>
                <w:szCs w:val="24"/>
              </w:rPr>
            </w:pPr>
            <w:r>
              <w:rPr>
                <w:sz w:val="24"/>
                <w:szCs w:val="24"/>
              </w:rPr>
              <w:t>5381</w:t>
            </w:r>
          </w:p>
        </w:tc>
        <w:tc>
          <w:tcPr>
            <w:tcW w:w="1177" w:type="dxa"/>
            <w:vAlign w:val="center"/>
          </w:tcPr>
          <w:p w:rsidR="00A318F9" w:rsidRPr="009312DF" w:rsidRDefault="00A318F9" w:rsidP="00C5245A">
            <w:pPr>
              <w:jc w:val="center"/>
              <w:rPr>
                <w:sz w:val="24"/>
                <w:szCs w:val="24"/>
              </w:rPr>
            </w:pPr>
            <w:r>
              <w:rPr>
                <w:sz w:val="24"/>
                <w:szCs w:val="24"/>
              </w:rPr>
              <w:t>106,7</w:t>
            </w:r>
          </w:p>
        </w:tc>
      </w:tr>
      <w:tr w:rsidR="00A318F9" w:rsidRPr="00AC1AF1">
        <w:tc>
          <w:tcPr>
            <w:tcW w:w="3276" w:type="dxa"/>
          </w:tcPr>
          <w:p w:rsidR="00A318F9" w:rsidRPr="009312DF" w:rsidRDefault="00A318F9" w:rsidP="00C5245A">
            <w:pPr>
              <w:rPr>
                <w:sz w:val="24"/>
                <w:szCs w:val="24"/>
              </w:rPr>
            </w:pPr>
            <w:r w:rsidRPr="009312DF">
              <w:rPr>
                <w:sz w:val="24"/>
                <w:szCs w:val="24"/>
              </w:rPr>
              <w:t>Загальна кількість відвідувачів, тис. осіб</w:t>
            </w:r>
          </w:p>
        </w:tc>
        <w:tc>
          <w:tcPr>
            <w:tcW w:w="982" w:type="dxa"/>
            <w:vAlign w:val="center"/>
          </w:tcPr>
          <w:p w:rsidR="00A318F9" w:rsidRPr="009312DF" w:rsidRDefault="00A318F9" w:rsidP="00C5245A">
            <w:pPr>
              <w:jc w:val="center"/>
              <w:rPr>
                <w:sz w:val="24"/>
                <w:szCs w:val="24"/>
              </w:rPr>
            </w:pPr>
            <w:r w:rsidRPr="009312DF">
              <w:rPr>
                <w:sz w:val="24"/>
                <w:szCs w:val="24"/>
              </w:rPr>
              <w:t>6228,4</w:t>
            </w:r>
          </w:p>
        </w:tc>
        <w:tc>
          <w:tcPr>
            <w:tcW w:w="981" w:type="dxa"/>
            <w:vAlign w:val="center"/>
          </w:tcPr>
          <w:p w:rsidR="00A318F9" w:rsidRPr="009312DF" w:rsidRDefault="00A318F9" w:rsidP="00C5245A">
            <w:pPr>
              <w:jc w:val="center"/>
              <w:rPr>
                <w:sz w:val="24"/>
                <w:szCs w:val="24"/>
              </w:rPr>
            </w:pPr>
            <w:r w:rsidRPr="009312DF">
              <w:rPr>
                <w:sz w:val="24"/>
                <w:szCs w:val="24"/>
              </w:rPr>
              <w:t>7007,6</w:t>
            </w:r>
          </w:p>
        </w:tc>
        <w:tc>
          <w:tcPr>
            <w:tcW w:w="981" w:type="dxa"/>
            <w:vAlign w:val="center"/>
          </w:tcPr>
          <w:p w:rsidR="00A318F9" w:rsidRPr="009312DF" w:rsidRDefault="00A318F9" w:rsidP="00C5245A">
            <w:pPr>
              <w:jc w:val="center"/>
              <w:rPr>
                <w:sz w:val="24"/>
                <w:szCs w:val="24"/>
              </w:rPr>
            </w:pPr>
            <w:r w:rsidRPr="009312DF">
              <w:rPr>
                <w:sz w:val="24"/>
                <w:szCs w:val="24"/>
              </w:rPr>
              <w:t>6579,8</w:t>
            </w:r>
          </w:p>
        </w:tc>
        <w:tc>
          <w:tcPr>
            <w:tcW w:w="978" w:type="dxa"/>
            <w:vAlign w:val="center"/>
          </w:tcPr>
          <w:p w:rsidR="00A318F9" w:rsidRPr="009312DF" w:rsidRDefault="00A318F9" w:rsidP="00C5245A">
            <w:pPr>
              <w:jc w:val="center"/>
              <w:rPr>
                <w:sz w:val="24"/>
                <w:szCs w:val="24"/>
              </w:rPr>
            </w:pPr>
            <w:r w:rsidRPr="009312DF">
              <w:rPr>
                <w:sz w:val="24"/>
                <w:szCs w:val="24"/>
              </w:rPr>
              <w:t>6698,7</w:t>
            </w:r>
          </w:p>
        </w:tc>
        <w:tc>
          <w:tcPr>
            <w:tcW w:w="1177" w:type="dxa"/>
            <w:vAlign w:val="center"/>
          </w:tcPr>
          <w:p w:rsidR="00A318F9" w:rsidRPr="009312DF" w:rsidRDefault="00A318F9" w:rsidP="00C5245A">
            <w:pPr>
              <w:jc w:val="center"/>
              <w:rPr>
                <w:sz w:val="24"/>
                <w:szCs w:val="24"/>
              </w:rPr>
            </w:pPr>
            <w:r>
              <w:rPr>
                <w:sz w:val="24"/>
                <w:szCs w:val="24"/>
              </w:rPr>
              <w:t>6749,4</w:t>
            </w:r>
          </w:p>
        </w:tc>
        <w:tc>
          <w:tcPr>
            <w:tcW w:w="1177" w:type="dxa"/>
            <w:vAlign w:val="center"/>
          </w:tcPr>
          <w:p w:rsidR="00A318F9" w:rsidRPr="009312DF" w:rsidRDefault="00A318F9" w:rsidP="00C5245A">
            <w:pPr>
              <w:jc w:val="center"/>
              <w:rPr>
                <w:sz w:val="24"/>
                <w:szCs w:val="24"/>
              </w:rPr>
            </w:pPr>
            <w:r>
              <w:rPr>
                <w:sz w:val="24"/>
                <w:szCs w:val="24"/>
              </w:rPr>
              <w:t>108,4</w:t>
            </w:r>
          </w:p>
        </w:tc>
      </w:tr>
      <w:tr w:rsidR="00A318F9" w:rsidRPr="00AC1AF1">
        <w:tc>
          <w:tcPr>
            <w:tcW w:w="3276" w:type="dxa"/>
          </w:tcPr>
          <w:p w:rsidR="00A318F9" w:rsidRPr="009312DF" w:rsidRDefault="00A318F9" w:rsidP="00C5245A">
            <w:pPr>
              <w:rPr>
                <w:sz w:val="24"/>
                <w:szCs w:val="24"/>
              </w:rPr>
            </w:pPr>
            <w:r w:rsidRPr="009312DF">
              <w:rPr>
                <w:sz w:val="24"/>
                <w:szCs w:val="24"/>
              </w:rPr>
              <w:t>Опери та балету</w:t>
            </w:r>
          </w:p>
        </w:tc>
        <w:tc>
          <w:tcPr>
            <w:tcW w:w="982" w:type="dxa"/>
            <w:vAlign w:val="center"/>
          </w:tcPr>
          <w:p w:rsidR="00A318F9" w:rsidRPr="009312DF" w:rsidRDefault="00A318F9" w:rsidP="00C5245A">
            <w:pPr>
              <w:jc w:val="center"/>
              <w:rPr>
                <w:sz w:val="24"/>
                <w:szCs w:val="24"/>
              </w:rPr>
            </w:pPr>
            <w:r w:rsidRPr="009312DF">
              <w:rPr>
                <w:sz w:val="24"/>
                <w:szCs w:val="24"/>
              </w:rPr>
              <w:t>637,6</w:t>
            </w:r>
          </w:p>
        </w:tc>
        <w:tc>
          <w:tcPr>
            <w:tcW w:w="981" w:type="dxa"/>
            <w:vAlign w:val="center"/>
          </w:tcPr>
          <w:p w:rsidR="00A318F9" w:rsidRPr="009312DF" w:rsidRDefault="00A318F9" w:rsidP="00C5245A">
            <w:pPr>
              <w:jc w:val="center"/>
              <w:rPr>
                <w:sz w:val="24"/>
                <w:szCs w:val="24"/>
              </w:rPr>
            </w:pPr>
            <w:r w:rsidRPr="009312DF">
              <w:rPr>
                <w:sz w:val="24"/>
                <w:szCs w:val="24"/>
              </w:rPr>
              <w:t>755,3</w:t>
            </w:r>
          </w:p>
        </w:tc>
        <w:tc>
          <w:tcPr>
            <w:tcW w:w="981" w:type="dxa"/>
            <w:vAlign w:val="center"/>
          </w:tcPr>
          <w:p w:rsidR="00A318F9" w:rsidRPr="009312DF" w:rsidRDefault="00A318F9" w:rsidP="00C5245A">
            <w:pPr>
              <w:jc w:val="center"/>
              <w:rPr>
                <w:sz w:val="24"/>
                <w:szCs w:val="24"/>
              </w:rPr>
            </w:pPr>
            <w:r w:rsidRPr="009312DF">
              <w:rPr>
                <w:sz w:val="24"/>
                <w:szCs w:val="24"/>
              </w:rPr>
              <w:t>781,0</w:t>
            </w:r>
          </w:p>
        </w:tc>
        <w:tc>
          <w:tcPr>
            <w:tcW w:w="978" w:type="dxa"/>
            <w:vAlign w:val="center"/>
          </w:tcPr>
          <w:p w:rsidR="00A318F9" w:rsidRPr="009312DF" w:rsidRDefault="00A318F9" w:rsidP="00C5245A">
            <w:pPr>
              <w:jc w:val="center"/>
              <w:rPr>
                <w:sz w:val="24"/>
                <w:szCs w:val="24"/>
              </w:rPr>
            </w:pPr>
            <w:r w:rsidRPr="009312DF">
              <w:rPr>
                <w:sz w:val="24"/>
                <w:szCs w:val="24"/>
              </w:rPr>
              <w:t>787,5</w:t>
            </w:r>
          </w:p>
        </w:tc>
        <w:tc>
          <w:tcPr>
            <w:tcW w:w="1177" w:type="dxa"/>
            <w:vAlign w:val="center"/>
          </w:tcPr>
          <w:p w:rsidR="00A318F9" w:rsidRPr="009312DF" w:rsidRDefault="00A318F9" w:rsidP="00C5245A">
            <w:pPr>
              <w:jc w:val="center"/>
              <w:rPr>
                <w:sz w:val="24"/>
                <w:szCs w:val="24"/>
              </w:rPr>
            </w:pPr>
            <w:r>
              <w:rPr>
                <w:sz w:val="24"/>
                <w:szCs w:val="24"/>
              </w:rPr>
              <w:t>893,4</w:t>
            </w:r>
          </w:p>
        </w:tc>
        <w:tc>
          <w:tcPr>
            <w:tcW w:w="1177" w:type="dxa"/>
            <w:vAlign w:val="center"/>
          </w:tcPr>
          <w:p w:rsidR="00A318F9" w:rsidRPr="009312DF" w:rsidRDefault="00A318F9" w:rsidP="00C5245A">
            <w:pPr>
              <w:jc w:val="center"/>
              <w:rPr>
                <w:sz w:val="24"/>
                <w:szCs w:val="24"/>
              </w:rPr>
            </w:pPr>
            <w:r>
              <w:rPr>
                <w:sz w:val="24"/>
                <w:szCs w:val="24"/>
              </w:rPr>
              <w:t>140,1</w:t>
            </w:r>
          </w:p>
        </w:tc>
      </w:tr>
      <w:tr w:rsidR="00A318F9" w:rsidRPr="00AC1AF1">
        <w:tc>
          <w:tcPr>
            <w:tcW w:w="3276" w:type="dxa"/>
          </w:tcPr>
          <w:p w:rsidR="00A318F9" w:rsidRPr="009312DF" w:rsidRDefault="00A318F9" w:rsidP="00C5245A">
            <w:pPr>
              <w:rPr>
                <w:sz w:val="24"/>
                <w:szCs w:val="24"/>
              </w:rPr>
            </w:pPr>
            <w:r w:rsidRPr="009312DF">
              <w:rPr>
                <w:sz w:val="24"/>
                <w:szCs w:val="24"/>
              </w:rPr>
              <w:t>Драматичний</w:t>
            </w:r>
          </w:p>
        </w:tc>
        <w:tc>
          <w:tcPr>
            <w:tcW w:w="982" w:type="dxa"/>
            <w:vAlign w:val="center"/>
          </w:tcPr>
          <w:p w:rsidR="00A318F9" w:rsidRPr="009312DF" w:rsidRDefault="00A318F9" w:rsidP="00C5245A">
            <w:pPr>
              <w:jc w:val="center"/>
              <w:rPr>
                <w:sz w:val="24"/>
                <w:szCs w:val="24"/>
              </w:rPr>
            </w:pPr>
            <w:r w:rsidRPr="009312DF">
              <w:rPr>
                <w:sz w:val="24"/>
                <w:szCs w:val="24"/>
              </w:rPr>
              <w:t>1680,6</w:t>
            </w:r>
          </w:p>
        </w:tc>
        <w:tc>
          <w:tcPr>
            <w:tcW w:w="981" w:type="dxa"/>
            <w:vAlign w:val="center"/>
          </w:tcPr>
          <w:p w:rsidR="00A318F9" w:rsidRPr="009312DF" w:rsidRDefault="00A318F9" w:rsidP="00C5245A">
            <w:pPr>
              <w:jc w:val="center"/>
              <w:rPr>
                <w:sz w:val="24"/>
                <w:szCs w:val="24"/>
              </w:rPr>
            </w:pPr>
            <w:r w:rsidRPr="009312DF">
              <w:rPr>
                <w:sz w:val="24"/>
                <w:szCs w:val="24"/>
              </w:rPr>
              <w:t>1893,1</w:t>
            </w:r>
          </w:p>
        </w:tc>
        <w:tc>
          <w:tcPr>
            <w:tcW w:w="981" w:type="dxa"/>
            <w:vAlign w:val="center"/>
          </w:tcPr>
          <w:p w:rsidR="00A318F9" w:rsidRPr="009312DF" w:rsidRDefault="00A318F9" w:rsidP="00C5245A">
            <w:pPr>
              <w:jc w:val="center"/>
              <w:rPr>
                <w:sz w:val="24"/>
                <w:szCs w:val="24"/>
              </w:rPr>
            </w:pPr>
            <w:r w:rsidRPr="009312DF">
              <w:rPr>
                <w:sz w:val="24"/>
                <w:szCs w:val="24"/>
              </w:rPr>
              <w:t>1857,3</w:t>
            </w:r>
          </w:p>
        </w:tc>
        <w:tc>
          <w:tcPr>
            <w:tcW w:w="978" w:type="dxa"/>
            <w:vAlign w:val="center"/>
          </w:tcPr>
          <w:p w:rsidR="00A318F9" w:rsidRPr="009312DF" w:rsidRDefault="00A318F9" w:rsidP="00C5245A">
            <w:pPr>
              <w:jc w:val="center"/>
              <w:rPr>
                <w:sz w:val="24"/>
                <w:szCs w:val="24"/>
              </w:rPr>
            </w:pPr>
            <w:r w:rsidRPr="009312DF">
              <w:rPr>
                <w:sz w:val="24"/>
                <w:szCs w:val="24"/>
              </w:rPr>
              <w:t>1881,0</w:t>
            </w:r>
          </w:p>
        </w:tc>
        <w:tc>
          <w:tcPr>
            <w:tcW w:w="1177" w:type="dxa"/>
            <w:vAlign w:val="center"/>
          </w:tcPr>
          <w:p w:rsidR="00A318F9" w:rsidRPr="009312DF" w:rsidRDefault="00A318F9" w:rsidP="00C5245A">
            <w:pPr>
              <w:jc w:val="center"/>
              <w:rPr>
                <w:sz w:val="24"/>
                <w:szCs w:val="24"/>
              </w:rPr>
            </w:pPr>
            <w:r>
              <w:rPr>
                <w:sz w:val="24"/>
                <w:szCs w:val="24"/>
              </w:rPr>
              <w:t>1915,3</w:t>
            </w:r>
          </w:p>
        </w:tc>
        <w:tc>
          <w:tcPr>
            <w:tcW w:w="1177" w:type="dxa"/>
            <w:vAlign w:val="center"/>
          </w:tcPr>
          <w:p w:rsidR="00A318F9" w:rsidRPr="009312DF" w:rsidRDefault="00A318F9" w:rsidP="00C5245A">
            <w:pPr>
              <w:jc w:val="center"/>
              <w:rPr>
                <w:sz w:val="24"/>
                <w:szCs w:val="24"/>
              </w:rPr>
            </w:pPr>
            <w:r>
              <w:rPr>
                <w:sz w:val="24"/>
                <w:szCs w:val="24"/>
              </w:rPr>
              <w:t>114,0</w:t>
            </w:r>
          </w:p>
        </w:tc>
      </w:tr>
      <w:tr w:rsidR="00A318F9" w:rsidRPr="00AC1AF1">
        <w:tc>
          <w:tcPr>
            <w:tcW w:w="3276" w:type="dxa"/>
          </w:tcPr>
          <w:p w:rsidR="00A318F9" w:rsidRPr="009312DF" w:rsidRDefault="00A318F9" w:rsidP="00C5245A">
            <w:pPr>
              <w:rPr>
                <w:sz w:val="24"/>
                <w:szCs w:val="24"/>
              </w:rPr>
            </w:pPr>
            <w:r w:rsidRPr="009312DF">
              <w:rPr>
                <w:sz w:val="24"/>
                <w:szCs w:val="24"/>
              </w:rPr>
              <w:t>Музично-драматичний</w:t>
            </w:r>
          </w:p>
        </w:tc>
        <w:tc>
          <w:tcPr>
            <w:tcW w:w="982" w:type="dxa"/>
            <w:vAlign w:val="center"/>
          </w:tcPr>
          <w:p w:rsidR="00A318F9" w:rsidRPr="009312DF" w:rsidRDefault="00A318F9" w:rsidP="00C5245A">
            <w:pPr>
              <w:jc w:val="center"/>
              <w:rPr>
                <w:sz w:val="24"/>
                <w:szCs w:val="24"/>
              </w:rPr>
            </w:pPr>
            <w:r w:rsidRPr="009312DF">
              <w:rPr>
                <w:sz w:val="24"/>
                <w:szCs w:val="24"/>
              </w:rPr>
              <w:t>1964,9</w:t>
            </w:r>
          </w:p>
        </w:tc>
        <w:tc>
          <w:tcPr>
            <w:tcW w:w="981" w:type="dxa"/>
            <w:vAlign w:val="center"/>
          </w:tcPr>
          <w:p w:rsidR="00A318F9" w:rsidRPr="009312DF" w:rsidRDefault="00A318F9" w:rsidP="00C5245A">
            <w:pPr>
              <w:jc w:val="center"/>
              <w:rPr>
                <w:sz w:val="24"/>
                <w:szCs w:val="24"/>
              </w:rPr>
            </w:pPr>
            <w:r w:rsidRPr="009312DF">
              <w:rPr>
                <w:sz w:val="24"/>
                <w:szCs w:val="24"/>
              </w:rPr>
              <w:t>1902,1</w:t>
            </w:r>
          </w:p>
        </w:tc>
        <w:tc>
          <w:tcPr>
            <w:tcW w:w="981" w:type="dxa"/>
            <w:vAlign w:val="center"/>
          </w:tcPr>
          <w:p w:rsidR="00A318F9" w:rsidRPr="009312DF" w:rsidRDefault="00A318F9" w:rsidP="00C5245A">
            <w:pPr>
              <w:jc w:val="center"/>
              <w:rPr>
                <w:sz w:val="24"/>
                <w:szCs w:val="24"/>
              </w:rPr>
            </w:pPr>
            <w:r w:rsidRPr="009312DF">
              <w:rPr>
                <w:sz w:val="24"/>
                <w:szCs w:val="24"/>
              </w:rPr>
              <w:t>1930,6</w:t>
            </w:r>
          </w:p>
        </w:tc>
        <w:tc>
          <w:tcPr>
            <w:tcW w:w="978" w:type="dxa"/>
            <w:vAlign w:val="center"/>
          </w:tcPr>
          <w:p w:rsidR="00A318F9" w:rsidRPr="009312DF" w:rsidRDefault="00A318F9" w:rsidP="00C5245A">
            <w:pPr>
              <w:jc w:val="center"/>
              <w:rPr>
                <w:sz w:val="24"/>
                <w:szCs w:val="24"/>
              </w:rPr>
            </w:pPr>
            <w:r w:rsidRPr="009312DF">
              <w:rPr>
                <w:sz w:val="24"/>
                <w:szCs w:val="24"/>
              </w:rPr>
              <w:t>1920,3</w:t>
            </w:r>
          </w:p>
        </w:tc>
        <w:tc>
          <w:tcPr>
            <w:tcW w:w="1177" w:type="dxa"/>
            <w:vAlign w:val="center"/>
          </w:tcPr>
          <w:p w:rsidR="00A318F9" w:rsidRPr="009312DF" w:rsidRDefault="00A318F9" w:rsidP="00C5245A">
            <w:pPr>
              <w:jc w:val="center"/>
              <w:rPr>
                <w:sz w:val="24"/>
                <w:szCs w:val="24"/>
              </w:rPr>
            </w:pPr>
            <w:r>
              <w:rPr>
                <w:sz w:val="24"/>
                <w:szCs w:val="24"/>
              </w:rPr>
              <w:t>1932,6</w:t>
            </w:r>
          </w:p>
        </w:tc>
        <w:tc>
          <w:tcPr>
            <w:tcW w:w="1177" w:type="dxa"/>
            <w:vAlign w:val="center"/>
          </w:tcPr>
          <w:p w:rsidR="00A318F9" w:rsidRPr="009312DF" w:rsidRDefault="00A318F9" w:rsidP="00C5245A">
            <w:pPr>
              <w:jc w:val="center"/>
              <w:rPr>
                <w:sz w:val="24"/>
                <w:szCs w:val="24"/>
              </w:rPr>
            </w:pPr>
            <w:r>
              <w:rPr>
                <w:sz w:val="24"/>
                <w:szCs w:val="24"/>
              </w:rPr>
              <w:t>98,4</w:t>
            </w:r>
          </w:p>
        </w:tc>
      </w:tr>
      <w:tr w:rsidR="00A318F9" w:rsidRPr="00AC1AF1">
        <w:tc>
          <w:tcPr>
            <w:tcW w:w="3276" w:type="dxa"/>
          </w:tcPr>
          <w:p w:rsidR="00A318F9" w:rsidRPr="009312DF" w:rsidRDefault="00A318F9" w:rsidP="00C5245A">
            <w:pPr>
              <w:rPr>
                <w:sz w:val="24"/>
                <w:szCs w:val="24"/>
              </w:rPr>
            </w:pPr>
            <w:r w:rsidRPr="009312DF">
              <w:rPr>
                <w:sz w:val="24"/>
                <w:szCs w:val="24"/>
              </w:rPr>
              <w:t>Музичної комедії та мініатюр</w:t>
            </w:r>
          </w:p>
        </w:tc>
        <w:tc>
          <w:tcPr>
            <w:tcW w:w="982" w:type="dxa"/>
            <w:vAlign w:val="center"/>
          </w:tcPr>
          <w:p w:rsidR="00A318F9" w:rsidRPr="009312DF" w:rsidRDefault="00A318F9" w:rsidP="00C5245A">
            <w:pPr>
              <w:jc w:val="center"/>
              <w:rPr>
                <w:sz w:val="24"/>
                <w:szCs w:val="24"/>
              </w:rPr>
            </w:pPr>
            <w:r w:rsidRPr="009312DF">
              <w:rPr>
                <w:sz w:val="24"/>
                <w:szCs w:val="24"/>
              </w:rPr>
              <w:t>408,4</w:t>
            </w:r>
          </w:p>
        </w:tc>
        <w:tc>
          <w:tcPr>
            <w:tcW w:w="981" w:type="dxa"/>
            <w:vAlign w:val="center"/>
          </w:tcPr>
          <w:p w:rsidR="00A318F9" w:rsidRPr="009312DF" w:rsidRDefault="00A318F9" w:rsidP="00C5245A">
            <w:pPr>
              <w:jc w:val="center"/>
              <w:rPr>
                <w:sz w:val="24"/>
                <w:szCs w:val="24"/>
              </w:rPr>
            </w:pPr>
            <w:r w:rsidRPr="009312DF">
              <w:rPr>
                <w:sz w:val="24"/>
                <w:szCs w:val="24"/>
              </w:rPr>
              <w:t>475,9</w:t>
            </w:r>
          </w:p>
        </w:tc>
        <w:tc>
          <w:tcPr>
            <w:tcW w:w="981" w:type="dxa"/>
            <w:vAlign w:val="center"/>
          </w:tcPr>
          <w:p w:rsidR="00A318F9" w:rsidRPr="009312DF" w:rsidRDefault="00A318F9" w:rsidP="00C5245A">
            <w:pPr>
              <w:jc w:val="center"/>
              <w:rPr>
                <w:sz w:val="24"/>
                <w:szCs w:val="24"/>
              </w:rPr>
            </w:pPr>
            <w:r w:rsidRPr="009312DF">
              <w:rPr>
                <w:sz w:val="24"/>
                <w:szCs w:val="24"/>
              </w:rPr>
              <w:t>429,3</w:t>
            </w:r>
          </w:p>
        </w:tc>
        <w:tc>
          <w:tcPr>
            <w:tcW w:w="978" w:type="dxa"/>
            <w:vAlign w:val="center"/>
          </w:tcPr>
          <w:p w:rsidR="00A318F9" w:rsidRPr="009312DF" w:rsidRDefault="00A318F9" w:rsidP="00C5245A">
            <w:pPr>
              <w:jc w:val="center"/>
              <w:rPr>
                <w:sz w:val="24"/>
                <w:szCs w:val="24"/>
              </w:rPr>
            </w:pPr>
            <w:r w:rsidRPr="009312DF">
              <w:rPr>
                <w:sz w:val="24"/>
                <w:szCs w:val="24"/>
              </w:rPr>
              <w:t>497,9</w:t>
            </w:r>
          </w:p>
        </w:tc>
        <w:tc>
          <w:tcPr>
            <w:tcW w:w="1177" w:type="dxa"/>
            <w:vAlign w:val="center"/>
          </w:tcPr>
          <w:p w:rsidR="00A318F9" w:rsidRPr="009312DF" w:rsidRDefault="00A318F9" w:rsidP="00C5245A">
            <w:pPr>
              <w:jc w:val="center"/>
              <w:rPr>
                <w:sz w:val="24"/>
                <w:szCs w:val="24"/>
              </w:rPr>
            </w:pPr>
            <w:r>
              <w:rPr>
                <w:sz w:val="24"/>
                <w:szCs w:val="24"/>
              </w:rPr>
              <w:t>418,7</w:t>
            </w:r>
          </w:p>
        </w:tc>
        <w:tc>
          <w:tcPr>
            <w:tcW w:w="1177" w:type="dxa"/>
            <w:vAlign w:val="center"/>
          </w:tcPr>
          <w:p w:rsidR="00A318F9" w:rsidRPr="009312DF" w:rsidRDefault="00A318F9" w:rsidP="00C5245A">
            <w:pPr>
              <w:jc w:val="center"/>
              <w:rPr>
                <w:sz w:val="24"/>
                <w:szCs w:val="24"/>
              </w:rPr>
            </w:pPr>
            <w:r>
              <w:rPr>
                <w:sz w:val="24"/>
                <w:szCs w:val="24"/>
              </w:rPr>
              <w:t>102,5</w:t>
            </w:r>
          </w:p>
        </w:tc>
      </w:tr>
      <w:tr w:rsidR="00A318F9" w:rsidRPr="00AC1AF1">
        <w:tc>
          <w:tcPr>
            <w:tcW w:w="3276" w:type="dxa"/>
          </w:tcPr>
          <w:p w:rsidR="00A318F9" w:rsidRPr="009312DF" w:rsidRDefault="00A318F9" w:rsidP="00C5245A">
            <w:pPr>
              <w:rPr>
                <w:sz w:val="24"/>
                <w:szCs w:val="24"/>
              </w:rPr>
            </w:pPr>
            <w:r w:rsidRPr="009312DF">
              <w:rPr>
                <w:sz w:val="24"/>
                <w:szCs w:val="24"/>
              </w:rPr>
              <w:t>Дитячий (крім лялькових)</w:t>
            </w:r>
          </w:p>
        </w:tc>
        <w:tc>
          <w:tcPr>
            <w:tcW w:w="982" w:type="dxa"/>
            <w:vAlign w:val="center"/>
          </w:tcPr>
          <w:p w:rsidR="00A318F9" w:rsidRPr="009312DF" w:rsidRDefault="00A318F9" w:rsidP="00C5245A">
            <w:pPr>
              <w:jc w:val="center"/>
              <w:rPr>
                <w:sz w:val="24"/>
                <w:szCs w:val="24"/>
              </w:rPr>
            </w:pPr>
            <w:r w:rsidRPr="009312DF">
              <w:rPr>
                <w:sz w:val="24"/>
                <w:szCs w:val="24"/>
              </w:rPr>
              <w:t>388,4</w:t>
            </w:r>
          </w:p>
        </w:tc>
        <w:tc>
          <w:tcPr>
            <w:tcW w:w="981" w:type="dxa"/>
            <w:vAlign w:val="center"/>
          </w:tcPr>
          <w:p w:rsidR="00A318F9" w:rsidRPr="009312DF" w:rsidRDefault="00A318F9" w:rsidP="00C5245A">
            <w:pPr>
              <w:jc w:val="center"/>
              <w:rPr>
                <w:sz w:val="24"/>
                <w:szCs w:val="24"/>
              </w:rPr>
            </w:pPr>
            <w:r w:rsidRPr="009312DF">
              <w:rPr>
                <w:sz w:val="24"/>
                <w:szCs w:val="24"/>
              </w:rPr>
              <w:t>676,8</w:t>
            </w:r>
          </w:p>
        </w:tc>
        <w:tc>
          <w:tcPr>
            <w:tcW w:w="981" w:type="dxa"/>
            <w:vAlign w:val="center"/>
          </w:tcPr>
          <w:p w:rsidR="00A318F9" w:rsidRPr="009312DF" w:rsidRDefault="00A318F9" w:rsidP="00C5245A">
            <w:pPr>
              <w:jc w:val="center"/>
              <w:rPr>
                <w:sz w:val="24"/>
                <w:szCs w:val="24"/>
              </w:rPr>
            </w:pPr>
            <w:r w:rsidRPr="009312DF">
              <w:rPr>
                <w:sz w:val="24"/>
                <w:szCs w:val="24"/>
              </w:rPr>
              <w:t>377,0</w:t>
            </w:r>
          </w:p>
        </w:tc>
        <w:tc>
          <w:tcPr>
            <w:tcW w:w="978" w:type="dxa"/>
            <w:vAlign w:val="center"/>
          </w:tcPr>
          <w:p w:rsidR="00A318F9" w:rsidRPr="009312DF" w:rsidRDefault="00A318F9" w:rsidP="00C5245A">
            <w:pPr>
              <w:jc w:val="center"/>
              <w:rPr>
                <w:sz w:val="24"/>
                <w:szCs w:val="24"/>
              </w:rPr>
            </w:pPr>
            <w:r w:rsidRPr="009312DF">
              <w:rPr>
                <w:sz w:val="24"/>
                <w:szCs w:val="24"/>
              </w:rPr>
              <w:t>412,9</w:t>
            </w:r>
          </w:p>
        </w:tc>
        <w:tc>
          <w:tcPr>
            <w:tcW w:w="1177" w:type="dxa"/>
            <w:vAlign w:val="center"/>
          </w:tcPr>
          <w:p w:rsidR="00A318F9" w:rsidRPr="009312DF" w:rsidRDefault="00A318F9" w:rsidP="00C5245A">
            <w:pPr>
              <w:jc w:val="center"/>
              <w:rPr>
                <w:sz w:val="24"/>
                <w:szCs w:val="24"/>
              </w:rPr>
            </w:pPr>
            <w:r>
              <w:rPr>
                <w:sz w:val="24"/>
                <w:szCs w:val="24"/>
              </w:rPr>
              <w:t>415,6</w:t>
            </w:r>
          </w:p>
        </w:tc>
        <w:tc>
          <w:tcPr>
            <w:tcW w:w="1177" w:type="dxa"/>
            <w:vAlign w:val="center"/>
          </w:tcPr>
          <w:p w:rsidR="00A318F9" w:rsidRPr="009312DF" w:rsidRDefault="00A318F9" w:rsidP="00C5245A">
            <w:pPr>
              <w:jc w:val="center"/>
              <w:rPr>
                <w:sz w:val="24"/>
                <w:szCs w:val="24"/>
              </w:rPr>
            </w:pPr>
            <w:r>
              <w:rPr>
                <w:sz w:val="24"/>
                <w:szCs w:val="24"/>
              </w:rPr>
              <w:t>107,0</w:t>
            </w:r>
          </w:p>
        </w:tc>
      </w:tr>
      <w:tr w:rsidR="00A318F9" w:rsidRPr="00AC1AF1">
        <w:tc>
          <w:tcPr>
            <w:tcW w:w="3276" w:type="dxa"/>
          </w:tcPr>
          <w:p w:rsidR="00A318F9" w:rsidRPr="009312DF" w:rsidRDefault="00A318F9" w:rsidP="00C5245A">
            <w:pPr>
              <w:rPr>
                <w:sz w:val="24"/>
                <w:szCs w:val="24"/>
              </w:rPr>
            </w:pPr>
            <w:r w:rsidRPr="009312DF">
              <w:rPr>
                <w:sz w:val="24"/>
                <w:szCs w:val="24"/>
              </w:rPr>
              <w:t xml:space="preserve">Ляльковий </w:t>
            </w:r>
          </w:p>
        </w:tc>
        <w:tc>
          <w:tcPr>
            <w:tcW w:w="982" w:type="dxa"/>
            <w:vAlign w:val="center"/>
          </w:tcPr>
          <w:p w:rsidR="00A318F9" w:rsidRPr="009312DF" w:rsidRDefault="00A318F9" w:rsidP="00C5245A">
            <w:pPr>
              <w:jc w:val="center"/>
              <w:rPr>
                <w:sz w:val="24"/>
                <w:szCs w:val="24"/>
              </w:rPr>
            </w:pPr>
            <w:r w:rsidRPr="009312DF">
              <w:rPr>
                <w:sz w:val="24"/>
                <w:szCs w:val="24"/>
              </w:rPr>
              <w:t>1148,5</w:t>
            </w:r>
          </w:p>
        </w:tc>
        <w:tc>
          <w:tcPr>
            <w:tcW w:w="981" w:type="dxa"/>
            <w:vAlign w:val="center"/>
          </w:tcPr>
          <w:p w:rsidR="00A318F9" w:rsidRPr="009312DF" w:rsidRDefault="00A318F9" w:rsidP="00C5245A">
            <w:pPr>
              <w:jc w:val="center"/>
              <w:rPr>
                <w:sz w:val="24"/>
                <w:szCs w:val="24"/>
              </w:rPr>
            </w:pPr>
            <w:r w:rsidRPr="009312DF">
              <w:rPr>
                <w:sz w:val="24"/>
                <w:szCs w:val="24"/>
              </w:rPr>
              <w:t>1304,4</w:t>
            </w:r>
          </w:p>
        </w:tc>
        <w:tc>
          <w:tcPr>
            <w:tcW w:w="981" w:type="dxa"/>
            <w:vAlign w:val="center"/>
          </w:tcPr>
          <w:p w:rsidR="00A318F9" w:rsidRPr="009312DF" w:rsidRDefault="00A318F9" w:rsidP="00C5245A">
            <w:pPr>
              <w:jc w:val="center"/>
              <w:rPr>
                <w:sz w:val="24"/>
                <w:szCs w:val="24"/>
              </w:rPr>
            </w:pPr>
            <w:r w:rsidRPr="009312DF">
              <w:rPr>
                <w:sz w:val="24"/>
                <w:szCs w:val="24"/>
              </w:rPr>
              <w:t>1204,6</w:t>
            </w:r>
          </w:p>
        </w:tc>
        <w:tc>
          <w:tcPr>
            <w:tcW w:w="978" w:type="dxa"/>
            <w:vAlign w:val="center"/>
          </w:tcPr>
          <w:p w:rsidR="00A318F9" w:rsidRPr="009312DF" w:rsidRDefault="00A318F9" w:rsidP="00C5245A">
            <w:pPr>
              <w:jc w:val="center"/>
              <w:rPr>
                <w:sz w:val="24"/>
                <w:szCs w:val="24"/>
              </w:rPr>
            </w:pPr>
            <w:r w:rsidRPr="009312DF">
              <w:rPr>
                <w:sz w:val="24"/>
                <w:szCs w:val="24"/>
              </w:rPr>
              <w:t>1200,1</w:t>
            </w:r>
          </w:p>
        </w:tc>
        <w:tc>
          <w:tcPr>
            <w:tcW w:w="1177" w:type="dxa"/>
            <w:vAlign w:val="center"/>
          </w:tcPr>
          <w:p w:rsidR="00A318F9" w:rsidRPr="009312DF" w:rsidRDefault="00A318F9" w:rsidP="00C5245A">
            <w:pPr>
              <w:jc w:val="center"/>
              <w:rPr>
                <w:sz w:val="24"/>
                <w:szCs w:val="24"/>
              </w:rPr>
            </w:pPr>
            <w:r>
              <w:rPr>
                <w:sz w:val="24"/>
                <w:szCs w:val="24"/>
              </w:rPr>
              <w:t>1173,8</w:t>
            </w:r>
          </w:p>
        </w:tc>
        <w:tc>
          <w:tcPr>
            <w:tcW w:w="1177" w:type="dxa"/>
            <w:vAlign w:val="center"/>
          </w:tcPr>
          <w:p w:rsidR="00A318F9" w:rsidRPr="009312DF" w:rsidRDefault="00A318F9" w:rsidP="00C5245A">
            <w:pPr>
              <w:jc w:val="center"/>
              <w:rPr>
                <w:sz w:val="24"/>
                <w:szCs w:val="24"/>
              </w:rPr>
            </w:pPr>
            <w:r>
              <w:rPr>
                <w:sz w:val="24"/>
                <w:szCs w:val="24"/>
              </w:rPr>
              <w:t>102,2</w:t>
            </w:r>
          </w:p>
        </w:tc>
      </w:tr>
    </w:tbl>
    <w:p w:rsidR="00A318F9" w:rsidRDefault="00A318F9" w:rsidP="00CA3E1B">
      <w:pPr>
        <w:autoSpaceDE w:val="0"/>
        <w:autoSpaceDN w:val="0"/>
        <w:adjustRightInd w:val="0"/>
        <w:jc w:val="both"/>
      </w:pPr>
    </w:p>
    <w:p w:rsidR="00A318F9" w:rsidRDefault="00A318F9" w:rsidP="00CA3E1B">
      <w:pPr>
        <w:ind w:firstLine="709"/>
        <w:jc w:val="both"/>
        <w:rPr>
          <w:sz w:val="30"/>
          <w:szCs w:val="30"/>
        </w:rPr>
      </w:pPr>
      <w:r w:rsidRPr="00FC4A63">
        <w:rPr>
          <w:sz w:val="30"/>
          <w:szCs w:val="30"/>
        </w:rPr>
        <w:t>Впродовж досліджуваного періоду загальна кількість театрів скоротилася на 1 одиницю. Проте, кількість місць у залах для глядачів дещо розширилася завдяки, в основному, місцям у музично-драматичних театрах. Відрадно є те, що зросла на 8,4 % загальна кількість відвідувачів театрів. Населення України стало частіше відвідувати театри опери та балету (на 40,1 %), музичної комедії та мініатюр (на 2,5 %), драматичні театри (на 14 %). Слід зазначити, що пожвавилась цікавість глядачів до перегляду дитячих та лялькових вистав. Щільність театрів у регіонах України є різною. Так</w:t>
      </w:r>
      <w:r>
        <w:rPr>
          <w:sz w:val="30"/>
          <w:szCs w:val="30"/>
        </w:rPr>
        <w:t>,</w:t>
      </w:r>
      <w:r w:rsidRPr="00FC4A63">
        <w:rPr>
          <w:sz w:val="30"/>
          <w:szCs w:val="30"/>
        </w:rPr>
        <w:t xml:space="preserve"> найвищою вона є у м. Києві (0,57), Севастополі (0,22), а також на території Дніпропетровської, Львівської областей та в АР Крим (показник щільності по 0,04). Найменше таких інфраструктурних об’єктів зосереджено у Вінницькій та Київській областях </w:t>
      </w:r>
      <w:r w:rsidRPr="00FC4A63">
        <w:rPr>
          <w:color w:val="FF0000"/>
          <w:sz w:val="30"/>
          <w:szCs w:val="30"/>
        </w:rPr>
        <w:t>.</w:t>
      </w:r>
    </w:p>
    <w:p w:rsidR="00A318F9" w:rsidRPr="00FC4A63" w:rsidRDefault="00A318F9" w:rsidP="00FC4A63">
      <w:pPr>
        <w:autoSpaceDE w:val="0"/>
        <w:autoSpaceDN w:val="0"/>
        <w:adjustRightInd w:val="0"/>
        <w:ind w:firstLine="709"/>
        <w:jc w:val="both"/>
        <w:rPr>
          <w:sz w:val="30"/>
          <w:szCs w:val="30"/>
        </w:rPr>
      </w:pPr>
      <w:r w:rsidRPr="00FC4A63">
        <w:rPr>
          <w:sz w:val="30"/>
          <w:szCs w:val="30"/>
        </w:rPr>
        <w:t>Важливу роль серед інфраструктурних об’єктів культури та мистецтв України відіграють</w:t>
      </w:r>
      <w:r w:rsidRPr="00FC4A63">
        <w:rPr>
          <w:i/>
          <w:iCs/>
          <w:sz w:val="30"/>
          <w:szCs w:val="30"/>
        </w:rPr>
        <w:t xml:space="preserve"> концертні організації</w:t>
      </w:r>
      <w:r w:rsidRPr="00FC4A63">
        <w:rPr>
          <w:sz w:val="30"/>
          <w:szCs w:val="30"/>
        </w:rPr>
        <w:t>, як організації дозвілля населення. На початок 2013 р. їх функціонувало 88 одиниці. До їх складу входять філармонії, гастрольно-концертні об’єднання,</w:t>
      </w:r>
      <w:r w:rsidRPr="00FC4A63">
        <w:rPr>
          <w:rFonts w:ascii="TimesNewRomanPSMT" w:hAnsi="TimesNewRomanPSMT" w:cs="TimesNewRomanPSMT"/>
          <w:sz w:val="30"/>
          <w:szCs w:val="30"/>
        </w:rPr>
        <w:t xml:space="preserve"> </w:t>
      </w:r>
      <w:r w:rsidRPr="00FC4A63">
        <w:rPr>
          <w:sz w:val="30"/>
          <w:szCs w:val="30"/>
        </w:rPr>
        <w:t xml:space="preserve">концертно-естрадні об'єднання та професійні творчі колективи. Найчисельнішу групу представляють самостійні професійні колективи, адже в 2012 р. в Україні їх налічувалося 44 колективів згаданого типу та 26 філармоній. За своїм статусом концертні організації та самостійні професійні колективи у своїй переважній більшості – це обласні (республіканські), які складають майже половину цієї групи закладів культури. </w:t>
      </w:r>
      <w:r>
        <w:rPr>
          <w:sz w:val="30"/>
          <w:szCs w:val="30"/>
        </w:rPr>
        <w:t xml:space="preserve"> </w:t>
      </w:r>
      <w:r w:rsidRPr="00FC4A63">
        <w:rPr>
          <w:sz w:val="30"/>
          <w:szCs w:val="30"/>
        </w:rPr>
        <w:t>Значну частину із загальної кількості складають і районні  –</w:t>
      </w:r>
      <w:r w:rsidRPr="00FC4A63">
        <w:rPr>
          <w:color w:val="C00000"/>
          <w:sz w:val="30"/>
          <w:szCs w:val="30"/>
        </w:rPr>
        <w:t xml:space="preserve"> </w:t>
      </w:r>
      <w:r w:rsidRPr="00FC4A63">
        <w:rPr>
          <w:sz w:val="30"/>
          <w:szCs w:val="30"/>
        </w:rPr>
        <w:t xml:space="preserve">23. Проте як у цілому, так і за своїм статусом концертні організації розміщені вкрай нерівномірно. Скажімо, близько 30 % концертних організацій зосереджено в столиці. 17 % функціонує у Львівській області. Більшість областей держави (15) мають по одній такій організації. Із 11 організацій, що мають статус «національних», 10 функціонують у столиці. З чотирьох державних – три функціонує у столиці, одна - в Одеській області. Найвищий показник відвідуваності концертних організацій населенням у розрахунку на 100 осіб у м. Севастополі та АР Крим. Дану тенденцію можна пояснити приморським розташуванням регіону, що призводить до відвідуваності цих закладів туристами. </w:t>
      </w:r>
    </w:p>
    <w:p w:rsidR="00A318F9" w:rsidRPr="00FC4A63" w:rsidRDefault="00A318F9" w:rsidP="00FC4A63">
      <w:pPr>
        <w:ind w:firstLine="709"/>
        <w:jc w:val="both"/>
        <w:rPr>
          <w:sz w:val="30"/>
          <w:szCs w:val="30"/>
        </w:rPr>
      </w:pPr>
      <w:r>
        <w:rPr>
          <w:sz w:val="30"/>
          <w:szCs w:val="30"/>
        </w:rPr>
        <w:t xml:space="preserve">До матеріальних об’єктів </w:t>
      </w:r>
      <w:r w:rsidRPr="00FC4A63">
        <w:rPr>
          <w:sz w:val="30"/>
          <w:szCs w:val="30"/>
        </w:rPr>
        <w:t xml:space="preserve">культури та мистецтва належать </w:t>
      </w:r>
      <w:r w:rsidRPr="00FC4A63">
        <w:rPr>
          <w:i/>
          <w:iCs/>
          <w:sz w:val="30"/>
          <w:szCs w:val="30"/>
        </w:rPr>
        <w:t xml:space="preserve">школи естетичного виховання </w:t>
      </w:r>
      <w:r w:rsidRPr="00FC4A63">
        <w:rPr>
          <w:sz w:val="30"/>
          <w:szCs w:val="30"/>
        </w:rPr>
        <w:t xml:space="preserve">Мережа шкіл естетичного виховання в Україні за досліджуваний період дещо зменшилась, а чисельність учнів у них має тенденцію до зростання (табл. 3.24). </w:t>
      </w:r>
    </w:p>
    <w:p w:rsidR="00A318F9" w:rsidRPr="00FC4A63" w:rsidRDefault="00A318F9" w:rsidP="00FC4A63">
      <w:pPr>
        <w:ind w:firstLine="709"/>
        <w:jc w:val="center"/>
        <w:rPr>
          <w:sz w:val="30"/>
          <w:szCs w:val="30"/>
        </w:rPr>
      </w:pPr>
      <w:r w:rsidRPr="00FC4A63">
        <w:rPr>
          <w:sz w:val="30"/>
          <w:szCs w:val="30"/>
        </w:rPr>
        <w:t xml:space="preserve">Таблиця 3.24 </w:t>
      </w:r>
      <w:r w:rsidRPr="00FC4A63">
        <w:rPr>
          <w:sz w:val="30"/>
          <w:szCs w:val="30"/>
          <w:lang w:val="ru-RU"/>
        </w:rPr>
        <w:t>–</w:t>
      </w:r>
      <w:r w:rsidRPr="00FC4A63">
        <w:rPr>
          <w:color w:val="C00000"/>
          <w:sz w:val="30"/>
          <w:szCs w:val="30"/>
        </w:rPr>
        <w:t xml:space="preserve"> </w:t>
      </w:r>
      <w:r w:rsidRPr="00FC4A63">
        <w:rPr>
          <w:sz w:val="30"/>
          <w:szCs w:val="30"/>
        </w:rPr>
        <w:t xml:space="preserve">Динаміка шкіл естетичного виховання в Україні </w:t>
      </w:r>
    </w:p>
    <w:p w:rsidR="00A318F9" w:rsidRPr="00FC4A63" w:rsidRDefault="00A318F9" w:rsidP="00FC4A63">
      <w:pPr>
        <w:ind w:firstLine="709"/>
        <w:jc w:val="center"/>
        <w:rPr>
          <w:sz w:val="30"/>
          <w:szCs w:val="30"/>
        </w:rPr>
      </w:pPr>
      <w:r w:rsidRPr="00FC4A63">
        <w:rPr>
          <w:sz w:val="30"/>
          <w:szCs w:val="30"/>
        </w:rPr>
        <w:t>[239, с. 482]</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240"/>
        <w:gridCol w:w="1013"/>
        <w:gridCol w:w="992"/>
        <w:gridCol w:w="1134"/>
        <w:gridCol w:w="992"/>
        <w:gridCol w:w="851"/>
        <w:gridCol w:w="1134"/>
      </w:tblGrid>
      <w:tr w:rsidR="00A318F9" w:rsidRPr="0005211A">
        <w:trPr>
          <w:trHeight w:val="359"/>
        </w:trPr>
        <w:tc>
          <w:tcPr>
            <w:tcW w:w="3240" w:type="dxa"/>
            <w:vMerge w:val="restart"/>
            <w:vAlign w:val="center"/>
          </w:tcPr>
          <w:p w:rsidR="00A318F9" w:rsidRPr="009312DF" w:rsidRDefault="00A318F9" w:rsidP="00C5245A">
            <w:pPr>
              <w:jc w:val="center"/>
              <w:rPr>
                <w:sz w:val="24"/>
                <w:szCs w:val="24"/>
              </w:rPr>
            </w:pPr>
          </w:p>
        </w:tc>
        <w:tc>
          <w:tcPr>
            <w:tcW w:w="3139" w:type="dxa"/>
            <w:gridSpan w:val="3"/>
            <w:vAlign w:val="center"/>
          </w:tcPr>
          <w:p w:rsidR="00A318F9" w:rsidRPr="009312DF" w:rsidRDefault="00A318F9" w:rsidP="00C5245A">
            <w:pPr>
              <w:jc w:val="center"/>
              <w:rPr>
                <w:sz w:val="24"/>
                <w:szCs w:val="24"/>
              </w:rPr>
            </w:pPr>
            <w:r w:rsidRPr="009312DF">
              <w:rPr>
                <w:sz w:val="24"/>
                <w:szCs w:val="24"/>
              </w:rPr>
              <w:t>Кількість шкіл</w:t>
            </w:r>
          </w:p>
        </w:tc>
        <w:tc>
          <w:tcPr>
            <w:tcW w:w="2977" w:type="dxa"/>
            <w:gridSpan w:val="3"/>
            <w:vAlign w:val="center"/>
          </w:tcPr>
          <w:p w:rsidR="00A318F9" w:rsidRPr="009312DF" w:rsidRDefault="00A318F9" w:rsidP="00C5245A">
            <w:pPr>
              <w:jc w:val="center"/>
              <w:rPr>
                <w:sz w:val="24"/>
                <w:szCs w:val="24"/>
              </w:rPr>
            </w:pPr>
            <w:r w:rsidRPr="009312DF">
              <w:rPr>
                <w:sz w:val="24"/>
                <w:szCs w:val="24"/>
              </w:rPr>
              <w:t>У них учнів, тис.</w:t>
            </w:r>
          </w:p>
        </w:tc>
      </w:tr>
      <w:tr w:rsidR="00A318F9" w:rsidRPr="0005211A">
        <w:trPr>
          <w:trHeight w:val="495"/>
        </w:trPr>
        <w:tc>
          <w:tcPr>
            <w:tcW w:w="3240" w:type="dxa"/>
            <w:vMerge/>
            <w:vAlign w:val="center"/>
          </w:tcPr>
          <w:p w:rsidR="00A318F9" w:rsidRPr="009312DF" w:rsidRDefault="00A318F9" w:rsidP="00C5245A">
            <w:pPr>
              <w:rPr>
                <w:sz w:val="24"/>
                <w:szCs w:val="24"/>
              </w:rPr>
            </w:pPr>
          </w:p>
        </w:tc>
        <w:tc>
          <w:tcPr>
            <w:tcW w:w="1013" w:type="dxa"/>
            <w:vAlign w:val="center"/>
          </w:tcPr>
          <w:p w:rsidR="00A318F9" w:rsidRPr="009312DF" w:rsidRDefault="00A318F9" w:rsidP="00C5245A">
            <w:pPr>
              <w:jc w:val="center"/>
              <w:rPr>
                <w:sz w:val="24"/>
                <w:szCs w:val="24"/>
              </w:rPr>
            </w:pPr>
            <w:r w:rsidRPr="009312DF">
              <w:rPr>
                <w:sz w:val="24"/>
                <w:szCs w:val="24"/>
              </w:rPr>
              <w:t>2005</w:t>
            </w:r>
          </w:p>
          <w:p w:rsidR="00A318F9" w:rsidRPr="009312DF" w:rsidRDefault="00A318F9" w:rsidP="00C5245A">
            <w:pPr>
              <w:jc w:val="center"/>
              <w:rPr>
                <w:sz w:val="24"/>
                <w:szCs w:val="24"/>
              </w:rPr>
            </w:pPr>
            <w:r w:rsidRPr="009312DF">
              <w:rPr>
                <w:sz w:val="24"/>
                <w:szCs w:val="24"/>
              </w:rPr>
              <w:t>/06</w:t>
            </w:r>
          </w:p>
        </w:tc>
        <w:tc>
          <w:tcPr>
            <w:tcW w:w="992" w:type="dxa"/>
            <w:vAlign w:val="center"/>
          </w:tcPr>
          <w:p w:rsidR="00A318F9" w:rsidRPr="009312DF" w:rsidRDefault="00A318F9" w:rsidP="00C5245A">
            <w:pPr>
              <w:jc w:val="center"/>
              <w:rPr>
                <w:sz w:val="24"/>
                <w:szCs w:val="24"/>
              </w:rPr>
            </w:pPr>
            <w:r w:rsidRPr="009312DF">
              <w:rPr>
                <w:sz w:val="24"/>
                <w:szCs w:val="24"/>
              </w:rPr>
              <w:t>2010/</w:t>
            </w:r>
          </w:p>
          <w:p w:rsidR="00A318F9" w:rsidRPr="009312DF" w:rsidRDefault="00A318F9" w:rsidP="00C5245A">
            <w:pPr>
              <w:jc w:val="center"/>
              <w:rPr>
                <w:sz w:val="24"/>
                <w:szCs w:val="24"/>
              </w:rPr>
            </w:pPr>
            <w:r w:rsidRPr="009312DF">
              <w:rPr>
                <w:sz w:val="24"/>
                <w:szCs w:val="24"/>
              </w:rPr>
              <w:t>11</w:t>
            </w:r>
          </w:p>
        </w:tc>
        <w:tc>
          <w:tcPr>
            <w:tcW w:w="1134" w:type="dxa"/>
            <w:vAlign w:val="center"/>
          </w:tcPr>
          <w:p w:rsidR="00A318F9" w:rsidRPr="009312DF" w:rsidRDefault="00A318F9" w:rsidP="00C5245A">
            <w:pPr>
              <w:jc w:val="center"/>
              <w:rPr>
                <w:sz w:val="24"/>
                <w:szCs w:val="24"/>
              </w:rPr>
            </w:pPr>
            <w:r>
              <w:rPr>
                <w:sz w:val="24"/>
                <w:szCs w:val="24"/>
              </w:rPr>
              <w:t>2012</w:t>
            </w:r>
            <w:r w:rsidRPr="009312DF">
              <w:rPr>
                <w:sz w:val="24"/>
                <w:szCs w:val="24"/>
              </w:rPr>
              <w:t>/</w:t>
            </w:r>
          </w:p>
          <w:p w:rsidR="00A318F9" w:rsidRPr="009312DF" w:rsidRDefault="00A318F9" w:rsidP="00C5245A">
            <w:pPr>
              <w:jc w:val="center"/>
              <w:rPr>
                <w:sz w:val="24"/>
                <w:szCs w:val="24"/>
              </w:rPr>
            </w:pPr>
            <w:r>
              <w:rPr>
                <w:sz w:val="24"/>
                <w:szCs w:val="24"/>
              </w:rPr>
              <w:t>13</w:t>
            </w:r>
          </w:p>
        </w:tc>
        <w:tc>
          <w:tcPr>
            <w:tcW w:w="992" w:type="dxa"/>
            <w:vAlign w:val="center"/>
          </w:tcPr>
          <w:p w:rsidR="00A318F9" w:rsidRPr="009312DF" w:rsidRDefault="00A318F9" w:rsidP="00C5245A">
            <w:pPr>
              <w:jc w:val="center"/>
              <w:rPr>
                <w:sz w:val="24"/>
                <w:szCs w:val="24"/>
              </w:rPr>
            </w:pPr>
            <w:r w:rsidRPr="009312DF">
              <w:rPr>
                <w:sz w:val="24"/>
                <w:szCs w:val="24"/>
              </w:rPr>
              <w:t>2005</w:t>
            </w:r>
          </w:p>
          <w:p w:rsidR="00A318F9" w:rsidRPr="009312DF" w:rsidRDefault="00A318F9" w:rsidP="00C5245A">
            <w:pPr>
              <w:jc w:val="center"/>
              <w:rPr>
                <w:sz w:val="24"/>
                <w:szCs w:val="24"/>
              </w:rPr>
            </w:pPr>
            <w:r w:rsidRPr="009312DF">
              <w:rPr>
                <w:sz w:val="24"/>
                <w:szCs w:val="24"/>
              </w:rPr>
              <w:t>/06</w:t>
            </w:r>
          </w:p>
        </w:tc>
        <w:tc>
          <w:tcPr>
            <w:tcW w:w="851" w:type="dxa"/>
            <w:vAlign w:val="center"/>
          </w:tcPr>
          <w:p w:rsidR="00A318F9" w:rsidRPr="009312DF" w:rsidRDefault="00A318F9" w:rsidP="00C5245A">
            <w:pPr>
              <w:jc w:val="center"/>
              <w:rPr>
                <w:sz w:val="24"/>
                <w:szCs w:val="24"/>
              </w:rPr>
            </w:pPr>
            <w:r w:rsidRPr="009312DF">
              <w:rPr>
                <w:sz w:val="24"/>
                <w:szCs w:val="24"/>
              </w:rPr>
              <w:t>201/</w:t>
            </w:r>
          </w:p>
          <w:p w:rsidR="00A318F9" w:rsidRPr="009312DF" w:rsidRDefault="00A318F9" w:rsidP="00C5245A">
            <w:pPr>
              <w:jc w:val="center"/>
              <w:rPr>
                <w:sz w:val="24"/>
                <w:szCs w:val="24"/>
              </w:rPr>
            </w:pPr>
            <w:r w:rsidRPr="009312DF">
              <w:rPr>
                <w:sz w:val="24"/>
                <w:szCs w:val="24"/>
              </w:rPr>
              <w:t>11</w:t>
            </w:r>
          </w:p>
        </w:tc>
        <w:tc>
          <w:tcPr>
            <w:tcW w:w="1134" w:type="dxa"/>
            <w:vAlign w:val="center"/>
          </w:tcPr>
          <w:p w:rsidR="00A318F9" w:rsidRPr="009312DF" w:rsidRDefault="00A318F9" w:rsidP="00C5245A">
            <w:pPr>
              <w:jc w:val="center"/>
              <w:rPr>
                <w:sz w:val="24"/>
                <w:szCs w:val="24"/>
              </w:rPr>
            </w:pPr>
            <w:r>
              <w:rPr>
                <w:sz w:val="24"/>
                <w:szCs w:val="24"/>
              </w:rPr>
              <w:t>2012</w:t>
            </w:r>
            <w:r w:rsidRPr="009312DF">
              <w:rPr>
                <w:sz w:val="24"/>
                <w:szCs w:val="24"/>
              </w:rPr>
              <w:t>/</w:t>
            </w:r>
          </w:p>
          <w:p w:rsidR="00A318F9" w:rsidRPr="009312DF" w:rsidRDefault="00A318F9" w:rsidP="00C5245A">
            <w:pPr>
              <w:jc w:val="center"/>
              <w:rPr>
                <w:sz w:val="24"/>
                <w:szCs w:val="24"/>
              </w:rPr>
            </w:pPr>
            <w:r w:rsidRPr="009312DF">
              <w:rPr>
                <w:sz w:val="24"/>
                <w:szCs w:val="24"/>
              </w:rPr>
              <w:t>1</w:t>
            </w:r>
            <w:r>
              <w:rPr>
                <w:sz w:val="24"/>
                <w:szCs w:val="24"/>
              </w:rPr>
              <w:t>3</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Дитячі музичні школи</w:t>
            </w:r>
          </w:p>
        </w:tc>
        <w:tc>
          <w:tcPr>
            <w:tcW w:w="1013" w:type="dxa"/>
            <w:vAlign w:val="center"/>
          </w:tcPr>
          <w:p w:rsidR="00A318F9" w:rsidRPr="009312DF" w:rsidRDefault="00A318F9" w:rsidP="00C5245A">
            <w:pPr>
              <w:jc w:val="center"/>
              <w:rPr>
                <w:sz w:val="24"/>
                <w:szCs w:val="24"/>
              </w:rPr>
            </w:pPr>
            <w:r w:rsidRPr="009312DF">
              <w:rPr>
                <w:sz w:val="24"/>
                <w:szCs w:val="24"/>
              </w:rPr>
              <w:t>966</w:t>
            </w:r>
          </w:p>
        </w:tc>
        <w:tc>
          <w:tcPr>
            <w:tcW w:w="992" w:type="dxa"/>
            <w:vAlign w:val="center"/>
          </w:tcPr>
          <w:p w:rsidR="00A318F9" w:rsidRPr="009312DF" w:rsidRDefault="00A318F9" w:rsidP="00C5245A">
            <w:pPr>
              <w:jc w:val="center"/>
              <w:rPr>
                <w:sz w:val="24"/>
                <w:szCs w:val="24"/>
              </w:rPr>
            </w:pPr>
            <w:r w:rsidRPr="009312DF">
              <w:rPr>
                <w:sz w:val="24"/>
                <w:szCs w:val="24"/>
              </w:rPr>
              <w:t>892</w:t>
            </w:r>
          </w:p>
        </w:tc>
        <w:tc>
          <w:tcPr>
            <w:tcW w:w="1134" w:type="dxa"/>
            <w:vAlign w:val="center"/>
          </w:tcPr>
          <w:p w:rsidR="00A318F9" w:rsidRPr="009312DF" w:rsidRDefault="00A318F9" w:rsidP="00C5245A">
            <w:pPr>
              <w:jc w:val="center"/>
              <w:rPr>
                <w:sz w:val="24"/>
                <w:szCs w:val="24"/>
              </w:rPr>
            </w:pPr>
            <w:r w:rsidRPr="009312DF">
              <w:rPr>
                <w:sz w:val="24"/>
                <w:szCs w:val="24"/>
              </w:rPr>
              <w:t>88</w:t>
            </w:r>
            <w:r>
              <w:rPr>
                <w:sz w:val="24"/>
                <w:szCs w:val="24"/>
              </w:rPr>
              <w:t>0</w:t>
            </w:r>
          </w:p>
        </w:tc>
        <w:tc>
          <w:tcPr>
            <w:tcW w:w="992" w:type="dxa"/>
            <w:vAlign w:val="center"/>
          </w:tcPr>
          <w:p w:rsidR="00A318F9" w:rsidRPr="009312DF" w:rsidRDefault="00A318F9" w:rsidP="00C5245A">
            <w:pPr>
              <w:jc w:val="center"/>
              <w:rPr>
                <w:sz w:val="24"/>
                <w:szCs w:val="24"/>
              </w:rPr>
            </w:pPr>
            <w:r w:rsidRPr="009312DF">
              <w:rPr>
                <w:sz w:val="24"/>
                <w:szCs w:val="24"/>
              </w:rPr>
              <w:t>185,4</w:t>
            </w:r>
          </w:p>
        </w:tc>
        <w:tc>
          <w:tcPr>
            <w:tcW w:w="851" w:type="dxa"/>
            <w:vAlign w:val="center"/>
          </w:tcPr>
          <w:p w:rsidR="00A318F9" w:rsidRPr="009312DF" w:rsidRDefault="00A318F9" w:rsidP="00C5245A">
            <w:pPr>
              <w:jc w:val="center"/>
              <w:rPr>
                <w:sz w:val="24"/>
                <w:szCs w:val="24"/>
              </w:rPr>
            </w:pPr>
            <w:r w:rsidRPr="009312DF">
              <w:rPr>
                <w:sz w:val="24"/>
                <w:szCs w:val="24"/>
              </w:rPr>
              <w:t>184,5</w:t>
            </w:r>
          </w:p>
        </w:tc>
        <w:tc>
          <w:tcPr>
            <w:tcW w:w="1134" w:type="dxa"/>
            <w:vAlign w:val="center"/>
          </w:tcPr>
          <w:p w:rsidR="00A318F9" w:rsidRPr="009312DF" w:rsidRDefault="00A318F9" w:rsidP="00C5245A">
            <w:pPr>
              <w:jc w:val="center"/>
              <w:rPr>
                <w:sz w:val="24"/>
                <w:szCs w:val="24"/>
              </w:rPr>
            </w:pPr>
            <w:r w:rsidRPr="009312DF">
              <w:rPr>
                <w:sz w:val="24"/>
                <w:szCs w:val="24"/>
              </w:rPr>
              <w:t>18</w:t>
            </w:r>
            <w:r>
              <w:rPr>
                <w:sz w:val="24"/>
                <w:szCs w:val="24"/>
              </w:rPr>
              <w:t>3,3</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Середні спеціальні музичні школи</w:t>
            </w:r>
          </w:p>
        </w:tc>
        <w:tc>
          <w:tcPr>
            <w:tcW w:w="1013" w:type="dxa"/>
            <w:vAlign w:val="center"/>
          </w:tcPr>
          <w:p w:rsidR="00A318F9" w:rsidRPr="009312DF" w:rsidRDefault="00A318F9" w:rsidP="00C5245A">
            <w:pPr>
              <w:jc w:val="center"/>
              <w:rPr>
                <w:sz w:val="24"/>
                <w:szCs w:val="24"/>
              </w:rPr>
            </w:pPr>
            <w:r w:rsidRPr="009312DF">
              <w:rPr>
                <w:sz w:val="24"/>
                <w:szCs w:val="24"/>
              </w:rPr>
              <w:t>4</w:t>
            </w:r>
          </w:p>
        </w:tc>
        <w:tc>
          <w:tcPr>
            <w:tcW w:w="992" w:type="dxa"/>
            <w:vAlign w:val="center"/>
          </w:tcPr>
          <w:p w:rsidR="00A318F9" w:rsidRPr="009312DF" w:rsidRDefault="00A318F9" w:rsidP="00C5245A">
            <w:pPr>
              <w:jc w:val="center"/>
              <w:rPr>
                <w:sz w:val="24"/>
                <w:szCs w:val="24"/>
              </w:rPr>
            </w:pPr>
            <w:r w:rsidRPr="009312DF">
              <w:rPr>
                <w:sz w:val="24"/>
                <w:szCs w:val="24"/>
              </w:rPr>
              <w:t>6</w:t>
            </w:r>
          </w:p>
        </w:tc>
        <w:tc>
          <w:tcPr>
            <w:tcW w:w="1134" w:type="dxa"/>
            <w:vAlign w:val="center"/>
          </w:tcPr>
          <w:p w:rsidR="00A318F9" w:rsidRPr="009312DF" w:rsidRDefault="00A318F9" w:rsidP="00C5245A">
            <w:pPr>
              <w:jc w:val="center"/>
              <w:rPr>
                <w:sz w:val="24"/>
                <w:szCs w:val="24"/>
              </w:rPr>
            </w:pPr>
            <w:r w:rsidRPr="009312DF">
              <w:rPr>
                <w:sz w:val="24"/>
                <w:szCs w:val="24"/>
              </w:rPr>
              <w:t>6</w:t>
            </w:r>
          </w:p>
        </w:tc>
        <w:tc>
          <w:tcPr>
            <w:tcW w:w="992" w:type="dxa"/>
            <w:vAlign w:val="center"/>
          </w:tcPr>
          <w:p w:rsidR="00A318F9" w:rsidRPr="009312DF" w:rsidRDefault="00A318F9" w:rsidP="00C5245A">
            <w:pPr>
              <w:jc w:val="center"/>
              <w:rPr>
                <w:sz w:val="24"/>
                <w:szCs w:val="24"/>
              </w:rPr>
            </w:pPr>
            <w:r w:rsidRPr="009312DF">
              <w:rPr>
                <w:sz w:val="24"/>
                <w:szCs w:val="24"/>
              </w:rPr>
              <w:t>1,7</w:t>
            </w:r>
          </w:p>
        </w:tc>
        <w:tc>
          <w:tcPr>
            <w:tcW w:w="851" w:type="dxa"/>
            <w:vAlign w:val="center"/>
          </w:tcPr>
          <w:p w:rsidR="00A318F9" w:rsidRPr="009312DF" w:rsidRDefault="00A318F9" w:rsidP="00C5245A">
            <w:pPr>
              <w:jc w:val="center"/>
              <w:rPr>
                <w:sz w:val="24"/>
                <w:szCs w:val="24"/>
              </w:rPr>
            </w:pPr>
            <w:r w:rsidRPr="009312DF">
              <w:rPr>
                <w:sz w:val="24"/>
                <w:szCs w:val="24"/>
              </w:rPr>
              <w:t>2,2</w:t>
            </w:r>
          </w:p>
        </w:tc>
        <w:tc>
          <w:tcPr>
            <w:tcW w:w="1134" w:type="dxa"/>
            <w:vAlign w:val="center"/>
          </w:tcPr>
          <w:p w:rsidR="00A318F9" w:rsidRPr="009312DF" w:rsidRDefault="00A318F9" w:rsidP="00C5245A">
            <w:pPr>
              <w:jc w:val="center"/>
              <w:rPr>
                <w:sz w:val="24"/>
                <w:szCs w:val="24"/>
              </w:rPr>
            </w:pPr>
            <w:r w:rsidRPr="009312DF">
              <w:rPr>
                <w:sz w:val="24"/>
                <w:szCs w:val="24"/>
              </w:rPr>
              <w:t>2,</w:t>
            </w:r>
            <w:r>
              <w:rPr>
                <w:sz w:val="24"/>
                <w:szCs w:val="24"/>
              </w:rPr>
              <w:t>1</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Дитячі школи мистецтва</w:t>
            </w:r>
          </w:p>
        </w:tc>
        <w:tc>
          <w:tcPr>
            <w:tcW w:w="1013" w:type="dxa"/>
            <w:vAlign w:val="center"/>
          </w:tcPr>
          <w:p w:rsidR="00A318F9" w:rsidRPr="009312DF" w:rsidRDefault="00A318F9" w:rsidP="00C5245A">
            <w:pPr>
              <w:jc w:val="center"/>
              <w:rPr>
                <w:sz w:val="24"/>
                <w:szCs w:val="24"/>
              </w:rPr>
            </w:pPr>
            <w:r w:rsidRPr="009312DF">
              <w:rPr>
                <w:sz w:val="24"/>
                <w:szCs w:val="24"/>
              </w:rPr>
              <w:t>370</w:t>
            </w:r>
          </w:p>
        </w:tc>
        <w:tc>
          <w:tcPr>
            <w:tcW w:w="992" w:type="dxa"/>
            <w:vAlign w:val="center"/>
          </w:tcPr>
          <w:p w:rsidR="00A318F9" w:rsidRPr="009312DF" w:rsidRDefault="00A318F9" w:rsidP="00C5245A">
            <w:pPr>
              <w:jc w:val="center"/>
              <w:rPr>
                <w:sz w:val="24"/>
                <w:szCs w:val="24"/>
              </w:rPr>
            </w:pPr>
            <w:r w:rsidRPr="009312DF">
              <w:rPr>
                <w:sz w:val="24"/>
                <w:szCs w:val="24"/>
              </w:rPr>
              <w:t>432</w:t>
            </w:r>
          </w:p>
        </w:tc>
        <w:tc>
          <w:tcPr>
            <w:tcW w:w="1134" w:type="dxa"/>
            <w:vAlign w:val="center"/>
          </w:tcPr>
          <w:p w:rsidR="00A318F9" w:rsidRPr="009312DF" w:rsidRDefault="00A318F9" w:rsidP="00C5245A">
            <w:pPr>
              <w:jc w:val="center"/>
              <w:rPr>
                <w:sz w:val="24"/>
                <w:szCs w:val="24"/>
              </w:rPr>
            </w:pPr>
            <w:r w:rsidRPr="009312DF">
              <w:rPr>
                <w:sz w:val="24"/>
                <w:szCs w:val="24"/>
              </w:rPr>
              <w:t>4</w:t>
            </w:r>
            <w:r>
              <w:rPr>
                <w:sz w:val="24"/>
                <w:szCs w:val="24"/>
              </w:rPr>
              <w:t>43</w:t>
            </w:r>
          </w:p>
        </w:tc>
        <w:tc>
          <w:tcPr>
            <w:tcW w:w="992" w:type="dxa"/>
            <w:vAlign w:val="center"/>
          </w:tcPr>
          <w:p w:rsidR="00A318F9" w:rsidRPr="009312DF" w:rsidRDefault="00A318F9" w:rsidP="00C5245A">
            <w:pPr>
              <w:jc w:val="center"/>
              <w:rPr>
                <w:sz w:val="24"/>
                <w:szCs w:val="24"/>
              </w:rPr>
            </w:pPr>
            <w:r w:rsidRPr="009312DF">
              <w:rPr>
                <w:sz w:val="24"/>
                <w:szCs w:val="24"/>
              </w:rPr>
              <w:t>101,7</w:t>
            </w:r>
          </w:p>
        </w:tc>
        <w:tc>
          <w:tcPr>
            <w:tcW w:w="851" w:type="dxa"/>
            <w:vAlign w:val="center"/>
          </w:tcPr>
          <w:p w:rsidR="00A318F9" w:rsidRPr="009312DF" w:rsidRDefault="00A318F9" w:rsidP="00C5245A">
            <w:pPr>
              <w:jc w:val="center"/>
              <w:rPr>
                <w:sz w:val="24"/>
                <w:szCs w:val="24"/>
              </w:rPr>
            </w:pPr>
            <w:r w:rsidRPr="009312DF">
              <w:rPr>
                <w:sz w:val="24"/>
                <w:szCs w:val="24"/>
              </w:rPr>
              <w:t>124,2</w:t>
            </w:r>
          </w:p>
        </w:tc>
        <w:tc>
          <w:tcPr>
            <w:tcW w:w="1134" w:type="dxa"/>
            <w:vAlign w:val="center"/>
          </w:tcPr>
          <w:p w:rsidR="00A318F9" w:rsidRPr="009312DF" w:rsidRDefault="00A318F9" w:rsidP="00C5245A">
            <w:pPr>
              <w:jc w:val="center"/>
              <w:rPr>
                <w:sz w:val="24"/>
                <w:szCs w:val="24"/>
              </w:rPr>
            </w:pPr>
            <w:r w:rsidRPr="009312DF">
              <w:rPr>
                <w:sz w:val="24"/>
                <w:szCs w:val="24"/>
              </w:rPr>
              <w:t>12</w:t>
            </w:r>
            <w:r>
              <w:rPr>
                <w:sz w:val="24"/>
                <w:szCs w:val="24"/>
              </w:rPr>
              <w:t>9,-</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 xml:space="preserve">Дитячі художні  школи </w:t>
            </w:r>
          </w:p>
        </w:tc>
        <w:tc>
          <w:tcPr>
            <w:tcW w:w="1013" w:type="dxa"/>
            <w:vAlign w:val="center"/>
          </w:tcPr>
          <w:p w:rsidR="00A318F9" w:rsidRPr="009312DF" w:rsidRDefault="00A318F9" w:rsidP="00C5245A">
            <w:pPr>
              <w:jc w:val="center"/>
              <w:rPr>
                <w:sz w:val="24"/>
                <w:szCs w:val="24"/>
              </w:rPr>
            </w:pPr>
            <w:r w:rsidRPr="009312DF">
              <w:rPr>
                <w:sz w:val="24"/>
                <w:szCs w:val="24"/>
              </w:rPr>
              <w:t>124</w:t>
            </w:r>
          </w:p>
        </w:tc>
        <w:tc>
          <w:tcPr>
            <w:tcW w:w="992" w:type="dxa"/>
            <w:vAlign w:val="center"/>
          </w:tcPr>
          <w:p w:rsidR="00A318F9" w:rsidRPr="009312DF" w:rsidRDefault="00A318F9" w:rsidP="00C5245A">
            <w:pPr>
              <w:jc w:val="center"/>
              <w:rPr>
                <w:sz w:val="24"/>
                <w:szCs w:val="24"/>
              </w:rPr>
            </w:pPr>
            <w:r w:rsidRPr="009312DF">
              <w:rPr>
                <w:sz w:val="24"/>
                <w:szCs w:val="24"/>
              </w:rPr>
              <w:t>125</w:t>
            </w:r>
          </w:p>
        </w:tc>
        <w:tc>
          <w:tcPr>
            <w:tcW w:w="1134" w:type="dxa"/>
            <w:vAlign w:val="center"/>
          </w:tcPr>
          <w:p w:rsidR="00A318F9" w:rsidRPr="009312DF" w:rsidRDefault="00A318F9" w:rsidP="00C5245A">
            <w:pPr>
              <w:jc w:val="center"/>
              <w:rPr>
                <w:sz w:val="24"/>
                <w:szCs w:val="24"/>
              </w:rPr>
            </w:pPr>
            <w:r w:rsidRPr="009312DF">
              <w:rPr>
                <w:sz w:val="24"/>
                <w:szCs w:val="24"/>
              </w:rPr>
              <w:t>12</w:t>
            </w:r>
            <w:r>
              <w:rPr>
                <w:sz w:val="24"/>
                <w:szCs w:val="24"/>
              </w:rPr>
              <w:t>1</w:t>
            </w:r>
          </w:p>
        </w:tc>
        <w:tc>
          <w:tcPr>
            <w:tcW w:w="992" w:type="dxa"/>
            <w:vAlign w:val="center"/>
          </w:tcPr>
          <w:p w:rsidR="00A318F9" w:rsidRPr="009312DF" w:rsidRDefault="00A318F9" w:rsidP="00C5245A">
            <w:pPr>
              <w:jc w:val="center"/>
              <w:rPr>
                <w:sz w:val="24"/>
                <w:szCs w:val="24"/>
              </w:rPr>
            </w:pPr>
            <w:r w:rsidRPr="009312DF">
              <w:rPr>
                <w:sz w:val="24"/>
                <w:szCs w:val="24"/>
              </w:rPr>
              <w:t>20,1</w:t>
            </w:r>
          </w:p>
        </w:tc>
        <w:tc>
          <w:tcPr>
            <w:tcW w:w="851" w:type="dxa"/>
            <w:vAlign w:val="center"/>
          </w:tcPr>
          <w:p w:rsidR="00A318F9" w:rsidRPr="009312DF" w:rsidRDefault="00A318F9" w:rsidP="00C5245A">
            <w:pPr>
              <w:jc w:val="center"/>
              <w:rPr>
                <w:sz w:val="24"/>
                <w:szCs w:val="24"/>
              </w:rPr>
            </w:pPr>
            <w:r w:rsidRPr="009312DF">
              <w:rPr>
                <w:sz w:val="24"/>
                <w:szCs w:val="24"/>
              </w:rPr>
              <w:t>23,9</w:t>
            </w:r>
          </w:p>
        </w:tc>
        <w:tc>
          <w:tcPr>
            <w:tcW w:w="1134" w:type="dxa"/>
            <w:vAlign w:val="center"/>
          </w:tcPr>
          <w:p w:rsidR="00A318F9" w:rsidRPr="009312DF" w:rsidRDefault="00A318F9" w:rsidP="00C5245A">
            <w:pPr>
              <w:jc w:val="center"/>
              <w:rPr>
                <w:sz w:val="24"/>
                <w:szCs w:val="24"/>
              </w:rPr>
            </w:pPr>
            <w:r w:rsidRPr="009312DF">
              <w:rPr>
                <w:sz w:val="24"/>
                <w:szCs w:val="24"/>
              </w:rPr>
              <w:t>23,6</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Середні художні школи</w:t>
            </w:r>
          </w:p>
        </w:tc>
        <w:tc>
          <w:tcPr>
            <w:tcW w:w="1013" w:type="dxa"/>
            <w:vAlign w:val="center"/>
          </w:tcPr>
          <w:p w:rsidR="00A318F9" w:rsidRPr="009312DF" w:rsidRDefault="00A318F9" w:rsidP="00C5245A">
            <w:pPr>
              <w:jc w:val="center"/>
              <w:rPr>
                <w:sz w:val="24"/>
                <w:szCs w:val="24"/>
              </w:rPr>
            </w:pPr>
            <w:r w:rsidRPr="009312DF">
              <w:rPr>
                <w:sz w:val="24"/>
                <w:szCs w:val="24"/>
              </w:rPr>
              <w:t>2</w:t>
            </w:r>
          </w:p>
        </w:tc>
        <w:tc>
          <w:tcPr>
            <w:tcW w:w="992"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2</w:t>
            </w:r>
          </w:p>
        </w:tc>
        <w:tc>
          <w:tcPr>
            <w:tcW w:w="992" w:type="dxa"/>
            <w:vAlign w:val="center"/>
          </w:tcPr>
          <w:p w:rsidR="00A318F9" w:rsidRPr="009312DF" w:rsidRDefault="00A318F9" w:rsidP="00C5245A">
            <w:pPr>
              <w:jc w:val="center"/>
              <w:rPr>
                <w:sz w:val="24"/>
                <w:szCs w:val="24"/>
              </w:rPr>
            </w:pPr>
            <w:r w:rsidRPr="009312DF">
              <w:rPr>
                <w:sz w:val="24"/>
                <w:szCs w:val="24"/>
              </w:rPr>
              <w:t>0,6</w:t>
            </w:r>
          </w:p>
        </w:tc>
        <w:tc>
          <w:tcPr>
            <w:tcW w:w="851" w:type="dxa"/>
            <w:vAlign w:val="center"/>
          </w:tcPr>
          <w:p w:rsidR="00A318F9" w:rsidRPr="009312DF" w:rsidRDefault="00A318F9" w:rsidP="00C5245A">
            <w:pPr>
              <w:jc w:val="center"/>
              <w:rPr>
                <w:sz w:val="24"/>
                <w:szCs w:val="24"/>
              </w:rPr>
            </w:pPr>
            <w:r w:rsidRPr="009312DF">
              <w:rPr>
                <w:sz w:val="24"/>
                <w:szCs w:val="24"/>
              </w:rPr>
              <w:t>0,1</w:t>
            </w:r>
          </w:p>
        </w:tc>
        <w:tc>
          <w:tcPr>
            <w:tcW w:w="1134" w:type="dxa"/>
            <w:vAlign w:val="center"/>
          </w:tcPr>
          <w:p w:rsidR="00A318F9" w:rsidRPr="009312DF" w:rsidRDefault="00A318F9" w:rsidP="00C5245A">
            <w:pPr>
              <w:jc w:val="center"/>
              <w:rPr>
                <w:sz w:val="24"/>
                <w:szCs w:val="24"/>
              </w:rPr>
            </w:pPr>
            <w:r w:rsidRPr="009312DF">
              <w:rPr>
                <w:sz w:val="24"/>
                <w:szCs w:val="24"/>
              </w:rPr>
              <w:t>0,6</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Дитячі хореографічні школи</w:t>
            </w:r>
          </w:p>
        </w:tc>
        <w:tc>
          <w:tcPr>
            <w:tcW w:w="1013" w:type="dxa"/>
            <w:vAlign w:val="center"/>
          </w:tcPr>
          <w:p w:rsidR="00A318F9" w:rsidRPr="009312DF" w:rsidRDefault="00A318F9" w:rsidP="00C5245A">
            <w:pPr>
              <w:jc w:val="center"/>
              <w:rPr>
                <w:sz w:val="24"/>
                <w:szCs w:val="24"/>
              </w:rPr>
            </w:pPr>
            <w:r w:rsidRPr="009312DF">
              <w:rPr>
                <w:sz w:val="24"/>
                <w:szCs w:val="24"/>
              </w:rPr>
              <w:t>12</w:t>
            </w:r>
          </w:p>
        </w:tc>
        <w:tc>
          <w:tcPr>
            <w:tcW w:w="992" w:type="dxa"/>
            <w:vAlign w:val="center"/>
          </w:tcPr>
          <w:p w:rsidR="00A318F9" w:rsidRPr="009312DF" w:rsidRDefault="00A318F9" w:rsidP="00C5245A">
            <w:pPr>
              <w:jc w:val="center"/>
              <w:rPr>
                <w:sz w:val="24"/>
                <w:szCs w:val="24"/>
              </w:rPr>
            </w:pPr>
            <w:r w:rsidRPr="009312DF">
              <w:rPr>
                <w:sz w:val="24"/>
                <w:szCs w:val="24"/>
              </w:rPr>
              <w:t>10</w:t>
            </w:r>
          </w:p>
        </w:tc>
        <w:tc>
          <w:tcPr>
            <w:tcW w:w="1134" w:type="dxa"/>
            <w:vAlign w:val="center"/>
          </w:tcPr>
          <w:p w:rsidR="00A318F9" w:rsidRPr="009312DF" w:rsidRDefault="00A318F9" w:rsidP="00C5245A">
            <w:pPr>
              <w:jc w:val="center"/>
              <w:rPr>
                <w:sz w:val="24"/>
                <w:szCs w:val="24"/>
              </w:rPr>
            </w:pPr>
            <w:r w:rsidRPr="009312DF">
              <w:rPr>
                <w:sz w:val="24"/>
                <w:szCs w:val="24"/>
              </w:rPr>
              <w:t>10</w:t>
            </w:r>
          </w:p>
        </w:tc>
        <w:tc>
          <w:tcPr>
            <w:tcW w:w="992" w:type="dxa"/>
            <w:vAlign w:val="center"/>
          </w:tcPr>
          <w:p w:rsidR="00A318F9" w:rsidRPr="009312DF" w:rsidRDefault="00A318F9" w:rsidP="00C5245A">
            <w:pPr>
              <w:jc w:val="center"/>
              <w:rPr>
                <w:sz w:val="24"/>
                <w:szCs w:val="24"/>
              </w:rPr>
            </w:pPr>
            <w:r w:rsidRPr="009312DF">
              <w:rPr>
                <w:sz w:val="24"/>
                <w:szCs w:val="24"/>
              </w:rPr>
              <w:t>2,3</w:t>
            </w:r>
          </w:p>
        </w:tc>
        <w:tc>
          <w:tcPr>
            <w:tcW w:w="851" w:type="dxa"/>
            <w:vAlign w:val="center"/>
          </w:tcPr>
          <w:p w:rsidR="00A318F9" w:rsidRPr="009312DF" w:rsidRDefault="00A318F9" w:rsidP="00C5245A">
            <w:pPr>
              <w:jc w:val="center"/>
              <w:rPr>
                <w:sz w:val="24"/>
                <w:szCs w:val="24"/>
              </w:rPr>
            </w:pPr>
            <w:r w:rsidRPr="009312DF">
              <w:rPr>
                <w:sz w:val="24"/>
                <w:szCs w:val="24"/>
              </w:rPr>
              <w:t>2,2</w:t>
            </w:r>
          </w:p>
        </w:tc>
        <w:tc>
          <w:tcPr>
            <w:tcW w:w="1134" w:type="dxa"/>
            <w:vAlign w:val="center"/>
          </w:tcPr>
          <w:p w:rsidR="00A318F9" w:rsidRPr="009312DF" w:rsidRDefault="00A318F9" w:rsidP="00C5245A">
            <w:pPr>
              <w:jc w:val="center"/>
              <w:rPr>
                <w:sz w:val="24"/>
                <w:szCs w:val="24"/>
              </w:rPr>
            </w:pPr>
            <w:r w:rsidRPr="009312DF">
              <w:rPr>
                <w:sz w:val="24"/>
                <w:szCs w:val="24"/>
              </w:rPr>
              <w:t>2,</w:t>
            </w:r>
            <w:r>
              <w:rPr>
                <w:sz w:val="24"/>
                <w:szCs w:val="24"/>
              </w:rPr>
              <w:t>3</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Дитячі школи хорового співу</w:t>
            </w:r>
          </w:p>
        </w:tc>
        <w:tc>
          <w:tcPr>
            <w:tcW w:w="1013" w:type="dxa"/>
            <w:vAlign w:val="center"/>
          </w:tcPr>
          <w:p w:rsidR="00A318F9" w:rsidRPr="009312DF" w:rsidRDefault="00A318F9" w:rsidP="00C5245A">
            <w:pPr>
              <w:jc w:val="center"/>
              <w:rPr>
                <w:sz w:val="24"/>
                <w:szCs w:val="24"/>
              </w:rPr>
            </w:pPr>
            <w:r w:rsidRPr="009312DF">
              <w:rPr>
                <w:sz w:val="24"/>
                <w:szCs w:val="24"/>
              </w:rPr>
              <w:t>6</w:t>
            </w:r>
          </w:p>
        </w:tc>
        <w:tc>
          <w:tcPr>
            <w:tcW w:w="992" w:type="dxa"/>
            <w:vAlign w:val="center"/>
          </w:tcPr>
          <w:p w:rsidR="00A318F9" w:rsidRPr="009312DF" w:rsidRDefault="00A318F9" w:rsidP="00C5245A">
            <w:pPr>
              <w:jc w:val="center"/>
              <w:rPr>
                <w:sz w:val="24"/>
                <w:szCs w:val="24"/>
              </w:rPr>
            </w:pPr>
            <w:r w:rsidRPr="009312DF">
              <w:rPr>
                <w:sz w:val="24"/>
                <w:szCs w:val="24"/>
              </w:rPr>
              <w:t>9</w:t>
            </w:r>
          </w:p>
        </w:tc>
        <w:tc>
          <w:tcPr>
            <w:tcW w:w="1134" w:type="dxa"/>
            <w:vAlign w:val="center"/>
          </w:tcPr>
          <w:p w:rsidR="00A318F9" w:rsidRPr="009312DF" w:rsidRDefault="00A318F9" w:rsidP="00C5245A">
            <w:pPr>
              <w:jc w:val="center"/>
              <w:rPr>
                <w:sz w:val="24"/>
                <w:szCs w:val="24"/>
              </w:rPr>
            </w:pPr>
            <w:r w:rsidRPr="009312DF">
              <w:rPr>
                <w:sz w:val="24"/>
                <w:szCs w:val="24"/>
              </w:rPr>
              <w:t>9</w:t>
            </w:r>
          </w:p>
        </w:tc>
        <w:tc>
          <w:tcPr>
            <w:tcW w:w="992" w:type="dxa"/>
            <w:vAlign w:val="center"/>
          </w:tcPr>
          <w:p w:rsidR="00A318F9" w:rsidRPr="009312DF" w:rsidRDefault="00A318F9" w:rsidP="00C5245A">
            <w:pPr>
              <w:jc w:val="center"/>
              <w:rPr>
                <w:sz w:val="24"/>
                <w:szCs w:val="24"/>
              </w:rPr>
            </w:pPr>
            <w:r w:rsidRPr="009312DF">
              <w:rPr>
                <w:sz w:val="24"/>
                <w:szCs w:val="24"/>
              </w:rPr>
              <w:t>0,9</w:t>
            </w:r>
          </w:p>
        </w:tc>
        <w:tc>
          <w:tcPr>
            <w:tcW w:w="851" w:type="dxa"/>
            <w:vAlign w:val="center"/>
          </w:tcPr>
          <w:p w:rsidR="00A318F9" w:rsidRPr="009312DF" w:rsidRDefault="00A318F9" w:rsidP="00C5245A">
            <w:pPr>
              <w:jc w:val="center"/>
              <w:rPr>
                <w:sz w:val="24"/>
                <w:szCs w:val="24"/>
              </w:rPr>
            </w:pPr>
            <w:r w:rsidRPr="009312DF">
              <w:rPr>
                <w:sz w:val="24"/>
                <w:szCs w:val="24"/>
              </w:rPr>
              <w:t>1,4</w:t>
            </w:r>
          </w:p>
        </w:tc>
        <w:tc>
          <w:tcPr>
            <w:tcW w:w="1134" w:type="dxa"/>
            <w:vAlign w:val="center"/>
          </w:tcPr>
          <w:p w:rsidR="00A318F9" w:rsidRPr="009312DF" w:rsidRDefault="00A318F9" w:rsidP="00C5245A">
            <w:pPr>
              <w:jc w:val="center"/>
              <w:rPr>
                <w:sz w:val="24"/>
                <w:szCs w:val="24"/>
              </w:rPr>
            </w:pPr>
            <w:r w:rsidRPr="009312DF">
              <w:rPr>
                <w:sz w:val="24"/>
                <w:szCs w:val="24"/>
              </w:rPr>
              <w:t>1,4</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Вечірні школи загальної музичної освіти</w:t>
            </w:r>
          </w:p>
        </w:tc>
        <w:tc>
          <w:tcPr>
            <w:tcW w:w="1013" w:type="dxa"/>
            <w:vAlign w:val="center"/>
          </w:tcPr>
          <w:p w:rsidR="00A318F9" w:rsidRPr="009312DF" w:rsidRDefault="00A318F9" w:rsidP="00C5245A">
            <w:pPr>
              <w:jc w:val="center"/>
              <w:rPr>
                <w:sz w:val="24"/>
                <w:szCs w:val="24"/>
              </w:rPr>
            </w:pPr>
            <w:r w:rsidRPr="009312DF">
              <w:rPr>
                <w:sz w:val="24"/>
                <w:szCs w:val="24"/>
              </w:rPr>
              <w:t>2</w:t>
            </w:r>
          </w:p>
        </w:tc>
        <w:tc>
          <w:tcPr>
            <w:tcW w:w="992" w:type="dxa"/>
            <w:vAlign w:val="center"/>
          </w:tcPr>
          <w:p w:rsidR="00A318F9" w:rsidRPr="009312DF" w:rsidRDefault="00A318F9" w:rsidP="00C5245A">
            <w:pPr>
              <w:jc w:val="center"/>
              <w:rPr>
                <w:sz w:val="24"/>
                <w:szCs w:val="24"/>
              </w:rPr>
            </w:pPr>
            <w:r w:rsidRPr="009312DF">
              <w:rPr>
                <w:sz w:val="24"/>
                <w:szCs w:val="24"/>
              </w:rPr>
              <w:t>2</w:t>
            </w:r>
          </w:p>
        </w:tc>
        <w:tc>
          <w:tcPr>
            <w:tcW w:w="1134" w:type="dxa"/>
            <w:vAlign w:val="center"/>
          </w:tcPr>
          <w:p w:rsidR="00A318F9" w:rsidRPr="009312DF" w:rsidRDefault="00A318F9" w:rsidP="00C5245A">
            <w:pPr>
              <w:jc w:val="center"/>
              <w:rPr>
                <w:sz w:val="24"/>
                <w:szCs w:val="24"/>
              </w:rPr>
            </w:pPr>
            <w:r w:rsidRPr="009312DF">
              <w:rPr>
                <w:sz w:val="24"/>
                <w:szCs w:val="24"/>
              </w:rPr>
              <w:t>2</w:t>
            </w:r>
          </w:p>
        </w:tc>
        <w:tc>
          <w:tcPr>
            <w:tcW w:w="992" w:type="dxa"/>
            <w:vAlign w:val="center"/>
          </w:tcPr>
          <w:p w:rsidR="00A318F9" w:rsidRPr="009312DF" w:rsidRDefault="00A318F9" w:rsidP="00C5245A">
            <w:pPr>
              <w:jc w:val="center"/>
              <w:rPr>
                <w:sz w:val="24"/>
                <w:szCs w:val="24"/>
              </w:rPr>
            </w:pPr>
            <w:r w:rsidRPr="009312DF">
              <w:rPr>
                <w:sz w:val="24"/>
                <w:szCs w:val="24"/>
              </w:rPr>
              <w:t>0,7</w:t>
            </w:r>
          </w:p>
        </w:tc>
        <w:tc>
          <w:tcPr>
            <w:tcW w:w="851" w:type="dxa"/>
            <w:vAlign w:val="center"/>
          </w:tcPr>
          <w:p w:rsidR="00A318F9" w:rsidRPr="009312DF" w:rsidRDefault="00A318F9" w:rsidP="00C5245A">
            <w:pPr>
              <w:jc w:val="center"/>
              <w:rPr>
                <w:sz w:val="24"/>
                <w:szCs w:val="24"/>
              </w:rPr>
            </w:pPr>
            <w:r w:rsidRPr="009312DF">
              <w:rPr>
                <w:sz w:val="24"/>
                <w:szCs w:val="24"/>
              </w:rPr>
              <w:t>0,7</w:t>
            </w:r>
          </w:p>
        </w:tc>
        <w:tc>
          <w:tcPr>
            <w:tcW w:w="1134" w:type="dxa"/>
            <w:vAlign w:val="center"/>
          </w:tcPr>
          <w:p w:rsidR="00A318F9" w:rsidRPr="009312DF" w:rsidRDefault="00A318F9" w:rsidP="00C5245A">
            <w:pPr>
              <w:jc w:val="center"/>
              <w:rPr>
                <w:sz w:val="24"/>
                <w:szCs w:val="24"/>
              </w:rPr>
            </w:pPr>
            <w:r w:rsidRPr="009312DF">
              <w:rPr>
                <w:sz w:val="24"/>
                <w:szCs w:val="24"/>
              </w:rPr>
              <w:t>0,7</w:t>
            </w:r>
          </w:p>
        </w:tc>
      </w:tr>
      <w:tr w:rsidR="00A318F9" w:rsidRPr="0005211A">
        <w:trPr>
          <w:trHeight w:val="113"/>
        </w:trPr>
        <w:tc>
          <w:tcPr>
            <w:tcW w:w="3240" w:type="dxa"/>
            <w:vAlign w:val="center"/>
          </w:tcPr>
          <w:p w:rsidR="00A318F9" w:rsidRPr="009312DF" w:rsidRDefault="00A318F9" w:rsidP="00C5245A">
            <w:pPr>
              <w:rPr>
                <w:sz w:val="24"/>
                <w:szCs w:val="24"/>
              </w:rPr>
            </w:pPr>
            <w:r w:rsidRPr="009312DF">
              <w:rPr>
                <w:sz w:val="24"/>
                <w:szCs w:val="24"/>
              </w:rPr>
              <w:t>Всього</w:t>
            </w:r>
          </w:p>
        </w:tc>
        <w:tc>
          <w:tcPr>
            <w:tcW w:w="1013" w:type="dxa"/>
            <w:vAlign w:val="center"/>
          </w:tcPr>
          <w:p w:rsidR="00A318F9" w:rsidRPr="009312DF" w:rsidRDefault="00A318F9" w:rsidP="00C5245A">
            <w:pPr>
              <w:jc w:val="center"/>
              <w:rPr>
                <w:sz w:val="24"/>
                <w:szCs w:val="24"/>
              </w:rPr>
            </w:pPr>
            <w:r w:rsidRPr="009312DF">
              <w:rPr>
                <w:sz w:val="24"/>
                <w:szCs w:val="24"/>
              </w:rPr>
              <w:t>1486</w:t>
            </w:r>
          </w:p>
        </w:tc>
        <w:tc>
          <w:tcPr>
            <w:tcW w:w="992" w:type="dxa"/>
            <w:vAlign w:val="center"/>
          </w:tcPr>
          <w:p w:rsidR="00A318F9" w:rsidRPr="009312DF" w:rsidRDefault="00A318F9" w:rsidP="00C5245A">
            <w:pPr>
              <w:jc w:val="center"/>
              <w:rPr>
                <w:sz w:val="24"/>
                <w:szCs w:val="24"/>
              </w:rPr>
            </w:pPr>
            <w:r w:rsidRPr="009312DF">
              <w:rPr>
                <w:sz w:val="24"/>
                <w:szCs w:val="24"/>
              </w:rPr>
              <w:t>1477</w:t>
            </w:r>
          </w:p>
        </w:tc>
        <w:tc>
          <w:tcPr>
            <w:tcW w:w="1134" w:type="dxa"/>
            <w:vAlign w:val="center"/>
          </w:tcPr>
          <w:p w:rsidR="00A318F9" w:rsidRPr="009312DF" w:rsidRDefault="00A318F9" w:rsidP="00C5245A">
            <w:pPr>
              <w:jc w:val="center"/>
              <w:rPr>
                <w:sz w:val="24"/>
                <w:szCs w:val="24"/>
              </w:rPr>
            </w:pPr>
            <w:r w:rsidRPr="009312DF">
              <w:rPr>
                <w:sz w:val="24"/>
                <w:szCs w:val="24"/>
              </w:rPr>
              <w:t>147</w:t>
            </w:r>
            <w:r>
              <w:rPr>
                <w:sz w:val="24"/>
                <w:szCs w:val="24"/>
              </w:rPr>
              <w:t>3</w:t>
            </w:r>
          </w:p>
        </w:tc>
        <w:tc>
          <w:tcPr>
            <w:tcW w:w="992" w:type="dxa"/>
            <w:vAlign w:val="center"/>
          </w:tcPr>
          <w:p w:rsidR="00A318F9" w:rsidRPr="009312DF" w:rsidRDefault="00A318F9" w:rsidP="00C5245A">
            <w:pPr>
              <w:jc w:val="center"/>
              <w:rPr>
                <w:sz w:val="24"/>
                <w:szCs w:val="24"/>
              </w:rPr>
            </w:pPr>
            <w:r w:rsidRPr="009312DF">
              <w:rPr>
                <w:sz w:val="24"/>
                <w:szCs w:val="24"/>
              </w:rPr>
              <w:t>312,4</w:t>
            </w:r>
          </w:p>
        </w:tc>
        <w:tc>
          <w:tcPr>
            <w:tcW w:w="851" w:type="dxa"/>
            <w:vAlign w:val="center"/>
          </w:tcPr>
          <w:p w:rsidR="00A318F9" w:rsidRPr="009312DF" w:rsidRDefault="00A318F9" w:rsidP="00C5245A">
            <w:pPr>
              <w:jc w:val="center"/>
              <w:rPr>
                <w:sz w:val="24"/>
                <w:szCs w:val="24"/>
              </w:rPr>
            </w:pPr>
            <w:r w:rsidRPr="009312DF">
              <w:rPr>
                <w:sz w:val="24"/>
                <w:szCs w:val="24"/>
              </w:rPr>
              <w:t>339,2</w:t>
            </w:r>
          </w:p>
        </w:tc>
        <w:tc>
          <w:tcPr>
            <w:tcW w:w="1134" w:type="dxa"/>
            <w:vAlign w:val="center"/>
          </w:tcPr>
          <w:p w:rsidR="00A318F9" w:rsidRPr="009312DF" w:rsidRDefault="00A318F9" w:rsidP="00C5245A">
            <w:pPr>
              <w:jc w:val="center"/>
              <w:rPr>
                <w:sz w:val="24"/>
                <w:szCs w:val="24"/>
              </w:rPr>
            </w:pPr>
            <w:r w:rsidRPr="009312DF">
              <w:rPr>
                <w:sz w:val="24"/>
                <w:szCs w:val="24"/>
              </w:rPr>
              <w:t>34</w:t>
            </w:r>
            <w:r>
              <w:rPr>
                <w:sz w:val="24"/>
                <w:szCs w:val="24"/>
              </w:rPr>
              <w:t>3,8</w:t>
            </w:r>
          </w:p>
        </w:tc>
      </w:tr>
    </w:tbl>
    <w:p w:rsidR="00A318F9" w:rsidRPr="00613BEA" w:rsidRDefault="00A318F9" w:rsidP="00C5245A">
      <w:pPr>
        <w:shd w:val="clear" w:color="auto" w:fill="FFFFFF"/>
        <w:jc w:val="both"/>
        <w:rPr>
          <w:sz w:val="20"/>
          <w:szCs w:val="20"/>
        </w:rPr>
      </w:pPr>
    </w:p>
    <w:p w:rsidR="00A318F9" w:rsidRPr="00FC4A63" w:rsidRDefault="00A318F9" w:rsidP="00FC4A63">
      <w:pPr>
        <w:ind w:firstLine="709"/>
        <w:jc w:val="both"/>
        <w:rPr>
          <w:sz w:val="30"/>
          <w:szCs w:val="30"/>
        </w:rPr>
      </w:pPr>
      <w:r w:rsidRPr="00FC4A63">
        <w:rPr>
          <w:sz w:val="30"/>
          <w:szCs w:val="30"/>
        </w:rPr>
        <w:t>Переважна більшість шкіл естетичного виховання розміщена (близько 80 %) у міських поселеннях. Слід зазначити, що нині школи естетичного виховання функціонують у всіх областях України. Серед усіх областей України лідерами за кількістю таких інфраструктурних об’єктів є Донецька, Дніпропетровська та Харківська області. Стан приміщень цих шкіл потребує постійних капіталовкладень, так із загальної чисельності шкіл естетичного виховання в Україні лише 68,7 % шкіл мають власне приміщення, більше половини потребують капітального ремонту, 55 % перебувають в аварійному стані Визначені проблеми потребують нагального вирішення як на місцевому, так і на загальнодержавному рівнях.</w:t>
      </w:r>
    </w:p>
    <w:p w:rsidR="00A318F9" w:rsidRPr="00FC4A63" w:rsidRDefault="00A318F9" w:rsidP="00FC4A63">
      <w:pPr>
        <w:ind w:firstLine="709"/>
        <w:jc w:val="both"/>
        <w:rPr>
          <w:sz w:val="30"/>
          <w:szCs w:val="30"/>
        </w:rPr>
      </w:pPr>
      <w:r w:rsidRPr="00FC4A63">
        <w:rPr>
          <w:sz w:val="30"/>
          <w:szCs w:val="30"/>
        </w:rPr>
        <w:t xml:space="preserve">Розвитку інфраструктури культури сприяють </w:t>
      </w:r>
      <w:r w:rsidRPr="00FC4A63">
        <w:rPr>
          <w:i/>
          <w:iCs/>
          <w:sz w:val="30"/>
          <w:szCs w:val="30"/>
        </w:rPr>
        <w:t>парки.</w:t>
      </w:r>
      <w:r w:rsidRPr="00FC4A63">
        <w:rPr>
          <w:sz w:val="30"/>
          <w:szCs w:val="30"/>
        </w:rPr>
        <w:t xml:space="preserve"> Їх основна роль полягає у забезпеченні повноцінного дозвілля населення. Нині їх кількість склала 122 одиниці, що на 22 % більше, ніж у 2008 р. Площа парків нині складає 3743,9 га. Найбільше таких інфраструктурних об’єктів у Донецькій (17), Черкаській (14), Одеській (11) та Луганській (10) областях. На території Херсонщини таких парків взагалі немає, а в Івано-Франківській, Кіровоградській, Рівненській, Сумській, Хмельницькій областях їх налічується по одному. В цілому значна частина парків недостатньо облаштована. Скажімо, в 2011 р. на території парків культури АР Крим, Дніпропетровської, Закарпатської, Кіровоградської, Івано-Франківської, Київської, Рівненської, Кіровоградської, Хмельницької, Херсонської, Черкаської, Чернівецької, Чернігівської областей не функціонувало жодного ігрового автомата та засобу для комп’ютерних ігор. Найкраще ними забезпечені парки Донецької, Тернопільської, Луганської, Миколаївської областей. Нині на території парків культури України розміщено 2221 об’єктів дозвілля, з них 1198 атракціонів та 317 ігрових автоматів. </w:t>
      </w:r>
    </w:p>
    <w:p w:rsidR="00A318F9" w:rsidRDefault="00A318F9" w:rsidP="001D02E6">
      <w:pPr>
        <w:ind w:firstLine="709"/>
        <w:jc w:val="both"/>
        <w:rPr>
          <w:sz w:val="30"/>
          <w:szCs w:val="30"/>
        </w:rPr>
      </w:pPr>
      <w:r w:rsidRPr="00FC4A63">
        <w:rPr>
          <w:sz w:val="30"/>
          <w:szCs w:val="30"/>
        </w:rPr>
        <w:t xml:space="preserve">Особливим об’єктом сфери культури є </w:t>
      </w:r>
      <w:r w:rsidRPr="00FC4A63">
        <w:rPr>
          <w:i/>
          <w:iCs/>
          <w:sz w:val="30"/>
          <w:szCs w:val="30"/>
        </w:rPr>
        <w:t>зоопарки</w:t>
      </w:r>
      <w:r w:rsidRPr="00FC4A63">
        <w:rPr>
          <w:sz w:val="30"/>
          <w:szCs w:val="30"/>
        </w:rPr>
        <w:t>. Зоопарки відіграють важливе просвітницьке та соціально - культурне значення. Вони допомагають виховувати підростаюче покоління в дусі охорони природи, пропагують природничо-наукові знання, сприяють збереженню сім’ї. Адже на сьогодні мало знайдеться подібних установ, де сім’я в повному складі проводить цілий день. В Україні впродовж багатьох років їх кількість є незмінною - 7 зоопарків, загальною площею 98,3 га (табл. 3.25). У той час як у Чехії їх понад 20, Німеччині – 56, Великій Британії – 153. Сім зоопарків України загальнодержавного значення і належать до комунальної власності територіальних громад міст. Слід зазначити, що впродовж року українські зоопарки приймають близько 2 млн відвідувачів.</w:t>
      </w:r>
    </w:p>
    <w:p w:rsidR="00A318F9" w:rsidRDefault="00A318F9" w:rsidP="001D02E6">
      <w:pPr>
        <w:ind w:firstLine="709"/>
        <w:jc w:val="both"/>
        <w:rPr>
          <w:sz w:val="30"/>
          <w:szCs w:val="30"/>
        </w:rPr>
      </w:pPr>
    </w:p>
    <w:p w:rsidR="00A318F9" w:rsidRPr="00FC4A63" w:rsidRDefault="00A318F9" w:rsidP="00FC4A63">
      <w:pPr>
        <w:ind w:firstLine="709"/>
        <w:jc w:val="center"/>
        <w:rPr>
          <w:sz w:val="30"/>
          <w:szCs w:val="30"/>
        </w:rPr>
      </w:pPr>
      <w:r w:rsidRPr="00FC4A63">
        <w:rPr>
          <w:sz w:val="30"/>
          <w:szCs w:val="30"/>
        </w:rPr>
        <w:t>Таблиця 3.25 – Зоопарки України на початок 2013 року [81, с. 76]</w:t>
      </w:r>
    </w:p>
    <w:tbl>
      <w:tblPr>
        <w:tblW w:w="935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418"/>
        <w:gridCol w:w="1285"/>
        <w:gridCol w:w="1110"/>
        <w:gridCol w:w="1110"/>
        <w:gridCol w:w="846"/>
        <w:gridCol w:w="1594"/>
        <w:gridCol w:w="993"/>
      </w:tblGrid>
      <w:tr w:rsidR="00A318F9" w:rsidRPr="0005211A">
        <w:trPr>
          <w:trHeight w:val="645"/>
        </w:trPr>
        <w:tc>
          <w:tcPr>
            <w:tcW w:w="2480" w:type="dxa"/>
            <w:vMerge w:val="restart"/>
            <w:vAlign w:val="center"/>
          </w:tcPr>
          <w:p w:rsidR="00A318F9" w:rsidRPr="009312DF" w:rsidRDefault="00A318F9" w:rsidP="00C5245A">
            <w:pPr>
              <w:jc w:val="center"/>
              <w:rPr>
                <w:sz w:val="24"/>
                <w:szCs w:val="24"/>
              </w:rPr>
            </w:pPr>
          </w:p>
        </w:tc>
        <w:tc>
          <w:tcPr>
            <w:tcW w:w="1314" w:type="dxa"/>
            <w:vMerge w:val="restart"/>
            <w:vAlign w:val="center"/>
          </w:tcPr>
          <w:p w:rsidR="00A318F9" w:rsidRPr="009312DF" w:rsidRDefault="00A318F9" w:rsidP="00C5245A">
            <w:pPr>
              <w:jc w:val="center"/>
              <w:rPr>
                <w:sz w:val="24"/>
                <w:szCs w:val="24"/>
              </w:rPr>
            </w:pPr>
            <w:r>
              <w:rPr>
                <w:sz w:val="24"/>
                <w:szCs w:val="24"/>
              </w:rPr>
              <w:t>Кількість зоопар</w:t>
            </w:r>
            <w:r w:rsidRPr="009312DF">
              <w:rPr>
                <w:sz w:val="24"/>
                <w:szCs w:val="24"/>
              </w:rPr>
              <w:t>ків, од.</w:t>
            </w:r>
          </w:p>
        </w:tc>
        <w:tc>
          <w:tcPr>
            <w:tcW w:w="1134" w:type="dxa"/>
            <w:vMerge w:val="restart"/>
            <w:vAlign w:val="center"/>
          </w:tcPr>
          <w:p w:rsidR="00A318F9" w:rsidRPr="009312DF" w:rsidRDefault="00A318F9" w:rsidP="00C5245A">
            <w:pPr>
              <w:jc w:val="center"/>
              <w:rPr>
                <w:sz w:val="24"/>
                <w:szCs w:val="24"/>
              </w:rPr>
            </w:pPr>
            <w:r w:rsidRPr="009312DF">
              <w:rPr>
                <w:sz w:val="24"/>
                <w:szCs w:val="24"/>
              </w:rPr>
              <w:t>Загальна площа,</w:t>
            </w:r>
          </w:p>
          <w:p w:rsidR="00A318F9" w:rsidRPr="009312DF" w:rsidRDefault="00A318F9" w:rsidP="00C5245A">
            <w:pPr>
              <w:jc w:val="center"/>
              <w:rPr>
                <w:sz w:val="24"/>
                <w:szCs w:val="24"/>
              </w:rPr>
            </w:pPr>
            <w:r w:rsidRPr="009312DF">
              <w:rPr>
                <w:sz w:val="24"/>
                <w:szCs w:val="24"/>
              </w:rPr>
              <w:t>га</w:t>
            </w:r>
          </w:p>
        </w:tc>
        <w:tc>
          <w:tcPr>
            <w:tcW w:w="1997" w:type="dxa"/>
            <w:gridSpan w:val="2"/>
            <w:tcBorders>
              <w:bottom w:val="single" w:sz="4" w:space="0" w:color="auto"/>
            </w:tcBorders>
            <w:vAlign w:val="center"/>
          </w:tcPr>
          <w:p w:rsidR="00A318F9" w:rsidRPr="009312DF" w:rsidRDefault="00A318F9" w:rsidP="00C5245A">
            <w:pPr>
              <w:jc w:val="center"/>
              <w:rPr>
                <w:sz w:val="24"/>
                <w:szCs w:val="24"/>
              </w:rPr>
            </w:pPr>
            <w:r w:rsidRPr="009312DF">
              <w:rPr>
                <w:sz w:val="24"/>
                <w:szCs w:val="24"/>
              </w:rPr>
              <w:t>Кількість тварин</w:t>
            </w:r>
          </w:p>
        </w:tc>
        <w:tc>
          <w:tcPr>
            <w:tcW w:w="1632" w:type="dxa"/>
            <w:vMerge w:val="restart"/>
            <w:vAlign w:val="center"/>
          </w:tcPr>
          <w:p w:rsidR="00A318F9" w:rsidRPr="009312DF" w:rsidRDefault="00A318F9" w:rsidP="00C5245A">
            <w:pPr>
              <w:jc w:val="center"/>
              <w:rPr>
                <w:sz w:val="24"/>
                <w:szCs w:val="24"/>
              </w:rPr>
            </w:pPr>
            <w:r w:rsidRPr="009312DF">
              <w:rPr>
                <w:sz w:val="24"/>
                <w:szCs w:val="24"/>
              </w:rPr>
              <w:t>Кількість</w:t>
            </w:r>
          </w:p>
          <w:p w:rsidR="00A318F9" w:rsidRPr="009312DF" w:rsidRDefault="00A318F9" w:rsidP="00C5245A">
            <w:pPr>
              <w:jc w:val="center"/>
              <w:rPr>
                <w:sz w:val="24"/>
                <w:szCs w:val="24"/>
              </w:rPr>
            </w:pPr>
            <w:r w:rsidRPr="009312DF">
              <w:rPr>
                <w:sz w:val="24"/>
                <w:szCs w:val="24"/>
              </w:rPr>
              <w:t>відвідувань, тис.</w:t>
            </w:r>
          </w:p>
        </w:tc>
        <w:tc>
          <w:tcPr>
            <w:tcW w:w="1014" w:type="dxa"/>
            <w:vMerge w:val="restart"/>
            <w:vAlign w:val="center"/>
          </w:tcPr>
          <w:p w:rsidR="00A318F9" w:rsidRPr="009312DF" w:rsidRDefault="00A318F9" w:rsidP="00C5245A">
            <w:pPr>
              <w:jc w:val="center"/>
              <w:rPr>
                <w:sz w:val="24"/>
                <w:szCs w:val="24"/>
              </w:rPr>
            </w:pPr>
            <w:r w:rsidRPr="009312DF">
              <w:rPr>
                <w:sz w:val="24"/>
                <w:szCs w:val="24"/>
              </w:rPr>
              <w:t>У тому числі</w:t>
            </w:r>
          </w:p>
          <w:p w:rsidR="00A318F9" w:rsidRPr="009312DF" w:rsidRDefault="00A318F9" w:rsidP="00C5245A">
            <w:pPr>
              <w:jc w:val="center"/>
              <w:rPr>
                <w:sz w:val="24"/>
                <w:szCs w:val="24"/>
              </w:rPr>
            </w:pPr>
            <w:r w:rsidRPr="009312DF">
              <w:rPr>
                <w:sz w:val="24"/>
                <w:szCs w:val="24"/>
              </w:rPr>
              <w:t>дітьми</w:t>
            </w:r>
          </w:p>
        </w:tc>
      </w:tr>
      <w:tr w:rsidR="00A318F9" w:rsidRPr="0005211A">
        <w:trPr>
          <w:trHeight w:val="388"/>
        </w:trPr>
        <w:tc>
          <w:tcPr>
            <w:tcW w:w="2480" w:type="dxa"/>
            <w:vMerge/>
          </w:tcPr>
          <w:p w:rsidR="00A318F9" w:rsidRPr="009312DF" w:rsidRDefault="00A318F9" w:rsidP="00C5245A">
            <w:pPr>
              <w:rPr>
                <w:sz w:val="24"/>
                <w:szCs w:val="24"/>
              </w:rPr>
            </w:pPr>
          </w:p>
        </w:tc>
        <w:tc>
          <w:tcPr>
            <w:tcW w:w="1314" w:type="dxa"/>
            <w:vMerge/>
          </w:tcPr>
          <w:p w:rsidR="00A318F9" w:rsidRPr="009312DF" w:rsidRDefault="00A318F9" w:rsidP="00C5245A">
            <w:pPr>
              <w:jc w:val="center"/>
              <w:rPr>
                <w:sz w:val="24"/>
                <w:szCs w:val="24"/>
              </w:rPr>
            </w:pPr>
          </w:p>
        </w:tc>
        <w:tc>
          <w:tcPr>
            <w:tcW w:w="1134" w:type="dxa"/>
            <w:vMerge/>
          </w:tcPr>
          <w:p w:rsidR="00A318F9" w:rsidRPr="009312DF" w:rsidRDefault="00A318F9" w:rsidP="00C5245A">
            <w:pPr>
              <w:jc w:val="center"/>
              <w:rPr>
                <w:sz w:val="24"/>
                <w:szCs w:val="24"/>
              </w:rPr>
            </w:pPr>
          </w:p>
        </w:tc>
        <w:tc>
          <w:tcPr>
            <w:tcW w:w="1134" w:type="dxa"/>
            <w:tcBorders>
              <w:top w:val="single" w:sz="4" w:space="0" w:color="auto"/>
            </w:tcBorders>
          </w:tcPr>
          <w:p w:rsidR="00A318F9" w:rsidRPr="009312DF" w:rsidRDefault="00A318F9" w:rsidP="00C5245A">
            <w:pPr>
              <w:jc w:val="center"/>
              <w:rPr>
                <w:sz w:val="24"/>
                <w:szCs w:val="24"/>
              </w:rPr>
            </w:pPr>
            <w:r w:rsidRPr="009312DF">
              <w:rPr>
                <w:sz w:val="24"/>
                <w:szCs w:val="24"/>
              </w:rPr>
              <w:t>особин</w:t>
            </w:r>
          </w:p>
        </w:tc>
        <w:tc>
          <w:tcPr>
            <w:tcW w:w="863" w:type="dxa"/>
            <w:tcBorders>
              <w:top w:val="single" w:sz="4" w:space="0" w:color="auto"/>
            </w:tcBorders>
          </w:tcPr>
          <w:p w:rsidR="00A318F9" w:rsidRPr="009312DF" w:rsidRDefault="00A318F9" w:rsidP="00C5245A">
            <w:pPr>
              <w:jc w:val="center"/>
              <w:rPr>
                <w:sz w:val="24"/>
                <w:szCs w:val="24"/>
              </w:rPr>
            </w:pPr>
            <w:r w:rsidRPr="009312DF">
              <w:rPr>
                <w:sz w:val="24"/>
                <w:szCs w:val="24"/>
              </w:rPr>
              <w:t>видів</w:t>
            </w:r>
          </w:p>
        </w:tc>
        <w:tc>
          <w:tcPr>
            <w:tcW w:w="1632" w:type="dxa"/>
            <w:vMerge/>
          </w:tcPr>
          <w:p w:rsidR="00A318F9" w:rsidRPr="009312DF" w:rsidRDefault="00A318F9" w:rsidP="00C5245A">
            <w:pPr>
              <w:jc w:val="center"/>
              <w:rPr>
                <w:sz w:val="24"/>
                <w:szCs w:val="24"/>
              </w:rPr>
            </w:pPr>
          </w:p>
        </w:tc>
        <w:tc>
          <w:tcPr>
            <w:tcW w:w="1014" w:type="dxa"/>
            <w:vMerge/>
          </w:tcPr>
          <w:p w:rsidR="00A318F9" w:rsidRPr="009312DF" w:rsidRDefault="00A318F9" w:rsidP="00C5245A">
            <w:pPr>
              <w:jc w:val="center"/>
              <w:rPr>
                <w:sz w:val="24"/>
                <w:szCs w:val="24"/>
              </w:rPr>
            </w:pPr>
          </w:p>
        </w:tc>
      </w:tr>
      <w:tr w:rsidR="00A318F9" w:rsidRPr="0005211A">
        <w:tc>
          <w:tcPr>
            <w:tcW w:w="2480" w:type="dxa"/>
          </w:tcPr>
          <w:p w:rsidR="00A318F9" w:rsidRPr="009312DF" w:rsidRDefault="00A318F9" w:rsidP="00C5245A">
            <w:pPr>
              <w:rPr>
                <w:sz w:val="24"/>
                <w:szCs w:val="24"/>
              </w:rPr>
            </w:pPr>
            <w:r w:rsidRPr="009312DF">
              <w:rPr>
                <w:sz w:val="24"/>
                <w:szCs w:val="24"/>
              </w:rPr>
              <w:t>Україна</w:t>
            </w:r>
          </w:p>
          <w:p w:rsidR="00A318F9" w:rsidRPr="009312DF" w:rsidRDefault="00A318F9" w:rsidP="00C5245A">
            <w:pPr>
              <w:rPr>
                <w:sz w:val="24"/>
                <w:szCs w:val="24"/>
              </w:rPr>
            </w:pPr>
            <w:r w:rsidRPr="009312DF">
              <w:rPr>
                <w:sz w:val="24"/>
                <w:szCs w:val="24"/>
              </w:rPr>
              <w:t>у тому числі</w:t>
            </w:r>
          </w:p>
        </w:tc>
        <w:tc>
          <w:tcPr>
            <w:tcW w:w="1314" w:type="dxa"/>
            <w:vAlign w:val="center"/>
          </w:tcPr>
          <w:p w:rsidR="00A318F9" w:rsidRPr="009312DF" w:rsidRDefault="00A318F9" w:rsidP="00C5245A">
            <w:pPr>
              <w:jc w:val="center"/>
              <w:rPr>
                <w:sz w:val="24"/>
                <w:szCs w:val="24"/>
              </w:rPr>
            </w:pPr>
            <w:r w:rsidRPr="009312DF">
              <w:rPr>
                <w:sz w:val="24"/>
                <w:szCs w:val="24"/>
              </w:rPr>
              <w:t>7</w:t>
            </w:r>
          </w:p>
        </w:tc>
        <w:tc>
          <w:tcPr>
            <w:tcW w:w="1134" w:type="dxa"/>
            <w:vAlign w:val="center"/>
          </w:tcPr>
          <w:p w:rsidR="00A318F9" w:rsidRPr="009312DF" w:rsidRDefault="00A318F9" w:rsidP="00C5245A">
            <w:pPr>
              <w:jc w:val="center"/>
              <w:rPr>
                <w:sz w:val="24"/>
                <w:szCs w:val="24"/>
              </w:rPr>
            </w:pPr>
            <w:r w:rsidRPr="009312DF">
              <w:rPr>
                <w:sz w:val="24"/>
                <w:szCs w:val="24"/>
              </w:rPr>
              <w:t>98,3</w:t>
            </w:r>
          </w:p>
        </w:tc>
        <w:tc>
          <w:tcPr>
            <w:tcW w:w="1134" w:type="dxa"/>
            <w:vAlign w:val="center"/>
          </w:tcPr>
          <w:p w:rsidR="00A318F9" w:rsidRPr="009312DF" w:rsidRDefault="00A318F9" w:rsidP="00C5245A">
            <w:pPr>
              <w:jc w:val="center"/>
              <w:rPr>
                <w:sz w:val="24"/>
                <w:szCs w:val="24"/>
              </w:rPr>
            </w:pPr>
            <w:r w:rsidRPr="009312DF">
              <w:rPr>
                <w:sz w:val="24"/>
                <w:szCs w:val="24"/>
              </w:rPr>
              <w:t>2</w:t>
            </w:r>
            <w:r>
              <w:rPr>
                <w:sz w:val="24"/>
                <w:szCs w:val="24"/>
              </w:rPr>
              <w:t>2473</w:t>
            </w:r>
          </w:p>
        </w:tc>
        <w:tc>
          <w:tcPr>
            <w:tcW w:w="863" w:type="dxa"/>
            <w:vAlign w:val="center"/>
          </w:tcPr>
          <w:p w:rsidR="00A318F9" w:rsidRPr="009312DF" w:rsidRDefault="00A318F9" w:rsidP="00C5245A">
            <w:pPr>
              <w:jc w:val="center"/>
              <w:rPr>
                <w:sz w:val="24"/>
                <w:szCs w:val="24"/>
              </w:rPr>
            </w:pPr>
            <w:r>
              <w:rPr>
                <w:sz w:val="24"/>
                <w:szCs w:val="24"/>
              </w:rPr>
              <w:t>2035</w:t>
            </w:r>
          </w:p>
        </w:tc>
        <w:tc>
          <w:tcPr>
            <w:tcW w:w="1632" w:type="dxa"/>
            <w:vAlign w:val="center"/>
          </w:tcPr>
          <w:p w:rsidR="00A318F9" w:rsidRPr="009312DF" w:rsidRDefault="00A318F9" w:rsidP="00C5245A">
            <w:pPr>
              <w:jc w:val="center"/>
              <w:rPr>
                <w:sz w:val="24"/>
                <w:szCs w:val="24"/>
              </w:rPr>
            </w:pPr>
            <w:r>
              <w:rPr>
                <w:sz w:val="24"/>
                <w:szCs w:val="24"/>
              </w:rPr>
              <w:t>1648,4</w:t>
            </w:r>
          </w:p>
        </w:tc>
        <w:tc>
          <w:tcPr>
            <w:tcW w:w="1014" w:type="dxa"/>
            <w:vAlign w:val="center"/>
          </w:tcPr>
          <w:p w:rsidR="00A318F9" w:rsidRPr="009312DF" w:rsidRDefault="00A318F9" w:rsidP="00C5245A">
            <w:pPr>
              <w:jc w:val="center"/>
              <w:rPr>
                <w:sz w:val="24"/>
                <w:szCs w:val="24"/>
              </w:rPr>
            </w:pPr>
            <w:r>
              <w:rPr>
                <w:sz w:val="24"/>
                <w:szCs w:val="24"/>
              </w:rPr>
              <w:t>569,1</w:t>
            </w:r>
          </w:p>
        </w:tc>
      </w:tr>
      <w:tr w:rsidR="00A318F9" w:rsidRPr="0005211A">
        <w:tc>
          <w:tcPr>
            <w:tcW w:w="2480" w:type="dxa"/>
          </w:tcPr>
          <w:p w:rsidR="00A318F9" w:rsidRPr="009312DF" w:rsidRDefault="00A318F9" w:rsidP="00C5245A">
            <w:pPr>
              <w:rPr>
                <w:sz w:val="24"/>
                <w:szCs w:val="24"/>
              </w:rPr>
            </w:pPr>
            <w:r w:rsidRPr="009312DF">
              <w:rPr>
                <w:sz w:val="24"/>
                <w:szCs w:val="24"/>
              </w:rPr>
              <w:t>Миколаївська область</w:t>
            </w:r>
          </w:p>
          <w:p w:rsidR="00A318F9" w:rsidRPr="009312DF" w:rsidRDefault="00A318F9" w:rsidP="00C5245A">
            <w:pPr>
              <w:rPr>
                <w:sz w:val="24"/>
                <w:szCs w:val="24"/>
              </w:rPr>
            </w:pPr>
            <w:r w:rsidRPr="009312DF">
              <w:rPr>
                <w:sz w:val="24"/>
                <w:szCs w:val="24"/>
              </w:rPr>
              <w:t>(Миколаївський)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18,5</w:t>
            </w:r>
          </w:p>
        </w:tc>
        <w:tc>
          <w:tcPr>
            <w:tcW w:w="1134" w:type="dxa"/>
            <w:vAlign w:val="center"/>
          </w:tcPr>
          <w:p w:rsidR="00A318F9" w:rsidRPr="009312DF" w:rsidRDefault="00A318F9" w:rsidP="00C5245A">
            <w:pPr>
              <w:jc w:val="center"/>
              <w:rPr>
                <w:sz w:val="24"/>
                <w:szCs w:val="24"/>
              </w:rPr>
            </w:pPr>
            <w:r w:rsidRPr="009312DF">
              <w:rPr>
                <w:sz w:val="24"/>
                <w:szCs w:val="24"/>
              </w:rPr>
              <w:t>5</w:t>
            </w:r>
            <w:r>
              <w:rPr>
                <w:sz w:val="24"/>
                <w:szCs w:val="24"/>
              </w:rPr>
              <w:t>843</w:t>
            </w:r>
          </w:p>
        </w:tc>
        <w:tc>
          <w:tcPr>
            <w:tcW w:w="863" w:type="dxa"/>
            <w:vAlign w:val="center"/>
          </w:tcPr>
          <w:p w:rsidR="00A318F9" w:rsidRPr="009312DF" w:rsidRDefault="00A318F9" w:rsidP="00C5245A">
            <w:pPr>
              <w:jc w:val="center"/>
              <w:rPr>
                <w:sz w:val="24"/>
                <w:szCs w:val="24"/>
              </w:rPr>
            </w:pPr>
            <w:r>
              <w:rPr>
                <w:sz w:val="24"/>
                <w:szCs w:val="24"/>
              </w:rPr>
              <w:t>457</w:t>
            </w:r>
          </w:p>
        </w:tc>
        <w:tc>
          <w:tcPr>
            <w:tcW w:w="1632" w:type="dxa"/>
            <w:vAlign w:val="center"/>
          </w:tcPr>
          <w:p w:rsidR="00A318F9" w:rsidRPr="009312DF" w:rsidRDefault="00A318F9" w:rsidP="00C5245A">
            <w:pPr>
              <w:jc w:val="center"/>
              <w:rPr>
                <w:sz w:val="24"/>
                <w:szCs w:val="24"/>
              </w:rPr>
            </w:pPr>
            <w:r>
              <w:rPr>
                <w:sz w:val="24"/>
                <w:szCs w:val="24"/>
              </w:rPr>
              <w:t>317,7</w:t>
            </w:r>
          </w:p>
        </w:tc>
        <w:tc>
          <w:tcPr>
            <w:tcW w:w="1014" w:type="dxa"/>
            <w:vAlign w:val="center"/>
          </w:tcPr>
          <w:p w:rsidR="00A318F9" w:rsidRPr="009312DF" w:rsidRDefault="00A318F9" w:rsidP="00C5245A">
            <w:pPr>
              <w:jc w:val="center"/>
              <w:rPr>
                <w:sz w:val="24"/>
                <w:szCs w:val="24"/>
              </w:rPr>
            </w:pPr>
            <w:r>
              <w:rPr>
                <w:sz w:val="24"/>
                <w:szCs w:val="24"/>
              </w:rPr>
              <w:t>129,1</w:t>
            </w:r>
          </w:p>
        </w:tc>
      </w:tr>
      <w:tr w:rsidR="00A318F9" w:rsidRPr="0005211A">
        <w:tc>
          <w:tcPr>
            <w:tcW w:w="2480" w:type="dxa"/>
          </w:tcPr>
          <w:p w:rsidR="00A318F9" w:rsidRPr="009312DF" w:rsidRDefault="00A318F9" w:rsidP="00C5245A">
            <w:pPr>
              <w:rPr>
                <w:sz w:val="24"/>
                <w:szCs w:val="24"/>
              </w:rPr>
            </w:pPr>
            <w:r w:rsidRPr="009312DF">
              <w:rPr>
                <w:sz w:val="24"/>
                <w:szCs w:val="24"/>
              </w:rPr>
              <w:t>Одеська область</w:t>
            </w:r>
          </w:p>
          <w:p w:rsidR="00A318F9" w:rsidRPr="009312DF" w:rsidRDefault="00A318F9" w:rsidP="00C5245A">
            <w:pPr>
              <w:rPr>
                <w:sz w:val="24"/>
                <w:szCs w:val="24"/>
              </w:rPr>
            </w:pPr>
            <w:r w:rsidRPr="009312DF">
              <w:rPr>
                <w:sz w:val="24"/>
                <w:szCs w:val="24"/>
              </w:rPr>
              <w:t>(Одеський)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6,5</w:t>
            </w:r>
          </w:p>
        </w:tc>
        <w:tc>
          <w:tcPr>
            <w:tcW w:w="1134" w:type="dxa"/>
            <w:vAlign w:val="center"/>
          </w:tcPr>
          <w:p w:rsidR="00A318F9" w:rsidRPr="009312DF" w:rsidRDefault="00A318F9" w:rsidP="00C5245A">
            <w:pPr>
              <w:jc w:val="center"/>
              <w:rPr>
                <w:sz w:val="24"/>
                <w:szCs w:val="24"/>
              </w:rPr>
            </w:pPr>
            <w:r w:rsidRPr="009312DF">
              <w:rPr>
                <w:sz w:val="24"/>
                <w:szCs w:val="24"/>
              </w:rPr>
              <w:t>1</w:t>
            </w:r>
            <w:r>
              <w:rPr>
                <w:sz w:val="24"/>
                <w:szCs w:val="24"/>
              </w:rPr>
              <w:t>524</w:t>
            </w:r>
          </w:p>
        </w:tc>
        <w:tc>
          <w:tcPr>
            <w:tcW w:w="863" w:type="dxa"/>
            <w:vAlign w:val="center"/>
          </w:tcPr>
          <w:p w:rsidR="00A318F9" w:rsidRPr="009312DF" w:rsidRDefault="00A318F9" w:rsidP="00C5245A">
            <w:pPr>
              <w:jc w:val="center"/>
              <w:rPr>
                <w:sz w:val="24"/>
                <w:szCs w:val="24"/>
              </w:rPr>
            </w:pPr>
            <w:r w:rsidRPr="009312DF">
              <w:rPr>
                <w:sz w:val="24"/>
                <w:szCs w:val="24"/>
              </w:rPr>
              <w:t>259</w:t>
            </w:r>
          </w:p>
        </w:tc>
        <w:tc>
          <w:tcPr>
            <w:tcW w:w="1632" w:type="dxa"/>
            <w:vAlign w:val="center"/>
          </w:tcPr>
          <w:p w:rsidR="00A318F9" w:rsidRPr="009312DF" w:rsidRDefault="00A318F9" w:rsidP="00C5245A">
            <w:pPr>
              <w:jc w:val="center"/>
              <w:rPr>
                <w:sz w:val="24"/>
                <w:szCs w:val="24"/>
              </w:rPr>
            </w:pPr>
            <w:r>
              <w:rPr>
                <w:sz w:val="24"/>
                <w:szCs w:val="24"/>
              </w:rPr>
              <w:t>337,8</w:t>
            </w:r>
          </w:p>
        </w:tc>
        <w:tc>
          <w:tcPr>
            <w:tcW w:w="1014" w:type="dxa"/>
            <w:vAlign w:val="center"/>
          </w:tcPr>
          <w:p w:rsidR="00A318F9" w:rsidRPr="009312DF" w:rsidRDefault="00A318F9" w:rsidP="00C5245A">
            <w:pPr>
              <w:jc w:val="center"/>
              <w:rPr>
                <w:sz w:val="24"/>
                <w:szCs w:val="24"/>
              </w:rPr>
            </w:pPr>
            <w:r>
              <w:rPr>
                <w:sz w:val="24"/>
                <w:szCs w:val="24"/>
              </w:rPr>
              <w:t>130,0</w:t>
            </w:r>
          </w:p>
        </w:tc>
      </w:tr>
      <w:tr w:rsidR="00A318F9" w:rsidRPr="0005211A">
        <w:tc>
          <w:tcPr>
            <w:tcW w:w="2480" w:type="dxa"/>
          </w:tcPr>
          <w:p w:rsidR="00A318F9" w:rsidRPr="009312DF" w:rsidRDefault="00A318F9" w:rsidP="00C5245A">
            <w:pPr>
              <w:rPr>
                <w:sz w:val="24"/>
                <w:szCs w:val="24"/>
              </w:rPr>
            </w:pPr>
            <w:r w:rsidRPr="009312DF">
              <w:rPr>
                <w:sz w:val="24"/>
                <w:szCs w:val="24"/>
              </w:rPr>
              <w:t>Рівненська область</w:t>
            </w:r>
          </w:p>
          <w:p w:rsidR="00A318F9" w:rsidRPr="009312DF" w:rsidRDefault="00A318F9" w:rsidP="00C5245A">
            <w:pPr>
              <w:rPr>
                <w:sz w:val="24"/>
                <w:szCs w:val="24"/>
              </w:rPr>
            </w:pPr>
            <w:r w:rsidRPr="009312DF">
              <w:rPr>
                <w:sz w:val="24"/>
                <w:szCs w:val="24"/>
              </w:rPr>
              <w:t>(Рівненький)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11,2</w:t>
            </w:r>
          </w:p>
        </w:tc>
        <w:tc>
          <w:tcPr>
            <w:tcW w:w="1134" w:type="dxa"/>
            <w:vAlign w:val="center"/>
          </w:tcPr>
          <w:p w:rsidR="00A318F9" w:rsidRPr="009312DF" w:rsidRDefault="00A318F9" w:rsidP="00C5245A">
            <w:pPr>
              <w:jc w:val="center"/>
              <w:rPr>
                <w:sz w:val="24"/>
                <w:szCs w:val="24"/>
              </w:rPr>
            </w:pPr>
            <w:r>
              <w:rPr>
                <w:sz w:val="24"/>
                <w:szCs w:val="24"/>
              </w:rPr>
              <w:t>536</w:t>
            </w:r>
          </w:p>
        </w:tc>
        <w:tc>
          <w:tcPr>
            <w:tcW w:w="863" w:type="dxa"/>
            <w:vAlign w:val="center"/>
          </w:tcPr>
          <w:p w:rsidR="00A318F9" w:rsidRPr="009312DF" w:rsidRDefault="00A318F9" w:rsidP="00C5245A">
            <w:pPr>
              <w:jc w:val="center"/>
              <w:rPr>
                <w:sz w:val="24"/>
                <w:szCs w:val="24"/>
              </w:rPr>
            </w:pPr>
            <w:r>
              <w:rPr>
                <w:sz w:val="24"/>
                <w:szCs w:val="24"/>
              </w:rPr>
              <w:t>182</w:t>
            </w:r>
          </w:p>
        </w:tc>
        <w:tc>
          <w:tcPr>
            <w:tcW w:w="1632" w:type="dxa"/>
            <w:vAlign w:val="center"/>
          </w:tcPr>
          <w:p w:rsidR="00A318F9" w:rsidRPr="009312DF" w:rsidRDefault="00A318F9" w:rsidP="00C5245A">
            <w:pPr>
              <w:jc w:val="center"/>
              <w:rPr>
                <w:sz w:val="24"/>
                <w:szCs w:val="24"/>
              </w:rPr>
            </w:pPr>
            <w:r>
              <w:rPr>
                <w:sz w:val="24"/>
                <w:szCs w:val="24"/>
              </w:rPr>
              <w:t>180,8</w:t>
            </w:r>
          </w:p>
        </w:tc>
        <w:tc>
          <w:tcPr>
            <w:tcW w:w="1014" w:type="dxa"/>
            <w:vAlign w:val="center"/>
          </w:tcPr>
          <w:p w:rsidR="00A318F9" w:rsidRPr="009312DF" w:rsidRDefault="00A318F9" w:rsidP="00C5245A">
            <w:pPr>
              <w:jc w:val="center"/>
              <w:rPr>
                <w:sz w:val="24"/>
                <w:szCs w:val="24"/>
              </w:rPr>
            </w:pPr>
            <w:r>
              <w:rPr>
                <w:sz w:val="24"/>
                <w:szCs w:val="24"/>
              </w:rPr>
              <w:t>72,6</w:t>
            </w:r>
          </w:p>
        </w:tc>
      </w:tr>
      <w:tr w:rsidR="00A318F9" w:rsidRPr="0005211A">
        <w:tc>
          <w:tcPr>
            <w:tcW w:w="2480" w:type="dxa"/>
          </w:tcPr>
          <w:p w:rsidR="00A318F9" w:rsidRPr="009312DF" w:rsidRDefault="00A318F9" w:rsidP="00C5245A">
            <w:pPr>
              <w:rPr>
                <w:sz w:val="24"/>
                <w:szCs w:val="24"/>
              </w:rPr>
            </w:pPr>
            <w:r w:rsidRPr="009312DF">
              <w:rPr>
                <w:sz w:val="24"/>
                <w:szCs w:val="24"/>
              </w:rPr>
              <w:t>Харківська область</w:t>
            </w:r>
          </w:p>
          <w:p w:rsidR="00A318F9" w:rsidRPr="009312DF" w:rsidRDefault="00A318F9" w:rsidP="00C5245A">
            <w:pPr>
              <w:rPr>
                <w:sz w:val="24"/>
                <w:szCs w:val="24"/>
              </w:rPr>
            </w:pPr>
            <w:r w:rsidRPr="009312DF">
              <w:rPr>
                <w:sz w:val="24"/>
                <w:szCs w:val="24"/>
              </w:rPr>
              <w:t>(Харківський)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15,0</w:t>
            </w:r>
          </w:p>
        </w:tc>
        <w:tc>
          <w:tcPr>
            <w:tcW w:w="1134" w:type="dxa"/>
            <w:vAlign w:val="center"/>
          </w:tcPr>
          <w:p w:rsidR="00A318F9" w:rsidRPr="009312DF" w:rsidRDefault="00A318F9" w:rsidP="00C5245A">
            <w:pPr>
              <w:jc w:val="center"/>
              <w:rPr>
                <w:sz w:val="24"/>
                <w:szCs w:val="24"/>
              </w:rPr>
            </w:pPr>
            <w:r w:rsidRPr="009312DF">
              <w:rPr>
                <w:sz w:val="24"/>
                <w:szCs w:val="24"/>
              </w:rPr>
              <w:t>71</w:t>
            </w:r>
            <w:r>
              <w:rPr>
                <w:sz w:val="24"/>
                <w:szCs w:val="24"/>
              </w:rPr>
              <w:t>05</w:t>
            </w:r>
          </w:p>
        </w:tc>
        <w:tc>
          <w:tcPr>
            <w:tcW w:w="863" w:type="dxa"/>
            <w:vAlign w:val="center"/>
          </w:tcPr>
          <w:p w:rsidR="00A318F9" w:rsidRPr="009312DF" w:rsidRDefault="00A318F9" w:rsidP="00C5245A">
            <w:pPr>
              <w:jc w:val="center"/>
              <w:rPr>
                <w:sz w:val="24"/>
                <w:szCs w:val="24"/>
              </w:rPr>
            </w:pPr>
            <w:r>
              <w:rPr>
                <w:sz w:val="24"/>
                <w:szCs w:val="24"/>
              </w:rPr>
              <w:t>387</w:t>
            </w:r>
          </w:p>
        </w:tc>
        <w:tc>
          <w:tcPr>
            <w:tcW w:w="1632" w:type="dxa"/>
            <w:vAlign w:val="center"/>
          </w:tcPr>
          <w:p w:rsidR="00A318F9" w:rsidRPr="009312DF" w:rsidRDefault="00A318F9" w:rsidP="00C5245A">
            <w:pPr>
              <w:jc w:val="center"/>
              <w:rPr>
                <w:sz w:val="24"/>
                <w:szCs w:val="24"/>
              </w:rPr>
            </w:pPr>
            <w:r>
              <w:rPr>
                <w:sz w:val="24"/>
                <w:szCs w:val="24"/>
              </w:rPr>
              <w:t>219,9</w:t>
            </w:r>
          </w:p>
        </w:tc>
        <w:tc>
          <w:tcPr>
            <w:tcW w:w="1014" w:type="dxa"/>
            <w:vAlign w:val="center"/>
          </w:tcPr>
          <w:p w:rsidR="00A318F9" w:rsidRPr="009312DF" w:rsidRDefault="00A318F9" w:rsidP="00C5245A">
            <w:pPr>
              <w:jc w:val="center"/>
              <w:rPr>
                <w:sz w:val="24"/>
                <w:szCs w:val="24"/>
              </w:rPr>
            </w:pPr>
            <w:r>
              <w:rPr>
                <w:sz w:val="24"/>
                <w:szCs w:val="24"/>
              </w:rPr>
              <w:t>80,9</w:t>
            </w:r>
          </w:p>
        </w:tc>
      </w:tr>
      <w:tr w:rsidR="00A318F9" w:rsidRPr="0005211A">
        <w:tc>
          <w:tcPr>
            <w:tcW w:w="2480" w:type="dxa"/>
          </w:tcPr>
          <w:p w:rsidR="00A318F9" w:rsidRPr="009312DF" w:rsidRDefault="00A318F9" w:rsidP="00C5245A">
            <w:pPr>
              <w:rPr>
                <w:sz w:val="24"/>
                <w:szCs w:val="24"/>
              </w:rPr>
            </w:pPr>
            <w:r w:rsidRPr="009312DF">
              <w:rPr>
                <w:sz w:val="24"/>
                <w:szCs w:val="24"/>
              </w:rPr>
              <w:t>Черкаська область</w:t>
            </w:r>
          </w:p>
          <w:p w:rsidR="00A318F9" w:rsidRPr="009312DF" w:rsidRDefault="00A318F9" w:rsidP="00C5245A">
            <w:pPr>
              <w:rPr>
                <w:sz w:val="24"/>
                <w:szCs w:val="24"/>
              </w:rPr>
            </w:pPr>
            <w:r w:rsidRPr="009312DF">
              <w:rPr>
                <w:sz w:val="24"/>
                <w:szCs w:val="24"/>
              </w:rPr>
              <w:t>(Черкаський)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4,0</w:t>
            </w:r>
          </w:p>
        </w:tc>
        <w:tc>
          <w:tcPr>
            <w:tcW w:w="1134" w:type="dxa"/>
            <w:vAlign w:val="center"/>
          </w:tcPr>
          <w:p w:rsidR="00A318F9" w:rsidRPr="009312DF" w:rsidRDefault="00A318F9" w:rsidP="00C5245A">
            <w:pPr>
              <w:jc w:val="center"/>
              <w:rPr>
                <w:sz w:val="24"/>
                <w:szCs w:val="24"/>
              </w:rPr>
            </w:pPr>
            <w:r w:rsidRPr="009312DF">
              <w:rPr>
                <w:sz w:val="24"/>
                <w:szCs w:val="24"/>
              </w:rPr>
              <w:t>35</w:t>
            </w:r>
            <w:r>
              <w:rPr>
                <w:sz w:val="24"/>
                <w:szCs w:val="24"/>
              </w:rPr>
              <w:t>50</w:t>
            </w:r>
          </w:p>
        </w:tc>
        <w:tc>
          <w:tcPr>
            <w:tcW w:w="863" w:type="dxa"/>
            <w:vAlign w:val="center"/>
          </w:tcPr>
          <w:p w:rsidR="00A318F9" w:rsidRPr="009312DF" w:rsidRDefault="00A318F9" w:rsidP="00C5245A">
            <w:pPr>
              <w:jc w:val="center"/>
              <w:rPr>
                <w:sz w:val="24"/>
                <w:szCs w:val="24"/>
              </w:rPr>
            </w:pPr>
            <w:r>
              <w:rPr>
                <w:sz w:val="24"/>
                <w:szCs w:val="24"/>
              </w:rPr>
              <w:t>25</w:t>
            </w:r>
            <w:r w:rsidRPr="009312DF">
              <w:rPr>
                <w:sz w:val="24"/>
                <w:szCs w:val="24"/>
              </w:rPr>
              <w:t>1</w:t>
            </w:r>
          </w:p>
        </w:tc>
        <w:tc>
          <w:tcPr>
            <w:tcW w:w="1632" w:type="dxa"/>
            <w:vAlign w:val="center"/>
          </w:tcPr>
          <w:p w:rsidR="00A318F9" w:rsidRPr="009312DF" w:rsidRDefault="00A318F9" w:rsidP="00C5245A">
            <w:pPr>
              <w:jc w:val="center"/>
              <w:rPr>
                <w:sz w:val="24"/>
                <w:szCs w:val="24"/>
              </w:rPr>
            </w:pPr>
            <w:r>
              <w:rPr>
                <w:sz w:val="24"/>
                <w:szCs w:val="24"/>
              </w:rPr>
              <w:t>93,4</w:t>
            </w:r>
          </w:p>
        </w:tc>
        <w:tc>
          <w:tcPr>
            <w:tcW w:w="1014" w:type="dxa"/>
            <w:vAlign w:val="center"/>
          </w:tcPr>
          <w:p w:rsidR="00A318F9" w:rsidRPr="009312DF" w:rsidRDefault="00A318F9" w:rsidP="00C5245A">
            <w:pPr>
              <w:jc w:val="center"/>
              <w:rPr>
                <w:sz w:val="24"/>
                <w:szCs w:val="24"/>
              </w:rPr>
            </w:pPr>
            <w:r>
              <w:rPr>
                <w:sz w:val="24"/>
                <w:szCs w:val="24"/>
              </w:rPr>
              <w:t>31,9</w:t>
            </w:r>
          </w:p>
        </w:tc>
      </w:tr>
      <w:tr w:rsidR="00A318F9" w:rsidRPr="0005211A">
        <w:tc>
          <w:tcPr>
            <w:tcW w:w="2480" w:type="dxa"/>
          </w:tcPr>
          <w:p w:rsidR="00A318F9" w:rsidRPr="009312DF" w:rsidRDefault="00A318F9" w:rsidP="00C5245A">
            <w:pPr>
              <w:rPr>
                <w:sz w:val="24"/>
                <w:szCs w:val="24"/>
              </w:rPr>
            </w:pPr>
            <w:r w:rsidRPr="009312DF">
              <w:rPr>
                <w:sz w:val="24"/>
                <w:szCs w:val="24"/>
              </w:rPr>
              <w:t>Чернігівська область</w:t>
            </w:r>
          </w:p>
          <w:p w:rsidR="00A318F9" w:rsidRPr="009312DF" w:rsidRDefault="00A318F9" w:rsidP="00C5245A">
            <w:pPr>
              <w:rPr>
                <w:sz w:val="24"/>
                <w:szCs w:val="24"/>
              </w:rPr>
            </w:pPr>
            <w:r w:rsidRPr="009312DF">
              <w:rPr>
                <w:sz w:val="24"/>
                <w:szCs w:val="24"/>
              </w:rPr>
              <w:t>(Менський)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9,0</w:t>
            </w:r>
          </w:p>
        </w:tc>
        <w:tc>
          <w:tcPr>
            <w:tcW w:w="1134" w:type="dxa"/>
            <w:vAlign w:val="center"/>
          </w:tcPr>
          <w:p w:rsidR="00A318F9" w:rsidRPr="009312DF" w:rsidRDefault="00A318F9" w:rsidP="00C5245A">
            <w:pPr>
              <w:jc w:val="center"/>
              <w:rPr>
                <w:sz w:val="24"/>
                <w:szCs w:val="24"/>
              </w:rPr>
            </w:pPr>
            <w:r w:rsidRPr="009312DF">
              <w:rPr>
                <w:sz w:val="24"/>
                <w:szCs w:val="24"/>
              </w:rPr>
              <w:t>8</w:t>
            </w:r>
            <w:r>
              <w:rPr>
                <w:sz w:val="24"/>
                <w:szCs w:val="24"/>
              </w:rPr>
              <w:t>37</w:t>
            </w:r>
          </w:p>
        </w:tc>
        <w:tc>
          <w:tcPr>
            <w:tcW w:w="863" w:type="dxa"/>
            <w:vAlign w:val="center"/>
          </w:tcPr>
          <w:p w:rsidR="00A318F9" w:rsidRPr="009312DF" w:rsidRDefault="00A318F9" w:rsidP="00C5245A">
            <w:pPr>
              <w:jc w:val="center"/>
              <w:rPr>
                <w:sz w:val="24"/>
                <w:szCs w:val="24"/>
              </w:rPr>
            </w:pPr>
            <w:r>
              <w:rPr>
                <w:sz w:val="24"/>
                <w:szCs w:val="24"/>
              </w:rPr>
              <w:t>126</w:t>
            </w:r>
          </w:p>
        </w:tc>
        <w:tc>
          <w:tcPr>
            <w:tcW w:w="1632" w:type="dxa"/>
            <w:vAlign w:val="center"/>
          </w:tcPr>
          <w:p w:rsidR="00A318F9" w:rsidRPr="009312DF" w:rsidRDefault="00A318F9" w:rsidP="00C5245A">
            <w:pPr>
              <w:jc w:val="center"/>
              <w:rPr>
                <w:sz w:val="24"/>
                <w:szCs w:val="24"/>
              </w:rPr>
            </w:pPr>
            <w:r w:rsidRPr="009312DF">
              <w:rPr>
                <w:sz w:val="24"/>
                <w:szCs w:val="24"/>
              </w:rPr>
              <w:t>40,1</w:t>
            </w:r>
          </w:p>
        </w:tc>
        <w:tc>
          <w:tcPr>
            <w:tcW w:w="1014" w:type="dxa"/>
            <w:vAlign w:val="center"/>
          </w:tcPr>
          <w:p w:rsidR="00A318F9" w:rsidRPr="009312DF" w:rsidRDefault="00A318F9" w:rsidP="00C5245A">
            <w:pPr>
              <w:jc w:val="center"/>
              <w:rPr>
                <w:sz w:val="24"/>
                <w:szCs w:val="24"/>
              </w:rPr>
            </w:pPr>
            <w:r w:rsidRPr="009312DF">
              <w:rPr>
                <w:sz w:val="24"/>
                <w:szCs w:val="24"/>
              </w:rPr>
              <w:t>25,1</w:t>
            </w:r>
          </w:p>
        </w:tc>
      </w:tr>
      <w:tr w:rsidR="00A318F9" w:rsidRPr="0005211A">
        <w:tc>
          <w:tcPr>
            <w:tcW w:w="2480" w:type="dxa"/>
          </w:tcPr>
          <w:p w:rsidR="00A318F9" w:rsidRPr="009312DF" w:rsidRDefault="00A318F9" w:rsidP="00C5245A">
            <w:pPr>
              <w:rPr>
                <w:sz w:val="24"/>
                <w:szCs w:val="24"/>
              </w:rPr>
            </w:pPr>
            <w:r>
              <w:rPr>
                <w:sz w:val="24"/>
                <w:szCs w:val="24"/>
              </w:rPr>
              <w:t>м</w:t>
            </w:r>
            <w:r w:rsidRPr="009312DF">
              <w:rPr>
                <w:sz w:val="24"/>
                <w:szCs w:val="24"/>
              </w:rPr>
              <w:t>. Київ</w:t>
            </w:r>
          </w:p>
          <w:p w:rsidR="00A318F9" w:rsidRPr="009312DF" w:rsidRDefault="00A318F9" w:rsidP="00C5245A">
            <w:pPr>
              <w:rPr>
                <w:sz w:val="24"/>
                <w:szCs w:val="24"/>
              </w:rPr>
            </w:pPr>
            <w:r w:rsidRPr="009312DF">
              <w:rPr>
                <w:sz w:val="24"/>
                <w:szCs w:val="24"/>
              </w:rPr>
              <w:t>(Київський)</w:t>
            </w:r>
          </w:p>
        </w:tc>
        <w:tc>
          <w:tcPr>
            <w:tcW w:w="1314" w:type="dxa"/>
            <w:vAlign w:val="center"/>
          </w:tcPr>
          <w:p w:rsidR="00A318F9" w:rsidRPr="009312DF" w:rsidRDefault="00A318F9" w:rsidP="00C5245A">
            <w:pPr>
              <w:jc w:val="center"/>
              <w:rPr>
                <w:sz w:val="24"/>
                <w:szCs w:val="24"/>
              </w:rPr>
            </w:pPr>
            <w:r w:rsidRPr="009312DF">
              <w:rPr>
                <w:sz w:val="24"/>
                <w:szCs w:val="24"/>
              </w:rPr>
              <w:t>1</w:t>
            </w:r>
          </w:p>
        </w:tc>
        <w:tc>
          <w:tcPr>
            <w:tcW w:w="1134" w:type="dxa"/>
            <w:vAlign w:val="center"/>
          </w:tcPr>
          <w:p w:rsidR="00A318F9" w:rsidRPr="009312DF" w:rsidRDefault="00A318F9" w:rsidP="00C5245A">
            <w:pPr>
              <w:jc w:val="center"/>
              <w:rPr>
                <w:sz w:val="24"/>
                <w:szCs w:val="24"/>
              </w:rPr>
            </w:pPr>
            <w:r w:rsidRPr="009312DF">
              <w:rPr>
                <w:sz w:val="24"/>
                <w:szCs w:val="24"/>
              </w:rPr>
              <w:t>34,2</w:t>
            </w:r>
          </w:p>
        </w:tc>
        <w:tc>
          <w:tcPr>
            <w:tcW w:w="1134" w:type="dxa"/>
            <w:vAlign w:val="center"/>
          </w:tcPr>
          <w:p w:rsidR="00A318F9" w:rsidRPr="009312DF" w:rsidRDefault="00A318F9" w:rsidP="00C5245A">
            <w:pPr>
              <w:jc w:val="center"/>
              <w:rPr>
                <w:sz w:val="24"/>
                <w:szCs w:val="24"/>
              </w:rPr>
            </w:pPr>
            <w:r>
              <w:rPr>
                <w:sz w:val="24"/>
                <w:szCs w:val="24"/>
              </w:rPr>
              <w:t>3078</w:t>
            </w:r>
          </w:p>
        </w:tc>
        <w:tc>
          <w:tcPr>
            <w:tcW w:w="863" w:type="dxa"/>
            <w:vAlign w:val="center"/>
          </w:tcPr>
          <w:p w:rsidR="00A318F9" w:rsidRPr="009312DF" w:rsidRDefault="00A318F9" w:rsidP="00C5245A">
            <w:pPr>
              <w:jc w:val="center"/>
              <w:rPr>
                <w:sz w:val="24"/>
                <w:szCs w:val="24"/>
              </w:rPr>
            </w:pPr>
            <w:r w:rsidRPr="009312DF">
              <w:rPr>
                <w:sz w:val="24"/>
                <w:szCs w:val="24"/>
              </w:rPr>
              <w:t>3</w:t>
            </w:r>
            <w:r>
              <w:rPr>
                <w:sz w:val="24"/>
                <w:szCs w:val="24"/>
              </w:rPr>
              <w:t>73</w:t>
            </w:r>
          </w:p>
        </w:tc>
        <w:tc>
          <w:tcPr>
            <w:tcW w:w="1632" w:type="dxa"/>
            <w:vAlign w:val="center"/>
          </w:tcPr>
          <w:p w:rsidR="00A318F9" w:rsidRPr="009312DF" w:rsidRDefault="00A318F9" w:rsidP="00C5245A">
            <w:pPr>
              <w:jc w:val="center"/>
              <w:rPr>
                <w:sz w:val="24"/>
                <w:szCs w:val="24"/>
              </w:rPr>
            </w:pPr>
            <w:r w:rsidRPr="009312DF">
              <w:rPr>
                <w:sz w:val="24"/>
                <w:szCs w:val="24"/>
              </w:rPr>
              <w:t>4</w:t>
            </w:r>
            <w:r>
              <w:rPr>
                <w:sz w:val="24"/>
                <w:szCs w:val="24"/>
              </w:rPr>
              <w:t>58,7</w:t>
            </w:r>
          </w:p>
        </w:tc>
        <w:tc>
          <w:tcPr>
            <w:tcW w:w="1014" w:type="dxa"/>
            <w:vAlign w:val="center"/>
          </w:tcPr>
          <w:p w:rsidR="00A318F9" w:rsidRPr="009312DF" w:rsidRDefault="00A318F9" w:rsidP="00C5245A">
            <w:pPr>
              <w:jc w:val="center"/>
              <w:rPr>
                <w:sz w:val="24"/>
                <w:szCs w:val="24"/>
              </w:rPr>
            </w:pPr>
            <w:r>
              <w:rPr>
                <w:sz w:val="24"/>
                <w:szCs w:val="24"/>
              </w:rPr>
              <w:t xml:space="preserve">99,5 </w:t>
            </w:r>
          </w:p>
        </w:tc>
      </w:tr>
    </w:tbl>
    <w:p w:rsidR="00A318F9" w:rsidRDefault="00A318F9" w:rsidP="00C5245A">
      <w:pPr>
        <w:spacing w:line="360" w:lineRule="auto"/>
        <w:jc w:val="both"/>
      </w:pPr>
    </w:p>
    <w:p w:rsidR="00A318F9" w:rsidRPr="00FC4A63" w:rsidRDefault="00A318F9" w:rsidP="00FC4A63">
      <w:pPr>
        <w:ind w:firstLine="709"/>
        <w:jc w:val="both"/>
        <w:rPr>
          <w:sz w:val="30"/>
          <w:szCs w:val="30"/>
        </w:rPr>
      </w:pPr>
      <w:r w:rsidRPr="00FC4A63">
        <w:rPr>
          <w:sz w:val="30"/>
          <w:szCs w:val="30"/>
        </w:rPr>
        <w:t xml:space="preserve">До об’єктів сфери культури належать і </w:t>
      </w:r>
      <w:r w:rsidRPr="00FC4A63">
        <w:rPr>
          <w:i/>
          <w:iCs/>
          <w:sz w:val="30"/>
          <w:szCs w:val="30"/>
        </w:rPr>
        <w:t xml:space="preserve">цирки. </w:t>
      </w:r>
      <w:r w:rsidRPr="00FC4A63">
        <w:rPr>
          <w:sz w:val="30"/>
          <w:szCs w:val="30"/>
        </w:rPr>
        <w:t>Цирк завжди залишається улюбленою формою розваг у всіх категорій глядачів. Стабільність уваги та любові глядачів до цирку можна пояснити такими причинами. По-перше, тяжінням людини до «дива фактів явищ і умінь», не доступних для розуміння та виконання звичайному глядачеві. По-друге, активізації почуттів небезпеки, що підстерігає артистів і, в окремих випадках, навіть глядачів. По-третє, злободенністю його окремих жанрів, особливо - клоунади, оскільки подібні персонажі надають собі право говорити про найактуальніші проблеми сучасності, звертаючись до всіх верстав населення.</w:t>
      </w:r>
      <w:r>
        <w:rPr>
          <w:sz w:val="30"/>
          <w:szCs w:val="30"/>
        </w:rPr>
        <w:t xml:space="preserve"> </w:t>
      </w:r>
      <w:r w:rsidRPr="00FC4A63">
        <w:rPr>
          <w:sz w:val="30"/>
          <w:szCs w:val="30"/>
        </w:rPr>
        <w:t xml:space="preserve">В Україні функціонує 10 цирків. Проте, ці об’єкти розміщені не у всіх регіонах України, що свідчить про те, що більшість жителів держави не мають доступу до цього виду послуг сфери культури. Проте, в окремих регіонах їх існує по два. Так, у АР Крим функціонують Сімферопольський та Ялтинські цирки; у Дніпропетровській області – Дніпропетровський та Криворізький; у м. Києві – Національний цирк України та Дирекція пересувних циркових колективів. Слід зазначити, що Національний цирк України є одним з найстаріших стаціонарних </w:t>
      </w:r>
      <w:hyperlink r:id="rId190" w:tooltip="Цирк" w:history="1">
        <w:r w:rsidRPr="00FC4A63">
          <w:rPr>
            <w:sz w:val="30"/>
            <w:szCs w:val="30"/>
          </w:rPr>
          <w:t>цирків</w:t>
        </w:r>
      </w:hyperlink>
      <w:r w:rsidRPr="00FC4A63">
        <w:rPr>
          <w:sz w:val="30"/>
          <w:szCs w:val="30"/>
        </w:rPr>
        <w:t xml:space="preserve"> в </w:t>
      </w:r>
      <w:hyperlink r:id="rId191" w:tooltip="Україна" w:history="1">
        <w:r w:rsidRPr="00FC4A63">
          <w:rPr>
            <w:sz w:val="30"/>
            <w:szCs w:val="30"/>
          </w:rPr>
          <w:t>Україні</w:t>
        </w:r>
      </w:hyperlink>
      <w:r w:rsidRPr="00FC4A63">
        <w:rPr>
          <w:sz w:val="30"/>
          <w:szCs w:val="30"/>
        </w:rPr>
        <w:t xml:space="preserve"> і його споруда є найбільшою купольною спорудою столиці. Щороку циркові вистави відвідує близько 2 млн. глядачів, п’ята частина яких припадає на столицю.</w:t>
      </w:r>
    </w:p>
    <w:p w:rsidR="00A318F9" w:rsidRPr="00FC4A63" w:rsidRDefault="00A318F9" w:rsidP="00FC4A63">
      <w:pPr>
        <w:ind w:firstLine="709"/>
        <w:jc w:val="both"/>
        <w:rPr>
          <w:sz w:val="30"/>
          <w:szCs w:val="30"/>
        </w:rPr>
      </w:pPr>
      <w:r w:rsidRPr="00FC4A63">
        <w:rPr>
          <w:sz w:val="30"/>
          <w:szCs w:val="30"/>
        </w:rPr>
        <w:t>Визначивши індекс розвитку матеріально-технічного забезп</w:t>
      </w:r>
      <w:r>
        <w:rPr>
          <w:sz w:val="30"/>
          <w:szCs w:val="30"/>
        </w:rPr>
        <w:t xml:space="preserve">ечення </w:t>
      </w:r>
      <w:r w:rsidRPr="00FC4A63">
        <w:rPr>
          <w:sz w:val="30"/>
          <w:szCs w:val="30"/>
        </w:rPr>
        <w:t xml:space="preserve"> культури та мистецтв</w:t>
      </w:r>
      <w:r>
        <w:rPr>
          <w:sz w:val="30"/>
          <w:szCs w:val="30"/>
        </w:rPr>
        <w:t>а</w:t>
      </w:r>
      <w:r w:rsidRPr="00FC4A63">
        <w:rPr>
          <w:sz w:val="30"/>
          <w:szCs w:val="30"/>
        </w:rPr>
        <w:t xml:space="preserve"> ми встановили, що найуспішнішим він є у столиці, м. Севастополі, АР Крим, Київській, Івано-Франківській, Вінницькій та Тернопільській областях. Найслабше </w:t>
      </w:r>
      <w:r>
        <w:rPr>
          <w:sz w:val="30"/>
          <w:szCs w:val="30"/>
        </w:rPr>
        <w:t>матеріально-технічна база</w:t>
      </w:r>
      <w:r w:rsidRPr="00FC4A63">
        <w:rPr>
          <w:sz w:val="30"/>
          <w:szCs w:val="30"/>
        </w:rPr>
        <w:t xml:space="preserve"> розвинута на території Луг</w:t>
      </w:r>
      <w:r>
        <w:rPr>
          <w:sz w:val="30"/>
          <w:szCs w:val="30"/>
        </w:rPr>
        <w:t>анської та Запорізької областей </w:t>
      </w:r>
      <w:r w:rsidRPr="00FC4A63">
        <w:rPr>
          <w:sz w:val="30"/>
          <w:szCs w:val="30"/>
        </w:rPr>
        <w:t>(додаток Д.1).</w:t>
      </w:r>
    </w:p>
    <w:p w:rsidR="00A318F9" w:rsidRPr="00FC4A63" w:rsidRDefault="00A318F9" w:rsidP="00FC4A63">
      <w:pPr>
        <w:ind w:firstLine="708"/>
        <w:jc w:val="both"/>
        <w:rPr>
          <w:sz w:val="30"/>
          <w:szCs w:val="30"/>
        </w:rPr>
      </w:pPr>
      <w:r w:rsidRPr="00FC4A63">
        <w:rPr>
          <w:color w:val="000000"/>
          <w:sz w:val="30"/>
          <w:szCs w:val="30"/>
        </w:rPr>
        <w:t xml:space="preserve">Проведений аналіз та оцінювання стану </w:t>
      </w:r>
      <w:r w:rsidRPr="00FC4A63">
        <w:rPr>
          <w:sz w:val="30"/>
          <w:szCs w:val="30"/>
        </w:rPr>
        <w:t xml:space="preserve">матеріально-технічного забезпечення </w:t>
      </w:r>
      <w:r w:rsidRPr="00FC4A63">
        <w:rPr>
          <w:color w:val="000000"/>
          <w:sz w:val="30"/>
          <w:szCs w:val="30"/>
        </w:rPr>
        <w:t>освітньо-духовної сфери держави в розрізі часткових показників дав нам можливість визначити інтегральний індекс розвитку</w:t>
      </w:r>
      <w:r w:rsidRPr="00FC4A63">
        <w:rPr>
          <w:sz w:val="30"/>
          <w:szCs w:val="30"/>
        </w:rPr>
        <w:t>, який свідчить про незначну його диференціацію в областях (додаток Ж). Найкращого стану розвитку матеріально-технічне забезпечення соціально-духовної сфери досягли столиця, Тернопільська, Хмельницька, Чернівецька, Львівська, Івано-Франківська області. Найслабшим є матеріально-технічне забезпечення даної складової соціальної сфери у м. Севастополі та на території Запорізької, Луганської, Херсонської областях.</w:t>
      </w:r>
    </w:p>
    <w:p w:rsidR="00A318F9" w:rsidRDefault="00A318F9" w:rsidP="00FC4A63">
      <w:pPr>
        <w:ind w:firstLine="708"/>
        <w:jc w:val="both"/>
        <w:rPr>
          <w:sz w:val="30"/>
          <w:szCs w:val="30"/>
        </w:rPr>
      </w:pPr>
      <w:r w:rsidRPr="00FC4A63">
        <w:rPr>
          <w:sz w:val="30"/>
          <w:szCs w:val="30"/>
        </w:rPr>
        <w:t>Завершальним етапом аналізу та оцінювання розвитку матеріально-технічного забезпечення освітньо-духовної сфери держави є визначення стійкості тенденцій показників розвитку та стійкості рівнів динамічного ряду за коефіцієнтами зростання чи спадання цих показників. Розрахункові дані свідчать, що за період з 2005-2012 рр. матеріально-технічне забезпечення даної складової соціальної сфери держави демонструє середні темпи збільшення показника розвитку (І</w:t>
      </w:r>
      <w:r w:rsidRPr="00FC4A63">
        <w:rPr>
          <w:sz w:val="30"/>
          <w:szCs w:val="30"/>
          <w:vertAlign w:val="subscript"/>
        </w:rPr>
        <w:t>т </w:t>
      </w:r>
      <w:r w:rsidRPr="00FC4A63">
        <w:rPr>
          <w:sz w:val="30"/>
          <w:szCs w:val="30"/>
        </w:rPr>
        <w:t xml:space="preserve">=1,24) із середньою стійкістю рівнів динамічного ряду (додаток Ж). </w:t>
      </w:r>
    </w:p>
    <w:p w:rsidR="00A318F9" w:rsidRDefault="00A318F9" w:rsidP="00FC4A63">
      <w:pPr>
        <w:ind w:firstLine="708"/>
        <w:jc w:val="both"/>
        <w:rPr>
          <w:sz w:val="30"/>
          <w:szCs w:val="30"/>
        </w:rPr>
      </w:pPr>
      <w:r>
        <w:rPr>
          <w:sz w:val="30"/>
          <w:szCs w:val="30"/>
        </w:rPr>
        <w:t>У таблиці 3.26</w:t>
      </w:r>
      <w:r w:rsidRPr="00FC4A63">
        <w:rPr>
          <w:sz w:val="30"/>
          <w:szCs w:val="30"/>
        </w:rPr>
        <w:t xml:space="preserve"> ми провели групування областей України за значенням коефіцієнта Спірмена та індекса стійкост</w:t>
      </w:r>
      <w:r>
        <w:rPr>
          <w:sz w:val="30"/>
          <w:szCs w:val="30"/>
        </w:rPr>
        <w:t>і</w:t>
      </w:r>
      <w:r w:rsidRPr="00FC4A63">
        <w:rPr>
          <w:sz w:val="30"/>
          <w:szCs w:val="30"/>
        </w:rPr>
        <w:t>.</w:t>
      </w:r>
    </w:p>
    <w:p w:rsidR="00A318F9" w:rsidRPr="00FC4A63" w:rsidRDefault="00A318F9" w:rsidP="00FC4A63">
      <w:pPr>
        <w:ind w:firstLine="708"/>
        <w:jc w:val="both"/>
        <w:rPr>
          <w:sz w:val="30"/>
          <w:szCs w:val="30"/>
        </w:rPr>
      </w:pPr>
      <w:r w:rsidRPr="00FC4A63">
        <w:rPr>
          <w:sz w:val="30"/>
          <w:szCs w:val="30"/>
        </w:rPr>
        <w:t>Таким чином, розрахункові дані свідчать, що в більшості областей України спостерігається середню або слабку тенденцію збільшення приросту показника розвитку матеріально-технічного забезпечення освітньо-духовної сфери. Причому стійкість рівнів динамічного ряду теж є середньою. Дані тенденції спостерігаються у АР Крим та таких областях як: Дніпропетровська, Запорізька, Луганська, Рівненська, Харківська, Вінницька, Волинська, Житомирська, Закарпатська, Івано-Франківська, Київська, Кіровоградська, Львівська, Миколаївська, Полтавська, Тернопільська, Херсонська, Хмельницька, Черкаська, Чернігівська.</w:t>
      </w:r>
    </w:p>
    <w:p w:rsidR="00A318F9" w:rsidRPr="00FC4A63" w:rsidRDefault="00A318F9" w:rsidP="001D02E6">
      <w:pPr>
        <w:ind w:firstLine="708"/>
        <w:jc w:val="both"/>
        <w:rPr>
          <w:sz w:val="30"/>
          <w:szCs w:val="30"/>
        </w:rPr>
      </w:pPr>
      <w:r w:rsidRPr="00FC4A63">
        <w:rPr>
          <w:sz w:val="30"/>
          <w:szCs w:val="30"/>
        </w:rPr>
        <w:t>Нестійку тенденцію збільшення приросту показника розвитку нами визначено у Донецькій, Чернівецькій та Одеській областях. Причому, у Донецькій, Чернівецькій областях середня стійкість рівня динамічного ряду, а у Одеській області - слабка.</w:t>
      </w:r>
      <w:r>
        <w:rPr>
          <w:sz w:val="30"/>
          <w:szCs w:val="30"/>
        </w:rPr>
        <w:t xml:space="preserve"> </w:t>
      </w:r>
    </w:p>
    <w:p w:rsidR="00A318F9" w:rsidRPr="00FC4A63" w:rsidRDefault="00A318F9" w:rsidP="001D02E6">
      <w:pPr>
        <w:ind w:firstLine="709"/>
        <w:jc w:val="center"/>
        <w:rPr>
          <w:sz w:val="30"/>
          <w:szCs w:val="30"/>
        </w:rPr>
      </w:pPr>
      <w:r w:rsidRPr="00FC4A63">
        <w:rPr>
          <w:sz w:val="30"/>
          <w:szCs w:val="30"/>
        </w:rPr>
        <w:t xml:space="preserve">Таблиця 3.26 – Групування областей України за параметрами зміни показника матеріально-технічног озабезпечення </w:t>
      </w:r>
    </w:p>
    <w:p w:rsidR="00A318F9" w:rsidRPr="00FC4A63" w:rsidRDefault="00A318F9" w:rsidP="001D02E6">
      <w:pPr>
        <w:ind w:firstLine="709"/>
        <w:jc w:val="center"/>
        <w:rPr>
          <w:sz w:val="30"/>
          <w:szCs w:val="30"/>
        </w:rPr>
      </w:pPr>
      <w:r w:rsidRPr="00FC4A63">
        <w:rPr>
          <w:sz w:val="30"/>
          <w:szCs w:val="30"/>
        </w:rPr>
        <w:t>освітньо-духовної сфери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7"/>
        <w:gridCol w:w="2836"/>
        <w:gridCol w:w="4253"/>
      </w:tblGrid>
      <w:tr w:rsidR="00A318F9" w:rsidRPr="001B1993">
        <w:tc>
          <w:tcPr>
            <w:tcW w:w="5103" w:type="dxa"/>
            <w:gridSpan w:val="2"/>
          </w:tcPr>
          <w:p w:rsidR="00A318F9" w:rsidRPr="009B4DFC" w:rsidRDefault="00A318F9" w:rsidP="00507C6E">
            <w:pPr>
              <w:pStyle w:val="NoSpacing"/>
              <w:rPr>
                <w:rFonts w:ascii="Times New Roman" w:hAnsi="Times New Roman" w:cs="Times New Roman"/>
              </w:rPr>
            </w:pPr>
            <w:r w:rsidRPr="009B4DFC">
              <w:rPr>
                <w:rFonts w:ascii="Times New Roman" w:hAnsi="Times New Roman" w:cs="Times New Roman"/>
              </w:rPr>
              <w:t>Складові стійкості росту</w:t>
            </w:r>
          </w:p>
        </w:tc>
        <w:tc>
          <w:tcPr>
            <w:tcW w:w="4253" w:type="dxa"/>
            <w:vMerge w:val="restart"/>
          </w:tcPr>
          <w:p w:rsidR="00A318F9" w:rsidRPr="009B4DFC" w:rsidRDefault="00A318F9" w:rsidP="00507C6E">
            <w:pPr>
              <w:pStyle w:val="NoSpacing"/>
              <w:rPr>
                <w:rFonts w:ascii="Times New Roman" w:hAnsi="Times New Roman" w:cs="Times New Roman"/>
              </w:rPr>
            </w:pPr>
            <w:r w:rsidRPr="009B4DFC">
              <w:rPr>
                <w:rFonts w:ascii="Times New Roman" w:hAnsi="Times New Roman" w:cs="Times New Roman"/>
              </w:rPr>
              <w:t>Області</w:t>
            </w:r>
          </w:p>
        </w:tc>
      </w:tr>
      <w:tr w:rsidR="00A318F9" w:rsidRPr="001B1993">
        <w:trPr>
          <w:trHeight w:val="698"/>
        </w:trPr>
        <w:tc>
          <w:tcPr>
            <w:tcW w:w="2267" w:type="dxa"/>
          </w:tcPr>
          <w:p w:rsidR="00A318F9" w:rsidRPr="009B4DFC" w:rsidRDefault="00A318F9" w:rsidP="00507C6E">
            <w:pPr>
              <w:pStyle w:val="NoSpacing"/>
              <w:ind w:firstLine="142"/>
              <w:rPr>
                <w:rFonts w:ascii="Times New Roman" w:hAnsi="Times New Roman" w:cs="Times New Roman"/>
              </w:rPr>
            </w:pPr>
            <w:r w:rsidRPr="009B4DFC">
              <w:rPr>
                <w:rFonts w:ascii="Times New Roman" w:hAnsi="Times New Roman" w:cs="Times New Roman"/>
              </w:rPr>
              <w:t>Стійкість тенденцій зміни показника розвитку</w:t>
            </w:r>
          </w:p>
        </w:tc>
        <w:tc>
          <w:tcPr>
            <w:tcW w:w="2836" w:type="dxa"/>
          </w:tcPr>
          <w:p w:rsidR="00A318F9" w:rsidRPr="004A3567" w:rsidRDefault="00A318F9" w:rsidP="00507C6E">
            <w:pPr>
              <w:pStyle w:val="NoSpacing"/>
              <w:ind w:firstLine="142"/>
              <w:rPr>
                <w:rFonts w:ascii="Times New Roman" w:hAnsi="Times New Roman" w:cs="Times New Roman"/>
                <w:lang w:val="ru-RU"/>
              </w:rPr>
            </w:pPr>
            <w:r>
              <w:rPr>
                <w:rFonts w:ascii="Times New Roman" w:hAnsi="Times New Roman" w:cs="Times New Roman"/>
              </w:rPr>
              <w:t>С</w:t>
            </w:r>
            <w:r w:rsidRPr="009B4DFC">
              <w:rPr>
                <w:rFonts w:ascii="Times New Roman" w:hAnsi="Times New Roman" w:cs="Times New Roman"/>
              </w:rPr>
              <w:t>тійкість рівнів динамічн</w:t>
            </w:r>
            <w:r w:rsidRPr="004A3567">
              <w:rPr>
                <w:rFonts w:ascii="Times New Roman" w:hAnsi="Times New Roman" w:cs="Times New Roman"/>
                <w:lang w:val="ru-RU"/>
              </w:rPr>
              <w:t>ого ряду</w:t>
            </w:r>
          </w:p>
        </w:tc>
        <w:tc>
          <w:tcPr>
            <w:tcW w:w="4253" w:type="dxa"/>
            <w:vMerge/>
          </w:tcPr>
          <w:p w:rsidR="00A318F9" w:rsidRPr="004A3567" w:rsidRDefault="00A318F9" w:rsidP="00507C6E">
            <w:pPr>
              <w:ind w:firstLine="142"/>
              <w:rPr>
                <w:caps/>
                <w:sz w:val="20"/>
                <w:szCs w:val="20"/>
              </w:rPr>
            </w:pPr>
          </w:p>
        </w:tc>
      </w:tr>
      <w:tr w:rsidR="00A318F9" w:rsidRPr="00D55CF3">
        <w:trPr>
          <w:trHeight w:val="306"/>
        </w:trPr>
        <w:tc>
          <w:tcPr>
            <w:tcW w:w="2267" w:type="dxa"/>
            <w:vMerge w:val="restart"/>
          </w:tcPr>
          <w:p w:rsidR="00A318F9" w:rsidRPr="00E247BE" w:rsidRDefault="00A318F9" w:rsidP="00507C6E">
            <w:pPr>
              <w:pStyle w:val="NoSpacing"/>
              <w:ind w:left="1134" w:hanging="1134"/>
              <w:jc w:val="left"/>
              <w:rPr>
                <w:rFonts w:ascii="Times New Roman" w:hAnsi="Times New Roman" w:cs="Times New Roman"/>
                <w:lang w:val="ru-RU"/>
              </w:rPr>
            </w:pPr>
            <w:r>
              <w:rPr>
                <w:rFonts w:ascii="Times New Roman" w:hAnsi="Times New Roman" w:cs="Times New Roman"/>
                <w:lang w:val="ru-RU"/>
              </w:rPr>
              <w:t xml:space="preserve">1. </w:t>
            </w:r>
            <w:r w:rsidRPr="00E247BE">
              <w:rPr>
                <w:rFonts w:ascii="Times New Roman" w:hAnsi="Times New Roman" w:cs="Times New Roman"/>
                <w:lang w:val="ru-RU"/>
              </w:rPr>
              <w:t>Нестійка тенденція</w:t>
            </w:r>
          </w:p>
          <w:p w:rsidR="00A318F9" w:rsidRPr="00E247BE" w:rsidRDefault="00A318F9" w:rsidP="00507C6E">
            <w:pPr>
              <w:ind w:left="1134" w:hanging="850"/>
              <w:rPr>
                <w:rFonts w:ascii="Tahoma" w:hAnsi="Tahoma" w:cs="Tahoma"/>
                <w:caps/>
              </w:rPr>
            </w:pPr>
            <w:r w:rsidRPr="00E247BE">
              <w:rPr>
                <w:caps/>
                <w:position w:val="-10"/>
              </w:rPr>
              <w:object w:dxaOrig="180" w:dyaOrig="340">
                <v:shape id="_x0000_i1151" type="#_x0000_t75" style="width:5.25pt;height:16.5pt" o:ole="">
                  <v:imagedata r:id="rId161" o:title=""/>
                </v:shape>
                <o:OLEObject Type="Embed" ProgID="Equation.3" ShapeID="_x0000_i1151" DrawAspect="Content" ObjectID="_1455362541" r:id="rId192"/>
              </w:object>
            </w:r>
            <w:r w:rsidRPr="00E247BE">
              <w:rPr>
                <w:caps/>
              </w:rPr>
              <w:t>(К</w:t>
            </w:r>
            <w:r w:rsidRPr="00E247BE">
              <w:rPr>
                <w:caps/>
                <w:vertAlign w:val="subscript"/>
              </w:rPr>
              <w:t>р</w:t>
            </w:r>
            <w:r>
              <w:rPr>
                <w:caps/>
                <w:vertAlign w:val="subscript"/>
              </w:rPr>
              <w:t xml:space="preserve"> </w:t>
            </w:r>
            <w:r w:rsidRPr="00501A84">
              <w:rPr>
                <w:position w:val="-4"/>
              </w:rPr>
              <w:object w:dxaOrig="200" w:dyaOrig="200">
                <v:shape id="_x0000_i1152" type="#_x0000_t75" style="width:9.75pt;height:9.75pt" o:ole="">
                  <v:imagedata r:id="rId163" o:title=""/>
                </v:shape>
                <o:OLEObject Type="Embed" ProgID="Equation.3" ShapeID="_x0000_i1152" DrawAspect="Content" ObjectID="_1455362542" r:id="rId193"/>
              </w:object>
            </w:r>
            <w:r>
              <w:rPr>
                <w:position w:val="-4"/>
              </w:rPr>
              <w:t xml:space="preserve"> </w:t>
            </w:r>
            <w:r w:rsidRPr="00E247BE">
              <w:rPr>
                <w:caps/>
              </w:rPr>
              <w:t>0,2)</w:t>
            </w:r>
          </w:p>
        </w:tc>
        <w:tc>
          <w:tcPr>
            <w:tcW w:w="2836" w:type="dxa"/>
          </w:tcPr>
          <w:p w:rsidR="00A318F9" w:rsidRPr="00100F7A" w:rsidRDefault="00A318F9" w:rsidP="00507C6E">
            <w:pPr>
              <w:pStyle w:val="NoSpacing"/>
              <w:ind w:firstLine="142"/>
              <w:rPr>
                <w:rFonts w:ascii="Times New Roman" w:hAnsi="Times New Roman" w:cs="Times New Roman"/>
              </w:rPr>
            </w:pPr>
            <w:r w:rsidRPr="00F60DFA">
              <w:rPr>
                <w:rFonts w:ascii="Times New Roman" w:hAnsi="Times New Roman" w:cs="Times New Roman"/>
                <w:sz w:val="24"/>
                <w:szCs w:val="24"/>
              </w:rPr>
              <w:t>Висока</w:t>
            </w:r>
            <w:r>
              <w:rPr>
                <w:rFonts w:ascii="Times New Roman" w:hAnsi="Times New Roman" w:cs="Times New Roman"/>
                <w:sz w:val="24"/>
                <w:szCs w:val="24"/>
              </w:rPr>
              <w:t xml:space="preserve"> </w:t>
            </w:r>
            <w:r w:rsidRPr="00640CC4">
              <w:rPr>
                <w:rFonts w:ascii="Times New Roman" w:hAnsi="Times New Roman" w:cs="Times New Roman"/>
                <w:noProof/>
                <w:position w:val="-12"/>
                <w:lang w:val="ru-RU" w:eastAsia="ru-RU"/>
              </w:rPr>
              <w:pict>
                <v:shape id="Рисунок 129" o:spid="_x0000_i1153" type="#_x0000_t75" style="width:61.5pt;height:16.5pt;visibility:visible">
                  <v:imagedata r:id="rId165" o:title=""/>
                </v:shape>
              </w:pict>
            </w:r>
          </w:p>
        </w:tc>
        <w:tc>
          <w:tcPr>
            <w:tcW w:w="4253" w:type="dxa"/>
          </w:tcPr>
          <w:p w:rsidR="00A318F9" w:rsidRPr="00582B5C" w:rsidRDefault="00A318F9" w:rsidP="00507C6E">
            <w:pPr>
              <w:ind w:firstLine="142"/>
              <w:jc w:val="center"/>
            </w:pPr>
            <w:r w:rsidRPr="000D250D">
              <w:rPr>
                <w:sz w:val="24"/>
                <w:szCs w:val="24"/>
              </w:rPr>
              <w:t>м. Київ</w:t>
            </w:r>
            <w:r>
              <w:rPr>
                <w:sz w:val="24"/>
                <w:szCs w:val="24"/>
              </w:rPr>
              <w:t>*</w:t>
            </w:r>
          </w:p>
        </w:tc>
      </w:tr>
      <w:tr w:rsidR="00A318F9" w:rsidRPr="00F60DFA">
        <w:tc>
          <w:tcPr>
            <w:tcW w:w="2267" w:type="dxa"/>
            <w:vMerge/>
          </w:tcPr>
          <w:p w:rsidR="00A318F9" w:rsidRPr="00D55CF3" w:rsidRDefault="00A318F9" w:rsidP="00507C6E">
            <w:pPr>
              <w:ind w:left="1134" w:hanging="850"/>
              <w:rPr>
                <w:rFonts w:ascii="Tahoma" w:hAnsi="Tahoma" w:cs="Tahoma"/>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rPr>
            </w:pPr>
            <w:r>
              <w:rPr>
                <w:rFonts w:ascii="Times New Roman" w:hAnsi="Times New Roman" w:cs="Times New Roman"/>
              </w:rPr>
              <w:t xml:space="preserve">Середня </w:t>
            </w:r>
            <w:r w:rsidRPr="00640CC4">
              <w:rPr>
                <w:rFonts w:ascii="Times New Roman" w:hAnsi="Times New Roman" w:cs="Times New Roman"/>
                <w:noProof/>
                <w:position w:val="-12"/>
                <w:lang w:val="ru-RU" w:eastAsia="ru-RU"/>
              </w:rPr>
              <w:pict>
                <v:shape id="Рисунок 130" o:spid="_x0000_i1154" type="#_x0000_t75" style="width:81.75pt;height:13.5pt;visibility:visible">
                  <v:imagedata r:id="rId166" o:title=""/>
                </v:shape>
              </w:pict>
            </w:r>
          </w:p>
        </w:tc>
        <w:tc>
          <w:tcPr>
            <w:tcW w:w="4253" w:type="dxa"/>
          </w:tcPr>
          <w:p w:rsidR="00A318F9" w:rsidRPr="000D250D" w:rsidRDefault="00A318F9" w:rsidP="00507C6E">
            <w:pPr>
              <w:ind w:firstLine="142"/>
              <w:jc w:val="center"/>
              <w:rPr>
                <w:sz w:val="24"/>
                <w:szCs w:val="24"/>
              </w:rPr>
            </w:pPr>
            <w:r w:rsidRPr="000D250D">
              <w:rPr>
                <w:sz w:val="24"/>
                <w:szCs w:val="24"/>
              </w:rPr>
              <w:t>Донецька, Чернівецька</w:t>
            </w:r>
          </w:p>
        </w:tc>
      </w:tr>
      <w:tr w:rsidR="00A318F9" w:rsidRPr="00FA4654">
        <w:trPr>
          <w:trHeight w:val="246"/>
        </w:trPr>
        <w:tc>
          <w:tcPr>
            <w:tcW w:w="2267" w:type="dxa"/>
            <w:vMerge/>
          </w:tcPr>
          <w:p w:rsidR="00A318F9" w:rsidRPr="00F60DFA" w:rsidRDefault="00A318F9" w:rsidP="00507C6E">
            <w:pPr>
              <w:ind w:left="1134" w:hanging="850"/>
              <w:rPr>
                <w:rFonts w:ascii="Tahoma" w:hAnsi="Tahoma" w:cs="Tahoma"/>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vertAlign w:val="subscript"/>
              </w:rPr>
            </w:pPr>
            <w:r>
              <w:rPr>
                <w:rFonts w:ascii="Times New Roman" w:hAnsi="Times New Roman" w:cs="Times New Roman"/>
              </w:rPr>
              <w:t>C</w:t>
            </w:r>
            <w:r w:rsidRPr="00100F7A">
              <w:rPr>
                <w:rFonts w:ascii="Times New Roman" w:hAnsi="Times New Roman" w:cs="Times New Roman"/>
              </w:rPr>
              <w:t>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31" o:spid="_x0000_i1155" type="#_x0000_t75" style="width:57pt;height:16.5pt;visibility:visible">
                  <v:imagedata r:id="rId167" o:title=""/>
                </v:shape>
              </w:pict>
            </w:r>
          </w:p>
        </w:tc>
        <w:tc>
          <w:tcPr>
            <w:tcW w:w="4253" w:type="dxa"/>
          </w:tcPr>
          <w:p w:rsidR="00A318F9" w:rsidRDefault="00A318F9" w:rsidP="00507C6E">
            <w:pPr>
              <w:ind w:firstLine="142"/>
              <w:jc w:val="center"/>
              <w:rPr>
                <w:sz w:val="24"/>
                <w:szCs w:val="24"/>
              </w:rPr>
            </w:pPr>
            <w:r w:rsidRPr="000D250D">
              <w:rPr>
                <w:sz w:val="24"/>
                <w:szCs w:val="24"/>
              </w:rPr>
              <w:t>Одеська</w:t>
            </w:r>
          </w:p>
          <w:p w:rsidR="00A318F9" w:rsidRPr="000D250D" w:rsidRDefault="00A318F9" w:rsidP="00507C6E">
            <w:pPr>
              <w:ind w:firstLine="142"/>
              <w:jc w:val="center"/>
              <w:rPr>
                <w:sz w:val="24"/>
                <w:szCs w:val="24"/>
              </w:rPr>
            </w:pPr>
          </w:p>
        </w:tc>
      </w:tr>
      <w:tr w:rsidR="00A318F9" w:rsidRPr="00D5643B">
        <w:trPr>
          <w:trHeight w:val="361"/>
        </w:trPr>
        <w:tc>
          <w:tcPr>
            <w:tcW w:w="2267" w:type="dxa"/>
            <w:vMerge w:val="restart"/>
          </w:tcPr>
          <w:p w:rsidR="00A318F9" w:rsidRPr="004A3567" w:rsidRDefault="00A318F9" w:rsidP="00507C6E">
            <w:pPr>
              <w:pStyle w:val="NoSpacing"/>
              <w:ind w:left="34" w:hanging="34"/>
              <w:jc w:val="left"/>
              <w:rPr>
                <w:rFonts w:ascii="Times New Roman" w:hAnsi="Times New Roman" w:cs="Times New Roman"/>
              </w:rPr>
            </w:pPr>
            <w:r w:rsidRPr="005C1719">
              <w:rPr>
                <w:rFonts w:ascii="Times New Roman" w:hAnsi="Times New Roman" w:cs="Times New Roman"/>
              </w:rPr>
              <w:t xml:space="preserve">2. </w:t>
            </w:r>
            <w:r w:rsidRPr="004A3567">
              <w:rPr>
                <w:rFonts w:ascii="Times New Roman" w:hAnsi="Times New Roman" w:cs="Times New Roman"/>
              </w:rPr>
              <w:t>Слабка стійкість тенденції</w:t>
            </w:r>
          </w:p>
          <w:p w:rsidR="00A318F9" w:rsidRPr="009E6593" w:rsidRDefault="00A318F9" w:rsidP="00507C6E">
            <w:pPr>
              <w:ind w:left="1134" w:hanging="850"/>
              <w:rPr>
                <w:caps/>
              </w:rPr>
            </w:pPr>
            <w:r w:rsidRPr="009E6593">
              <w:rPr>
                <w:caps/>
              </w:rPr>
              <w:t xml:space="preserve">0,2 </w:t>
            </w:r>
            <w:r w:rsidRPr="009E6593">
              <w:rPr>
                <w:caps/>
              </w:rPr>
              <w:sym w:font="Symbol" w:char="F0A3"/>
            </w:r>
            <w:r w:rsidRPr="009E6593">
              <w:rPr>
                <w:caps/>
              </w:rPr>
              <w:t xml:space="preserve"> к</w:t>
            </w:r>
            <w:r w:rsidRPr="009E6593">
              <w:rPr>
                <w:caps/>
                <w:vertAlign w:val="subscript"/>
              </w:rPr>
              <w:t xml:space="preserve">р </w:t>
            </w:r>
            <w:r w:rsidRPr="009E6593">
              <w:rPr>
                <w:position w:val="-4"/>
              </w:rPr>
              <w:object w:dxaOrig="200" w:dyaOrig="200">
                <v:shape id="_x0000_i1156" type="#_x0000_t75" style="width:9.75pt;height:9.75pt" o:ole="">
                  <v:imagedata r:id="rId163" o:title=""/>
                </v:shape>
                <o:OLEObject Type="Embed" ProgID="Equation.3" ShapeID="_x0000_i1156" DrawAspect="Content" ObjectID="_1455362543" r:id="rId194"/>
              </w:object>
            </w:r>
            <w:r w:rsidRPr="009E6593">
              <w:rPr>
                <w:position w:val="-4"/>
              </w:rPr>
              <w:t xml:space="preserve"> </w:t>
            </w:r>
            <w:r w:rsidRPr="009E6593">
              <w:rPr>
                <w:caps/>
              </w:rPr>
              <w:t>0,4</w:t>
            </w:r>
          </w:p>
        </w:tc>
        <w:tc>
          <w:tcPr>
            <w:tcW w:w="2836" w:type="dxa"/>
          </w:tcPr>
          <w:p w:rsidR="00A318F9" w:rsidRPr="00100F7A" w:rsidRDefault="00A318F9" w:rsidP="00507C6E">
            <w:pPr>
              <w:pStyle w:val="NoSpacing"/>
              <w:tabs>
                <w:tab w:val="center" w:pos="1144"/>
                <w:tab w:val="right" w:pos="2903"/>
              </w:tabs>
              <w:ind w:firstLine="142"/>
              <w:jc w:val="left"/>
              <w:rPr>
                <w:rFonts w:ascii="Times New Roman" w:hAnsi="Times New Roman" w:cs="Times New Roman"/>
              </w:rPr>
            </w:pPr>
            <w:r w:rsidRPr="00100F7A">
              <w:rPr>
                <w:rFonts w:ascii="Times New Roman" w:hAnsi="Times New Roman" w:cs="Times New Roman"/>
              </w:rPr>
              <w:t>Висока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33" o:spid="_x0000_i1157" type="#_x0000_t75" style="width:61.5pt;height:16.5pt;visibility:visible">
                  <v:imagedata r:id="rId169" o:title=""/>
                </v:shape>
              </w:pict>
            </w:r>
          </w:p>
        </w:tc>
        <w:tc>
          <w:tcPr>
            <w:tcW w:w="4253" w:type="dxa"/>
          </w:tcPr>
          <w:p w:rsidR="00A318F9" w:rsidRPr="000D250D" w:rsidRDefault="00A318F9" w:rsidP="00507C6E">
            <w:pPr>
              <w:pStyle w:val="NoSpacing"/>
              <w:ind w:firstLine="142"/>
              <w:rPr>
                <w:rFonts w:ascii="Times New Roman" w:hAnsi="Times New Roman" w:cs="Times New Roman"/>
                <w:sz w:val="24"/>
                <w:szCs w:val="24"/>
              </w:rPr>
            </w:pPr>
            <w:r w:rsidRPr="000D250D">
              <w:rPr>
                <w:rFonts w:ascii="Times New Roman" w:hAnsi="Times New Roman" w:cs="Times New Roman"/>
                <w:sz w:val="24"/>
                <w:szCs w:val="24"/>
              </w:rPr>
              <w:t>та м. Севастополь</w:t>
            </w:r>
          </w:p>
        </w:tc>
      </w:tr>
      <w:tr w:rsidR="00A318F9" w:rsidRPr="00FA4654">
        <w:tc>
          <w:tcPr>
            <w:tcW w:w="2267" w:type="dxa"/>
            <w:vMerge/>
          </w:tcPr>
          <w:p w:rsidR="00A318F9" w:rsidRPr="000D250D" w:rsidRDefault="00A318F9" w:rsidP="00507C6E">
            <w:pPr>
              <w:ind w:left="1134" w:hanging="850"/>
              <w:rPr>
                <w:rFonts w:ascii="Tahoma" w:hAnsi="Tahoma" w:cs="Tahoma"/>
                <w:caps/>
                <w:sz w:val="32"/>
                <w:szCs w:val="32"/>
                <w:lang w:val="ru-RU"/>
              </w:rPr>
            </w:pPr>
          </w:p>
        </w:tc>
        <w:tc>
          <w:tcPr>
            <w:tcW w:w="2836" w:type="dxa"/>
          </w:tcPr>
          <w:p w:rsidR="00A318F9" w:rsidRPr="00100F7A" w:rsidRDefault="00A318F9" w:rsidP="00507C6E">
            <w:pPr>
              <w:pStyle w:val="NoSpacing"/>
              <w:ind w:firstLine="142"/>
              <w:rPr>
                <w:rFonts w:ascii="Times New Roman" w:hAnsi="Times New Roman" w:cs="Times New Roman"/>
              </w:rPr>
            </w:pPr>
            <w:r>
              <w:rPr>
                <w:rFonts w:ascii="Times New Roman" w:hAnsi="Times New Roman" w:cs="Times New Roman"/>
              </w:rPr>
              <w:t xml:space="preserve">Середня </w:t>
            </w:r>
            <w:r w:rsidRPr="00DD53E1">
              <w:rPr>
                <w:rFonts w:ascii="Times New Roman" w:hAnsi="Times New Roman" w:cs="Times New Roman"/>
                <w:position w:val="-12"/>
              </w:rPr>
              <w:object w:dxaOrig="1380" w:dyaOrig="360">
                <v:shape id="_x0000_i1158" type="#_x0000_t75" style="width:86.25pt;height:14.25pt" o:ole="">
                  <v:imagedata r:id="rId166" o:title=""/>
                </v:shape>
                <o:OLEObject Type="Embed" ProgID="Equation.3" ShapeID="_x0000_i1158" DrawAspect="Content" ObjectID="_1455362544" r:id="rId195"/>
              </w:object>
            </w:r>
          </w:p>
        </w:tc>
        <w:tc>
          <w:tcPr>
            <w:tcW w:w="4253" w:type="dxa"/>
          </w:tcPr>
          <w:p w:rsidR="00A318F9" w:rsidRPr="000D250D" w:rsidRDefault="00A318F9" w:rsidP="00507C6E">
            <w:pPr>
              <w:ind w:firstLine="142"/>
              <w:jc w:val="center"/>
              <w:rPr>
                <w:sz w:val="24"/>
                <w:szCs w:val="24"/>
              </w:rPr>
            </w:pPr>
            <w:r w:rsidRPr="000D250D">
              <w:rPr>
                <w:sz w:val="24"/>
                <w:szCs w:val="24"/>
              </w:rPr>
              <w:t>Дніпропетровська АР Крим, Запорізька Луганська, Рівненська Харківська</w:t>
            </w:r>
          </w:p>
        </w:tc>
      </w:tr>
      <w:tr w:rsidR="00A318F9" w:rsidRPr="00FA4654">
        <w:trPr>
          <w:trHeight w:val="70"/>
        </w:trPr>
        <w:tc>
          <w:tcPr>
            <w:tcW w:w="2267" w:type="dxa"/>
            <w:vMerge/>
          </w:tcPr>
          <w:p w:rsidR="00A318F9" w:rsidRPr="00FA4654" w:rsidRDefault="00A318F9" w:rsidP="00507C6E">
            <w:pPr>
              <w:ind w:left="1134" w:hanging="850"/>
              <w:rPr>
                <w:rFonts w:ascii="Tahoma" w:hAnsi="Tahoma" w:cs="Tahoma"/>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vertAlign w:val="subscript"/>
              </w:rPr>
            </w:pPr>
            <w:r w:rsidRPr="00100F7A">
              <w:rPr>
                <w:rFonts w:ascii="Times New Roman" w:hAnsi="Times New Roman" w:cs="Times New Roman"/>
              </w:rPr>
              <w:t>Слабка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35" o:spid="_x0000_i1159" type="#_x0000_t75" style="width:57pt;height:13.5pt;visibility:visible">
                  <v:imagedata r:id="rId167" o:title=""/>
                </v:shape>
              </w:pict>
            </w:r>
          </w:p>
        </w:tc>
        <w:tc>
          <w:tcPr>
            <w:tcW w:w="4253" w:type="dxa"/>
          </w:tcPr>
          <w:p w:rsidR="00A318F9" w:rsidRPr="000D250D" w:rsidRDefault="00A318F9" w:rsidP="00507C6E">
            <w:pPr>
              <w:ind w:firstLine="142"/>
              <w:jc w:val="center"/>
              <w:rPr>
                <w:sz w:val="24"/>
                <w:szCs w:val="24"/>
              </w:rPr>
            </w:pPr>
          </w:p>
        </w:tc>
      </w:tr>
      <w:tr w:rsidR="00A318F9" w:rsidRPr="004A3567">
        <w:trPr>
          <w:trHeight w:val="397"/>
        </w:trPr>
        <w:tc>
          <w:tcPr>
            <w:tcW w:w="2267" w:type="dxa"/>
            <w:vMerge w:val="restart"/>
          </w:tcPr>
          <w:p w:rsidR="00A318F9" w:rsidRPr="00492CC1" w:rsidRDefault="00A318F9" w:rsidP="00507C6E">
            <w:pPr>
              <w:pStyle w:val="NoSpacing"/>
              <w:ind w:left="1134" w:hanging="1134"/>
              <w:jc w:val="left"/>
              <w:rPr>
                <w:rFonts w:ascii="Times New Roman" w:hAnsi="Times New Roman" w:cs="Times New Roman"/>
              </w:rPr>
            </w:pPr>
            <w:r w:rsidRPr="00492CC1">
              <w:rPr>
                <w:rFonts w:ascii="Times New Roman" w:hAnsi="Times New Roman" w:cs="Times New Roman"/>
              </w:rPr>
              <w:t>3.</w:t>
            </w:r>
            <w:r>
              <w:rPr>
                <w:rFonts w:ascii="Times New Roman" w:hAnsi="Times New Roman" w:cs="Times New Roman"/>
              </w:rPr>
              <w:t xml:space="preserve"> </w:t>
            </w:r>
            <w:r w:rsidRPr="00492CC1">
              <w:rPr>
                <w:rFonts w:ascii="Times New Roman" w:hAnsi="Times New Roman" w:cs="Times New Roman"/>
              </w:rPr>
              <w:t>Середня стійкість</w:t>
            </w:r>
          </w:p>
          <w:p w:rsidR="00A318F9" w:rsidRPr="00526221" w:rsidRDefault="00A318F9" w:rsidP="00507C6E">
            <w:pPr>
              <w:ind w:left="1134" w:hanging="1134"/>
              <w:rPr>
                <w:caps/>
              </w:rPr>
            </w:pPr>
            <w:r w:rsidRPr="00526221">
              <w:rPr>
                <w:caps/>
              </w:rPr>
              <w:t xml:space="preserve">0,4 </w:t>
            </w:r>
            <w:r w:rsidRPr="00526221">
              <w:rPr>
                <w:caps/>
              </w:rPr>
              <w:sym w:font="Symbol" w:char="F0A3"/>
            </w:r>
            <w:r w:rsidRPr="00526221">
              <w:rPr>
                <w:caps/>
              </w:rPr>
              <w:t xml:space="preserve"> к</w:t>
            </w:r>
            <w:r w:rsidRPr="00526221">
              <w:rPr>
                <w:caps/>
                <w:vertAlign w:val="subscript"/>
              </w:rPr>
              <w:t xml:space="preserve">р </w:t>
            </w:r>
            <w:r w:rsidRPr="00526221">
              <w:rPr>
                <w:position w:val="-4"/>
              </w:rPr>
              <w:object w:dxaOrig="200" w:dyaOrig="200">
                <v:shape id="_x0000_i1160" type="#_x0000_t75" style="width:9.75pt;height:9.75pt" o:ole="">
                  <v:imagedata r:id="rId163" o:title=""/>
                </v:shape>
                <o:OLEObject Type="Embed" ProgID="Equation.3" ShapeID="_x0000_i1160" DrawAspect="Content" ObjectID="_1455362545" r:id="rId196"/>
              </w:object>
            </w:r>
            <w:r w:rsidRPr="00526221">
              <w:rPr>
                <w:position w:val="-4"/>
              </w:rPr>
              <w:t xml:space="preserve"> </w:t>
            </w:r>
            <w:r w:rsidRPr="00526221">
              <w:rPr>
                <w:caps/>
              </w:rPr>
              <w:t>0,6</w:t>
            </w:r>
          </w:p>
        </w:tc>
        <w:tc>
          <w:tcPr>
            <w:tcW w:w="2836" w:type="dxa"/>
          </w:tcPr>
          <w:p w:rsidR="00A318F9" w:rsidRPr="00100F7A" w:rsidRDefault="00A318F9" w:rsidP="00507C6E">
            <w:pPr>
              <w:pStyle w:val="NoSpacing"/>
              <w:ind w:firstLine="142"/>
              <w:rPr>
                <w:rFonts w:ascii="Times New Roman" w:hAnsi="Times New Roman" w:cs="Times New Roman"/>
              </w:rPr>
            </w:pPr>
            <w:r>
              <w:rPr>
                <w:rFonts w:ascii="Times New Roman" w:hAnsi="Times New Roman" w:cs="Times New Roman"/>
              </w:rPr>
              <w:t xml:space="preserve">Висока </w:t>
            </w:r>
            <w:r w:rsidRPr="00640CC4">
              <w:rPr>
                <w:rFonts w:ascii="Times New Roman" w:hAnsi="Times New Roman" w:cs="Times New Roman"/>
                <w:noProof/>
                <w:position w:val="-12"/>
                <w:lang w:val="ru-RU" w:eastAsia="ru-RU"/>
              </w:rPr>
              <w:pict>
                <v:shape id="Рисунок 137" o:spid="_x0000_i1161" type="#_x0000_t75" style="width:61.5pt;height:16.5pt;visibility:visible">
                  <v:imagedata r:id="rId169" o:title=""/>
                </v:shape>
              </w:pict>
            </w:r>
          </w:p>
        </w:tc>
        <w:tc>
          <w:tcPr>
            <w:tcW w:w="4253" w:type="dxa"/>
          </w:tcPr>
          <w:p w:rsidR="00A318F9" w:rsidRPr="000D250D" w:rsidRDefault="00A318F9" w:rsidP="00507C6E">
            <w:pPr>
              <w:pStyle w:val="NoSpacing"/>
              <w:ind w:firstLine="142"/>
              <w:rPr>
                <w:rFonts w:ascii="Times New Roman" w:hAnsi="Times New Roman" w:cs="Times New Roman"/>
                <w:sz w:val="24"/>
                <w:szCs w:val="24"/>
              </w:rPr>
            </w:pPr>
          </w:p>
        </w:tc>
      </w:tr>
      <w:tr w:rsidR="00A318F9" w:rsidRPr="004A3567">
        <w:tc>
          <w:tcPr>
            <w:tcW w:w="2267" w:type="dxa"/>
            <w:vMerge/>
          </w:tcPr>
          <w:p w:rsidR="00A318F9" w:rsidRPr="004A3567" w:rsidRDefault="00A318F9" w:rsidP="00507C6E">
            <w:pPr>
              <w:ind w:left="1134" w:hanging="1134"/>
              <w:rPr>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rPr>
            </w:pPr>
            <w:r>
              <w:rPr>
                <w:rFonts w:ascii="Times New Roman" w:hAnsi="Times New Roman" w:cs="Times New Roman"/>
              </w:rPr>
              <w:t xml:space="preserve">Середня </w:t>
            </w:r>
            <w:r w:rsidRPr="00DD53E1">
              <w:rPr>
                <w:rFonts w:ascii="Times New Roman" w:hAnsi="Times New Roman" w:cs="Times New Roman"/>
                <w:position w:val="-12"/>
              </w:rPr>
              <w:object w:dxaOrig="1320" w:dyaOrig="360">
                <v:shape id="_x0000_i1162" type="#_x0000_t75" style="width:84.75pt;height:18pt" o:ole="">
                  <v:imagedata r:id="rId172" o:title=""/>
                </v:shape>
                <o:OLEObject Type="Embed" ProgID="Equation.3" ShapeID="_x0000_i1162" DrawAspect="Content" ObjectID="_1455362546" r:id="rId197"/>
              </w:object>
            </w:r>
          </w:p>
        </w:tc>
        <w:tc>
          <w:tcPr>
            <w:tcW w:w="4253" w:type="dxa"/>
          </w:tcPr>
          <w:p w:rsidR="00A318F9" w:rsidRPr="000D250D" w:rsidRDefault="00A318F9" w:rsidP="00507C6E">
            <w:pPr>
              <w:ind w:firstLine="142"/>
              <w:jc w:val="center"/>
              <w:rPr>
                <w:sz w:val="24"/>
                <w:szCs w:val="24"/>
              </w:rPr>
            </w:pPr>
            <w:r w:rsidRPr="000D250D">
              <w:rPr>
                <w:sz w:val="24"/>
                <w:szCs w:val="24"/>
              </w:rPr>
              <w:t>Вінницька</w:t>
            </w:r>
            <w:r>
              <w:rPr>
                <w:sz w:val="24"/>
                <w:szCs w:val="24"/>
              </w:rPr>
              <w:t>,</w:t>
            </w:r>
            <w:r w:rsidRPr="000D250D">
              <w:rPr>
                <w:sz w:val="24"/>
                <w:szCs w:val="24"/>
              </w:rPr>
              <w:t xml:space="preserve"> Волинська, Житомирська, Закарпатська</w:t>
            </w:r>
            <w:r>
              <w:rPr>
                <w:sz w:val="24"/>
                <w:szCs w:val="24"/>
              </w:rPr>
              <w:t>,</w:t>
            </w:r>
            <w:r w:rsidRPr="000D250D">
              <w:rPr>
                <w:sz w:val="24"/>
                <w:szCs w:val="24"/>
              </w:rPr>
              <w:t xml:space="preserve"> Івано-Франківська,  Київська, Кіровоградська</w:t>
            </w:r>
            <w:r>
              <w:rPr>
                <w:sz w:val="24"/>
                <w:szCs w:val="24"/>
              </w:rPr>
              <w:t>,</w:t>
            </w:r>
            <w:r w:rsidRPr="000D250D">
              <w:rPr>
                <w:sz w:val="24"/>
                <w:szCs w:val="24"/>
              </w:rPr>
              <w:t xml:space="preserve"> Львівська</w:t>
            </w:r>
            <w:r>
              <w:rPr>
                <w:sz w:val="24"/>
                <w:szCs w:val="24"/>
              </w:rPr>
              <w:t>,</w:t>
            </w:r>
            <w:r w:rsidRPr="000D250D">
              <w:rPr>
                <w:sz w:val="24"/>
                <w:szCs w:val="24"/>
              </w:rPr>
              <w:t xml:space="preserve"> Миколаївська</w:t>
            </w:r>
            <w:r>
              <w:rPr>
                <w:sz w:val="24"/>
                <w:szCs w:val="24"/>
              </w:rPr>
              <w:t>,</w:t>
            </w:r>
            <w:r w:rsidRPr="000D250D">
              <w:rPr>
                <w:sz w:val="24"/>
                <w:szCs w:val="24"/>
              </w:rPr>
              <w:t xml:space="preserve"> Полтавська, Тернопільська, Херсонська, Хмельницька</w:t>
            </w:r>
            <w:r>
              <w:rPr>
                <w:sz w:val="24"/>
                <w:szCs w:val="24"/>
              </w:rPr>
              <w:t>,</w:t>
            </w:r>
            <w:r w:rsidRPr="000D250D">
              <w:rPr>
                <w:sz w:val="24"/>
                <w:szCs w:val="24"/>
              </w:rPr>
              <w:t xml:space="preserve"> Черкаська</w:t>
            </w:r>
            <w:r>
              <w:rPr>
                <w:sz w:val="24"/>
                <w:szCs w:val="24"/>
              </w:rPr>
              <w:t>,</w:t>
            </w:r>
            <w:r w:rsidRPr="000D250D">
              <w:rPr>
                <w:sz w:val="24"/>
                <w:szCs w:val="24"/>
              </w:rPr>
              <w:t xml:space="preserve"> Чернігівська</w:t>
            </w:r>
          </w:p>
        </w:tc>
      </w:tr>
      <w:tr w:rsidR="00A318F9" w:rsidRPr="004A3567">
        <w:tc>
          <w:tcPr>
            <w:tcW w:w="2267" w:type="dxa"/>
            <w:vMerge/>
          </w:tcPr>
          <w:p w:rsidR="00A318F9" w:rsidRPr="004A3567" w:rsidRDefault="00A318F9" w:rsidP="00507C6E">
            <w:pPr>
              <w:ind w:left="1134" w:hanging="1134"/>
              <w:rPr>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vertAlign w:val="subscript"/>
              </w:rPr>
            </w:pPr>
            <w:r w:rsidRPr="00100F7A">
              <w:rPr>
                <w:rFonts w:ascii="Times New Roman" w:hAnsi="Times New Roman" w:cs="Times New Roman"/>
              </w:rPr>
              <w:t>Слабка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39" o:spid="_x0000_i1163" type="#_x0000_t75" style="width:57pt;height:16.5pt;visibility:visible">
                  <v:imagedata r:id="rId167" o:title=""/>
                </v:shape>
              </w:pict>
            </w:r>
          </w:p>
        </w:tc>
        <w:tc>
          <w:tcPr>
            <w:tcW w:w="4253" w:type="dxa"/>
          </w:tcPr>
          <w:p w:rsidR="00A318F9" w:rsidRPr="000D250D" w:rsidRDefault="00A318F9" w:rsidP="00507C6E">
            <w:pPr>
              <w:ind w:left="-107" w:firstLine="142"/>
              <w:jc w:val="center"/>
              <w:rPr>
                <w:sz w:val="24"/>
                <w:szCs w:val="24"/>
              </w:rPr>
            </w:pPr>
            <w:r w:rsidRPr="000D250D">
              <w:rPr>
                <w:sz w:val="24"/>
                <w:szCs w:val="24"/>
              </w:rPr>
              <w:t>Сумська</w:t>
            </w:r>
          </w:p>
        </w:tc>
      </w:tr>
      <w:tr w:rsidR="00A318F9" w:rsidRPr="00DD53E1">
        <w:tc>
          <w:tcPr>
            <w:tcW w:w="2267" w:type="dxa"/>
            <w:vMerge w:val="restart"/>
          </w:tcPr>
          <w:p w:rsidR="00A318F9" w:rsidRDefault="00A318F9" w:rsidP="00507C6E">
            <w:pPr>
              <w:pStyle w:val="NoSpacing"/>
              <w:ind w:left="1134" w:hanging="1134"/>
              <w:jc w:val="left"/>
            </w:pPr>
            <w:r w:rsidRPr="005C1719">
              <w:rPr>
                <w:rFonts w:ascii="Times New Roman" w:hAnsi="Times New Roman" w:cs="Times New Roman"/>
              </w:rPr>
              <w:t>4.</w:t>
            </w:r>
            <w:r>
              <w:rPr>
                <w:rFonts w:ascii="Times New Roman" w:hAnsi="Times New Roman" w:cs="Times New Roman"/>
              </w:rPr>
              <w:t xml:space="preserve"> </w:t>
            </w:r>
            <w:r w:rsidRPr="004A3567">
              <w:rPr>
                <w:rFonts w:ascii="Times New Roman" w:hAnsi="Times New Roman" w:cs="Times New Roman"/>
              </w:rPr>
              <w:t>Висока стійкість</w:t>
            </w:r>
          </w:p>
          <w:p w:rsidR="00A318F9" w:rsidRPr="00526221" w:rsidRDefault="00A318F9" w:rsidP="00507C6E">
            <w:pPr>
              <w:ind w:left="1134" w:hanging="1134"/>
              <w:jc w:val="center"/>
              <w:rPr>
                <w:caps/>
              </w:rPr>
            </w:pPr>
            <w:r w:rsidRPr="00526221">
              <w:rPr>
                <w:caps/>
              </w:rPr>
              <w:t>к</w:t>
            </w:r>
            <w:r w:rsidRPr="00526221">
              <w:rPr>
                <w:caps/>
                <w:vertAlign w:val="subscript"/>
              </w:rPr>
              <w:t xml:space="preserve">р </w:t>
            </w:r>
            <w:r w:rsidRPr="00526221">
              <w:rPr>
                <w:caps/>
              </w:rPr>
              <w:sym w:font="Symbol" w:char="F0B3"/>
            </w:r>
            <w:r w:rsidRPr="00526221">
              <w:rPr>
                <w:caps/>
              </w:rPr>
              <w:t xml:space="preserve"> 0,6</w:t>
            </w:r>
          </w:p>
        </w:tc>
        <w:tc>
          <w:tcPr>
            <w:tcW w:w="2836" w:type="dxa"/>
          </w:tcPr>
          <w:p w:rsidR="00A318F9" w:rsidRPr="00100F7A" w:rsidRDefault="00A318F9" w:rsidP="00507C6E">
            <w:pPr>
              <w:pStyle w:val="NoSpacing"/>
              <w:ind w:firstLine="142"/>
              <w:rPr>
                <w:rFonts w:ascii="Times New Roman" w:hAnsi="Times New Roman" w:cs="Times New Roman"/>
              </w:rPr>
            </w:pPr>
            <w:r>
              <w:rPr>
                <w:rFonts w:ascii="Times New Roman" w:hAnsi="Times New Roman" w:cs="Times New Roman"/>
              </w:rPr>
              <w:t xml:space="preserve">Висока </w:t>
            </w:r>
            <w:r w:rsidRPr="00DD53E1">
              <w:rPr>
                <w:rFonts w:ascii="Times New Roman" w:hAnsi="Times New Roman" w:cs="Times New Roman"/>
                <w:position w:val="-12"/>
              </w:rPr>
              <w:object w:dxaOrig="680" w:dyaOrig="360">
                <v:shape id="_x0000_i1164" type="#_x0000_t75" style="width:45.75pt;height:14.25pt" o:ole="">
                  <v:imagedata r:id="rId174" o:title=""/>
                </v:shape>
                <o:OLEObject Type="Embed" ProgID="Equation.3" ShapeID="_x0000_i1164" DrawAspect="Content" ObjectID="_1455362547" r:id="rId198"/>
              </w:object>
            </w:r>
          </w:p>
        </w:tc>
        <w:tc>
          <w:tcPr>
            <w:tcW w:w="4253" w:type="dxa"/>
          </w:tcPr>
          <w:p w:rsidR="00A318F9" w:rsidRPr="000D250D" w:rsidRDefault="00A318F9" w:rsidP="00507C6E">
            <w:pPr>
              <w:ind w:firstLine="142"/>
              <w:jc w:val="center"/>
              <w:rPr>
                <w:sz w:val="24"/>
                <w:szCs w:val="24"/>
              </w:rPr>
            </w:pPr>
          </w:p>
        </w:tc>
      </w:tr>
      <w:tr w:rsidR="00A318F9" w:rsidRPr="004A3567">
        <w:tc>
          <w:tcPr>
            <w:tcW w:w="2267" w:type="dxa"/>
            <w:vMerge/>
          </w:tcPr>
          <w:p w:rsidR="00A318F9" w:rsidRPr="00D5643B" w:rsidRDefault="00A318F9" w:rsidP="00507C6E">
            <w:pPr>
              <w:ind w:firstLine="142"/>
              <w:rPr>
                <w:rFonts w:ascii="Tahoma" w:hAnsi="Tahoma" w:cs="Tahoma"/>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rPr>
            </w:pPr>
            <w:r>
              <w:rPr>
                <w:rFonts w:ascii="Times New Roman" w:hAnsi="Times New Roman" w:cs="Times New Roman"/>
              </w:rPr>
              <w:t xml:space="preserve">Середня </w:t>
            </w:r>
            <w:r w:rsidRPr="00DD53E1">
              <w:rPr>
                <w:rFonts w:ascii="Times New Roman" w:hAnsi="Times New Roman" w:cs="Times New Roman"/>
                <w:position w:val="-12"/>
              </w:rPr>
              <w:object w:dxaOrig="1320" w:dyaOrig="360">
                <v:shape id="_x0000_i1165" type="#_x0000_t75" style="width:84.75pt;height:14.25pt" o:ole="">
                  <v:imagedata r:id="rId172" o:title=""/>
                </v:shape>
                <o:OLEObject Type="Embed" ProgID="Equation.3" ShapeID="_x0000_i1165" DrawAspect="Content" ObjectID="_1455362548" r:id="rId199"/>
              </w:object>
            </w:r>
          </w:p>
        </w:tc>
        <w:tc>
          <w:tcPr>
            <w:tcW w:w="4253" w:type="dxa"/>
          </w:tcPr>
          <w:p w:rsidR="00A318F9" w:rsidRPr="000D250D" w:rsidRDefault="00A318F9" w:rsidP="00507C6E">
            <w:pPr>
              <w:ind w:firstLine="142"/>
              <w:jc w:val="center"/>
              <w:rPr>
                <w:sz w:val="24"/>
                <w:szCs w:val="24"/>
              </w:rPr>
            </w:pPr>
          </w:p>
        </w:tc>
      </w:tr>
      <w:tr w:rsidR="00A318F9" w:rsidRPr="004A3567">
        <w:trPr>
          <w:trHeight w:val="507"/>
        </w:trPr>
        <w:tc>
          <w:tcPr>
            <w:tcW w:w="2267" w:type="dxa"/>
            <w:vMerge/>
          </w:tcPr>
          <w:p w:rsidR="00A318F9" w:rsidRPr="00D5643B" w:rsidRDefault="00A318F9" w:rsidP="00507C6E">
            <w:pPr>
              <w:ind w:firstLine="142"/>
              <w:rPr>
                <w:rFonts w:ascii="Tahoma" w:hAnsi="Tahoma" w:cs="Tahoma"/>
                <w:caps/>
                <w:sz w:val="32"/>
                <w:szCs w:val="32"/>
              </w:rPr>
            </w:pPr>
          </w:p>
        </w:tc>
        <w:tc>
          <w:tcPr>
            <w:tcW w:w="2836" w:type="dxa"/>
          </w:tcPr>
          <w:p w:rsidR="00A318F9" w:rsidRPr="00100F7A" w:rsidRDefault="00A318F9" w:rsidP="00507C6E">
            <w:pPr>
              <w:pStyle w:val="NoSpacing"/>
              <w:ind w:firstLine="142"/>
              <w:rPr>
                <w:rFonts w:ascii="Times New Roman" w:hAnsi="Times New Roman" w:cs="Times New Roman"/>
                <w:vertAlign w:val="subscript"/>
              </w:rPr>
            </w:pPr>
            <w:r w:rsidRPr="00100F7A">
              <w:rPr>
                <w:rFonts w:ascii="Times New Roman" w:hAnsi="Times New Roman" w:cs="Times New Roman"/>
              </w:rPr>
              <w:t>Слабка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42" o:spid="_x0000_i1166" type="#_x0000_t75" style="width:57pt;height:18pt;visibility:visible">
                  <v:imagedata r:id="rId167" o:title=""/>
                </v:shape>
              </w:pict>
            </w:r>
          </w:p>
        </w:tc>
        <w:tc>
          <w:tcPr>
            <w:tcW w:w="4253" w:type="dxa"/>
          </w:tcPr>
          <w:p w:rsidR="00A318F9" w:rsidRPr="00BC35C3" w:rsidRDefault="00A318F9" w:rsidP="00715477">
            <w:pPr>
              <w:pStyle w:val="Heading1"/>
              <w:rPr>
                <w:lang w:val="ru-RU"/>
              </w:rPr>
            </w:pPr>
          </w:p>
        </w:tc>
      </w:tr>
    </w:tbl>
    <w:p w:rsidR="00A318F9" w:rsidRPr="00E20576" w:rsidRDefault="00A318F9" w:rsidP="001D02E6">
      <w:pPr>
        <w:shd w:val="clear" w:color="auto" w:fill="FFFFFF"/>
        <w:spacing w:line="360" w:lineRule="auto"/>
        <w:ind w:right="19"/>
        <w:jc w:val="both"/>
        <w:rPr>
          <w:sz w:val="24"/>
          <w:szCs w:val="24"/>
        </w:rPr>
      </w:pPr>
      <w:r w:rsidRPr="00E20576">
        <w:rPr>
          <w:sz w:val="24"/>
          <w:szCs w:val="24"/>
        </w:rPr>
        <w:t>*справджується гіпотеза про зменшення показника розвитку</w:t>
      </w:r>
    </w:p>
    <w:p w:rsidR="00A318F9" w:rsidRPr="00FC4A63" w:rsidRDefault="00A318F9" w:rsidP="00E20576">
      <w:pPr>
        <w:ind w:firstLine="708"/>
        <w:jc w:val="both"/>
        <w:rPr>
          <w:sz w:val="30"/>
          <w:szCs w:val="30"/>
        </w:rPr>
      </w:pPr>
      <w:r w:rsidRPr="00FC4A63">
        <w:rPr>
          <w:sz w:val="30"/>
          <w:szCs w:val="30"/>
        </w:rPr>
        <w:t>Слід зазначити, що тільки столиця демонструє нестійку тенденцію зменшення показника розвитку матеріально-технічного забезпечення освітньо-духовної сфери з високою стійкістю рівнів динамічного ряду.</w:t>
      </w:r>
    </w:p>
    <w:p w:rsidR="00A318F9" w:rsidRDefault="00A318F9" w:rsidP="00C5245A">
      <w:pPr>
        <w:spacing w:line="360" w:lineRule="auto"/>
        <w:ind w:firstLine="709"/>
        <w:jc w:val="both"/>
      </w:pPr>
    </w:p>
    <w:p w:rsidR="00A318F9" w:rsidRDefault="00A318F9" w:rsidP="00C5245A">
      <w:pPr>
        <w:spacing w:line="360" w:lineRule="auto"/>
        <w:ind w:firstLine="709"/>
        <w:jc w:val="both"/>
      </w:pPr>
    </w:p>
    <w:p w:rsidR="00A318F9" w:rsidRPr="00FC4A63" w:rsidRDefault="00A318F9" w:rsidP="00FC4A63">
      <w:pPr>
        <w:pStyle w:val="Heading2"/>
        <w:rPr>
          <w:sz w:val="30"/>
          <w:szCs w:val="30"/>
        </w:rPr>
      </w:pPr>
      <w:bookmarkStart w:id="37" w:name="_Toc365578544"/>
      <w:bookmarkStart w:id="38" w:name="_Toc378873129"/>
      <w:r w:rsidRPr="00FC4A63">
        <w:rPr>
          <w:color w:val="000000"/>
          <w:sz w:val="30"/>
          <w:szCs w:val="30"/>
        </w:rPr>
        <w:t>3.4 Стан</w:t>
      </w:r>
      <w:r w:rsidRPr="00FC4A63">
        <w:rPr>
          <w:sz w:val="30"/>
          <w:szCs w:val="30"/>
        </w:rPr>
        <w:t xml:space="preserve"> трансформаційних перетворень в комунікаційній </w:t>
      </w:r>
      <w:bookmarkEnd w:id="37"/>
      <w:r w:rsidRPr="00FC4A63">
        <w:rPr>
          <w:sz w:val="30"/>
          <w:szCs w:val="30"/>
        </w:rPr>
        <w:t>сфері</w:t>
      </w:r>
      <w:bookmarkEnd w:id="38"/>
    </w:p>
    <w:p w:rsidR="00A318F9" w:rsidRPr="00FC4A63" w:rsidRDefault="00A318F9" w:rsidP="00FC4A63">
      <w:pPr>
        <w:rPr>
          <w:sz w:val="30"/>
          <w:szCs w:val="30"/>
        </w:rPr>
      </w:pPr>
    </w:p>
    <w:p w:rsidR="00A318F9" w:rsidRPr="00FC4A63" w:rsidRDefault="00A318F9" w:rsidP="00FC4A63">
      <w:pPr>
        <w:ind w:firstLine="709"/>
        <w:jc w:val="both"/>
        <w:rPr>
          <w:sz w:val="30"/>
          <w:szCs w:val="30"/>
        </w:rPr>
      </w:pPr>
      <w:r w:rsidRPr="00FC4A63">
        <w:rPr>
          <w:sz w:val="30"/>
          <w:szCs w:val="30"/>
        </w:rPr>
        <w:t xml:space="preserve">Підтримка економічного курсу держави на сталий розвиток соціальної сфери можливий за умови успішного розвитку матеріально-технічної бази її комунікаційної складової. Як відомо, ефективні комунікації дають змогу різко розвивати економіку інформації, скорочувати час на висунення та обговорення нових ідей, проектів, людей. А цим самим, здатна допомогти державі у вирішенні багатьох політичних, економічних та соціальних завдань. Інформація, що є предметом діяльності більшості підприємств комунікаційної сфери, стає найважливішою цінністю. А донесення інформації до споживача - провідною галуззю діяльності. Інформатизація держави виступає одним із вирішальним чинників модернізації економіки на шляху до сталого розвитку і запорукою інтеграції України у світове товариство. </w:t>
      </w:r>
    </w:p>
    <w:p w:rsidR="00A318F9" w:rsidRPr="005522B6" w:rsidRDefault="00A318F9" w:rsidP="005522B6">
      <w:pPr>
        <w:autoSpaceDE w:val="0"/>
        <w:autoSpaceDN w:val="0"/>
        <w:adjustRightInd w:val="0"/>
        <w:ind w:firstLine="709"/>
        <w:jc w:val="both"/>
        <w:rPr>
          <w:sz w:val="30"/>
          <w:szCs w:val="30"/>
        </w:rPr>
      </w:pPr>
      <w:r w:rsidRPr="005522B6">
        <w:rPr>
          <w:sz w:val="30"/>
          <w:szCs w:val="30"/>
        </w:rPr>
        <w:t>Дослідження проблематики матеріально-технічного забезпечення комунікаційної складової соціальної сфери України та її регіонів займає важливе місце в дослідженнях та публікаціях вітчизняних та зарубіжних вчених. Зокрема, науковцями О. Ложачевською [165], З. Варналієм [213], обґрунтовано місце і роль даної сфери в системі організаційно-економічного механізму розвитку регіону. Наукові здобутки Ю. Пащенка [197], І. Юхновського, Г. Лебеди, Т. Попової [252], В. Куценко [159], А. Редзюка [2], Л. Губерського, Є. Макаренка, Є. Камінського [95] присвячені оцінці сучасного стану, проблемам та перспективам розвитку комунікаційної сфери. Викликають цікавість наукові розвідки А. Ткаченко [244], Н.  Ткачова, О. Чорноус [246], які визначають роль та значення окремих складових комунікаційної сфери у механізмі державного управління. В умовах переходу держави до сталого розвитку ряд досліджень спрямовані на вивчення впливу даної сфери (зокрема, транспортної) на довкілля. У цьому плані варто звернути увагу на роботи Ю. Гутаревича, Д. Зеркалова, А. Говоруна [62] та багатьох ін. Аспекти розвитку та оцінки виставкової діяльності України та окремих її регіонів досліджувались у роботах Т. Лук’янець</w:t>
      </w:r>
      <w:r w:rsidRPr="005522B6">
        <w:rPr>
          <w:sz w:val="30"/>
          <w:szCs w:val="30"/>
          <w:lang w:val="en-US"/>
        </w:rPr>
        <w:t> </w:t>
      </w:r>
      <w:r>
        <w:rPr>
          <w:sz w:val="30"/>
          <w:szCs w:val="30"/>
        </w:rPr>
        <w:t>[166], Г. Підгрушного, В. </w:t>
      </w:r>
      <w:r>
        <w:rPr>
          <w:sz w:val="30"/>
          <w:szCs w:val="30"/>
          <w:lang w:val="en-US"/>
        </w:rPr>
        <w:t> </w:t>
      </w:r>
      <w:r>
        <w:rPr>
          <w:sz w:val="30"/>
          <w:szCs w:val="30"/>
        </w:rPr>
        <w:t>Пекаря, О. Денисенко [199], Т. </w:t>
      </w:r>
      <w:r w:rsidRPr="005522B6">
        <w:rPr>
          <w:sz w:val="30"/>
          <w:szCs w:val="30"/>
        </w:rPr>
        <w:t>Ткаченко, Т. Дупляк [245] та багатьох інших.</w:t>
      </w:r>
    </w:p>
    <w:p w:rsidR="00A318F9" w:rsidRDefault="00A318F9" w:rsidP="005522B6">
      <w:pPr>
        <w:autoSpaceDE w:val="0"/>
        <w:autoSpaceDN w:val="0"/>
        <w:adjustRightInd w:val="0"/>
        <w:ind w:firstLine="709"/>
        <w:jc w:val="both"/>
        <w:rPr>
          <w:sz w:val="30"/>
          <w:szCs w:val="30"/>
          <w:lang w:val="en-US"/>
        </w:rPr>
      </w:pPr>
      <w:r w:rsidRPr="005522B6">
        <w:rPr>
          <w:sz w:val="30"/>
          <w:szCs w:val="30"/>
        </w:rPr>
        <w:t xml:space="preserve">Узагальнимо тенденції розвитку комунікаційної сфери держави. У нашому дослідженні вона включає: зв’язок, виставково-видавничу сферу та транспорт. Важливою складовою комунікаційної сфери є </w:t>
      </w:r>
      <w:r w:rsidRPr="005522B6">
        <w:rPr>
          <w:i/>
          <w:iCs/>
          <w:sz w:val="30"/>
          <w:szCs w:val="30"/>
        </w:rPr>
        <w:t>зв’язок.</w:t>
      </w:r>
      <w:r w:rsidRPr="005522B6">
        <w:rPr>
          <w:sz w:val="30"/>
          <w:szCs w:val="30"/>
        </w:rPr>
        <w:t xml:space="preserve"> Основним завданням зв’язку є забезпечення взаємного з'єднання споживачів незалежно від їх географічного розташування. До основних видів зв’язку ми відносимо: телефонний, радіо та електронний зв'язок, поштовий зв'язок. Розглянемо тенденції розвитку зазначених вище видів зв’язку(табл. 3.27). </w:t>
      </w:r>
    </w:p>
    <w:p w:rsidR="00A318F9" w:rsidRPr="00E20576" w:rsidRDefault="00A318F9" w:rsidP="005522B6">
      <w:pPr>
        <w:autoSpaceDE w:val="0"/>
        <w:autoSpaceDN w:val="0"/>
        <w:adjustRightInd w:val="0"/>
        <w:ind w:firstLine="709"/>
        <w:jc w:val="both"/>
        <w:rPr>
          <w:sz w:val="30"/>
          <w:szCs w:val="30"/>
          <w:lang w:val="en-US"/>
        </w:rPr>
      </w:pPr>
      <w:r w:rsidRPr="005522B6">
        <w:rPr>
          <w:sz w:val="30"/>
          <w:szCs w:val="30"/>
        </w:rPr>
        <w:t>Технологічною передумовою таких зрушень є наявність комп’ютерної техніки. Нині в Україні функціонує 18,2 тис. од. телефонних станцій. Сучасний телефонний зв'язок обмежений у можливостях модифікацій, швидкості передачі інформації, передачі великих обсягів даних. Збільшення пропускної здатності каналів передачі інформації сьогодні досягається завдяки переходу на цифрові лінії зв'язку, використання комп'ютерної телефонії.</w:t>
      </w:r>
    </w:p>
    <w:p w:rsidR="00A318F9" w:rsidRPr="005522B6" w:rsidRDefault="00A318F9" w:rsidP="000D62FA">
      <w:pPr>
        <w:jc w:val="center"/>
        <w:rPr>
          <w:sz w:val="30"/>
          <w:szCs w:val="30"/>
        </w:rPr>
      </w:pPr>
      <w:r w:rsidRPr="005522B6">
        <w:rPr>
          <w:sz w:val="30"/>
          <w:szCs w:val="30"/>
        </w:rPr>
        <w:t xml:space="preserve">Таблиця 3.27 – Динаміка мережі автоматичних телефонних станцій </w:t>
      </w:r>
    </w:p>
    <w:p w:rsidR="00A318F9" w:rsidRPr="005522B6" w:rsidRDefault="00A318F9" w:rsidP="000D62FA">
      <w:pPr>
        <w:jc w:val="center"/>
        <w:rPr>
          <w:sz w:val="30"/>
          <w:szCs w:val="30"/>
        </w:rPr>
      </w:pPr>
      <w:r w:rsidRPr="005522B6">
        <w:rPr>
          <w:sz w:val="30"/>
          <w:szCs w:val="30"/>
        </w:rPr>
        <w:t>[251, с. 224]</w:t>
      </w:r>
    </w:p>
    <w:tbl>
      <w:tblPr>
        <w:tblW w:w="93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44"/>
        <w:gridCol w:w="888"/>
        <w:gridCol w:w="972"/>
        <w:gridCol w:w="972"/>
        <w:gridCol w:w="847"/>
        <w:gridCol w:w="972"/>
        <w:gridCol w:w="991"/>
        <w:gridCol w:w="1134"/>
      </w:tblGrid>
      <w:tr w:rsidR="00A318F9">
        <w:tc>
          <w:tcPr>
            <w:tcW w:w="2544" w:type="dxa"/>
            <w:vAlign w:val="center"/>
          </w:tcPr>
          <w:p w:rsidR="00A318F9" w:rsidRPr="00950F4E" w:rsidRDefault="00A318F9" w:rsidP="00507C6E">
            <w:pPr>
              <w:ind w:left="-108"/>
              <w:jc w:val="center"/>
              <w:rPr>
                <w:sz w:val="24"/>
                <w:szCs w:val="24"/>
              </w:rPr>
            </w:pPr>
            <w:r w:rsidRPr="00950F4E">
              <w:rPr>
                <w:sz w:val="24"/>
                <w:szCs w:val="24"/>
              </w:rPr>
              <w:t>Показник</w:t>
            </w:r>
          </w:p>
        </w:tc>
        <w:tc>
          <w:tcPr>
            <w:tcW w:w="888" w:type="dxa"/>
            <w:vAlign w:val="center"/>
          </w:tcPr>
          <w:p w:rsidR="00A318F9" w:rsidRPr="00950F4E" w:rsidRDefault="00A318F9" w:rsidP="00507C6E">
            <w:pPr>
              <w:jc w:val="center"/>
              <w:rPr>
                <w:sz w:val="24"/>
                <w:szCs w:val="24"/>
              </w:rPr>
            </w:pPr>
            <w:r w:rsidRPr="00950F4E">
              <w:rPr>
                <w:sz w:val="24"/>
                <w:szCs w:val="24"/>
              </w:rPr>
              <w:t>2006</w:t>
            </w:r>
          </w:p>
        </w:tc>
        <w:tc>
          <w:tcPr>
            <w:tcW w:w="972" w:type="dxa"/>
            <w:vAlign w:val="center"/>
          </w:tcPr>
          <w:p w:rsidR="00A318F9" w:rsidRPr="00950F4E" w:rsidRDefault="00A318F9" w:rsidP="00507C6E">
            <w:pPr>
              <w:jc w:val="center"/>
              <w:rPr>
                <w:sz w:val="24"/>
                <w:szCs w:val="24"/>
              </w:rPr>
            </w:pPr>
            <w:r w:rsidRPr="00950F4E">
              <w:rPr>
                <w:sz w:val="24"/>
                <w:szCs w:val="24"/>
              </w:rPr>
              <w:t>2008</w:t>
            </w:r>
          </w:p>
        </w:tc>
        <w:tc>
          <w:tcPr>
            <w:tcW w:w="972" w:type="dxa"/>
            <w:vAlign w:val="center"/>
          </w:tcPr>
          <w:p w:rsidR="00A318F9" w:rsidRPr="00950F4E" w:rsidRDefault="00A318F9" w:rsidP="00507C6E">
            <w:pPr>
              <w:jc w:val="center"/>
              <w:rPr>
                <w:sz w:val="24"/>
                <w:szCs w:val="24"/>
              </w:rPr>
            </w:pPr>
            <w:r w:rsidRPr="00950F4E">
              <w:rPr>
                <w:sz w:val="24"/>
                <w:szCs w:val="24"/>
              </w:rPr>
              <w:t>2009</w:t>
            </w:r>
          </w:p>
        </w:tc>
        <w:tc>
          <w:tcPr>
            <w:tcW w:w="847" w:type="dxa"/>
            <w:vAlign w:val="center"/>
          </w:tcPr>
          <w:p w:rsidR="00A318F9" w:rsidRPr="00950F4E" w:rsidRDefault="00A318F9" w:rsidP="00507C6E">
            <w:pPr>
              <w:jc w:val="center"/>
              <w:rPr>
                <w:sz w:val="24"/>
                <w:szCs w:val="24"/>
              </w:rPr>
            </w:pPr>
            <w:r w:rsidRPr="00950F4E">
              <w:rPr>
                <w:sz w:val="24"/>
                <w:szCs w:val="24"/>
              </w:rPr>
              <w:t>2010</w:t>
            </w:r>
          </w:p>
        </w:tc>
        <w:tc>
          <w:tcPr>
            <w:tcW w:w="972" w:type="dxa"/>
            <w:vAlign w:val="center"/>
          </w:tcPr>
          <w:p w:rsidR="00A318F9" w:rsidRPr="00950F4E" w:rsidRDefault="00A318F9" w:rsidP="00507C6E">
            <w:pPr>
              <w:jc w:val="center"/>
              <w:rPr>
                <w:sz w:val="24"/>
                <w:szCs w:val="24"/>
              </w:rPr>
            </w:pPr>
            <w:r w:rsidRPr="00950F4E">
              <w:rPr>
                <w:sz w:val="24"/>
                <w:szCs w:val="24"/>
              </w:rPr>
              <w:t>2011</w:t>
            </w:r>
          </w:p>
        </w:tc>
        <w:tc>
          <w:tcPr>
            <w:tcW w:w="991" w:type="dxa"/>
            <w:vAlign w:val="center"/>
          </w:tcPr>
          <w:p w:rsidR="00A318F9" w:rsidRPr="00950F4E" w:rsidRDefault="00A318F9" w:rsidP="00507C6E">
            <w:pPr>
              <w:jc w:val="center"/>
              <w:rPr>
                <w:sz w:val="24"/>
                <w:szCs w:val="24"/>
              </w:rPr>
            </w:pPr>
            <w:r>
              <w:rPr>
                <w:sz w:val="24"/>
                <w:szCs w:val="24"/>
              </w:rPr>
              <w:t>2012</w:t>
            </w:r>
          </w:p>
        </w:tc>
        <w:tc>
          <w:tcPr>
            <w:tcW w:w="1134" w:type="dxa"/>
            <w:vAlign w:val="center"/>
          </w:tcPr>
          <w:p w:rsidR="00A318F9" w:rsidRPr="00950F4E" w:rsidRDefault="00A318F9" w:rsidP="00507C6E">
            <w:pPr>
              <w:jc w:val="center"/>
              <w:rPr>
                <w:sz w:val="24"/>
                <w:szCs w:val="24"/>
              </w:rPr>
            </w:pPr>
            <w:r>
              <w:rPr>
                <w:sz w:val="24"/>
                <w:szCs w:val="24"/>
              </w:rPr>
              <w:t xml:space="preserve">2012 </w:t>
            </w:r>
            <w:r w:rsidRPr="00950F4E">
              <w:rPr>
                <w:sz w:val="24"/>
                <w:szCs w:val="24"/>
              </w:rPr>
              <w:t>до 2006,</w:t>
            </w:r>
            <w:r>
              <w:rPr>
                <w:sz w:val="24"/>
                <w:szCs w:val="24"/>
              </w:rPr>
              <w:t xml:space="preserve"> </w:t>
            </w:r>
            <w:r w:rsidRPr="00950F4E">
              <w:rPr>
                <w:sz w:val="24"/>
                <w:szCs w:val="24"/>
              </w:rPr>
              <w:t>%</w:t>
            </w:r>
          </w:p>
        </w:tc>
      </w:tr>
      <w:tr w:rsidR="00A318F9" w:rsidRPr="00720DD2">
        <w:tc>
          <w:tcPr>
            <w:tcW w:w="2544" w:type="dxa"/>
            <w:vAlign w:val="center"/>
          </w:tcPr>
          <w:p w:rsidR="00A318F9" w:rsidRPr="00950F4E" w:rsidRDefault="00A318F9" w:rsidP="00507C6E">
            <w:pPr>
              <w:ind w:left="-108"/>
              <w:jc w:val="both"/>
              <w:rPr>
                <w:sz w:val="24"/>
                <w:szCs w:val="24"/>
              </w:rPr>
            </w:pPr>
            <w:r w:rsidRPr="00950F4E">
              <w:rPr>
                <w:sz w:val="24"/>
                <w:szCs w:val="24"/>
              </w:rPr>
              <w:t>Автоматичні телефонні станції, од.</w:t>
            </w:r>
          </w:p>
        </w:tc>
        <w:tc>
          <w:tcPr>
            <w:tcW w:w="888" w:type="dxa"/>
            <w:vAlign w:val="center"/>
          </w:tcPr>
          <w:p w:rsidR="00A318F9" w:rsidRPr="00950F4E" w:rsidRDefault="00A318F9" w:rsidP="00507C6E">
            <w:pPr>
              <w:jc w:val="center"/>
              <w:rPr>
                <w:sz w:val="24"/>
                <w:szCs w:val="24"/>
              </w:rPr>
            </w:pPr>
            <w:r w:rsidRPr="00950F4E">
              <w:rPr>
                <w:sz w:val="24"/>
                <w:szCs w:val="24"/>
              </w:rPr>
              <w:t>16655</w:t>
            </w:r>
          </w:p>
        </w:tc>
        <w:tc>
          <w:tcPr>
            <w:tcW w:w="972" w:type="dxa"/>
            <w:vAlign w:val="center"/>
          </w:tcPr>
          <w:p w:rsidR="00A318F9" w:rsidRPr="00950F4E" w:rsidRDefault="00A318F9" w:rsidP="00507C6E">
            <w:pPr>
              <w:jc w:val="center"/>
              <w:rPr>
                <w:sz w:val="24"/>
                <w:szCs w:val="24"/>
              </w:rPr>
            </w:pPr>
            <w:r w:rsidRPr="00950F4E">
              <w:rPr>
                <w:sz w:val="24"/>
                <w:szCs w:val="24"/>
              </w:rPr>
              <w:t>17157</w:t>
            </w:r>
          </w:p>
        </w:tc>
        <w:tc>
          <w:tcPr>
            <w:tcW w:w="972" w:type="dxa"/>
            <w:vAlign w:val="center"/>
          </w:tcPr>
          <w:p w:rsidR="00A318F9" w:rsidRPr="00950F4E" w:rsidRDefault="00A318F9" w:rsidP="00507C6E">
            <w:pPr>
              <w:jc w:val="center"/>
              <w:rPr>
                <w:sz w:val="24"/>
                <w:szCs w:val="24"/>
              </w:rPr>
            </w:pPr>
            <w:r w:rsidRPr="00950F4E">
              <w:rPr>
                <w:sz w:val="24"/>
                <w:szCs w:val="24"/>
              </w:rPr>
              <w:t>17668</w:t>
            </w:r>
          </w:p>
        </w:tc>
        <w:tc>
          <w:tcPr>
            <w:tcW w:w="847" w:type="dxa"/>
            <w:vAlign w:val="center"/>
          </w:tcPr>
          <w:p w:rsidR="00A318F9" w:rsidRPr="00950F4E" w:rsidRDefault="00A318F9" w:rsidP="00507C6E">
            <w:pPr>
              <w:jc w:val="center"/>
              <w:rPr>
                <w:sz w:val="24"/>
                <w:szCs w:val="24"/>
              </w:rPr>
            </w:pPr>
            <w:r w:rsidRPr="00950F4E">
              <w:rPr>
                <w:sz w:val="24"/>
                <w:szCs w:val="24"/>
              </w:rPr>
              <w:t>17411</w:t>
            </w:r>
          </w:p>
        </w:tc>
        <w:tc>
          <w:tcPr>
            <w:tcW w:w="972" w:type="dxa"/>
            <w:vAlign w:val="center"/>
          </w:tcPr>
          <w:p w:rsidR="00A318F9" w:rsidRPr="00950F4E" w:rsidRDefault="00A318F9" w:rsidP="00507C6E">
            <w:pPr>
              <w:jc w:val="center"/>
              <w:rPr>
                <w:sz w:val="24"/>
                <w:szCs w:val="24"/>
              </w:rPr>
            </w:pPr>
            <w:r w:rsidRPr="00950F4E">
              <w:rPr>
                <w:sz w:val="24"/>
                <w:szCs w:val="24"/>
              </w:rPr>
              <w:t>17283</w:t>
            </w:r>
          </w:p>
        </w:tc>
        <w:tc>
          <w:tcPr>
            <w:tcW w:w="991" w:type="dxa"/>
            <w:vAlign w:val="center"/>
          </w:tcPr>
          <w:p w:rsidR="00A318F9" w:rsidRPr="00950F4E" w:rsidRDefault="00A318F9" w:rsidP="00507C6E">
            <w:pPr>
              <w:jc w:val="center"/>
              <w:rPr>
                <w:sz w:val="24"/>
                <w:szCs w:val="24"/>
              </w:rPr>
            </w:pPr>
            <w:r>
              <w:rPr>
                <w:sz w:val="24"/>
                <w:szCs w:val="24"/>
              </w:rPr>
              <w:t>18188</w:t>
            </w:r>
          </w:p>
        </w:tc>
        <w:tc>
          <w:tcPr>
            <w:tcW w:w="1134" w:type="dxa"/>
            <w:vAlign w:val="center"/>
          </w:tcPr>
          <w:p w:rsidR="00A318F9" w:rsidRPr="00DF1343" w:rsidRDefault="00A318F9" w:rsidP="00507C6E">
            <w:pPr>
              <w:jc w:val="center"/>
              <w:rPr>
                <w:sz w:val="24"/>
                <w:szCs w:val="24"/>
              </w:rPr>
            </w:pPr>
            <w:r w:rsidRPr="00DF1343">
              <w:rPr>
                <w:sz w:val="24"/>
                <w:szCs w:val="24"/>
              </w:rPr>
              <w:t>109,2</w:t>
            </w:r>
          </w:p>
        </w:tc>
      </w:tr>
      <w:tr w:rsidR="00A318F9" w:rsidRPr="00720DD2">
        <w:tc>
          <w:tcPr>
            <w:tcW w:w="2544" w:type="dxa"/>
            <w:vAlign w:val="center"/>
          </w:tcPr>
          <w:p w:rsidR="00A318F9" w:rsidRPr="00950F4E" w:rsidRDefault="00A318F9" w:rsidP="00507C6E">
            <w:pPr>
              <w:ind w:left="-108"/>
              <w:jc w:val="both"/>
              <w:rPr>
                <w:sz w:val="24"/>
                <w:szCs w:val="24"/>
              </w:rPr>
            </w:pPr>
            <w:r w:rsidRPr="00950F4E">
              <w:rPr>
                <w:sz w:val="24"/>
                <w:szCs w:val="24"/>
              </w:rPr>
              <w:t>міські</w:t>
            </w:r>
          </w:p>
        </w:tc>
        <w:tc>
          <w:tcPr>
            <w:tcW w:w="888" w:type="dxa"/>
            <w:vAlign w:val="center"/>
          </w:tcPr>
          <w:p w:rsidR="00A318F9" w:rsidRPr="00950F4E" w:rsidRDefault="00A318F9" w:rsidP="00507C6E">
            <w:pPr>
              <w:jc w:val="center"/>
              <w:rPr>
                <w:sz w:val="24"/>
                <w:szCs w:val="24"/>
              </w:rPr>
            </w:pPr>
            <w:r w:rsidRPr="00950F4E">
              <w:rPr>
                <w:sz w:val="24"/>
                <w:szCs w:val="24"/>
              </w:rPr>
              <w:t>5184</w:t>
            </w:r>
          </w:p>
        </w:tc>
        <w:tc>
          <w:tcPr>
            <w:tcW w:w="972" w:type="dxa"/>
            <w:vAlign w:val="center"/>
          </w:tcPr>
          <w:p w:rsidR="00A318F9" w:rsidRPr="00950F4E" w:rsidRDefault="00A318F9" w:rsidP="00507C6E">
            <w:pPr>
              <w:jc w:val="center"/>
              <w:rPr>
                <w:sz w:val="24"/>
                <w:szCs w:val="24"/>
              </w:rPr>
            </w:pPr>
            <w:r w:rsidRPr="00950F4E">
              <w:rPr>
                <w:sz w:val="24"/>
                <w:szCs w:val="24"/>
              </w:rPr>
              <w:t>6147</w:t>
            </w:r>
          </w:p>
        </w:tc>
        <w:tc>
          <w:tcPr>
            <w:tcW w:w="972" w:type="dxa"/>
            <w:vAlign w:val="center"/>
          </w:tcPr>
          <w:p w:rsidR="00A318F9" w:rsidRPr="00950F4E" w:rsidRDefault="00A318F9" w:rsidP="00507C6E">
            <w:pPr>
              <w:jc w:val="center"/>
              <w:rPr>
                <w:sz w:val="24"/>
                <w:szCs w:val="24"/>
              </w:rPr>
            </w:pPr>
            <w:r w:rsidRPr="00950F4E">
              <w:rPr>
                <w:sz w:val="24"/>
                <w:szCs w:val="24"/>
              </w:rPr>
              <w:t>6674</w:t>
            </w:r>
          </w:p>
        </w:tc>
        <w:tc>
          <w:tcPr>
            <w:tcW w:w="847" w:type="dxa"/>
            <w:vAlign w:val="center"/>
          </w:tcPr>
          <w:p w:rsidR="00A318F9" w:rsidRPr="00950F4E" w:rsidRDefault="00A318F9" w:rsidP="00507C6E">
            <w:pPr>
              <w:jc w:val="center"/>
              <w:rPr>
                <w:sz w:val="24"/>
                <w:szCs w:val="24"/>
              </w:rPr>
            </w:pPr>
            <w:r w:rsidRPr="00950F4E">
              <w:rPr>
                <w:sz w:val="24"/>
                <w:szCs w:val="24"/>
              </w:rPr>
              <w:t>6470</w:t>
            </w:r>
          </w:p>
        </w:tc>
        <w:tc>
          <w:tcPr>
            <w:tcW w:w="972" w:type="dxa"/>
            <w:vAlign w:val="center"/>
          </w:tcPr>
          <w:p w:rsidR="00A318F9" w:rsidRPr="00950F4E" w:rsidRDefault="00A318F9" w:rsidP="00507C6E">
            <w:pPr>
              <w:jc w:val="center"/>
              <w:rPr>
                <w:sz w:val="24"/>
                <w:szCs w:val="24"/>
              </w:rPr>
            </w:pPr>
            <w:r w:rsidRPr="00950F4E">
              <w:rPr>
                <w:sz w:val="24"/>
                <w:szCs w:val="24"/>
              </w:rPr>
              <w:t>6394</w:t>
            </w:r>
          </w:p>
        </w:tc>
        <w:tc>
          <w:tcPr>
            <w:tcW w:w="991" w:type="dxa"/>
            <w:vAlign w:val="center"/>
          </w:tcPr>
          <w:p w:rsidR="00A318F9" w:rsidRPr="00950F4E" w:rsidRDefault="00A318F9" w:rsidP="00507C6E">
            <w:pPr>
              <w:jc w:val="center"/>
              <w:rPr>
                <w:sz w:val="24"/>
                <w:szCs w:val="24"/>
              </w:rPr>
            </w:pPr>
            <w:r>
              <w:rPr>
                <w:sz w:val="24"/>
                <w:szCs w:val="24"/>
              </w:rPr>
              <w:t>7345</w:t>
            </w:r>
          </w:p>
        </w:tc>
        <w:tc>
          <w:tcPr>
            <w:tcW w:w="1134" w:type="dxa"/>
            <w:vAlign w:val="center"/>
          </w:tcPr>
          <w:p w:rsidR="00A318F9" w:rsidRPr="00DF1343" w:rsidRDefault="00A318F9" w:rsidP="00507C6E">
            <w:pPr>
              <w:jc w:val="center"/>
              <w:rPr>
                <w:sz w:val="24"/>
                <w:szCs w:val="24"/>
              </w:rPr>
            </w:pPr>
            <w:r w:rsidRPr="00DF1343">
              <w:rPr>
                <w:sz w:val="24"/>
                <w:szCs w:val="24"/>
              </w:rPr>
              <w:t>141,7</w:t>
            </w:r>
          </w:p>
        </w:tc>
      </w:tr>
      <w:tr w:rsidR="00A318F9" w:rsidRPr="00720DD2">
        <w:tc>
          <w:tcPr>
            <w:tcW w:w="2544" w:type="dxa"/>
            <w:vAlign w:val="center"/>
          </w:tcPr>
          <w:p w:rsidR="00A318F9" w:rsidRPr="00950F4E" w:rsidRDefault="00A318F9" w:rsidP="00507C6E">
            <w:pPr>
              <w:ind w:left="-108"/>
              <w:jc w:val="both"/>
              <w:rPr>
                <w:sz w:val="24"/>
                <w:szCs w:val="24"/>
              </w:rPr>
            </w:pPr>
            <w:r w:rsidRPr="00950F4E">
              <w:rPr>
                <w:sz w:val="24"/>
                <w:szCs w:val="24"/>
              </w:rPr>
              <w:t>сільські</w:t>
            </w:r>
          </w:p>
        </w:tc>
        <w:tc>
          <w:tcPr>
            <w:tcW w:w="888" w:type="dxa"/>
            <w:vAlign w:val="center"/>
          </w:tcPr>
          <w:p w:rsidR="00A318F9" w:rsidRPr="00950F4E" w:rsidRDefault="00A318F9" w:rsidP="00507C6E">
            <w:pPr>
              <w:jc w:val="center"/>
              <w:rPr>
                <w:sz w:val="24"/>
                <w:szCs w:val="24"/>
              </w:rPr>
            </w:pPr>
            <w:r w:rsidRPr="00950F4E">
              <w:rPr>
                <w:sz w:val="24"/>
                <w:szCs w:val="24"/>
              </w:rPr>
              <w:t>11471</w:t>
            </w:r>
          </w:p>
        </w:tc>
        <w:tc>
          <w:tcPr>
            <w:tcW w:w="972" w:type="dxa"/>
            <w:vAlign w:val="center"/>
          </w:tcPr>
          <w:p w:rsidR="00A318F9" w:rsidRPr="00950F4E" w:rsidRDefault="00A318F9" w:rsidP="00507C6E">
            <w:pPr>
              <w:jc w:val="center"/>
              <w:rPr>
                <w:sz w:val="24"/>
                <w:szCs w:val="24"/>
              </w:rPr>
            </w:pPr>
            <w:r w:rsidRPr="00950F4E">
              <w:rPr>
                <w:sz w:val="24"/>
                <w:szCs w:val="24"/>
              </w:rPr>
              <w:t>11010</w:t>
            </w:r>
          </w:p>
        </w:tc>
        <w:tc>
          <w:tcPr>
            <w:tcW w:w="972" w:type="dxa"/>
            <w:vAlign w:val="center"/>
          </w:tcPr>
          <w:p w:rsidR="00A318F9" w:rsidRPr="00950F4E" w:rsidRDefault="00A318F9" w:rsidP="00507C6E">
            <w:pPr>
              <w:jc w:val="center"/>
              <w:rPr>
                <w:sz w:val="24"/>
                <w:szCs w:val="24"/>
              </w:rPr>
            </w:pPr>
            <w:r w:rsidRPr="00950F4E">
              <w:rPr>
                <w:sz w:val="24"/>
                <w:szCs w:val="24"/>
              </w:rPr>
              <w:t>10994</w:t>
            </w:r>
          </w:p>
        </w:tc>
        <w:tc>
          <w:tcPr>
            <w:tcW w:w="847" w:type="dxa"/>
            <w:vAlign w:val="center"/>
          </w:tcPr>
          <w:p w:rsidR="00A318F9" w:rsidRPr="00950F4E" w:rsidRDefault="00A318F9" w:rsidP="00507C6E">
            <w:pPr>
              <w:jc w:val="center"/>
              <w:rPr>
                <w:sz w:val="24"/>
                <w:szCs w:val="24"/>
              </w:rPr>
            </w:pPr>
            <w:r w:rsidRPr="00950F4E">
              <w:rPr>
                <w:sz w:val="24"/>
                <w:szCs w:val="24"/>
              </w:rPr>
              <w:t>10941</w:t>
            </w:r>
          </w:p>
        </w:tc>
        <w:tc>
          <w:tcPr>
            <w:tcW w:w="972" w:type="dxa"/>
            <w:vAlign w:val="center"/>
          </w:tcPr>
          <w:p w:rsidR="00A318F9" w:rsidRPr="00950F4E" w:rsidRDefault="00A318F9" w:rsidP="00507C6E">
            <w:pPr>
              <w:jc w:val="center"/>
              <w:rPr>
                <w:sz w:val="24"/>
                <w:szCs w:val="24"/>
              </w:rPr>
            </w:pPr>
            <w:r w:rsidRPr="00950F4E">
              <w:rPr>
                <w:sz w:val="24"/>
                <w:szCs w:val="24"/>
              </w:rPr>
              <w:t>10889</w:t>
            </w:r>
          </w:p>
        </w:tc>
        <w:tc>
          <w:tcPr>
            <w:tcW w:w="991" w:type="dxa"/>
            <w:vAlign w:val="center"/>
          </w:tcPr>
          <w:p w:rsidR="00A318F9" w:rsidRPr="00950F4E" w:rsidRDefault="00A318F9" w:rsidP="00507C6E">
            <w:pPr>
              <w:jc w:val="center"/>
              <w:rPr>
                <w:sz w:val="24"/>
                <w:szCs w:val="24"/>
              </w:rPr>
            </w:pPr>
            <w:r>
              <w:rPr>
                <w:sz w:val="24"/>
                <w:szCs w:val="24"/>
              </w:rPr>
              <w:t>10843</w:t>
            </w:r>
          </w:p>
        </w:tc>
        <w:tc>
          <w:tcPr>
            <w:tcW w:w="1134" w:type="dxa"/>
            <w:vAlign w:val="center"/>
          </w:tcPr>
          <w:p w:rsidR="00A318F9" w:rsidRPr="00DF1343" w:rsidRDefault="00A318F9" w:rsidP="00507C6E">
            <w:pPr>
              <w:jc w:val="center"/>
              <w:rPr>
                <w:sz w:val="24"/>
                <w:szCs w:val="24"/>
              </w:rPr>
            </w:pPr>
            <w:r w:rsidRPr="00DF1343">
              <w:rPr>
                <w:sz w:val="24"/>
                <w:szCs w:val="24"/>
              </w:rPr>
              <w:t>94,5</w:t>
            </w:r>
          </w:p>
        </w:tc>
      </w:tr>
    </w:tbl>
    <w:p w:rsidR="00A318F9" w:rsidRPr="005522B6" w:rsidRDefault="00A318F9" w:rsidP="005522B6">
      <w:pPr>
        <w:autoSpaceDE w:val="0"/>
        <w:autoSpaceDN w:val="0"/>
        <w:adjustRightInd w:val="0"/>
        <w:ind w:firstLine="709"/>
        <w:jc w:val="both"/>
        <w:rPr>
          <w:sz w:val="30"/>
          <w:szCs w:val="30"/>
        </w:rPr>
      </w:pPr>
    </w:p>
    <w:p w:rsidR="00A318F9" w:rsidRPr="005522B6" w:rsidRDefault="00A318F9" w:rsidP="005522B6">
      <w:pPr>
        <w:autoSpaceDE w:val="0"/>
        <w:autoSpaceDN w:val="0"/>
        <w:adjustRightInd w:val="0"/>
        <w:ind w:firstLine="709"/>
        <w:jc w:val="both"/>
        <w:rPr>
          <w:sz w:val="30"/>
          <w:szCs w:val="30"/>
        </w:rPr>
      </w:pPr>
      <w:r w:rsidRPr="005522B6">
        <w:rPr>
          <w:sz w:val="30"/>
          <w:szCs w:val="30"/>
        </w:rPr>
        <w:t xml:space="preserve">Зарубіжні експерти вважають, що в перспективі це дозволить послабити гостроту впливу на процес комунікації таких факторів як </w:t>
      </w:r>
      <w:hyperlink r:id="rId200" w:tooltip="Лінгвістика" w:history="1">
        <w:r w:rsidRPr="005522B6">
          <w:rPr>
            <w:rStyle w:val="Hyperlink"/>
            <w:color w:val="auto"/>
            <w:sz w:val="30"/>
            <w:szCs w:val="30"/>
            <w:u w:val="none"/>
          </w:rPr>
          <w:t>лінгвістичні</w:t>
        </w:r>
      </w:hyperlink>
      <w:r w:rsidRPr="005522B6">
        <w:rPr>
          <w:sz w:val="30"/>
          <w:szCs w:val="30"/>
        </w:rPr>
        <w:t xml:space="preserve"> або етнічні відмінності, географічна роз'єднаність і ізольованість. У той самий час вимоги до якості та сервісу підприємств, що надають послуги зв’язку (швидкість передачі, час доступу, надійність передачі даних та інші показники) з боку різних категорій користувачів будуть зростати. За досліджуваний період в Україні розвиток зв’язку, в більшій мірі, зберігає позитивні тенденції (табл. 3.28). </w:t>
      </w:r>
    </w:p>
    <w:p w:rsidR="00A318F9" w:rsidRPr="005522B6" w:rsidRDefault="00A318F9" w:rsidP="005522B6">
      <w:pPr>
        <w:jc w:val="center"/>
        <w:rPr>
          <w:sz w:val="30"/>
          <w:szCs w:val="30"/>
        </w:rPr>
      </w:pPr>
      <w:r w:rsidRPr="005522B6">
        <w:rPr>
          <w:sz w:val="30"/>
          <w:szCs w:val="30"/>
        </w:rPr>
        <w:t>Таблиця 3.28 – Динаміка розвитку зв’язку в Україні</w:t>
      </w:r>
    </w:p>
    <w:p w:rsidR="00A318F9" w:rsidRPr="005522B6" w:rsidRDefault="00A318F9" w:rsidP="005522B6">
      <w:pPr>
        <w:jc w:val="center"/>
        <w:rPr>
          <w:sz w:val="30"/>
          <w:szCs w:val="30"/>
        </w:rPr>
      </w:pPr>
      <w:r w:rsidRPr="005522B6">
        <w:rPr>
          <w:sz w:val="30"/>
          <w:szCs w:val="30"/>
        </w:rPr>
        <w:t>[251, с. 232, 252, 256]</w:t>
      </w:r>
    </w:p>
    <w:tbl>
      <w:tblPr>
        <w:tblW w:w="9301"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96"/>
        <w:gridCol w:w="996"/>
        <w:gridCol w:w="996"/>
        <w:gridCol w:w="1016"/>
        <w:gridCol w:w="996"/>
        <w:gridCol w:w="996"/>
        <w:gridCol w:w="996"/>
        <w:gridCol w:w="909"/>
      </w:tblGrid>
      <w:tr w:rsidR="00A318F9" w:rsidRPr="00950F4E">
        <w:tc>
          <w:tcPr>
            <w:tcW w:w="2460"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996" w:type="dxa"/>
            <w:vAlign w:val="center"/>
          </w:tcPr>
          <w:p w:rsidR="00A318F9" w:rsidRPr="00950F4E" w:rsidRDefault="00A318F9" w:rsidP="00C5245A">
            <w:pPr>
              <w:jc w:val="center"/>
              <w:rPr>
                <w:sz w:val="24"/>
                <w:szCs w:val="24"/>
              </w:rPr>
            </w:pPr>
            <w:r w:rsidRPr="00950F4E">
              <w:rPr>
                <w:sz w:val="24"/>
                <w:szCs w:val="24"/>
              </w:rPr>
              <w:t>2005</w:t>
            </w:r>
          </w:p>
        </w:tc>
        <w:tc>
          <w:tcPr>
            <w:tcW w:w="996" w:type="dxa"/>
            <w:vAlign w:val="center"/>
          </w:tcPr>
          <w:p w:rsidR="00A318F9" w:rsidRPr="00950F4E" w:rsidRDefault="00A318F9" w:rsidP="00C5245A">
            <w:pPr>
              <w:jc w:val="center"/>
              <w:rPr>
                <w:sz w:val="24"/>
                <w:szCs w:val="24"/>
              </w:rPr>
            </w:pPr>
            <w:r w:rsidRPr="00950F4E">
              <w:rPr>
                <w:sz w:val="24"/>
                <w:szCs w:val="24"/>
              </w:rPr>
              <w:t>2007</w:t>
            </w:r>
          </w:p>
        </w:tc>
        <w:tc>
          <w:tcPr>
            <w:tcW w:w="1017" w:type="dxa"/>
            <w:vAlign w:val="center"/>
          </w:tcPr>
          <w:p w:rsidR="00A318F9" w:rsidRPr="00950F4E" w:rsidRDefault="00A318F9" w:rsidP="00C5245A">
            <w:pPr>
              <w:jc w:val="center"/>
              <w:rPr>
                <w:sz w:val="24"/>
                <w:szCs w:val="24"/>
              </w:rPr>
            </w:pPr>
            <w:r w:rsidRPr="00950F4E">
              <w:rPr>
                <w:sz w:val="24"/>
                <w:szCs w:val="24"/>
              </w:rPr>
              <w:t>2009</w:t>
            </w:r>
          </w:p>
        </w:tc>
        <w:tc>
          <w:tcPr>
            <w:tcW w:w="996" w:type="dxa"/>
            <w:vAlign w:val="center"/>
          </w:tcPr>
          <w:p w:rsidR="00A318F9" w:rsidRPr="00950F4E" w:rsidRDefault="00A318F9" w:rsidP="00C5245A">
            <w:pPr>
              <w:jc w:val="center"/>
              <w:rPr>
                <w:sz w:val="24"/>
                <w:szCs w:val="24"/>
              </w:rPr>
            </w:pPr>
            <w:r w:rsidRPr="00950F4E">
              <w:rPr>
                <w:sz w:val="24"/>
                <w:szCs w:val="24"/>
              </w:rPr>
              <w:t>2010</w:t>
            </w:r>
          </w:p>
        </w:tc>
        <w:tc>
          <w:tcPr>
            <w:tcW w:w="996" w:type="dxa"/>
            <w:vAlign w:val="center"/>
          </w:tcPr>
          <w:p w:rsidR="00A318F9" w:rsidRPr="00950F4E" w:rsidRDefault="00A318F9" w:rsidP="00C5245A">
            <w:pPr>
              <w:jc w:val="center"/>
              <w:rPr>
                <w:sz w:val="24"/>
                <w:szCs w:val="24"/>
              </w:rPr>
            </w:pPr>
            <w:r w:rsidRPr="00950F4E">
              <w:rPr>
                <w:sz w:val="24"/>
                <w:szCs w:val="24"/>
              </w:rPr>
              <w:t>2011</w:t>
            </w:r>
          </w:p>
        </w:tc>
        <w:tc>
          <w:tcPr>
            <w:tcW w:w="920" w:type="dxa"/>
            <w:vAlign w:val="center"/>
          </w:tcPr>
          <w:p w:rsidR="00A318F9" w:rsidRPr="00950F4E" w:rsidRDefault="00A318F9" w:rsidP="00C5245A">
            <w:pPr>
              <w:jc w:val="center"/>
              <w:rPr>
                <w:sz w:val="24"/>
                <w:szCs w:val="24"/>
              </w:rPr>
            </w:pPr>
            <w:r>
              <w:rPr>
                <w:sz w:val="24"/>
                <w:szCs w:val="24"/>
              </w:rPr>
              <w:t>2012</w:t>
            </w:r>
          </w:p>
        </w:tc>
        <w:tc>
          <w:tcPr>
            <w:tcW w:w="920" w:type="dxa"/>
            <w:vAlign w:val="center"/>
          </w:tcPr>
          <w:p w:rsidR="00A318F9" w:rsidRPr="00950F4E" w:rsidRDefault="00A318F9" w:rsidP="00C5245A">
            <w:pPr>
              <w:jc w:val="center"/>
              <w:rPr>
                <w:sz w:val="24"/>
                <w:szCs w:val="24"/>
              </w:rPr>
            </w:pPr>
            <w:r>
              <w:rPr>
                <w:sz w:val="24"/>
                <w:szCs w:val="24"/>
              </w:rPr>
              <w:t xml:space="preserve">2012 </w:t>
            </w:r>
            <w:r w:rsidRPr="00950F4E">
              <w:rPr>
                <w:sz w:val="24"/>
                <w:szCs w:val="24"/>
              </w:rPr>
              <w:t>до 2005,</w:t>
            </w:r>
            <w:r>
              <w:rPr>
                <w:sz w:val="24"/>
                <w:szCs w:val="24"/>
              </w:rPr>
              <w:t xml:space="preserve"> </w:t>
            </w:r>
            <w:r w:rsidRPr="00950F4E">
              <w:rPr>
                <w:sz w:val="24"/>
                <w:szCs w:val="24"/>
              </w:rPr>
              <w:t>%</w:t>
            </w:r>
          </w:p>
        </w:tc>
      </w:tr>
      <w:tr w:rsidR="00A318F9" w:rsidRPr="00950F4E">
        <w:tc>
          <w:tcPr>
            <w:tcW w:w="2460" w:type="dxa"/>
            <w:vAlign w:val="center"/>
          </w:tcPr>
          <w:p w:rsidR="00A318F9" w:rsidRPr="00950F4E" w:rsidRDefault="00A318F9" w:rsidP="00C5245A">
            <w:pPr>
              <w:ind w:left="-108"/>
              <w:jc w:val="both"/>
              <w:rPr>
                <w:sz w:val="24"/>
                <w:szCs w:val="24"/>
              </w:rPr>
            </w:pPr>
            <w:r w:rsidRPr="00950F4E">
              <w:rPr>
                <w:sz w:val="24"/>
                <w:szCs w:val="24"/>
              </w:rPr>
              <w:t>Кількість абонентів мобільного зв’язку, тис.</w:t>
            </w:r>
          </w:p>
        </w:tc>
        <w:tc>
          <w:tcPr>
            <w:tcW w:w="996" w:type="dxa"/>
            <w:vAlign w:val="center"/>
          </w:tcPr>
          <w:p w:rsidR="00A318F9" w:rsidRPr="00950F4E" w:rsidRDefault="00A318F9" w:rsidP="00C5245A">
            <w:pPr>
              <w:jc w:val="center"/>
              <w:rPr>
                <w:sz w:val="24"/>
                <w:szCs w:val="24"/>
              </w:rPr>
            </w:pPr>
            <w:r w:rsidRPr="00950F4E">
              <w:rPr>
                <w:sz w:val="24"/>
                <w:szCs w:val="24"/>
              </w:rPr>
              <w:t>30013,5</w:t>
            </w:r>
          </w:p>
        </w:tc>
        <w:tc>
          <w:tcPr>
            <w:tcW w:w="996" w:type="dxa"/>
            <w:vAlign w:val="center"/>
          </w:tcPr>
          <w:p w:rsidR="00A318F9" w:rsidRPr="00950F4E" w:rsidRDefault="00A318F9" w:rsidP="00C5245A">
            <w:pPr>
              <w:jc w:val="center"/>
              <w:rPr>
                <w:sz w:val="24"/>
                <w:szCs w:val="24"/>
              </w:rPr>
            </w:pPr>
            <w:r w:rsidRPr="00950F4E">
              <w:rPr>
                <w:sz w:val="24"/>
                <w:szCs w:val="24"/>
              </w:rPr>
              <w:t>55240,4</w:t>
            </w:r>
          </w:p>
        </w:tc>
        <w:tc>
          <w:tcPr>
            <w:tcW w:w="1017" w:type="dxa"/>
            <w:vAlign w:val="center"/>
          </w:tcPr>
          <w:p w:rsidR="00A318F9" w:rsidRPr="00950F4E" w:rsidRDefault="00A318F9" w:rsidP="00C5245A">
            <w:pPr>
              <w:jc w:val="center"/>
              <w:rPr>
                <w:sz w:val="24"/>
                <w:szCs w:val="24"/>
              </w:rPr>
            </w:pPr>
            <w:r w:rsidRPr="00950F4E">
              <w:rPr>
                <w:sz w:val="24"/>
                <w:szCs w:val="24"/>
              </w:rPr>
              <w:t>55352,1</w:t>
            </w:r>
          </w:p>
        </w:tc>
        <w:tc>
          <w:tcPr>
            <w:tcW w:w="996" w:type="dxa"/>
            <w:vAlign w:val="center"/>
          </w:tcPr>
          <w:p w:rsidR="00A318F9" w:rsidRPr="00950F4E" w:rsidRDefault="00A318F9" w:rsidP="00C5245A">
            <w:pPr>
              <w:jc w:val="center"/>
              <w:rPr>
                <w:sz w:val="24"/>
                <w:szCs w:val="24"/>
              </w:rPr>
            </w:pPr>
            <w:r w:rsidRPr="00950F4E">
              <w:rPr>
                <w:sz w:val="24"/>
                <w:szCs w:val="24"/>
              </w:rPr>
              <w:t>53928,8</w:t>
            </w:r>
          </w:p>
        </w:tc>
        <w:tc>
          <w:tcPr>
            <w:tcW w:w="996" w:type="dxa"/>
            <w:vAlign w:val="center"/>
          </w:tcPr>
          <w:p w:rsidR="00A318F9" w:rsidRPr="00950F4E" w:rsidRDefault="00A318F9" w:rsidP="00C5245A">
            <w:pPr>
              <w:jc w:val="center"/>
              <w:rPr>
                <w:sz w:val="24"/>
                <w:szCs w:val="24"/>
              </w:rPr>
            </w:pPr>
            <w:r w:rsidRPr="00950F4E">
              <w:rPr>
                <w:sz w:val="24"/>
                <w:szCs w:val="24"/>
              </w:rPr>
              <w:t>55576,5</w:t>
            </w:r>
          </w:p>
        </w:tc>
        <w:tc>
          <w:tcPr>
            <w:tcW w:w="920" w:type="dxa"/>
            <w:vAlign w:val="center"/>
          </w:tcPr>
          <w:p w:rsidR="00A318F9" w:rsidRPr="00950F4E" w:rsidRDefault="00A318F9" w:rsidP="00C5245A">
            <w:pPr>
              <w:jc w:val="center"/>
              <w:rPr>
                <w:sz w:val="24"/>
                <w:szCs w:val="24"/>
              </w:rPr>
            </w:pPr>
            <w:r>
              <w:rPr>
                <w:sz w:val="24"/>
                <w:szCs w:val="24"/>
              </w:rPr>
              <w:t>59343,7</w:t>
            </w:r>
          </w:p>
        </w:tc>
        <w:tc>
          <w:tcPr>
            <w:tcW w:w="920" w:type="dxa"/>
            <w:vAlign w:val="center"/>
          </w:tcPr>
          <w:p w:rsidR="00A318F9" w:rsidRPr="00950F4E" w:rsidRDefault="00A318F9" w:rsidP="00C5245A">
            <w:pPr>
              <w:jc w:val="center"/>
              <w:rPr>
                <w:sz w:val="24"/>
                <w:szCs w:val="24"/>
              </w:rPr>
            </w:pPr>
            <w:r>
              <w:rPr>
                <w:sz w:val="24"/>
                <w:szCs w:val="24"/>
              </w:rPr>
              <w:t>198,7</w:t>
            </w:r>
          </w:p>
        </w:tc>
      </w:tr>
      <w:tr w:rsidR="00A318F9" w:rsidRPr="00950F4E">
        <w:tc>
          <w:tcPr>
            <w:tcW w:w="2460" w:type="dxa"/>
            <w:vAlign w:val="center"/>
          </w:tcPr>
          <w:p w:rsidR="00A318F9" w:rsidRPr="00950F4E" w:rsidRDefault="00A318F9" w:rsidP="00C5245A">
            <w:pPr>
              <w:ind w:left="-108"/>
              <w:jc w:val="both"/>
              <w:rPr>
                <w:sz w:val="24"/>
                <w:szCs w:val="24"/>
              </w:rPr>
            </w:pPr>
            <w:r w:rsidRPr="00950F4E">
              <w:rPr>
                <w:sz w:val="24"/>
                <w:szCs w:val="24"/>
              </w:rPr>
              <w:t>Кількість міжміських таксофонів, од.</w:t>
            </w:r>
          </w:p>
        </w:tc>
        <w:tc>
          <w:tcPr>
            <w:tcW w:w="996" w:type="dxa"/>
            <w:vAlign w:val="center"/>
          </w:tcPr>
          <w:p w:rsidR="00A318F9" w:rsidRPr="00950F4E" w:rsidRDefault="00A318F9" w:rsidP="00C5245A">
            <w:pPr>
              <w:jc w:val="center"/>
              <w:rPr>
                <w:sz w:val="24"/>
                <w:szCs w:val="24"/>
              </w:rPr>
            </w:pPr>
            <w:r w:rsidRPr="00950F4E">
              <w:rPr>
                <w:sz w:val="24"/>
                <w:szCs w:val="24"/>
              </w:rPr>
              <w:t>57818</w:t>
            </w:r>
          </w:p>
        </w:tc>
        <w:tc>
          <w:tcPr>
            <w:tcW w:w="996" w:type="dxa"/>
            <w:vAlign w:val="center"/>
          </w:tcPr>
          <w:p w:rsidR="00A318F9" w:rsidRPr="00950F4E" w:rsidRDefault="00A318F9" w:rsidP="00C5245A">
            <w:pPr>
              <w:jc w:val="center"/>
              <w:rPr>
                <w:sz w:val="24"/>
                <w:szCs w:val="24"/>
              </w:rPr>
            </w:pPr>
            <w:r w:rsidRPr="00950F4E">
              <w:rPr>
                <w:sz w:val="24"/>
                <w:szCs w:val="24"/>
              </w:rPr>
              <w:t>47282</w:t>
            </w:r>
          </w:p>
        </w:tc>
        <w:tc>
          <w:tcPr>
            <w:tcW w:w="1017" w:type="dxa"/>
            <w:vAlign w:val="center"/>
          </w:tcPr>
          <w:p w:rsidR="00A318F9" w:rsidRPr="00950F4E" w:rsidRDefault="00A318F9" w:rsidP="00C5245A">
            <w:pPr>
              <w:jc w:val="center"/>
              <w:rPr>
                <w:sz w:val="24"/>
                <w:szCs w:val="24"/>
              </w:rPr>
            </w:pPr>
            <w:r w:rsidRPr="00950F4E">
              <w:rPr>
                <w:sz w:val="24"/>
                <w:szCs w:val="24"/>
              </w:rPr>
              <w:t>31118</w:t>
            </w:r>
          </w:p>
        </w:tc>
        <w:tc>
          <w:tcPr>
            <w:tcW w:w="996" w:type="dxa"/>
            <w:vAlign w:val="center"/>
          </w:tcPr>
          <w:p w:rsidR="00A318F9" w:rsidRPr="00950F4E" w:rsidRDefault="00A318F9" w:rsidP="00C5245A">
            <w:pPr>
              <w:jc w:val="center"/>
              <w:rPr>
                <w:sz w:val="24"/>
                <w:szCs w:val="24"/>
              </w:rPr>
            </w:pPr>
            <w:r w:rsidRPr="00950F4E">
              <w:rPr>
                <w:sz w:val="24"/>
                <w:szCs w:val="24"/>
              </w:rPr>
              <w:t>27433</w:t>
            </w:r>
          </w:p>
        </w:tc>
        <w:tc>
          <w:tcPr>
            <w:tcW w:w="996" w:type="dxa"/>
            <w:vAlign w:val="center"/>
          </w:tcPr>
          <w:p w:rsidR="00A318F9" w:rsidRPr="00950F4E" w:rsidRDefault="00A318F9" w:rsidP="00C5245A">
            <w:pPr>
              <w:jc w:val="center"/>
              <w:rPr>
                <w:sz w:val="24"/>
                <w:szCs w:val="24"/>
              </w:rPr>
            </w:pPr>
            <w:r w:rsidRPr="00950F4E">
              <w:rPr>
                <w:sz w:val="24"/>
                <w:szCs w:val="24"/>
              </w:rPr>
              <w:t>22705</w:t>
            </w:r>
          </w:p>
        </w:tc>
        <w:tc>
          <w:tcPr>
            <w:tcW w:w="920" w:type="dxa"/>
            <w:vAlign w:val="center"/>
          </w:tcPr>
          <w:p w:rsidR="00A318F9" w:rsidRPr="00950F4E" w:rsidRDefault="00A318F9" w:rsidP="00C5245A">
            <w:pPr>
              <w:jc w:val="center"/>
              <w:rPr>
                <w:sz w:val="24"/>
                <w:szCs w:val="24"/>
              </w:rPr>
            </w:pPr>
            <w:r>
              <w:rPr>
                <w:sz w:val="24"/>
                <w:szCs w:val="24"/>
              </w:rPr>
              <w:t>9827</w:t>
            </w:r>
          </w:p>
        </w:tc>
        <w:tc>
          <w:tcPr>
            <w:tcW w:w="920" w:type="dxa"/>
            <w:vAlign w:val="center"/>
          </w:tcPr>
          <w:p w:rsidR="00A318F9" w:rsidRPr="00950F4E" w:rsidRDefault="00A318F9" w:rsidP="00C5245A">
            <w:pPr>
              <w:jc w:val="center"/>
              <w:rPr>
                <w:sz w:val="24"/>
                <w:szCs w:val="24"/>
              </w:rPr>
            </w:pPr>
            <w:r>
              <w:rPr>
                <w:sz w:val="24"/>
                <w:szCs w:val="24"/>
              </w:rPr>
              <w:t>17,0</w:t>
            </w:r>
          </w:p>
        </w:tc>
      </w:tr>
      <w:tr w:rsidR="00A318F9" w:rsidRPr="00950F4E">
        <w:tc>
          <w:tcPr>
            <w:tcW w:w="2460" w:type="dxa"/>
            <w:vAlign w:val="center"/>
          </w:tcPr>
          <w:p w:rsidR="00A318F9" w:rsidRPr="00950F4E" w:rsidRDefault="00A318F9" w:rsidP="00C5245A">
            <w:pPr>
              <w:ind w:left="-108"/>
              <w:jc w:val="both"/>
              <w:rPr>
                <w:sz w:val="24"/>
                <w:szCs w:val="24"/>
              </w:rPr>
            </w:pPr>
            <w:r w:rsidRPr="00950F4E">
              <w:rPr>
                <w:sz w:val="24"/>
                <w:szCs w:val="24"/>
              </w:rPr>
              <w:t>Кількість абонентів кабельного телебачення, тис.</w:t>
            </w:r>
          </w:p>
        </w:tc>
        <w:tc>
          <w:tcPr>
            <w:tcW w:w="996" w:type="dxa"/>
            <w:vAlign w:val="center"/>
          </w:tcPr>
          <w:p w:rsidR="00A318F9" w:rsidRPr="00950F4E" w:rsidRDefault="00A318F9" w:rsidP="00C5245A">
            <w:pPr>
              <w:jc w:val="center"/>
              <w:rPr>
                <w:sz w:val="24"/>
                <w:szCs w:val="24"/>
              </w:rPr>
            </w:pPr>
            <w:r w:rsidRPr="00950F4E">
              <w:rPr>
                <w:sz w:val="24"/>
                <w:szCs w:val="24"/>
              </w:rPr>
              <w:t>2577,2</w:t>
            </w:r>
          </w:p>
        </w:tc>
        <w:tc>
          <w:tcPr>
            <w:tcW w:w="996" w:type="dxa"/>
            <w:vAlign w:val="center"/>
          </w:tcPr>
          <w:p w:rsidR="00A318F9" w:rsidRPr="00950F4E" w:rsidRDefault="00A318F9" w:rsidP="00C5245A">
            <w:pPr>
              <w:jc w:val="center"/>
              <w:rPr>
                <w:sz w:val="24"/>
                <w:szCs w:val="24"/>
              </w:rPr>
            </w:pPr>
            <w:r w:rsidRPr="00950F4E">
              <w:rPr>
                <w:sz w:val="24"/>
                <w:szCs w:val="24"/>
              </w:rPr>
              <w:t>3237,1</w:t>
            </w:r>
          </w:p>
        </w:tc>
        <w:tc>
          <w:tcPr>
            <w:tcW w:w="1017" w:type="dxa"/>
            <w:vAlign w:val="center"/>
          </w:tcPr>
          <w:p w:rsidR="00A318F9" w:rsidRPr="00950F4E" w:rsidRDefault="00A318F9" w:rsidP="00C5245A">
            <w:pPr>
              <w:jc w:val="center"/>
              <w:rPr>
                <w:sz w:val="24"/>
                <w:szCs w:val="24"/>
              </w:rPr>
            </w:pPr>
            <w:r w:rsidRPr="00950F4E">
              <w:rPr>
                <w:sz w:val="24"/>
                <w:szCs w:val="24"/>
              </w:rPr>
              <w:t>3478,7</w:t>
            </w:r>
          </w:p>
        </w:tc>
        <w:tc>
          <w:tcPr>
            <w:tcW w:w="996" w:type="dxa"/>
            <w:vAlign w:val="center"/>
          </w:tcPr>
          <w:p w:rsidR="00A318F9" w:rsidRPr="00950F4E" w:rsidRDefault="00A318F9" w:rsidP="00C5245A">
            <w:pPr>
              <w:jc w:val="center"/>
              <w:rPr>
                <w:sz w:val="24"/>
                <w:szCs w:val="24"/>
              </w:rPr>
            </w:pPr>
            <w:r w:rsidRPr="00950F4E">
              <w:rPr>
                <w:sz w:val="24"/>
                <w:szCs w:val="24"/>
              </w:rPr>
              <w:t>3455,8</w:t>
            </w:r>
          </w:p>
        </w:tc>
        <w:tc>
          <w:tcPr>
            <w:tcW w:w="996" w:type="dxa"/>
            <w:vAlign w:val="center"/>
          </w:tcPr>
          <w:p w:rsidR="00A318F9" w:rsidRPr="00950F4E" w:rsidRDefault="00A318F9" w:rsidP="00C5245A">
            <w:pPr>
              <w:jc w:val="center"/>
              <w:rPr>
                <w:sz w:val="24"/>
                <w:szCs w:val="24"/>
              </w:rPr>
            </w:pPr>
            <w:r w:rsidRPr="00950F4E">
              <w:rPr>
                <w:sz w:val="24"/>
                <w:szCs w:val="24"/>
              </w:rPr>
              <w:t>3492,4</w:t>
            </w:r>
          </w:p>
        </w:tc>
        <w:tc>
          <w:tcPr>
            <w:tcW w:w="920" w:type="dxa"/>
            <w:vAlign w:val="center"/>
          </w:tcPr>
          <w:p w:rsidR="00A318F9" w:rsidRPr="00950F4E" w:rsidRDefault="00A318F9" w:rsidP="00C5245A">
            <w:pPr>
              <w:jc w:val="center"/>
              <w:rPr>
                <w:sz w:val="24"/>
                <w:szCs w:val="24"/>
              </w:rPr>
            </w:pPr>
            <w:r>
              <w:rPr>
                <w:sz w:val="24"/>
                <w:szCs w:val="24"/>
              </w:rPr>
              <w:t>3549,9</w:t>
            </w:r>
          </w:p>
        </w:tc>
        <w:tc>
          <w:tcPr>
            <w:tcW w:w="920" w:type="dxa"/>
            <w:vAlign w:val="center"/>
          </w:tcPr>
          <w:p w:rsidR="00A318F9" w:rsidRPr="00950F4E" w:rsidRDefault="00A318F9" w:rsidP="00C5245A">
            <w:pPr>
              <w:jc w:val="center"/>
              <w:rPr>
                <w:sz w:val="24"/>
                <w:szCs w:val="24"/>
              </w:rPr>
            </w:pPr>
            <w:r>
              <w:rPr>
                <w:sz w:val="24"/>
                <w:szCs w:val="24"/>
              </w:rPr>
              <w:t>137,7</w:t>
            </w:r>
          </w:p>
        </w:tc>
      </w:tr>
      <w:tr w:rsidR="00A318F9" w:rsidRPr="00950F4E">
        <w:tc>
          <w:tcPr>
            <w:tcW w:w="2460" w:type="dxa"/>
            <w:vAlign w:val="center"/>
          </w:tcPr>
          <w:p w:rsidR="00A318F9" w:rsidRPr="00950F4E" w:rsidRDefault="00A318F9" w:rsidP="00C5245A">
            <w:pPr>
              <w:ind w:left="-108"/>
              <w:jc w:val="both"/>
              <w:rPr>
                <w:sz w:val="24"/>
                <w:szCs w:val="24"/>
              </w:rPr>
            </w:pPr>
            <w:r w:rsidRPr="00950F4E">
              <w:rPr>
                <w:sz w:val="24"/>
                <w:szCs w:val="24"/>
              </w:rPr>
              <w:t>Кількість абонентів мережі «Інтернет», тис.</w:t>
            </w:r>
          </w:p>
        </w:tc>
        <w:tc>
          <w:tcPr>
            <w:tcW w:w="996" w:type="dxa"/>
            <w:vAlign w:val="center"/>
          </w:tcPr>
          <w:p w:rsidR="00A318F9" w:rsidRPr="00950F4E" w:rsidRDefault="00A318F9" w:rsidP="00C5245A">
            <w:pPr>
              <w:jc w:val="center"/>
              <w:rPr>
                <w:sz w:val="24"/>
                <w:szCs w:val="24"/>
              </w:rPr>
            </w:pPr>
            <w:r w:rsidRPr="00950F4E">
              <w:rPr>
                <w:sz w:val="24"/>
                <w:szCs w:val="24"/>
              </w:rPr>
              <w:t>711,4</w:t>
            </w:r>
          </w:p>
        </w:tc>
        <w:tc>
          <w:tcPr>
            <w:tcW w:w="996" w:type="dxa"/>
            <w:vAlign w:val="center"/>
          </w:tcPr>
          <w:p w:rsidR="00A318F9" w:rsidRPr="00950F4E" w:rsidRDefault="00A318F9" w:rsidP="00C5245A">
            <w:pPr>
              <w:jc w:val="center"/>
              <w:rPr>
                <w:sz w:val="24"/>
                <w:szCs w:val="24"/>
              </w:rPr>
            </w:pPr>
            <w:r w:rsidRPr="00950F4E">
              <w:rPr>
                <w:sz w:val="24"/>
                <w:szCs w:val="24"/>
              </w:rPr>
              <w:t>1374,6</w:t>
            </w:r>
          </w:p>
        </w:tc>
        <w:tc>
          <w:tcPr>
            <w:tcW w:w="1017" w:type="dxa"/>
            <w:vAlign w:val="center"/>
          </w:tcPr>
          <w:p w:rsidR="00A318F9" w:rsidRPr="00950F4E" w:rsidRDefault="00A318F9" w:rsidP="00C5245A">
            <w:pPr>
              <w:jc w:val="center"/>
              <w:rPr>
                <w:sz w:val="24"/>
                <w:szCs w:val="24"/>
              </w:rPr>
            </w:pPr>
            <w:r w:rsidRPr="00950F4E">
              <w:rPr>
                <w:sz w:val="24"/>
                <w:szCs w:val="24"/>
              </w:rPr>
              <w:t>2797,1</w:t>
            </w:r>
          </w:p>
        </w:tc>
        <w:tc>
          <w:tcPr>
            <w:tcW w:w="996" w:type="dxa"/>
            <w:vAlign w:val="center"/>
          </w:tcPr>
          <w:p w:rsidR="00A318F9" w:rsidRPr="00950F4E" w:rsidRDefault="00A318F9" w:rsidP="00C5245A">
            <w:pPr>
              <w:jc w:val="center"/>
              <w:rPr>
                <w:sz w:val="24"/>
                <w:szCs w:val="24"/>
              </w:rPr>
            </w:pPr>
            <w:r w:rsidRPr="00950F4E">
              <w:rPr>
                <w:sz w:val="24"/>
                <w:szCs w:val="24"/>
              </w:rPr>
              <w:t>3661,2</w:t>
            </w:r>
          </w:p>
        </w:tc>
        <w:tc>
          <w:tcPr>
            <w:tcW w:w="996" w:type="dxa"/>
            <w:vAlign w:val="center"/>
          </w:tcPr>
          <w:p w:rsidR="00A318F9" w:rsidRPr="00950F4E" w:rsidRDefault="00A318F9" w:rsidP="00C5245A">
            <w:pPr>
              <w:jc w:val="center"/>
              <w:rPr>
                <w:sz w:val="24"/>
                <w:szCs w:val="24"/>
              </w:rPr>
            </w:pPr>
            <w:r w:rsidRPr="00950F4E">
              <w:rPr>
                <w:sz w:val="24"/>
                <w:szCs w:val="24"/>
              </w:rPr>
              <w:t>4178,0</w:t>
            </w:r>
          </w:p>
        </w:tc>
        <w:tc>
          <w:tcPr>
            <w:tcW w:w="920" w:type="dxa"/>
            <w:vAlign w:val="center"/>
          </w:tcPr>
          <w:p w:rsidR="00A318F9" w:rsidRPr="00950F4E" w:rsidRDefault="00A318F9" w:rsidP="00C5245A">
            <w:pPr>
              <w:jc w:val="center"/>
              <w:rPr>
                <w:sz w:val="24"/>
                <w:szCs w:val="24"/>
              </w:rPr>
            </w:pPr>
            <w:r>
              <w:rPr>
                <w:sz w:val="24"/>
                <w:szCs w:val="24"/>
              </w:rPr>
              <w:t>5063,4</w:t>
            </w:r>
          </w:p>
        </w:tc>
        <w:tc>
          <w:tcPr>
            <w:tcW w:w="920" w:type="dxa"/>
            <w:vAlign w:val="center"/>
          </w:tcPr>
          <w:p w:rsidR="00A318F9" w:rsidRPr="00950F4E" w:rsidRDefault="00A318F9" w:rsidP="00C5245A">
            <w:pPr>
              <w:jc w:val="center"/>
              <w:rPr>
                <w:sz w:val="24"/>
                <w:szCs w:val="24"/>
              </w:rPr>
            </w:pPr>
            <w:r>
              <w:rPr>
                <w:sz w:val="24"/>
                <w:szCs w:val="24"/>
              </w:rPr>
              <w:t>711,8</w:t>
            </w:r>
          </w:p>
        </w:tc>
      </w:tr>
      <w:tr w:rsidR="00A318F9" w:rsidRPr="00950F4E">
        <w:trPr>
          <w:trHeight w:val="1146"/>
        </w:trPr>
        <w:tc>
          <w:tcPr>
            <w:tcW w:w="2460" w:type="dxa"/>
            <w:vAlign w:val="center"/>
          </w:tcPr>
          <w:p w:rsidR="00A318F9" w:rsidRPr="00950F4E" w:rsidRDefault="00A318F9" w:rsidP="00C5245A">
            <w:pPr>
              <w:ind w:left="-108"/>
              <w:jc w:val="both"/>
              <w:rPr>
                <w:sz w:val="24"/>
                <w:szCs w:val="24"/>
              </w:rPr>
            </w:pPr>
            <w:r w:rsidRPr="00950F4E">
              <w:rPr>
                <w:sz w:val="24"/>
                <w:szCs w:val="24"/>
              </w:rPr>
              <w:t>Кількість трансляцій-них радіоточок звуко-вого проводового мов-лення, тис.</w:t>
            </w:r>
          </w:p>
        </w:tc>
        <w:tc>
          <w:tcPr>
            <w:tcW w:w="996" w:type="dxa"/>
            <w:vAlign w:val="center"/>
          </w:tcPr>
          <w:p w:rsidR="00A318F9" w:rsidRPr="00950F4E" w:rsidRDefault="00A318F9" w:rsidP="00C5245A">
            <w:pPr>
              <w:jc w:val="center"/>
              <w:rPr>
                <w:sz w:val="24"/>
                <w:szCs w:val="24"/>
              </w:rPr>
            </w:pPr>
            <w:r w:rsidRPr="00950F4E">
              <w:rPr>
                <w:sz w:val="24"/>
                <w:szCs w:val="24"/>
              </w:rPr>
              <w:t>6086</w:t>
            </w:r>
          </w:p>
        </w:tc>
        <w:tc>
          <w:tcPr>
            <w:tcW w:w="996" w:type="dxa"/>
            <w:vAlign w:val="center"/>
          </w:tcPr>
          <w:p w:rsidR="00A318F9" w:rsidRPr="00950F4E" w:rsidRDefault="00A318F9" w:rsidP="00C5245A">
            <w:pPr>
              <w:ind w:hanging="69"/>
              <w:jc w:val="center"/>
              <w:rPr>
                <w:sz w:val="24"/>
                <w:szCs w:val="24"/>
              </w:rPr>
            </w:pPr>
            <w:r w:rsidRPr="00950F4E">
              <w:rPr>
                <w:sz w:val="24"/>
                <w:szCs w:val="24"/>
              </w:rPr>
              <w:t>4748</w:t>
            </w:r>
          </w:p>
        </w:tc>
        <w:tc>
          <w:tcPr>
            <w:tcW w:w="1017" w:type="dxa"/>
            <w:vAlign w:val="center"/>
          </w:tcPr>
          <w:p w:rsidR="00A318F9" w:rsidRPr="00950F4E" w:rsidRDefault="00A318F9" w:rsidP="00C5245A">
            <w:pPr>
              <w:jc w:val="center"/>
              <w:rPr>
                <w:sz w:val="24"/>
                <w:szCs w:val="24"/>
              </w:rPr>
            </w:pPr>
            <w:r w:rsidRPr="00950F4E">
              <w:rPr>
                <w:sz w:val="24"/>
                <w:szCs w:val="24"/>
              </w:rPr>
              <w:t>3012</w:t>
            </w:r>
          </w:p>
        </w:tc>
        <w:tc>
          <w:tcPr>
            <w:tcW w:w="996" w:type="dxa"/>
            <w:vAlign w:val="center"/>
          </w:tcPr>
          <w:p w:rsidR="00A318F9" w:rsidRPr="00950F4E" w:rsidRDefault="00A318F9" w:rsidP="00C5245A">
            <w:pPr>
              <w:ind w:hanging="106"/>
              <w:jc w:val="center"/>
              <w:rPr>
                <w:sz w:val="24"/>
                <w:szCs w:val="24"/>
              </w:rPr>
            </w:pPr>
            <w:r w:rsidRPr="00950F4E">
              <w:rPr>
                <w:sz w:val="24"/>
                <w:szCs w:val="24"/>
              </w:rPr>
              <w:t>2652</w:t>
            </w:r>
          </w:p>
        </w:tc>
        <w:tc>
          <w:tcPr>
            <w:tcW w:w="996" w:type="dxa"/>
            <w:vAlign w:val="center"/>
          </w:tcPr>
          <w:p w:rsidR="00A318F9" w:rsidRPr="00950F4E" w:rsidRDefault="00A318F9" w:rsidP="00C5245A">
            <w:pPr>
              <w:ind w:hanging="106"/>
              <w:jc w:val="center"/>
              <w:rPr>
                <w:sz w:val="24"/>
                <w:szCs w:val="24"/>
              </w:rPr>
            </w:pPr>
            <w:r w:rsidRPr="00950F4E">
              <w:rPr>
                <w:sz w:val="24"/>
                <w:szCs w:val="24"/>
              </w:rPr>
              <w:t>2294</w:t>
            </w:r>
          </w:p>
        </w:tc>
        <w:tc>
          <w:tcPr>
            <w:tcW w:w="920" w:type="dxa"/>
            <w:vAlign w:val="center"/>
          </w:tcPr>
          <w:p w:rsidR="00A318F9" w:rsidRPr="00950F4E" w:rsidRDefault="00A318F9" w:rsidP="00C5245A">
            <w:pPr>
              <w:jc w:val="center"/>
              <w:rPr>
                <w:sz w:val="24"/>
                <w:szCs w:val="24"/>
              </w:rPr>
            </w:pPr>
            <w:r>
              <w:rPr>
                <w:sz w:val="24"/>
                <w:szCs w:val="24"/>
              </w:rPr>
              <w:t>1899</w:t>
            </w:r>
          </w:p>
        </w:tc>
        <w:tc>
          <w:tcPr>
            <w:tcW w:w="920" w:type="dxa"/>
            <w:vAlign w:val="center"/>
          </w:tcPr>
          <w:p w:rsidR="00A318F9" w:rsidRPr="00950F4E" w:rsidRDefault="00A318F9" w:rsidP="00C5245A">
            <w:pPr>
              <w:jc w:val="center"/>
              <w:rPr>
                <w:sz w:val="24"/>
                <w:szCs w:val="24"/>
              </w:rPr>
            </w:pPr>
            <w:r>
              <w:rPr>
                <w:sz w:val="24"/>
                <w:szCs w:val="24"/>
              </w:rPr>
              <w:t>31,2</w:t>
            </w:r>
          </w:p>
        </w:tc>
      </w:tr>
    </w:tbl>
    <w:p w:rsidR="00A318F9" w:rsidRDefault="00A318F9" w:rsidP="00C5245A">
      <w:pPr>
        <w:autoSpaceDE w:val="0"/>
        <w:autoSpaceDN w:val="0"/>
        <w:adjustRightInd w:val="0"/>
        <w:spacing w:line="360" w:lineRule="auto"/>
        <w:jc w:val="both"/>
      </w:pPr>
    </w:p>
    <w:p w:rsidR="00A318F9" w:rsidRPr="005522B6" w:rsidRDefault="00A318F9" w:rsidP="005522B6">
      <w:pPr>
        <w:autoSpaceDE w:val="0"/>
        <w:autoSpaceDN w:val="0"/>
        <w:adjustRightInd w:val="0"/>
        <w:ind w:left="-180" w:firstLine="889"/>
        <w:jc w:val="both"/>
        <w:rPr>
          <w:sz w:val="30"/>
          <w:szCs w:val="30"/>
        </w:rPr>
      </w:pPr>
      <w:r w:rsidRPr="005522B6">
        <w:rPr>
          <w:sz w:val="30"/>
          <w:szCs w:val="30"/>
        </w:rPr>
        <w:t>Матеріали досліджень свідчать, що впродовж 2005-2012 рр. найсуттєвіше зменшення відбулося щодо кількості міжміських таксофонів та кількості трансляційних радіоточок проводового мовлення. Так, якщо у 2005 р. міжміських таксофонів складала 57818 одиниць, то вже у 2012 р. тільки 9827 одиниць, що майже в шість разів менше. Нині найдоступнішими та забезпеченішими міськими таксофонами є території Дніпропетровської (6,9). Львівської (6,8), Харківської (7,7) областей. Дуже щільними є мережа міжміських таксофонів у столиці (42,0) та м. Севастополі (43,6) (додаток Е).</w:t>
      </w:r>
    </w:p>
    <w:p w:rsidR="00A318F9" w:rsidRPr="005522B6" w:rsidRDefault="00A318F9" w:rsidP="005522B6">
      <w:pPr>
        <w:autoSpaceDE w:val="0"/>
        <w:autoSpaceDN w:val="0"/>
        <w:adjustRightInd w:val="0"/>
        <w:ind w:firstLine="708"/>
        <w:jc w:val="both"/>
        <w:rPr>
          <w:sz w:val="30"/>
          <w:szCs w:val="30"/>
        </w:rPr>
      </w:pPr>
      <w:r w:rsidRPr="005522B6">
        <w:rPr>
          <w:sz w:val="30"/>
          <w:szCs w:val="30"/>
        </w:rPr>
        <w:t>Досліджуючи розвиток трансляційних радіоточок проводового мовлення в Україні ми виявили спадну тенденцію. Так, якщо у 2005 р. в середньому показник забезпеченості та доступності радіоточок проводового мовлення в державі складав 1,14, то вже у 2012 р. – тільки 0,44. Найбільшого значення даний показник досяг у столиці (10,4), м. Севастополі (1,51), на території Харківської (0,76), Чернівецької  (0,60), Київської (0,53), Тернопільської (0,53) областей. Найгіршого значення показник трансляційних радіоточок проводового мовлення досягнуто на території Закарпатської (0,07) та Миколаївської (0,08) областей (додаток Е).</w:t>
      </w:r>
    </w:p>
    <w:p w:rsidR="00A318F9" w:rsidRPr="005522B6" w:rsidRDefault="00A318F9" w:rsidP="005522B6">
      <w:pPr>
        <w:autoSpaceDE w:val="0"/>
        <w:autoSpaceDN w:val="0"/>
        <w:adjustRightInd w:val="0"/>
        <w:ind w:firstLine="709"/>
        <w:jc w:val="both"/>
        <w:rPr>
          <w:sz w:val="30"/>
          <w:szCs w:val="30"/>
        </w:rPr>
      </w:pPr>
      <w:r w:rsidRPr="005522B6">
        <w:rPr>
          <w:sz w:val="30"/>
          <w:szCs w:val="30"/>
        </w:rPr>
        <w:t>Матеріали досліджень вказують на те, що впродовж досліджуваного періоду суттєво зросла кількість абонентів мобільного зв’язку та кабельного телебачення. У 2012 р. мобільним стільниковим зв’язком користуалися 59,3 млн осіб, у тому числі 56,2 млн домашні користувачі. У той час, у 2005</w:t>
      </w:r>
      <w:r w:rsidRPr="005522B6">
        <w:rPr>
          <w:sz w:val="30"/>
          <w:szCs w:val="30"/>
          <w:lang w:val="en-US"/>
        </w:rPr>
        <w:t> </w:t>
      </w:r>
      <w:r w:rsidRPr="005522B6">
        <w:rPr>
          <w:sz w:val="30"/>
          <w:szCs w:val="30"/>
        </w:rPr>
        <w:t xml:space="preserve">р. понад 30,0 млн осіб, у тому числі 13,0 млн – домашні користувачі. Слід зазначити, що найбільша кількість абонентів мобільного зв’язку у столиці (у 2012 р. їх кількість склала 6310,9 тис. осіб, що складає 10,6 % від усієї кількості абонентів). Показник щільності нині у м. Києві є найвищим і складає (167,9). Високою також є щільність абонентів мобільного зв’язку на території Донецької (15,91), Харківської (12,52), Дніпропетровської (10,9), Закарпатської (11,1), Луганської (11,0) областей. Найменша щільність абонентів мобільного зв’язку на Кіровоградщині (5,61). </w:t>
      </w:r>
    </w:p>
    <w:p w:rsidR="00A318F9" w:rsidRPr="005522B6" w:rsidRDefault="00A318F9" w:rsidP="005522B6">
      <w:pPr>
        <w:autoSpaceDE w:val="0"/>
        <w:autoSpaceDN w:val="0"/>
        <w:adjustRightInd w:val="0"/>
        <w:ind w:firstLine="540"/>
        <w:jc w:val="both"/>
        <w:rPr>
          <w:sz w:val="30"/>
          <w:szCs w:val="30"/>
        </w:rPr>
      </w:pPr>
      <w:r w:rsidRPr="005522B6">
        <w:rPr>
          <w:sz w:val="30"/>
          <w:szCs w:val="30"/>
        </w:rPr>
        <w:t>Впродовж досліджуваного періоду більш ніж на третину зросла кількість абонентів кабельного телебачення. Так, якщо у 2005 р. їх кількість складала 2577,2 тис. абонентів, то вже у 2012 р. – 3549,9 тис. Найзабезпеченішим та доступнішим є розвиток мереж кабельного телебачення на території столиці (11,12), м. Севастополя (4,46), та Дніпропетровської (1,38) області. Найменше спостерігаємо розвиток вищезазначених мереж на території Івано-Франківської (0,28), Чернівецької (0,28),  Херсонської (0,34) областей</w:t>
      </w:r>
      <w:r w:rsidRPr="005522B6">
        <w:rPr>
          <w:color w:val="FF0000"/>
          <w:sz w:val="30"/>
          <w:szCs w:val="30"/>
        </w:rPr>
        <w:t>.</w:t>
      </w:r>
      <w:r w:rsidRPr="005522B6">
        <w:rPr>
          <w:sz w:val="30"/>
          <w:szCs w:val="30"/>
        </w:rPr>
        <w:t xml:space="preserve"> </w:t>
      </w:r>
    </w:p>
    <w:p w:rsidR="00A318F9" w:rsidRPr="005522B6" w:rsidRDefault="00A318F9" w:rsidP="005522B6">
      <w:pPr>
        <w:autoSpaceDE w:val="0"/>
        <w:autoSpaceDN w:val="0"/>
        <w:adjustRightInd w:val="0"/>
        <w:ind w:firstLine="709"/>
        <w:jc w:val="both"/>
        <w:rPr>
          <w:sz w:val="30"/>
          <w:szCs w:val="30"/>
        </w:rPr>
      </w:pPr>
      <w:r w:rsidRPr="005522B6">
        <w:rPr>
          <w:sz w:val="30"/>
          <w:szCs w:val="30"/>
        </w:rPr>
        <w:t xml:space="preserve">Темпи росту українського Інтернету досить високі. Так, якщо в Україні у 2005 р. кількість абонентів мережі «Інтернет» становила 711,4 тис., то вже у 2012 р. – 5063,4 тис., що в сім разів більше. Саме Інтернет поступово стає одним із джерел одержання інформації, випередивши телебачення та радіо. Для багатьох він ефективно замінює спілкування телефоном або поштою. Завдяки послідовному еволюційному розвитку і нарощування </w:t>
      </w:r>
      <w:hyperlink r:id="rId201" w:tooltip="Функціоналізм" w:history="1">
        <w:r w:rsidRPr="005522B6">
          <w:rPr>
            <w:rStyle w:val="Hyperlink"/>
            <w:color w:val="auto"/>
            <w:sz w:val="30"/>
            <w:szCs w:val="30"/>
            <w:u w:val="none"/>
          </w:rPr>
          <w:t>функціональних</w:t>
        </w:r>
      </w:hyperlink>
      <w:r w:rsidRPr="005522B6">
        <w:rPr>
          <w:sz w:val="30"/>
          <w:szCs w:val="30"/>
        </w:rPr>
        <w:t xml:space="preserve"> можливостей Інтернету створюють хороші умови для поступового оволодіння необхідними навичками </w:t>
      </w:r>
      <w:hyperlink r:id="rId202" w:tooltip="Роботи" w:history="1">
        <w:r w:rsidRPr="005522B6">
          <w:rPr>
            <w:rStyle w:val="Hyperlink"/>
            <w:color w:val="auto"/>
            <w:sz w:val="30"/>
            <w:szCs w:val="30"/>
            <w:u w:val="none"/>
          </w:rPr>
          <w:t>роботи</w:t>
        </w:r>
      </w:hyperlink>
      <w:r w:rsidRPr="005522B6">
        <w:rPr>
          <w:sz w:val="30"/>
          <w:szCs w:val="30"/>
        </w:rPr>
        <w:t xml:space="preserve"> в </w:t>
      </w:r>
      <w:hyperlink r:id="rId203" w:tooltip="Мережі" w:history="1">
        <w:r w:rsidRPr="005522B6">
          <w:rPr>
            <w:rStyle w:val="Hyperlink"/>
            <w:color w:val="auto"/>
            <w:sz w:val="30"/>
            <w:szCs w:val="30"/>
            <w:u w:val="none"/>
          </w:rPr>
          <w:t>мережі</w:t>
        </w:r>
      </w:hyperlink>
      <w:r w:rsidRPr="005522B6">
        <w:rPr>
          <w:sz w:val="30"/>
          <w:szCs w:val="30"/>
        </w:rPr>
        <w:t xml:space="preserve"> у найширших верств населення. Дані досліджень «Центром цифрового майбутнього» вказують на те, що більшість з опитаних нікуди, крім Інтернету, за інформацією не звертаються. Однією з основних причин такого явища став розвиток технологій, який забезпечив швидкий доступ до мережі, і крім цього, висока якість пошукових систем. Для одержання відповіді на запитання в Інтернеті потрібно в середньому не більше 10 секунд. Дослідження вказують, що в США інформації в Інтернеті довіряють 48 % респондентів, в Китаї – 58%, Угорщині – 60 %, в Південній Кореї – 70 %, у Німеччині – 25 %, а у Японії – тільки13 % [174]. </w:t>
      </w:r>
    </w:p>
    <w:p w:rsidR="00A318F9" w:rsidRPr="005522B6" w:rsidRDefault="00A318F9" w:rsidP="005522B6">
      <w:pPr>
        <w:autoSpaceDE w:val="0"/>
        <w:autoSpaceDN w:val="0"/>
        <w:adjustRightInd w:val="0"/>
        <w:ind w:firstLine="709"/>
        <w:jc w:val="both"/>
        <w:rPr>
          <w:sz w:val="30"/>
          <w:szCs w:val="30"/>
        </w:rPr>
      </w:pPr>
      <w:r w:rsidRPr="005522B6">
        <w:rPr>
          <w:sz w:val="30"/>
          <w:szCs w:val="30"/>
        </w:rPr>
        <w:t xml:space="preserve">Розрахункові дані свідчать, що в Україні найзабезпеченішими та доступнішими є послуги з Інтернету (відповідно технічних мереж) на території столиці (23,19), м. Севастополя (1,56), а також Одеської (2,50), Донецької (0,81), Львівської (0,79) областей. Слабко розвинені мережі з надання зазначених вище послуг на території Кіровоградської (0,21) та Житомирської (0,20) областей. </w:t>
      </w:r>
    </w:p>
    <w:p w:rsidR="00A318F9" w:rsidRPr="005522B6" w:rsidRDefault="00A318F9" w:rsidP="005522B6">
      <w:pPr>
        <w:autoSpaceDE w:val="0"/>
        <w:autoSpaceDN w:val="0"/>
        <w:adjustRightInd w:val="0"/>
        <w:ind w:firstLine="709"/>
        <w:jc w:val="both"/>
        <w:rPr>
          <w:sz w:val="30"/>
          <w:szCs w:val="30"/>
        </w:rPr>
      </w:pPr>
      <w:r w:rsidRPr="005522B6">
        <w:rPr>
          <w:sz w:val="30"/>
          <w:szCs w:val="30"/>
        </w:rPr>
        <w:t xml:space="preserve">Досвід розвитку </w:t>
      </w:r>
      <w:hyperlink r:id="rId204" w:tooltip="Інтернет" w:history="1">
        <w:r w:rsidRPr="005522B6">
          <w:rPr>
            <w:rStyle w:val="Hyperlink"/>
            <w:color w:val="auto"/>
            <w:sz w:val="30"/>
            <w:szCs w:val="30"/>
            <w:u w:val="none"/>
          </w:rPr>
          <w:t>Інтернету</w:t>
        </w:r>
      </w:hyperlink>
      <w:r w:rsidRPr="005522B6">
        <w:rPr>
          <w:sz w:val="30"/>
          <w:szCs w:val="30"/>
        </w:rPr>
        <w:t xml:space="preserve"> продемонстрував, що потреби у нових послугах зростають швидше, ніж вони з'являються. Більшість наявних зараз в </w:t>
      </w:r>
      <w:hyperlink r:id="rId205" w:tooltip="Інтернет" w:history="1">
        <w:r w:rsidRPr="005522B6">
          <w:rPr>
            <w:rStyle w:val="Hyperlink"/>
            <w:color w:val="auto"/>
            <w:sz w:val="30"/>
            <w:szCs w:val="30"/>
            <w:u w:val="none"/>
          </w:rPr>
          <w:t>Інтернеті</w:t>
        </w:r>
      </w:hyperlink>
      <w:r w:rsidRPr="005522B6">
        <w:rPr>
          <w:sz w:val="30"/>
          <w:szCs w:val="30"/>
        </w:rPr>
        <w:t xml:space="preserve"> послуг розробляється стихійно для забезпечення зростаючих потреб населення. Використання Інтернету відкриває широкі можливості споживачів як на роботі, так і в повсякденному житті. На думку експертів, в недалекому майбутньому, людина, яка з певних причин не використовує Інтернет, буде мати труднощі не тільки у результаті виконання своїх функціональних обов’язків на робочому місці, але і в побуті. Серед основних проблем, які мають на сьогодні споживачі Інтернету, слід виділити: низький рівень розвитку інфраструктури доступу, незначна увага місцевої влади до ІКГ-галузі, кадрові проблеми, низька якість регіональних Інтернет-сервісів, недостатня Інтернет-грамотність громадян, небажання викладачів використовувати нові, сучасні методи навчання [22]. </w:t>
      </w:r>
    </w:p>
    <w:p w:rsidR="00A318F9" w:rsidRPr="005522B6" w:rsidRDefault="00A318F9" w:rsidP="005522B6">
      <w:pPr>
        <w:pStyle w:val="western"/>
        <w:spacing w:before="0" w:beforeAutospacing="0" w:after="0" w:afterAutospacing="0"/>
        <w:ind w:firstLine="709"/>
        <w:jc w:val="both"/>
        <w:rPr>
          <w:sz w:val="30"/>
          <w:szCs w:val="30"/>
          <w:lang w:val="uk-UA"/>
        </w:rPr>
      </w:pPr>
      <w:r w:rsidRPr="005522B6">
        <w:rPr>
          <w:sz w:val="30"/>
          <w:szCs w:val="30"/>
        </w:rPr>
        <w:t xml:space="preserve">Можливість встановлювати комунікації населенню допомагають </w:t>
      </w:r>
      <w:r w:rsidRPr="005522B6">
        <w:rPr>
          <w:i/>
          <w:iCs/>
          <w:sz w:val="30"/>
          <w:szCs w:val="30"/>
        </w:rPr>
        <w:t>засоби телебачення та радіо</w:t>
      </w:r>
      <w:r w:rsidRPr="005522B6">
        <w:rPr>
          <w:sz w:val="30"/>
          <w:szCs w:val="30"/>
        </w:rPr>
        <w:t xml:space="preserve">. Вони відіграють важливу роль у розвитку держави та особистості, адже є запорукою свободи слова і гарантом плюралізму інформації. Діяльність таких організацій регулюється Законом України «Про телекомунікації». Він передбачає забезпечення повсюдного надання </w:t>
      </w:r>
      <w:r w:rsidRPr="005522B6">
        <w:rPr>
          <w:sz w:val="30"/>
          <w:szCs w:val="30"/>
          <w:lang w:val="uk-UA"/>
        </w:rPr>
        <w:t xml:space="preserve">інформаційних </w:t>
      </w:r>
      <w:r w:rsidRPr="005522B6">
        <w:rPr>
          <w:sz w:val="30"/>
          <w:szCs w:val="30"/>
        </w:rPr>
        <w:t>послуг достатнього асортименту, обсягу та якості шляхом обмеженого регулювання ринкових відносин для сприяння ефективному функціонуванню відкритого і справедливого конкурентного ринку. Закон визначає засади захисту прав споживачів та контролю держави за діяльністю на даному ринку.</w:t>
      </w:r>
      <w:r w:rsidRPr="005522B6">
        <w:rPr>
          <w:sz w:val="30"/>
          <w:szCs w:val="30"/>
          <w:lang w:val="uk-UA"/>
        </w:rPr>
        <w:t xml:space="preserve"> </w:t>
      </w:r>
      <w:r w:rsidRPr="005522B6">
        <w:rPr>
          <w:color w:val="000000"/>
          <w:sz w:val="30"/>
          <w:szCs w:val="30"/>
          <w:lang w:val="uk-UA"/>
        </w:rPr>
        <w:t xml:space="preserve">Завданням державних засобів масової інформації є: висвітлення досягнень в економіці, використання виховного значення державних свят, акцентування уваги на успіхах українців у науці, мистецтві, бізнесі, державній службі, медицині, спорті тощо. </w:t>
      </w:r>
      <w:r w:rsidRPr="005522B6">
        <w:rPr>
          <w:sz w:val="30"/>
          <w:szCs w:val="30"/>
          <w:lang w:val="uk-UA"/>
        </w:rPr>
        <w:t>Забезпеченість населення засобами телебачення та радіомовлення представлено в табл. 3. 29.</w:t>
      </w:r>
    </w:p>
    <w:p w:rsidR="00A318F9" w:rsidRPr="005522B6" w:rsidRDefault="00A318F9" w:rsidP="005522B6">
      <w:pPr>
        <w:jc w:val="center"/>
        <w:rPr>
          <w:sz w:val="30"/>
          <w:szCs w:val="30"/>
        </w:rPr>
      </w:pPr>
      <w:r w:rsidRPr="005522B6">
        <w:rPr>
          <w:sz w:val="30"/>
          <w:szCs w:val="30"/>
        </w:rPr>
        <w:t>Таблиця 3.29 – Динаміка забезпеченості населення України засобами телебачення та радіомовлення [251, с. 253]</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520"/>
        <w:gridCol w:w="836"/>
        <w:gridCol w:w="837"/>
        <w:gridCol w:w="837"/>
        <w:gridCol w:w="836"/>
        <w:gridCol w:w="837"/>
        <w:gridCol w:w="837"/>
        <w:gridCol w:w="837"/>
        <w:gridCol w:w="979"/>
      </w:tblGrid>
      <w:tr w:rsidR="00A318F9">
        <w:tc>
          <w:tcPr>
            <w:tcW w:w="2520"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836" w:type="dxa"/>
            <w:vAlign w:val="center"/>
          </w:tcPr>
          <w:p w:rsidR="00A318F9" w:rsidRPr="00950F4E" w:rsidRDefault="00A318F9" w:rsidP="00C5245A">
            <w:pPr>
              <w:jc w:val="center"/>
              <w:rPr>
                <w:sz w:val="24"/>
                <w:szCs w:val="24"/>
              </w:rPr>
            </w:pPr>
            <w:r w:rsidRPr="00950F4E">
              <w:rPr>
                <w:sz w:val="24"/>
                <w:szCs w:val="24"/>
              </w:rPr>
              <w:t>2005</w:t>
            </w:r>
          </w:p>
        </w:tc>
        <w:tc>
          <w:tcPr>
            <w:tcW w:w="837" w:type="dxa"/>
            <w:vAlign w:val="center"/>
          </w:tcPr>
          <w:p w:rsidR="00A318F9" w:rsidRPr="00950F4E" w:rsidRDefault="00A318F9" w:rsidP="00C5245A">
            <w:pPr>
              <w:jc w:val="center"/>
              <w:rPr>
                <w:sz w:val="24"/>
                <w:szCs w:val="24"/>
              </w:rPr>
            </w:pPr>
            <w:r w:rsidRPr="00950F4E">
              <w:rPr>
                <w:sz w:val="24"/>
                <w:szCs w:val="24"/>
              </w:rPr>
              <w:t>2006</w:t>
            </w:r>
          </w:p>
        </w:tc>
        <w:tc>
          <w:tcPr>
            <w:tcW w:w="837" w:type="dxa"/>
            <w:vAlign w:val="center"/>
          </w:tcPr>
          <w:p w:rsidR="00A318F9" w:rsidRPr="00950F4E" w:rsidRDefault="00A318F9" w:rsidP="00C5245A">
            <w:pPr>
              <w:jc w:val="center"/>
              <w:rPr>
                <w:sz w:val="24"/>
                <w:szCs w:val="24"/>
              </w:rPr>
            </w:pPr>
            <w:r w:rsidRPr="00950F4E">
              <w:rPr>
                <w:sz w:val="24"/>
                <w:szCs w:val="24"/>
              </w:rPr>
              <w:t>2007</w:t>
            </w:r>
          </w:p>
        </w:tc>
        <w:tc>
          <w:tcPr>
            <w:tcW w:w="836" w:type="dxa"/>
            <w:vAlign w:val="center"/>
          </w:tcPr>
          <w:p w:rsidR="00A318F9" w:rsidRPr="00950F4E" w:rsidRDefault="00A318F9" w:rsidP="00C5245A">
            <w:pPr>
              <w:jc w:val="center"/>
              <w:rPr>
                <w:sz w:val="24"/>
                <w:szCs w:val="24"/>
              </w:rPr>
            </w:pPr>
            <w:r w:rsidRPr="00950F4E">
              <w:rPr>
                <w:sz w:val="24"/>
                <w:szCs w:val="24"/>
              </w:rPr>
              <w:t>2008</w:t>
            </w:r>
          </w:p>
        </w:tc>
        <w:tc>
          <w:tcPr>
            <w:tcW w:w="837" w:type="dxa"/>
            <w:vAlign w:val="center"/>
          </w:tcPr>
          <w:p w:rsidR="00A318F9" w:rsidRPr="00950F4E" w:rsidRDefault="00A318F9" w:rsidP="00C5245A">
            <w:pPr>
              <w:jc w:val="center"/>
              <w:rPr>
                <w:sz w:val="24"/>
                <w:szCs w:val="24"/>
              </w:rPr>
            </w:pPr>
            <w:r w:rsidRPr="00950F4E">
              <w:rPr>
                <w:sz w:val="24"/>
                <w:szCs w:val="24"/>
              </w:rPr>
              <w:t>2009</w:t>
            </w:r>
          </w:p>
        </w:tc>
        <w:tc>
          <w:tcPr>
            <w:tcW w:w="837" w:type="dxa"/>
            <w:vAlign w:val="center"/>
          </w:tcPr>
          <w:p w:rsidR="00A318F9" w:rsidRPr="00950F4E" w:rsidRDefault="00A318F9" w:rsidP="00C5245A">
            <w:pPr>
              <w:jc w:val="center"/>
              <w:rPr>
                <w:sz w:val="24"/>
                <w:szCs w:val="24"/>
              </w:rPr>
            </w:pPr>
            <w:r w:rsidRPr="00950F4E">
              <w:rPr>
                <w:sz w:val="24"/>
                <w:szCs w:val="24"/>
              </w:rPr>
              <w:t>2010</w:t>
            </w:r>
          </w:p>
        </w:tc>
        <w:tc>
          <w:tcPr>
            <w:tcW w:w="837" w:type="dxa"/>
            <w:vAlign w:val="center"/>
          </w:tcPr>
          <w:p w:rsidR="00A318F9" w:rsidRPr="00950F4E" w:rsidRDefault="00A318F9" w:rsidP="00C5245A">
            <w:pPr>
              <w:jc w:val="center"/>
              <w:rPr>
                <w:sz w:val="24"/>
                <w:szCs w:val="24"/>
              </w:rPr>
            </w:pPr>
            <w:r w:rsidRPr="00950F4E">
              <w:rPr>
                <w:sz w:val="24"/>
                <w:szCs w:val="24"/>
              </w:rPr>
              <w:t>201</w:t>
            </w:r>
            <w:r>
              <w:rPr>
                <w:sz w:val="24"/>
                <w:szCs w:val="24"/>
              </w:rPr>
              <w:t>2</w:t>
            </w:r>
          </w:p>
        </w:tc>
        <w:tc>
          <w:tcPr>
            <w:tcW w:w="979" w:type="dxa"/>
            <w:vAlign w:val="center"/>
          </w:tcPr>
          <w:p w:rsidR="00A318F9" w:rsidRPr="00950F4E" w:rsidRDefault="00A318F9" w:rsidP="00C5245A">
            <w:pPr>
              <w:jc w:val="center"/>
              <w:rPr>
                <w:sz w:val="24"/>
                <w:szCs w:val="24"/>
              </w:rPr>
            </w:pPr>
            <w:r w:rsidRPr="00950F4E">
              <w:rPr>
                <w:sz w:val="24"/>
                <w:szCs w:val="24"/>
              </w:rPr>
              <w:t>2011</w:t>
            </w:r>
            <w:r>
              <w:rPr>
                <w:sz w:val="24"/>
                <w:szCs w:val="24"/>
              </w:rPr>
              <w:t xml:space="preserve"> </w:t>
            </w:r>
            <w:r w:rsidRPr="00950F4E">
              <w:rPr>
                <w:sz w:val="24"/>
                <w:szCs w:val="24"/>
              </w:rPr>
              <w:t>до 2005,%</w:t>
            </w:r>
          </w:p>
        </w:tc>
      </w:tr>
      <w:tr w:rsidR="00A318F9" w:rsidRPr="00720DD2">
        <w:tc>
          <w:tcPr>
            <w:tcW w:w="2520" w:type="dxa"/>
            <w:vAlign w:val="center"/>
          </w:tcPr>
          <w:p w:rsidR="00A318F9" w:rsidRPr="00950F4E" w:rsidRDefault="00A318F9" w:rsidP="00C5245A">
            <w:pPr>
              <w:ind w:left="-108"/>
              <w:jc w:val="both"/>
              <w:rPr>
                <w:sz w:val="24"/>
                <w:szCs w:val="24"/>
              </w:rPr>
            </w:pPr>
            <w:r w:rsidRPr="00950F4E">
              <w:rPr>
                <w:sz w:val="24"/>
                <w:szCs w:val="24"/>
              </w:rPr>
              <w:t>Можливість приймати державні телевізійні програми, %</w:t>
            </w:r>
          </w:p>
        </w:tc>
        <w:tc>
          <w:tcPr>
            <w:tcW w:w="836" w:type="dxa"/>
            <w:vAlign w:val="center"/>
          </w:tcPr>
          <w:p w:rsidR="00A318F9" w:rsidRPr="00950F4E" w:rsidRDefault="00A318F9" w:rsidP="00C5245A">
            <w:pPr>
              <w:jc w:val="center"/>
              <w:rPr>
                <w:sz w:val="24"/>
                <w:szCs w:val="24"/>
              </w:rPr>
            </w:pPr>
          </w:p>
        </w:tc>
        <w:tc>
          <w:tcPr>
            <w:tcW w:w="837" w:type="dxa"/>
            <w:vAlign w:val="center"/>
          </w:tcPr>
          <w:p w:rsidR="00A318F9" w:rsidRPr="00950F4E" w:rsidRDefault="00A318F9" w:rsidP="00C5245A">
            <w:pPr>
              <w:jc w:val="center"/>
              <w:rPr>
                <w:sz w:val="24"/>
                <w:szCs w:val="24"/>
              </w:rPr>
            </w:pPr>
          </w:p>
        </w:tc>
        <w:tc>
          <w:tcPr>
            <w:tcW w:w="837" w:type="dxa"/>
            <w:vAlign w:val="center"/>
          </w:tcPr>
          <w:p w:rsidR="00A318F9" w:rsidRPr="00950F4E" w:rsidRDefault="00A318F9" w:rsidP="00C5245A">
            <w:pPr>
              <w:jc w:val="center"/>
              <w:rPr>
                <w:sz w:val="24"/>
                <w:szCs w:val="24"/>
              </w:rPr>
            </w:pPr>
          </w:p>
        </w:tc>
        <w:tc>
          <w:tcPr>
            <w:tcW w:w="836" w:type="dxa"/>
            <w:vAlign w:val="center"/>
          </w:tcPr>
          <w:p w:rsidR="00A318F9" w:rsidRPr="00950F4E" w:rsidRDefault="00A318F9" w:rsidP="00C5245A">
            <w:pPr>
              <w:jc w:val="center"/>
              <w:rPr>
                <w:sz w:val="24"/>
                <w:szCs w:val="24"/>
              </w:rPr>
            </w:pPr>
          </w:p>
        </w:tc>
        <w:tc>
          <w:tcPr>
            <w:tcW w:w="837" w:type="dxa"/>
            <w:vAlign w:val="center"/>
          </w:tcPr>
          <w:p w:rsidR="00A318F9" w:rsidRPr="00950F4E" w:rsidRDefault="00A318F9" w:rsidP="00C5245A">
            <w:pPr>
              <w:jc w:val="center"/>
              <w:rPr>
                <w:sz w:val="24"/>
                <w:szCs w:val="24"/>
              </w:rPr>
            </w:pPr>
          </w:p>
        </w:tc>
        <w:tc>
          <w:tcPr>
            <w:tcW w:w="837" w:type="dxa"/>
            <w:vAlign w:val="center"/>
          </w:tcPr>
          <w:p w:rsidR="00A318F9" w:rsidRPr="00950F4E" w:rsidRDefault="00A318F9" w:rsidP="00C5245A">
            <w:pPr>
              <w:jc w:val="center"/>
              <w:rPr>
                <w:sz w:val="24"/>
                <w:szCs w:val="24"/>
              </w:rPr>
            </w:pPr>
          </w:p>
        </w:tc>
        <w:tc>
          <w:tcPr>
            <w:tcW w:w="837" w:type="dxa"/>
            <w:vAlign w:val="center"/>
          </w:tcPr>
          <w:p w:rsidR="00A318F9" w:rsidRPr="00950F4E" w:rsidRDefault="00A318F9" w:rsidP="00C5245A">
            <w:pPr>
              <w:jc w:val="center"/>
              <w:rPr>
                <w:sz w:val="24"/>
                <w:szCs w:val="24"/>
              </w:rPr>
            </w:pPr>
          </w:p>
        </w:tc>
        <w:tc>
          <w:tcPr>
            <w:tcW w:w="979" w:type="dxa"/>
            <w:vAlign w:val="center"/>
          </w:tcPr>
          <w:p w:rsidR="00A318F9" w:rsidRPr="00950F4E" w:rsidRDefault="00A318F9" w:rsidP="00C5245A">
            <w:pPr>
              <w:jc w:val="center"/>
              <w:rPr>
                <w:sz w:val="24"/>
                <w:szCs w:val="24"/>
              </w:rPr>
            </w:pPr>
          </w:p>
        </w:tc>
      </w:tr>
      <w:tr w:rsidR="00A318F9" w:rsidRPr="00720DD2">
        <w:tc>
          <w:tcPr>
            <w:tcW w:w="2520" w:type="dxa"/>
            <w:vAlign w:val="center"/>
          </w:tcPr>
          <w:p w:rsidR="00A318F9" w:rsidRPr="00950F4E" w:rsidRDefault="00A318F9" w:rsidP="00C5245A">
            <w:pPr>
              <w:ind w:left="-108"/>
              <w:jc w:val="both"/>
              <w:rPr>
                <w:sz w:val="24"/>
                <w:szCs w:val="24"/>
              </w:rPr>
            </w:pPr>
            <w:r w:rsidRPr="00950F4E">
              <w:rPr>
                <w:sz w:val="24"/>
                <w:szCs w:val="24"/>
              </w:rPr>
              <w:t>одна</w:t>
            </w:r>
          </w:p>
        </w:tc>
        <w:tc>
          <w:tcPr>
            <w:tcW w:w="836" w:type="dxa"/>
            <w:vAlign w:val="center"/>
          </w:tcPr>
          <w:p w:rsidR="00A318F9" w:rsidRPr="00950F4E" w:rsidRDefault="00A318F9" w:rsidP="00C5245A">
            <w:pPr>
              <w:jc w:val="center"/>
              <w:rPr>
                <w:sz w:val="24"/>
                <w:szCs w:val="24"/>
              </w:rPr>
            </w:pPr>
            <w:r w:rsidRPr="00950F4E">
              <w:rPr>
                <w:sz w:val="24"/>
                <w:szCs w:val="24"/>
              </w:rPr>
              <w:t>94</w:t>
            </w:r>
          </w:p>
        </w:tc>
        <w:tc>
          <w:tcPr>
            <w:tcW w:w="837" w:type="dxa"/>
            <w:vAlign w:val="center"/>
          </w:tcPr>
          <w:p w:rsidR="00A318F9" w:rsidRPr="00950F4E" w:rsidRDefault="00A318F9" w:rsidP="00C5245A">
            <w:pPr>
              <w:jc w:val="center"/>
              <w:rPr>
                <w:sz w:val="24"/>
                <w:szCs w:val="24"/>
              </w:rPr>
            </w:pPr>
            <w:r w:rsidRPr="00950F4E">
              <w:rPr>
                <w:sz w:val="24"/>
                <w:szCs w:val="24"/>
              </w:rPr>
              <w:t>94</w:t>
            </w:r>
          </w:p>
        </w:tc>
        <w:tc>
          <w:tcPr>
            <w:tcW w:w="837" w:type="dxa"/>
            <w:vAlign w:val="center"/>
          </w:tcPr>
          <w:p w:rsidR="00A318F9" w:rsidRPr="00950F4E" w:rsidRDefault="00A318F9" w:rsidP="00C5245A">
            <w:pPr>
              <w:jc w:val="center"/>
              <w:rPr>
                <w:sz w:val="24"/>
                <w:szCs w:val="24"/>
              </w:rPr>
            </w:pPr>
            <w:r w:rsidRPr="00950F4E">
              <w:rPr>
                <w:sz w:val="24"/>
                <w:szCs w:val="24"/>
              </w:rPr>
              <w:t>94</w:t>
            </w:r>
          </w:p>
        </w:tc>
        <w:tc>
          <w:tcPr>
            <w:tcW w:w="836" w:type="dxa"/>
            <w:vAlign w:val="center"/>
          </w:tcPr>
          <w:p w:rsidR="00A318F9" w:rsidRPr="00950F4E" w:rsidRDefault="00A318F9" w:rsidP="00C5245A">
            <w:pPr>
              <w:jc w:val="center"/>
              <w:rPr>
                <w:sz w:val="24"/>
                <w:szCs w:val="24"/>
              </w:rPr>
            </w:pPr>
            <w:r w:rsidRPr="00950F4E">
              <w:rPr>
                <w:sz w:val="24"/>
                <w:szCs w:val="24"/>
              </w:rPr>
              <w:t>94</w:t>
            </w:r>
          </w:p>
        </w:tc>
        <w:tc>
          <w:tcPr>
            <w:tcW w:w="837" w:type="dxa"/>
            <w:vAlign w:val="center"/>
          </w:tcPr>
          <w:p w:rsidR="00A318F9" w:rsidRPr="00950F4E" w:rsidRDefault="00A318F9" w:rsidP="00C5245A">
            <w:pPr>
              <w:jc w:val="center"/>
              <w:rPr>
                <w:sz w:val="24"/>
                <w:szCs w:val="24"/>
              </w:rPr>
            </w:pPr>
            <w:r w:rsidRPr="00950F4E">
              <w:rPr>
                <w:sz w:val="24"/>
                <w:szCs w:val="24"/>
              </w:rPr>
              <w:t>94</w:t>
            </w:r>
          </w:p>
        </w:tc>
        <w:tc>
          <w:tcPr>
            <w:tcW w:w="837" w:type="dxa"/>
            <w:vAlign w:val="center"/>
          </w:tcPr>
          <w:p w:rsidR="00A318F9" w:rsidRPr="00950F4E" w:rsidRDefault="00A318F9" w:rsidP="00C5245A">
            <w:pPr>
              <w:jc w:val="center"/>
              <w:rPr>
                <w:sz w:val="24"/>
                <w:szCs w:val="24"/>
              </w:rPr>
            </w:pPr>
            <w:r w:rsidRPr="00950F4E">
              <w:rPr>
                <w:sz w:val="24"/>
                <w:szCs w:val="24"/>
              </w:rPr>
              <w:t>94</w:t>
            </w:r>
          </w:p>
        </w:tc>
        <w:tc>
          <w:tcPr>
            <w:tcW w:w="837" w:type="dxa"/>
            <w:vAlign w:val="center"/>
          </w:tcPr>
          <w:p w:rsidR="00A318F9" w:rsidRPr="00950F4E" w:rsidRDefault="00A318F9" w:rsidP="00C5245A">
            <w:pPr>
              <w:jc w:val="center"/>
              <w:rPr>
                <w:sz w:val="24"/>
                <w:szCs w:val="24"/>
              </w:rPr>
            </w:pPr>
            <w:r w:rsidRPr="00950F4E">
              <w:rPr>
                <w:sz w:val="24"/>
                <w:szCs w:val="24"/>
              </w:rPr>
              <w:t>95</w:t>
            </w:r>
          </w:p>
        </w:tc>
        <w:tc>
          <w:tcPr>
            <w:tcW w:w="979" w:type="dxa"/>
            <w:vAlign w:val="center"/>
          </w:tcPr>
          <w:p w:rsidR="00A318F9" w:rsidRPr="00950F4E" w:rsidRDefault="00A318F9" w:rsidP="00C5245A">
            <w:pPr>
              <w:jc w:val="center"/>
              <w:rPr>
                <w:sz w:val="24"/>
                <w:szCs w:val="24"/>
              </w:rPr>
            </w:pPr>
            <w:r w:rsidRPr="00950F4E">
              <w:rPr>
                <w:sz w:val="24"/>
                <w:szCs w:val="24"/>
              </w:rPr>
              <w:t>101,1</w:t>
            </w:r>
          </w:p>
        </w:tc>
      </w:tr>
      <w:tr w:rsidR="00A318F9" w:rsidRPr="00720DD2">
        <w:tc>
          <w:tcPr>
            <w:tcW w:w="2520" w:type="dxa"/>
            <w:vAlign w:val="center"/>
          </w:tcPr>
          <w:p w:rsidR="00A318F9" w:rsidRPr="00950F4E" w:rsidRDefault="00A318F9" w:rsidP="00C5245A">
            <w:pPr>
              <w:ind w:left="-108"/>
              <w:jc w:val="both"/>
              <w:rPr>
                <w:sz w:val="24"/>
                <w:szCs w:val="24"/>
              </w:rPr>
            </w:pPr>
            <w:r w:rsidRPr="00950F4E">
              <w:rPr>
                <w:sz w:val="24"/>
                <w:szCs w:val="24"/>
              </w:rPr>
              <w:t>дві</w:t>
            </w:r>
          </w:p>
        </w:tc>
        <w:tc>
          <w:tcPr>
            <w:tcW w:w="836" w:type="dxa"/>
            <w:vAlign w:val="center"/>
          </w:tcPr>
          <w:p w:rsidR="00A318F9" w:rsidRPr="00950F4E" w:rsidRDefault="00A318F9" w:rsidP="00C5245A">
            <w:pPr>
              <w:jc w:val="center"/>
              <w:rPr>
                <w:sz w:val="24"/>
                <w:szCs w:val="24"/>
              </w:rPr>
            </w:pPr>
            <w:r w:rsidRPr="00950F4E">
              <w:rPr>
                <w:sz w:val="24"/>
                <w:szCs w:val="24"/>
              </w:rPr>
              <w:t>89</w:t>
            </w:r>
          </w:p>
        </w:tc>
        <w:tc>
          <w:tcPr>
            <w:tcW w:w="837" w:type="dxa"/>
            <w:vAlign w:val="center"/>
          </w:tcPr>
          <w:p w:rsidR="00A318F9" w:rsidRPr="00950F4E" w:rsidRDefault="00A318F9" w:rsidP="00C5245A">
            <w:pPr>
              <w:jc w:val="center"/>
              <w:rPr>
                <w:sz w:val="24"/>
                <w:szCs w:val="24"/>
              </w:rPr>
            </w:pPr>
            <w:r w:rsidRPr="00950F4E">
              <w:rPr>
                <w:sz w:val="24"/>
                <w:szCs w:val="24"/>
              </w:rPr>
              <w:t>89</w:t>
            </w:r>
          </w:p>
        </w:tc>
        <w:tc>
          <w:tcPr>
            <w:tcW w:w="837" w:type="dxa"/>
            <w:vAlign w:val="center"/>
          </w:tcPr>
          <w:p w:rsidR="00A318F9" w:rsidRPr="00950F4E" w:rsidRDefault="00A318F9" w:rsidP="00C5245A">
            <w:pPr>
              <w:jc w:val="center"/>
              <w:rPr>
                <w:sz w:val="24"/>
                <w:szCs w:val="24"/>
              </w:rPr>
            </w:pPr>
            <w:r w:rsidRPr="00950F4E">
              <w:rPr>
                <w:sz w:val="24"/>
                <w:szCs w:val="24"/>
              </w:rPr>
              <w:t>89</w:t>
            </w:r>
          </w:p>
        </w:tc>
        <w:tc>
          <w:tcPr>
            <w:tcW w:w="836" w:type="dxa"/>
            <w:vAlign w:val="center"/>
          </w:tcPr>
          <w:p w:rsidR="00A318F9" w:rsidRPr="00950F4E" w:rsidRDefault="00A318F9" w:rsidP="00C5245A">
            <w:pPr>
              <w:jc w:val="center"/>
              <w:rPr>
                <w:sz w:val="24"/>
                <w:szCs w:val="24"/>
              </w:rPr>
            </w:pPr>
            <w:r w:rsidRPr="00950F4E">
              <w:rPr>
                <w:sz w:val="24"/>
                <w:szCs w:val="24"/>
              </w:rPr>
              <w:t>89</w:t>
            </w:r>
          </w:p>
        </w:tc>
        <w:tc>
          <w:tcPr>
            <w:tcW w:w="837" w:type="dxa"/>
            <w:vAlign w:val="center"/>
          </w:tcPr>
          <w:p w:rsidR="00A318F9" w:rsidRPr="00950F4E" w:rsidRDefault="00A318F9" w:rsidP="00C5245A">
            <w:pPr>
              <w:jc w:val="center"/>
              <w:rPr>
                <w:sz w:val="24"/>
                <w:szCs w:val="24"/>
              </w:rPr>
            </w:pPr>
            <w:r w:rsidRPr="00950F4E">
              <w:rPr>
                <w:sz w:val="24"/>
                <w:szCs w:val="24"/>
              </w:rPr>
              <w:t>89</w:t>
            </w:r>
          </w:p>
        </w:tc>
        <w:tc>
          <w:tcPr>
            <w:tcW w:w="837" w:type="dxa"/>
            <w:vAlign w:val="center"/>
          </w:tcPr>
          <w:p w:rsidR="00A318F9" w:rsidRPr="00950F4E" w:rsidRDefault="00A318F9" w:rsidP="00C5245A">
            <w:pPr>
              <w:jc w:val="center"/>
              <w:rPr>
                <w:sz w:val="24"/>
                <w:szCs w:val="24"/>
              </w:rPr>
            </w:pPr>
            <w:r w:rsidRPr="00950F4E">
              <w:rPr>
                <w:sz w:val="24"/>
                <w:szCs w:val="24"/>
              </w:rPr>
              <w:t>89</w:t>
            </w:r>
          </w:p>
        </w:tc>
        <w:tc>
          <w:tcPr>
            <w:tcW w:w="837" w:type="dxa"/>
            <w:vAlign w:val="center"/>
          </w:tcPr>
          <w:p w:rsidR="00A318F9" w:rsidRPr="00950F4E" w:rsidRDefault="00A318F9" w:rsidP="00C5245A">
            <w:pPr>
              <w:jc w:val="center"/>
              <w:rPr>
                <w:sz w:val="24"/>
                <w:szCs w:val="24"/>
              </w:rPr>
            </w:pPr>
            <w:r w:rsidRPr="00950F4E">
              <w:rPr>
                <w:sz w:val="24"/>
                <w:szCs w:val="24"/>
              </w:rPr>
              <w:t>90</w:t>
            </w:r>
          </w:p>
        </w:tc>
        <w:tc>
          <w:tcPr>
            <w:tcW w:w="979" w:type="dxa"/>
            <w:vAlign w:val="center"/>
          </w:tcPr>
          <w:p w:rsidR="00A318F9" w:rsidRPr="00950F4E" w:rsidRDefault="00A318F9" w:rsidP="00C5245A">
            <w:pPr>
              <w:jc w:val="center"/>
              <w:rPr>
                <w:sz w:val="24"/>
                <w:szCs w:val="24"/>
              </w:rPr>
            </w:pPr>
            <w:r w:rsidRPr="00950F4E">
              <w:rPr>
                <w:sz w:val="24"/>
                <w:szCs w:val="24"/>
              </w:rPr>
              <w:t>101,1</w:t>
            </w:r>
          </w:p>
        </w:tc>
      </w:tr>
      <w:tr w:rsidR="00A318F9" w:rsidRPr="00720DD2">
        <w:tc>
          <w:tcPr>
            <w:tcW w:w="2520" w:type="dxa"/>
            <w:vAlign w:val="center"/>
          </w:tcPr>
          <w:p w:rsidR="00A318F9" w:rsidRPr="00950F4E" w:rsidRDefault="00A318F9" w:rsidP="00C5245A">
            <w:pPr>
              <w:ind w:left="-108"/>
              <w:jc w:val="both"/>
              <w:rPr>
                <w:sz w:val="24"/>
                <w:szCs w:val="24"/>
              </w:rPr>
            </w:pPr>
            <w:r w:rsidRPr="00950F4E">
              <w:rPr>
                <w:sz w:val="24"/>
                <w:szCs w:val="24"/>
              </w:rPr>
              <w:t>три</w:t>
            </w:r>
          </w:p>
        </w:tc>
        <w:tc>
          <w:tcPr>
            <w:tcW w:w="836" w:type="dxa"/>
            <w:vAlign w:val="center"/>
          </w:tcPr>
          <w:p w:rsidR="00A318F9" w:rsidRPr="00950F4E" w:rsidRDefault="00A318F9" w:rsidP="00C5245A">
            <w:pPr>
              <w:jc w:val="center"/>
              <w:rPr>
                <w:sz w:val="24"/>
                <w:szCs w:val="24"/>
              </w:rPr>
            </w:pPr>
            <w:r w:rsidRPr="00950F4E">
              <w:rPr>
                <w:sz w:val="24"/>
                <w:szCs w:val="24"/>
              </w:rPr>
              <w:t>83</w:t>
            </w:r>
          </w:p>
        </w:tc>
        <w:tc>
          <w:tcPr>
            <w:tcW w:w="837" w:type="dxa"/>
            <w:vAlign w:val="center"/>
          </w:tcPr>
          <w:p w:rsidR="00A318F9" w:rsidRPr="00950F4E" w:rsidRDefault="00A318F9" w:rsidP="00C5245A">
            <w:pPr>
              <w:jc w:val="center"/>
              <w:rPr>
                <w:sz w:val="24"/>
                <w:szCs w:val="24"/>
              </w:rPr>
            </w:pPr>
            <w:r w:rsidRPr="00950F4E">
              <w:rPr>
                <w:sz w:val="24"/>
                <w:szCs w:val="24"/>
              </w:rPr>
              <w:t>83</w:t>
            </w:r>
          </w:p>
        </w:tc>
        <w:tc>
          <w:tcPr>
            <w:tcW w:w="837" w:type="dxa"/>
            <w:vAlign w:val="center"/>
          </w:tcPr>
          <w:p w:rsidR="00A318F9" w:rsidRPr="00950F4E" w:rsidRDefault="00A318F9" w:rsidP="00C5245A">
            <w:pPr>
              <w:jc w:val="center"/>
              <w:rPr>
                <w:sz w:val="24"/>
                <w:szCs w:val="24"/>
              </w:rPr>
            </w:pPr>
            <w:r w:rsidRPr="00950F4E">
              <w:rPr>
                <w:sz w:val="24"/>
                <w:szCs w:val="24"/>
              </w:rPr>
              <w:t>83</w:t>
            </w:r>
          </w:p>
        </w:tc>
        <w:tc>
          <w:tcPr>
            <w:tcW w:w="836" w:type="dxa"/>
            <w:vAlign w:val="center"/>
          </w:tcPr>
          <w:p w:rsidR="00A318F9" w:rsidRPr="00950F4E" w:rsidRDefault="00A318F9" w:rsidP="00C5245A">
            <w:pPr>
              <w:jc w:val="center"/>
              <w:rPr>
                <w:sz w:val="24"/>
                <w:szCs w:val="24"/>
              </w:rPr>
            </w:pPr>
            <w:r w:rsidRPr="00950F4E">
              <w:rPr>
                <w:sz w:val="24"/>
                <w:szCs w:val="24"/>
              </w:rPr>
              <w:t>863</w:t>
            </w:r>
          </w:p>
        </w:tc>
        <w:tc>
          <w:tcPr>
            <w:tcW w:w="837" w:type="dxa"/>
            <w:vAlign w:val="center"/>
          </w:tcPr>
          <w:p w:rsidR="00A318F9" w:rsidRPr="00950F4E" w:rsidRDefault="00A318F9" w:rsidP="00C5245A">
            <w:pPr>
              <w:jc w:val="center"/>
              <w:rPr>
                <w:sz w:val="24"/>
                <w:szCs w:val="24"/>
              </w:rPr>
            </w:pPr>
            <w:r w:rsidRPr="00950F4E">
              <w:rPr>
                <w:sz w:val="24"/>
                <w:szCs w:val="24"/>
              </w:rPr>
              <w:t>83</w:t>
            </w:r>
          </w:p>
        </w:tc>
        <w:tc>
          <w:tcPr>
            <w:tcW w:w="837" w:type="dxa"/>
            <w:vAlign w:val="center"/>
          </w:tcPr>
          <w:p w:rsidR="00A318F9" w:rsidRPr="00950F4E" w:rsidRDefault="00A318F9" w:rsidP="00C5245A">
            <w:pPr>
              <w:jc w:val="center"/>
              <w:rPr>
                <w:sz w:val="24"/>
                <w:szCs w:val="24"/>
              </w:rPr>
            </w:pPr>
            <w:r w:rsidRPr="00950F4E">
              <w:rPr>
                <w:sz w:val="24"/>
                <w:szCs w:val="24"/>
              </w:rPr>
              <w:t>83</w:t>
            </w:r>
          </w:p>
        </w:tc>
        <w:tc>
          <w:tcPr>
            <w:tcW w:w="837" w:type="dxa"/>
            <w:vAlign w:val="center"/>
          </w:tcPr>
          <w:p w:rsidR="00A318F9" w:rsidRPr="00950F4E" w:rsidRDefault="00A318F9" w:rsidP="00C5245A">
            <w:pPr>
              <w:jc w:val="center"/>
              <w:rPr>
                <w:sz w:val="24"/>
                <w:szCs w:val="24"/>
              </w:rPr>
            </w:pPr>
            <w:r w:rsidRPr="00950F4E">
              <w:rPr>
                <w:sz w:val="24"/>
                <w:szCs w:val="24"/>
              </w:rPr>
              <w:t>83</w:t>
            </w:r>
          </w:p>
        </w:tc>
        <w:tc>
          <w:tcPr>
            <w:tcW w:w="979" w:type="dxa"/>
            <w:vAlign w:val="center"/>
          </w:tcPr>
          <w:p w:rsidR="00A318F9" w:rsidRPr="00950F4E" w:rsidRDefault="00A318F9" w:rsidP="00C5245A">
            <w:pPr>
              <w:jc w:val="center"/>
              <w:rPr>
                <w:sz w:val="24"/>
                <w:szCs w:val="24"/>
              </w:rPr>
            </w:pPr>
            <w:r w:rsidRPr="00950F4E">
              <w:rPr>
                <w:sz w:val="24"/>
                <w:szCs w:val="24"/>
              </w:rPr>
              <w:t>100</w:t>
            </w:r>
            <w:r>
              <w:rPr>
                <w:sz w:val="24"/>
                <w:szCs w:val="24"/>
              </w:rPr>
              <w:t>,0</w:t>
            </w:r>
          </w:p>
        </w:tc>
      </w:tr>
      <w:tr w:rsidR="00A318F9" w:rsidRPr="00720DD2">
        <w:tc>
          <w:tcPr>
            <w:tcW w:w="2520" w:type="dxa"/>
            <w:vAlign w:val="center"/>
          </w:tcPr>
          <w:p w:rsidR="00A318F9" w:rsidRPr="00950F4E" w:rsidRDefault="00A318F9" w:rsidP="00C5245A">
            <w:pPr>
              <w:ind w:left="-108"/>
              <w:jc w:val="both"/>
              <w:rPr>
                <w:sz w:val="24"/>
                <w:szCs w:val="24"/>
              </w:rPr>
            </w:pPr>
            <w:r w:rsidRPr="00950F4E">
              <w:rPr>
                <w:sz w:val="24"/>
                <w:szCs w:val="24"/>
              </w:rPr>
              <w:t>чотири</w:t>
            </w:r>
          </w:p>
        </w:tc>
        <w:tc>
          <w:tcPr>
            <w:tcW w:w="836" w:type="dxa"/>
            <w:vAlign w:val="center"/>
          </w:tcPr>
          <w:p w:rsidR="00A318F9" w:rsidRPr="00950F4E" w:rsidRDefault="00A318F9" w:rsidP="00C5245A">
            <w:pPr>
              <w:jc w:val="center"/>
              <w:rPr>
                <w:sz w:val="24"/>
                <w:szCs w:val="24"/>
              </w:rPr>
            </w:pPr>
            <w:r w:rsidRPr="00950F4E">
              <w:rPr>
                <w:sz w:val="24"/>
                <w:szCs w:val="24"/>
              </w:rPr>
              <w:t>50</w:t>
            </w:r>
          </w:p>
        </w:tc>
        <w:tc>
          <w:tcPr>
            <w:tcW w:w="837" w:type="dxa"/>
            <w:vAlign w:val="center"/>
          </w:tcPr>
          <w:p w:rsidR="00A318F9" w:rsidRPr="00950F4E" w:rsidRDefault="00A318F9" w:rsidP="00C5245A">
            <w:pPr>
              <w:jc w:val="center"/>
              <w:rPr>
                <w:sz w:val="24"/>
                <w:szCs w:val="24"/>
              </w:rPr>
            </w:pPr>
            <w:r w:rsidRPr="00950F4E">
              <w:rPr>
                <w:sz w:val="24"/>
                <w:szCs w:val="24"/>
              </w:rPr>
              <w:t>58</w:t>
            </w:r>
          </w:p>
        </w:tc>
        <w:tc>
          <w:tcPr>
            <w:tcW w:w="837" w:type="dxa"/>
            <w:vAlign w:val="center"/>
          </w:tcPr>
          <w:p w:rsidR="00A318F9" w:rsidRPr="00950F4E" w:rsidRDefault="00A318F9" w:rsidP="00C5245A">
            <w:pPr>
              <w:jc w:val="center"/>
              <w:rPr>
                <w:sz w:val="24"/>
                <w:szCs w:val="24"/>
              </w:rPr>
            </w:pPr>
            <w:r w:rsidRPr="00950F4E">
              <w:rPr>
                <w:sz w:val="24"/>
                <w:szCs w:val="24"/>
              </w:rPr>
              <w:t>60</w:t>
            </w:r>
          </w:p>
        </w:tc>
        <w:tc>
          <w:tcPr>
            <w:tcW w:w="836" w:type="dxa"/>
            <w:vAlign w:val="center"/>
          </w:tcPr>
          <w:p w:rsidR="00A318F9" w:rsidRPr="00950F4E" w:rsidRDefault="00A318F9" w:rsidP="00C5245A">
            <w:pPr>
              <w:jc w:val="center"/>
              <w:rPr>
                <w:sz w:val="24"/>
                <w:szCs w:val="24"/>
              </w:rPr>
            </w:pPr>
            <w:r w:rsidRPr="00950F4E">
              <w:rPr>
                <w:sz w:val="24"/>
                <w:szCs w:val="24"/>
              </w:rPr>
              <w:t>61</w:t>
            </w:r>
          </w:p>
        </w:tc>
        <w:tc>
          <w:tcPr>
            <w:tcW w:w="837" w:type="dxa"/>
            <w:vAlign w:val="center"/>
          </w:tcPr>
          <w:p w:rsidR="00A318F9" w:rsidRPr="00950F4E" w:rsidRDefault="00A318F9" w:rsidP="00C5245A">
            <w:pPr>
              <w:jc w:val="center"/>
              <w:rPr>
                <w:sz w:val="24"/>
                <w:szCs w:val="24"/>
              </w:rPr>
            </w:pPr>
            <w:r w:rsidRPr="00950F4E">
              <w:rPr>
                <w:sz w:val="24"/>
                <w:szCs w:val="24"/>
              </w:rPr>
              <w:t>61</w:t>
            </w:r>
          </w:p>
        </w:tc>
        <w:tc>
          <w:tcPr>
            <w:tcW w:w="837" w:type="dxa"/>
            <w:vAlign w:val="center"/>
          </w:tcPr>
          <w:p w:rsidR="00A318F9" w:rsidRPr="00950F4E" w:rsidRDefault="00A318F9" w:rsidP="00C5245A">
            <w:pPr>
              <w:jc w:val="center"/>
              <w:rPr>
                <w:sz w:val="24"/>
                <w:szCs w:val="24"/>
              </w:rPr>
            </w:pPr>
            <w:r w:rsidRPr="00950F4E">
              <w:rPr>
                <w:sz w:val="24"/>
                <w:szCs w:val="24"/>
              </w:rPr>
              <w:t>62</w:t>
            </w:r>
          </w:p>
        </w:tc>
        <w:tc>
          <w:tcPr>
            <w:tcW w:w="837" w:type="dxa"/>
            <w:vAlign w:val="center"/>
          </w:tcPr>
          <w:p w:rsidR="00A318F9" w:rsidRPr="00950F4E" w:rsidRDefault="00A318F9" w:rsidP="00C5245A">
            <w:pPr>
              <w:jc w:val="center"/>
              <w:rPr>
                <w:sz w:val="24"/>
                <w:szCs w:val="24"/>
              </w:rPr>
            </w:pPr>
            <w:r w:rsidRPr="00950F4E">
              <w:rPr>
                <w:sz w:val="24"/>
                <w:szCs w:val="24"/>
              </w:rPr>
              <w:t>6</w:t>
            </w:r>
            <w:r>
              <w:rPr>
                <w:sz w:val="24"/>
                <w:szCs w:val="24"/>
              </w:rPr>
              <w:t>2</w:t>
            </w:r>
          </w:p>
        </w:tc>
        <w:tc>
          <w:tcPr>
            <w:tcW w:w="979" w:type="dxa"/>
            <w:vAlign w:val="center"/>
          </w:tcPr>
          <w:p w:rsidR="00A318F9" w:rsidRPr="00950F4E" w:rsidRDefault="00A318F9" w:rsidP="00C5245A">
            <w:pPr>
              <w:jc w:val="center"/>
              <w:rPr>
                <w:sz w:val="24"/>
                <w:szCs w:val="24"/>
              </w:rPr>
            </w:pPr>
            <w:r w:rsidRPr="00950F4E">
              <w:rPr>
                <w:sz w:val="24"/>
                <w:szCs w:val="24"/>
              </w:rPr>
              <w:t>12</w:t>
            </w:r>
            <w:r>
              <w:rPr>
                <w:sz w:val="24"/>
                <w:szCs w:val="24"/>
              </w:rPr>
              <w:t>4,0</w:t>
            </w:r>
          </w:p>
        </w:tc>
      </w:tr>
      <w:tr w:rsidR="00A318F9" w:rsidRPr="00720DD2">
        <w:tc>
          <w:tcPr>
            <w:tcW w:w="2520" w:type="dxa"/>
            <w:vAlign w:val="center"/>
          </w:tcPr>
          <w:p w:rsidR="00A318F9" w:rsidRPr="00950F4E" w:rsidRDefault="00A318F9" w:rsidP="00C5245A">
            <w:pPr>
              <w:ind w:left="-108"/>
              <w:jc w:val="both"/>
              <w:rPr>
                <w:sz w:val="24"/>
                <w:szCs w:val="24"/>
              </w:rPr>
            </w:pPr>
            <w:r w:rsidRPr="00950F4E">
              <w:rPr>
                <w:sz w:val="24"/>
                <w:szCs w:val="24"/>
              </w:rPr>
              <w:t>Забезпечен</w:t>
            </w:r>
            <w:r>
              <w:rPr>
                <w:sz w:val="24"/>
                <w:szCs w:val="24"/>
              </w:rPr>
              <w:t>ість насе-лення основними транс</w:t>
            </w:r>
            <w:r w:rsidRPr="00950F4E">
              <w:rPr>
                <w:sz w:val="24"/>
                <w:szCs w:val="24"/>
              </w:rPr>
              <w:t>ляційними радіо</w:t>
            </w:r>
            <w:r>
              <w:rPr>
                <w:sz w:val="24"/>
                <w:szCs w:val="24"/>
              </w:rPr>
              <w:t>-</w:t>
            </w:r>
            <w:r w:rsidRPr="00950F4E">
              <w:rPr>
                <w:sz w:val="24"/>
                <w:szCs w:val="24"/>
              </w:rPr>
              <w:t>точками (на 1 тис. нас.) од.</w:t>
            </w:r>
          </w:p>
        </w:tc>
        <w:tc>
          <w:tcPr>
            <w:tcW w:w="836" w:type="dxa"/>
            <w:vAlign w:val="center"/>
          </w:tcPr>
          <w:p w:rsidR="00A318F9" w:rsidRPr="00950F4E" w:rsidRDefault="00A318F9" w:rsidP="00C5245A">
            <w:pPr>
              <w:jc w:val="center"/>
              <w:rPr>
                <w:sz w:val="24"/>
                <w:szCs w:val="24"/>
              </w:rPr>
            </w:pPr>
            <w:r w:rsidRPr="00950F4E">
              <w:rPr>
                <w:sz w:val="24"/>
                <w:szCs w:val="24"/>
              </w:rPr>
              <w:t>130</w:t>
            </w:r>
          </w:p>
        </w:tc>
        <w:tc>
          <w:tcPr>
            <w:tcW w:w="837" w:type="dxa"/>
            <w:vAlign w:val="center"/>
          </w:tcPr>
          <w:p w:rsidR="00A318F9" w:rsidRPr="00950F4E" w:rsidRDefault="00A318F9" w:rsidP="00C5245A">
            <w:pPr>
              <w:jc w:val="center"/>
              <w:rPr>
                <w:sz w:val="24"/>
                <w:szCs w:val="24"/>
              </w:rPr>
            </w:pPr>
            <w:r w:rsidRPr="00950F4E">
              <w:rPr>
                <w:sz w:val="24"/>
                <w:szCs w:val="24"/>
              </w:rPr>
              <w:t>116</w:t>
            </w:r>
          </w:p>
        </w:tc>
        <w:tc>
          <w:tcPr>
            <w:tcW w:w="837" w:type="dxa"/>
            <w:vAlign w:val="center"/>
          </w:tcPr>
          <w:p w:rsidR="00A318F9" w:rsidRPr="00950F4E" w:rsidRDefault="00A318F9" w:rsidP="00C5245A">
            <w:pPr>
              <w:jc w:val="center"/>
              <w:rPr>
                <w:sz w:val="24"/>
                <w:szCs w:val="24"/>
              </w:rPr>
            </w:pPr>
            <w:r w:rsidRPr="00950F4E">
              <w:rPr>
                <w:sz w:val="24"/>
                <w:szCs w:val="24"/>
              </w:rPr>
              <w:t>101</w:t>
            </w:r>
          </w:p>
        </w:tc>
        <w:tc>
          <w:tcPr>
            <w:tcW w:w="836" w:type="dxa"/>
            <w:vAlign w:val="center"/>
          </w:tcPr>
          <w:p w:rsidR="00A318F9" w:rsidRPr="00950F4E" w:rsidRDefault="00A318F9" w:rsidP="00C5245A">
            <w:pPr>
              <w:jc w:val="center"/>
              <w:rPr>
                <w:sz w:val="24"/>
                <w:szCs w:val="24"/>
              </w:rPr>
            </w:pPr>
            <w:r w:rsidRPr="00950F4E">
              <w:rPr>
                <w:sz w:val="24"/>
                <w:szCs w:val="24"/>
              </w:rPr>
              <w:t>78</w:t>
            </w:r>
          </w:p>
        </w:tc>
        <w:tc>
          <w:tcPr>
            <w:tcW w:w="837" w:type="dxa"/>
            <w:vAlign w:val="center"/>
          </w:tcPr>
          <w:p w:rsidR="00A318F9" w:rsidRPr="00950F4E" w:rsidRDefault="00A318F9" w:rsidP="00C5245A">
            <w:pPr>
              <w:jc w:val="center"/>
              <w:rPr>
                <w:sz w:val="24"/>
                <w:szCs w:val="24"/>
              </w:rPr>
            </w:pPr>
            <w:r w:rsidRPr="00950F4E">
              <w:rPr>
                <w:sz w:val="24"/>
                <w:szCs w:val="24"/>
              </w:rPr>
              <w:t>65</w:t>
            </w:r>
          </w:p>
        </w:tc>
        <w:tc>
          <w:tcPr>
            <w:tcW w:w="837" w:type="dxa"/>
            <w:vAlign w:val="center"/>
          </w:tcPr>
          <w:p w:rsidR="00A318F9" w:rsidRPr="00950F4E" w:rsidRDefault="00A318F9" w:rsidP="00C5245A">
            <w:pPr>
              <w:jc w:val="center"/>
              <w:rPr>
                <w:sz w:val="24"/>
                <w:szCs w:val="24"/>
              </w:rPr>
            </w:pPr>
            <w:r w:rsidRPr="00950F4E">
              <w:rPr>
                <w:sz w:val="24"/>
                <w:szCs w:val="24"/>
              </w:rPr>
              <w:t>57</w:t>
            </w:r>
          </w:p>
        </w:tc>
        <w:tc>
          <w:tcPr>
            <w:tcW w:w="837" w:type="dxa"/>
            <w:vAlign w:val="center"/>
          </w:tcPr>
          <w:p w:rsidR="00A318F9" w:rsidRPr="00950F4E" w:rsidRDefault="00A318F9" w:rsidP="00C5245A">
            <w:pPr>
              <w:jc w:val="center"/>
              <w:rPr>
                <w:sz w:val="24"/>
                <w:szCs w:val="24"/>
              </w:rPr>
            </w:pPr>
            <w:r>
              <w:rPr>
                <w:sz w:val="24"/>
                <w:szCs w:val="24"/>
              </w:rPr>
              <w:t>42</w:t>
            </w:r>
          </w:p>
        </w:tc>
        <w:tc>
          <w:tcPr>
            <w:tcW w:w="979" w:type="dxa"/>
            <w:vAlign w:val="center"/>
          </w:tcPr>
          <w:p w:rsidR="00A318F9" w:rsidRPr="00950F4E" w:rsidRDefault="00A318F9" w:rsidP="00C5245A">
            <w:pPr>
              <w:jc w:val="center"/>
              <w:rPr>
                <w:sz w:val="24"/>
                <w:szCs w:val="24"/>
              </w:rPr>
            </w:pPr>
            <w:r>
              <w:rPr>
                <w:sz w:val="24"/>
                <w:szCs w:val="24"/>
              </w:rPr>
              <w:t>32,3</w:t>
            </w:r>
          </w:p>
        </w:tc>
      </w:tr>
    </w:tbl>
    <w:p w:rsidR="00A318F9" w:rsidRPr="00BA1E5A" w:rsidRDefault="00A318F9" w:rsidP="00C5245A">
      <w:pPr>
        <w:pStyle w:val="western"/>
        <w:spacing w:before="0" w:beforeAutospacing="0" w:after="0" w:afterAutospacing="0"/>
        <w:jc w:val="both"/>
        <w:rPr>
          <w:sz w:val="20"/>
          <w:szCs w:val="20"/>
          <w:lang w:val="uk-UA"/>
        </w:rPr>
      </w:pPr>
    </w:p>
    <w:p w:rsidR="00A318F9" w:rsidRPr="005522B6" w:rsidRDefault="00A318F9" w:rsidP="005522B6">
      <w:pPr>
        <w:pStyle w:val="western"/>
        <w:spacing w:before="0" w:beforeAutospacing="0" w:after="0" w:afterAutospacing="0"/>
        <w:ind w:firstLine="709"/>
        <w:jc w:val="both"/>
        <w:rPr>
          <w:sz w:val="30"/>
          <w:szCs w:val="30"/>
          <w:lang w:val="uk-UA"/>
        </w:rPr>
      </w:pPr>
      <w:r w:rsidRPr="005522B6">
        <w:rPr>
          <w:sz w:val="30"/>
          <w:szCs w:val="30"/>
        </w:rPr>
        <w:t>Матеріали досліджень свідчать про те, що населення держави краще забезпечене можливістю приймати державні телевізійні програми, а ніж радіопрограми. Так, у 201</w:t>
      </w:r>
      <w:r w:rsidRPr="005522B6">
        <w:rPr>
          <w:sz w:val="30"/>
          <w:szCs w:val="30"/>
          <w:lang w:val="uk-UA"/>
        </w:rPr>
        <w:t>2 </w:t>
      </w:r>
      <w:r w:rsidRPr="005522B6">
        <w:rPr>
          <w:sz w:val="30"/>
          <w:szCs w:val="30"/>
        </w:rPr>
        <w:t>р. 94,8</w:t>
      </w:r>
      <w:r w:rsidRPr="005522B6">
        <w:rPr>
          <w:sz w:val="30"/>
          <w:szCs w:val="30"/>
          <w:lang w:val="uk-UA"/>
        </w:rPr>
        <w:t> </w:t>
      </w:r>
      <w:r w:rsidRPr="005522B6">
        <w:rPr>
          <w:sz w:val="30"/>
          <w:szCs w:val="30"/>
        </w:rPr>
        <w:t>% населення України мало можливість переглядати телевізійні програми УТ-1, 89,5</w:t>
      </w:r>
      <w:r w:rsidRPr="005522B6">
        <w:rPr>
          <w:sz w:val="30"/>
          <w:szCs w:val="30"/>
          <w:lang w:val="uk-UA"/>
        </w:rPr>
        <w:t> </w:t>
      </w:r>
      <w:r w:rsidRPr="005522B6">
        <w:rPr>
          <w:sz w:val="30"/>
          <w:szCs w:val="30"/>
        </w:rPr>
        <w:t>% населення – телевізійні програми УТ-2, 83,3</w:t>
      </w:r>
      <w:r w:rsidRPr="005522B6">
        <w:rPr>
          <w:sz w:val="30"/>
          <w:szCs w:val="30"/>
          <w:lang w:val="uk-UA"/>
        </w:rPr>
        <w:t> </w:t>
      </w:r>
      <w:r w:rsidRPr="005522B6">
        <w:rPr>
          <w:sz w:val="30"/>
          <w:szCs w:val="30"/>
        </w:rPr>
        <w:t>% – Інтер, 61,</w:t>
      </w:r>
      <w:r w:rsidRPr="005522B6">
        <w:rPr>
          <w:sz w:val="30"/>
          <w:szCs w:val="30"/>
          <w:lang w:val="uk-UA"/>
        </w:rPr>
        <w:t>7 </w:t>
      </w:r>
      <w:r w:rsidRPr="005522B6">
        <w:rPr>
          <w:sz w:val="30"/>
          <w:szCs w:val="30"/>
        </w:rPr>
        <w:t>% – обласні телевізійні програми. Проте першу програму радіо мало можливість слухати 8</w:t>
      </w:r>
      <w:r w:rsidRPr="005522B6">
        <w:rPr>
          <w:sz w:val="30"/>
          <w:szCs w:val="30"/>
          <w:lang w:val="uk-UA"/>
        </w:rPr>
        <w:t>8,5 </w:t>
      </w:r>
      <w:r w:rsidRPr="005522B6">
        <w:rPr>
          <w:sz w:val="30"/>
          <w:szCs w:val="30"/>
        </w:rPr>
        <w:t xml:space="preserve">% населення країни, програму «Промінь» – </w:t>
      </w:r>
      <w:r w:rsidRPr="005522B6">
        <w:rPr>
          <w:sz w:val="30"/>
          <w:szCs w:val="30"/>
          <w:lang w:val="uk-UA"/>
        </w:rPr>
        <w:t>37,4 </w:t>
      </w:r>
      <w:r w:rsidRPr="005522B6">
        <w:rPr>
          <w:sz w:val="30"/>
          <w:szCs w:val="30"/>
        </w:rPr>
        <w:t xml:space="preserve">%, комерційні радіопрограми – </w:t>
      </w:r>
      <w:r w:rsidRPr="005522B6">
        <w:rPr>
          <w:sz w:val="30"/>
          <w:szCs w:val="30"/>
          <w:lang w:val="uk-UA"/>
        </w:rPr>
        <w:t>80,9 </w:t>
      </w:r>
      <w:r w:rsidRPr="005522B6">
        <w:rPr>
          <w:sz w:val="30"/>
          <w:szCs w:val="30"/>
        </w:rPr>
        <w:t>%, інші програми радіомовлення – 5</w:t>
      </w:r>
      <w:r w:rsidRPr="005522B6">
        <w:rPr>
          <w:sz w:val="30"/>
          <w:szCs w:val="30"/>
          <w:lang w:val="uk-UA"/>
        </w:rPr>
        <w:t>1,9 </w:t>
      </w:r>
      <w:r w:rsidRPr="005522B6">
        <w:rPr>
          <w:sz w:val="30"/>
          <w:szCs w:val="30"/>
        </w:rPr>
        <w:t>%.</w:t>
      </w:r>
    </w:p>
    <w:p w:rsidR="00A318F9" w:rsidRDefault="00A318F9" w:rsidP="005522B6">
      <w:pPr>
        <w:pStyle w:val="western"/>
        <w:spacing w:before="0" w:beforeAutospacing="0" w:after="0" w:afterAutospacing="0"/>
        <w:ind w:firstLine="709"/>
        <w:jc w:val="both"/>
        <w:rPr>
          <w:sz w:val="30"/>
          <w:szCs w:val="30"/>
          <w:lang w:val="uk-UA"/>
        </w:rPr>
      </w:pPr>
      <w:r w:rsidRPr="005522B6">
        <w:rPr>
          <w:sz w:val="30"/>
          <w:szCs w:val="30"/>
        </w:rPr>
        <w:t>Впродовж досліджуваного періоду на ринку телебачення та радіо відбулися суттєві зміни. Створюються телеорганізації, розбудовуються нові телекомунікаційні мережі.</w:t>
      </w:r>
      <w:r w:rsidRPr="005522B6">
        <w:rPr>
          <w:b/>
          <w:bCs/>
          <w:sz w:val="30"/>
          <w:szCs w:val="30"/>
        </w:rPr>
        <w:t xml:space="preserve"> </w:t>
      </w:r>
      <w:r w:rsidRPr="005522B6">
        <w:rPr>
          <w:sz w:val="30"/>
          <w:szCs w:val="30"/>
          <w:lang w:val="uk-UA"/>
        </w:rPr>
        <w:t xml:space="preserve">Нині у системі Держкомтелерадіо України функціонують 24 обласні державні телерадіокомпанії, державна телерадіокомпанія «Крим», а також регіональні телерадіокомпанії в містах Київ і Севастополь. </w:t>
      </w:r>
      <w:r w:rsidRPr="005522B6">
        <w:rPr>
          <w:color w:val="000000"/>
          <w:sz w:val="30"/>
          <w:szCs w:val="30"/>
          <w:lang w:val="uk-UA"/>
        </w:rPr>
        <w:t>Успішно розгорнули свою діяльність як державні так і приватні ЗМІ</w:t>
      </w:r>
      <w:r w:rsidRPr="005522B6">
        <w:rPr>
          <w:sz w:val="30"/>
          <w:szCs w:val="30"/>
          <w:lang w:val="uk-UA"/>
        </w:rPr>
        <w:t xml:space="preserve">. Причому частка недержавного сектора телебачення і радіомовлення в телерадіоінформаційному просторі держави перевищує 96%, і тільки 4 % належать державним мовникам. Динаміка кількості телерадіоорганізацій та суб’єктів інформаційної діяльності України представлена на рис. 3.6. </w:t>
      </w:r>
    </w:p>
    <w:p w:rsidR="00A318F9" w:rsidRPr="005522B6" w:rsidRDefault="00A318F9" w:rsidP="005522B6">
      <w:pPr>
        <w:pStyle w:val="western"/>
        <w:spacing w:before="0" w:beforeAutospacing="0" w:after="0" w:afterAutospacing="0"/>
        <w:ind w:firstLine="709"/>
        <w:jc w:val="both"/>
        <w:rPr>
          <w:sz w:val="30"/>
          <w:szCs w:val="30"/>
          <w:lang w:val="uk-UA"/>
        </w:rPr>
      </w:pPr>
    </w:p>
    <w:p w:rsidR="00A318F9" w:rsidRDefault="00A318F9" w:rsidP="00C5245A">
      <w:pPr>
        <w:pStyle w:val="western"/>
        <w:spacing w:before="0" w:beforeAutospacing="0" w:after="0" w:afterAutospacing="0" w:line="360" w:lineRule="auto"/>
        <w:jc w:val="center"/>
        <w:rPr>
          <w:sz w:val="28"/>
          <w:szCs w:val="28"/>
          <w:lang w:val="uk-UA"/>
        </w:rPr>
      </w:pPr>
      <w:r w:rsidRPr="00640CC4">
        <w:rPr>
          <w:noProof/>
          <w:sz w:val="28"/>
          <w:szCs w:val="28"/>
        </w:rPr>
        <w:pict>
          <v:shape id="Диаграмма 8" o:spid="_x0000_i1167" type="#_x0000_t75" style="width:414.75pt;height:201.75pt;visibility:visible">
            <v:imagedata r:id="rId206" o:title=""/>
          </v:shape>
        </w:pict>
      </w:r>
    </w:p>
    <w:p w:rsidR="00A318F9" w:rsidRDefault="00A318F9" w:rsidP="005522B6">
      <w:pPr>
        <w:pStyle w:val="western"/>
        <w:spacing w:before="0" w:beforeAutospacing="0" w:after="0" w:afterAutospacing="0"/>
        <w:ind w:firstLine="709"/>
        <w:rPr>
          <w:sz w:val="30"/>
          <w:szCs w:val="30"/>
          <w:lang w:val="uk-UA"/>
        </w:rPr>
      </w:pPr>
      <w:r w:rsidRPr="005522B6">
        <w:rPr>
          <w:sz w:val="30"/>
          <w:szCs w:val="30"/>
          <w:lang w:val="uk-UA"/>
        </w:rPr>
        <w:t xml:space="preserve">Рисунок 3.6 – Динаміка кількості телерадіоорганізацій України </w:t>
      </w:r>
    </w:p>
    <w:p w:rsidR="00A318F9" w:rsidRPr="005522B6" w:rsidRDefault="00A318F9" w:rsidP="005522B6">
      <w:pPr>
        <w:pStyle w:val="western"/>
        <w:spacing w:before="0" w:beforeAutospacing="0" w:after="0" w:afterAutospacing="0"/>
        <w:ind w:firstLine="709"/>
        <w:rPr>
          <w:sz w:val="30"/>
          <w:szCs w:val="30"/>
          <w:lang w:val="uk-UA"/>
        </w:rPr>
      </w:pPr>
    </w:p>
    <w:p w:rsidR="00A318F9" w:rsidRPr="00E20576" w:rsidRDefault="00A318F9" w:rsidP="005522B6">
      <w:pPr>
        <w:pStyle w:val="western"/>
        <w:spacing w:before="0" w:beforeAutospacing="0" w:after="0" w:afterAutospacing="0"/>
        <w:ind w:firstLine="709"/>
        <w:jc w:val="both"/>
        <w:rPr>
          <w:sz w:val="30"/>
          <w:szCs w:val="30"/>
          <w:lang w:val="uk-UA"/>
        </w:rPr>
      </w:pPr>
      <w:r w:rsidRPr="00E20576">
        <w:rPr>
          <w:sz w:val="30"/>
          <w:szCs w:val="30"/>
          <w:lang w:val="uk-UA"/>
        </w:rPr>
        <w:t xml:space="preserve">Матеріали досліджень свідчать, що в Україні збереглася тенденція до збільшення загальної кількості телерадіокомпаній. Так, на початок 2013 р. функціонувало 1693 телерадіоорганізацій та суб’єктів інформаційної діяльності (у тому числі 1622 телерадіомовних та 71 суб’єктів інформаційної діяльності). Залежно від території розповсюдження програм нині налічується 15 загальнонаціональних радіоканалів, 50 регіональних каналів радіомовлення, 212 місцевих радіостанцій [91]. Слід зазначити, що впродовж досліджуваного періоду найсуттєвіше розширилася мережа регіональних каналів радіомовлення. Іноземне мовлення здійснюють 75 телерадіоорганізацій. Виключно на території України мовлять 25 телеорганізацій. До найбільш рейтингових </w:t>
      </w:r>
      <w:r w:rsidRPr="00E20576">
        <w:rPr>
          <w:color w:val="000000"/>
          <w:sz w:val="30"/>
          <w:szCs w:val="30"/>
          <w:lang w:val="uk-UA"/>
        </w:rPr>
        <w:t xml:space="preserve">державних каналів телебачення та радіомовлення слід віднести: Перший національний телеканал, Національна радіокомпанія України, Державна телерадіокомпанія «Всесвітня служба». Найбільші недержавні канали телебачення та радіомовлення: Телеканал «Інтер», Новий канал, Телеканал 1+1, 5 канал, Телеканал СТБ ТРК «Україна», </w:t>
      </w:r>
      <w:r w:rsidRPr="00E20576">
        <w:rPr>
          <w:color w:val="000000"/>
          <w:sz w:val="30"/>
          <w:szCs w:val="30"/>
        </w:rPr>
        <w:t>Gala</w:t>
      </w:r>
      <w:r w:rsidRPr="00E20576">
        <w:rPr>
          <w:color w:val="000000"/>
          <w:sz w:val="30"/>
          <w:szCs w:val="30"/>
          <w:lang w:val="uk-UA"/>
        </w:rPr>
        <w:t xml:space="preserve">-радіо, Радіо «Європа </w:t>
      </w:r>
      <w:r w:rsidRPr="00E20576">
        <w:rPr>
          <w:color w:val="000000"/>
          <w:sz w:val="30"/>
          <w:szCs w:val="30"/>
        </w:rPr>
        <w:t>F</w:t>
      </w:r>
      <w:r w:rsidRPr="00E20576">
        <w:rPr>
          <w:color w:val="000000"/>
          <w:sz w:val="30"/>
          <w:szCs w:val="30"/>
          <w:lang w:val="uk-UA"/>
        </w:rPr>
        <w:t>М», Радіо «Свобода», Радіо «Хіт-</w:t>
      </w:r>
      <w:r w:rsidRPr="00E20576">
        <w:rPr>
          <w:color w:val="000000"/>
          <w:sz w:val="30"/>
          <w:szCs w:val="30"/>
        </w:rPr>
        <w:t>FM</w:t>
      </w:r>
      <w:r w:rsidRPr="00E20576">
        <w:rPr>
          <w:color w:val="000000"/>
          <w:sz w:val="30"/>
          <w:szCs w:val="30"/>
          <w:lang w:val="uk-UA"/>
        </w:rPr>
        <w:t>”»,  Радіо «Ера-</w:t>
      </w:r>
      <w:r w:rsidRPr="00E20576">
        <w:rPr>
          <w:color w:val="000000"/>
          <w:sz w:val="30"/>
          <w:szCs w:val="30"/>
        </w:rPr>
        <w:t>FM</w:t>
      </w:r>
      <w:r w:rsidRPr="00E20576">
        <w:rPr>
          <w:color w:val="000000"/>
          <w:sz w:val="30"/>
          <w:szCs w:val="30"/>
          <w:lang w:val="uk-UA"/>
        </w:rPr>
        <w:t xml:space="preserve">». </w:t>
      </w:r>
      <w:r w:rsidRPr="00E20576">
        <w:rPr>
          <w:color w:val="000000"/>
          <w:sz w:val="30"/>
          <w:szCs w:val="30"/>
        </w:rPr>
        <w:t xml:space="preserve">Кожен з телеканалів заповнює свою нішу в інформаційному просторі. Так, канал 1+1 орієнтований переважно на україномовного глядача, «Інтер» - на російськомовну аудиторію. Партнерами загальнонаціональних та мережевих компаній стають і оператори кабельного телебачення. У кабельних мережах поруч із національними телеорганізаціями представлені всесвітньо відомі компанії «Дойчевелле», Бі-Бі-Сі, «Дискавері» та ін. </w:t>
      </w:r>
      <w:r w:rsidRPr="00E20576">
        <w:rPr>
          <w:sz w:val="30"/>
          <w:szCs w:val="30"/>
        </w:rPr>
        <w:t>Слід також відзначити, що найбільші теле- і радіокомпанії мають свою сторінку в Інтернеті, де споживачі можуть ознайомитись з їхніми останніми новинами, взяти участь у різноманітних конкурсах, зробити музичне замовлення тощо.</w:t>
      </w:r>
    </w:p>
    <w:p w:rsidR="00A318F9" w:rsidRPr="005522B6" w:rsidRDefault="00A318F9" w:rsidP="005522B6">
      <w:pPr>
        <w:ind w:firstLine="708"/>
        <w:jc w:val="both"/>
        <w:rPr>
          <w:sz w:val="30"/>
          <w:szCs w:val="30"/>
        </w:rPr>
      </w:pPr>
      <w:r w:rsidRPr="00E20576">
        <w:rPr>
          <w:color w:val="000000"/>
          <w:sz w:val="30"/>
          <w:szCs w:val="30"/>
        </w:rPr>
        <w:t xml:space="preserve">Різке збільшення кількості суб’єктів телерадіоінформаційної діяльності призвело до того, що нині радіочастотний ресурс, призначений для трансляції теле-, та радіопрограм, практично вичерпаний. Вихід із ситуації вбачається у запровадженні з 2012 року в Україні системи цифрового мовлення на основі європейського стандарту </w:t>
      </w:r>
      <w:r w:rsidRPr="00E20576">
        <w:rPr>
          <w:sz w:val="30"/>
          <w:szCs w:val="30"/>
        </w:rPr>
        <w:t xml:space="preserve">радіомовлення </w:t>
      </w:r>
      <w:hyperlink r:id="rId207" w:tooltip="DVB-T2" w:history="1">
        <w:r w:rsidRPr="00E20576">
          <w:rPr>
            <w:rStyle w:val="Hyperlink"/>
            <w:color w:val="auto"/>
            <w:sz w:val="30"/>
            <w:szCs w:val="30"/>
            <w:u w:val="none"/>
          </w:rPr>
          <w:t>DVB-T2</w:t>
        </w:r>
      </w:hyperlink>
      <w:r w:rsidRPr="00E20576">
        <w:rPr>
          <w:sz w:val="30"/>
          <w:szCs w:val="30"/>
        </w:rPr>
        <w:t>, застосування якого дасть змогу набагато ефективніше використовувати</w:t>
      </w:r>
      <w:r w:rsidRPr="00E20576">
        <w:rPr>
          <w:color w:val="000000"/>
          <w:sz w:val="30"/>
          <w:szCs w:val="30"/>
        </w:rPr>
        <w:t xml:space="preserve"> радіочастотний ресурс. Звичний нині </w:t>
      </w:r>
      <w:r w:rsidRPr="00E20576">
        <w:rPr>
          <w:sz w:val="30"/>
          <w:szCs w:val="30"/>
        </w:rPr>
        <w:t xml:space="preserve">ефірний ТВ-сигнал буде повністю відключений, а споживачам доведеться мати спеціальний декодер. </w:t>
      </w:r>
      <w:r w:rsidRPr="00E20576">
        <w:rPr>
          <w:color w:val="000000"/>
          <w:sz w:val="30"/>
          <w:szCs w:val="30"/>
        </w:rPr>
        <w:t xml:space="preserve">В Україні ухвалено план розвитку телерадіопростору, де передбачено перехід країни на цифрове мовлення до 17 червня 2015 року </w:t>
      </w:r>
      <w:r w:rsidRPr="00E20576">
        <w:rPr>
          <w:sz w:val="30"/>
          <w:szCs w:val="30"/>
        </w:rPr>
        <w:t>[200].</w:t>
      </w:r>
      <w:r w:rsidRPr="00E20576">
        <w:rPr>
          <w:color w:val="000000"/>
          <w:sz w:val="30"/>
          <w:szCs w:val="30"/>
        </w:rPr>
        <w:t xml:space="preserve"> Перехід буде</w:t>
      </w:r>
      <w:r w:rsidRPr="005522B6">
        <w:rPr>
          <w:color w:val="000000"/>
          <w:sz w:val="30"/>
          <w:szCs w:val="30"/>
        </w:rPr>
        <w:t xml:space="preserve"> здійснюватися в п’ять етапів</w:t>
      </w:r>
      <w:r w:rsidRPr="005522B6">
        <w:rPr>
          <w:sz w:val="30"/>
          <w:szCs w:val="30"/>
        </w:rPr>
        <w:t>:</w:t>
      </w:r>
    </w:p>
    <w:p w:rsidR="00A318F9" w:rsidRPr="005522B6" w:rsidRDefault="00A318F9" w:rsidP="005522B6">
      <w:pPr>
        <w:ind w:firstLine="709"/>
        <w:jc w:val="both"/>
        <w:rPr>
          <w:sz w:val="30"/>
          <w:szCs w:val="30"/>
        </w:rPr>
      </w:pPr>
      <w:r w:rsidRPr="005522B6">
        <w:rPr>
          <w:sz w:val="30"/>
          <w:szCs w:val="30"/>
        </w:rPr>
        <w:t>- перший етап – розбудова Телемереж та МХ-6 (2010-2011 роки);</w:t>
      </w:r>
    </w:p>
    <w:p w:rsidR="00A318F9" w:rsidRPr="005522B6" w:rsidRDefault="00A318F9" w:rsidP="005522B6">
      <w:pPr>
        <w:ind w:firstLine="709"/>
        <w:jc w:val="both"/>
        <w:rPr>
          <w:sz w:val="30"/>
          <w:szCs w:val="30"/>
        </w:rPr>
      </w:pPr>
      <w:r w:rsidRPr="005522B6">
        <w:rPr>
          <w:sz w:val="30"/>
          <w:szCs w:val="30"/>
        </w:rPr>
        <w:t>- другий етап – одночасне мовлення на Телевежах та мережі каналового наземного телемовлення. Забезпечення населення пристроями для прийому телепрограм в цифровому форматі (2011-2012 роки);</w:t>
      </w:r>
    </w:p>
    <w:p w:rsidR="00A318F9" w:rsidRPr="005522B6" w:rsidRDefault="00A318F9" w:rsidP="005522B6">
      <w:pPr>
        <w:ind w:firstLine="709"/>
        <w:jc w:val="both"/>
        <w:rPr>
          <w:sz w:val="30"/>
          <w:szCs w:val="30"/>
        </w:rPr>
      </w:pPr>
      <w:r w:rsidRPr="005522B6">
        <w:rPr>
          <w:sz w:val="30"/>
          <w:szCs w:val="30"/>
        </w:rPr>
        <w:t>- третій етап – часткове вимкнення радіоелектронних засобів каналового телемовлення за згодою ліцензіатів;</w:t>
      </w:r>
    </w:p>
    <w:p w:rsidR="00A318F9" w:rsidRPr="005522B6" w:rsidRDefault="00A318F9" w:rsidP="005522B6">
      <w:pPr>
        <w:ind w:firstLine="709"/>
        <w:jc w:val="both"/>
        <w:rPr>
          <w:sz w:val="30"/>
          <w:szCs w:val="30"/>
        </w:rPr>
      </w:pPr>
      <w:r w:rsidRPr="005522B6">
        <w:rPr>
          <w:sz w:val="30"/>
          <w:szCs w:val="30"/>
        </w:rPr>
        <w:t>- четвертий – розбудова багатоканальних телемереж МХ-4, МХ-7, МХ-8 (2013 -  2015роки);</w:t>
      </w:r>
    </w:p>
    <w:p w:rsidR="00A318F9" w:rsidRPr="005522B6" w:rsidRDefault="00A318F9" w:rsidP="005522B6">
      <w:pPr>
        <w:ind w:firstLine="709"/>
        <w:jc w:val="both"/>
        <w:rPr>
          <w:sz w:val="30"/>
          <w:szCs w:val="30"/>
        </w:rPr>
      </w:pPr>
      <w:r w:rsidRPr="005522B6">
        <w:rPr>
          <w:sz w:val="30"/>
          <w:szCs w:val="30"/>
        </w:rPr>
        <w:t>- п’ятий – повний перехід від каналового до цифрового формату телемовлення на всій території країни (2015 рік).</w:t>
      </w:r>
    </w:p>
    <w:p w:rsidR="00A318F9" w:rsidRPr="005522B6" w:rsidRDefault="00A318F9" w:rsidP="005522B6">
      <w:pPr>
        <w:pStyle w:val="NormalWeb"/>
        <w:spacing w:before="0" w:beforeAutospacing="0" w:after="0" w:afterAutospacing="0"/>
        <w:ind w:firstLine="709"/>
        <w:jc w:val="both"/>
        <w:rPr>
          <w:sz w:val="30"/>
          <w:szCs w:val="30"/>
          <w:lang w:val="uk-UA"/>
        </w:rPr>
      </w:pPr>
      <w:r w:rsidRPr="005522B6">
        <w:rPr>
          <w:sz w:val="30"/>
          <w:szCs w:val="30"/>
        </w:rPr>
        <w:t xml:space="preserve">Упровадження в Україні цифрового радіомовлення підпорядковуватиметься визначеним у Європі чинникам впливу на темпи та національні механізми формування цифрового телерадіопростору. Такими </w:t>
      </w:r>
      <w:r w:rsidRPr="005522B6">
        <w:rPr>
          <w:sz w:val="30"/>
          <w:szCs w:val="30"/>
          <w:lang w:val="uk-UA"/>
        </w:rPr>
        <w:t xml:space="preserve">основними </w:t>
      </w:r>
      <w:r w:rsidRPr="005522B6">
        <w:rPr>
          <w:sz w:val="30"/>
          <w:szCs w:val="30"/>
        </w:rPr>
        <w:t>чинниками є</w:t>
      </w:r>
      <w:r w:rsidRPr="005522B6">
        <w:rPr>
          <w:sz w:val="30"/>
          <w:szCs w:val="30"/>
          <w:lang w:val="uk-UA"/>
        </w:rPr>
        <w:t>:</w:t>
      </w:r>
      <w:r w:rsidRPr="005522B6">
        <w:rPr>
          <w:sz w:val="30"/>
          <w:szCs w:val="30"/>
        </w:rPr>
        <w:t xml:space="preserve"> обсяг ринку наземного мовлення; ступінь зацікавленості споживачів переходом від аналогового до цифрового мовлення; ступінь охоплення домогосподарств цифровим мовленням, а також політичні рішення, </w:t>
      </w:r>
      <w:r w:rsidRPr="005522B6">
        <w:rPr>
          <w:sz w:val="30"/>
          <w:szCs w:val="30"/>
          <w:lang w:val="uk-UA"/>
        </w:rPr>
        <w:t>які</w:t>
      </w:r>
      <w:r w:rsidRPr="005522B6">
        <w:rPr>
          <w:sz w:val="30"/>
          <w:szCs w:val="30"/>
        </w:rPr>
        <w:t xml:space="preserve"> приймають міжнародн</w:t>
      </w:r>
      <w:r w:rsidRPr="005522B6">
        <w:rPr>
          <w:sz w:val="30"/>
          <w:szCs w:val="30"/>
          <w:lang w:val="uk-UA"/>
        </w:rPr>
        <w:t>і</w:t>
      </w:r>
      <w:r w:rsidRPr="005522B6">
        <w:rPr>
          <w:sz w:val="30"/>
          <w:szCs w:val="30"/>
        </w:rPr>
        <w:t xml:space="preserve"> організаці</w:t>
      </w:r>
      <w:r w:rsidRPr="005522B6">
        <w:rPr>
          <w:sz w:val="30"/>
          <w:szCs w:val="30"/>
          <w:lang w:val="uk-UA"/>
        </w:rPr>
        <w:t>ї</w:t>
      </w:r>
      <w:r w:rsidRPr="005522B6">
        <w:rPr>
          <w:sz w:val="30"/>
          <w:szCs w:val="30"/>
        </w:rPr>
        <w:t xml:space="preserve"> й визначають зміст національної політики щодо темпів та механізмів </w:t>
      </w:r>
      <w:r>
        <w:rPr>
          <w:sz w:val="30"/>
          <w:szCs w:val="30"/>
        </w:rPr>
        <w:t>припинення аналогового мовлення</w:t>
      </w:r>
      <w:r>
        <w:rPr>
          <w:sz w:val="30"/>
          <w:szCs w:val="30"/>
          <w:lang w:val="en-US"/>
        </w:rPr>
        <w:t> </w:t>
      </w:r>
      <w:r w:rsidRPr="005522B6">
        <w:rPr>
          <w:sz w:val="30"/>
          <w:szCs w:val="30"/>
        </w:rPr>
        <w:t>[</w:t>
      </w:r>
      <w:r w:rsidRPr="005522B6">
        <w:rPr>
          <w:sz w:val="30"/>
          <w:szCs w:val="30"/>
          <w:lang w:val="uk-UA"/>
        </w:rPr>
        <w:t>88</w:t>
      </w:r>
      <w:r w:rsidRPr="005522B6">
        <w:rPr>
          <w:sz w:val="30"/>
          <w:szCs w:val="30"/>
        </w:rPr>
        <w:t>].</w:t>
      </w:r>
    </w:p>
    <w:p w:rsidR="00A318F9" w:rsidRPr="005522B6" w:rsidRDefault="00A318F9" w:rsidP="005522B6">
      <w:pPr>
        <w:ind w:firstLine="709"/>
        <w:jc w:val="both"/>
        <w:rPr>
          <w:sz w:val="30"/>
          <w:szCs w:val="30"/>
        </w:rPr>
      </w:pPr>
      <w:r w:rsidRPr="005522B6">
        <w:rPr>
          <w:sz w:val="30"/>
          <w:szCs w:val="30"/>
        </w:rPr>
        <w:t xml:space="preserve">Для успішної реалізації даної програми у державному бюджеті на 2012 рік виділено 350 млн грн. на закупівлю спеціальних декодерів конкретних виробників. 21 березня 2012 </w:t>
      </w:r>
      <w:hyperlink r:id="rId208" w:tooltip="Кабінет Міністрів України" w:history="1">
        <w:r w:rsidRPr="005522B6">
          <w:rPr>
            <w:rStyle w:val="Hyperlink"/>
            <w:color w:val="auto"/>
            <w:sz w:val="30"/>
            <w:szCs w:val="30"/>
            <w:u w:val="none"/>
          </w:rPr>
          <w:t>Кабінет Міністрів України</w:t>
        </w:r>
      </w:hyperlink>
      <w:r w:rsidRPr="005522B6">
        <w:rPr>
          <w:sz w:val="30"/>
          <w:szCs w:val="30"/>
        </w:rPr>
        <w:t xml:space="preserve"> прийняв постанову «Про затвердження Порядку використання коштів, передбачених у державному бюджеті для забезпечення населення засобами приймання сигналів цифрового телерадіомовлення» [205]. Слід зазначити, що процес створення цифрових багатоканальних телемереж нині ускладнюється необхідністю забезпечення одночасної роботи аналогових та цифрових передавальних станцій, що є умовою перехідного періоду.</w:t>
      </w:r>
    </w:p>
    <w:p w:rsidR="00A318F9" w:rsidRPr="005522B6" w:rsidRDefault="00A318F9" w:rsidP="005522B6">
      <w:pPr>
        <w:pStyle w:val="western"/>
        <w:spacing w:before="0" w:beforeAutospacing="0" w:after="0" w:afterAutospacing="0"/>
        <w:ind w:firstLine="709"/>
        <w:jc w:val="both"/>
        <w:rPr>
          <w:sz w:val="30"/>
          <w:szCs w:val="30"/>
          <w:lang w:val="uk-UA"/>
        </w:rPr>
      </w:pPr>
      <w:r w:rsidRPr="005522B6">
        <w:rPr>
          <w:sz w:val="30"/>
          <w:szCs w:val="30"/>
          <w:lang w:val="uk-UA"/>
        </w:rPr>
        <w:t xml:space="preserve">До інфраструктурних об’єктів зв’язку ми відносимо </w:t>
      </w:r>
      <w:r w:rsidRPr="005522B6">
        <w:rPr>
          <w:i/>
          <w:iCs/>
          <w:sz w:val="30"/>
          <w:szCs w:val="30"/>
          <w:lang w:val="uk-UA"/>
        </w:rPr>
        <w:t>поштові відділення</w:t>
      </w:r>
      <w:r w:rsidRPr="005522B6">
        <w:rPr>
          <w:sz w:val="30"/>
          <w:szCs w:val="30"/>
          <w:lang w:val="uk-UA"/>
        </w:rPr>
        <w:t xml:space="preserve">. Пошта - це установа, яка здійснює обмін кореспонденції. Національним оператором поштового зв’язку України є «Укрпошта». Нині вона пропонує близько 50 видів послуг. Динаміка надання послуг поштою представлена в табл. 3.30. </w:t>
      </w:r>
    </w:p>
    <w:p w:rsidR="00A318F9" w:rsidRPr="005522B6" w:rsidRDefault="00A318F9" w:rsidP="005522B6">
      <w:pPr>
        <w:pStyle w:val="western"/>
        <w:spacing w:before="0" w:beforeAutospacing="0" w:after="0" w:afterAutospacing="0"/>
        <w:ind w:firstLine="709"/>
        <w:jc w:val="both"/>
        <w:rPr>
          <w:sz w:val="30"/>
          <w:szCs w:val="30"/>
          <w:lang w:val="uk-UA"/>
        </w:rPr>
      </w:pPr>
      <w:r w:rsidRPr="005522B6">
        <w:rPr>
          <w:sz w:val="30"/>
          <w:szCs w:val="30"/>
          <w:lang w:val="uk-UA"/>
        </w:rPr>
        <w:t xml:space="preserve">Таблиця 3.30 </w:t>
      </w:r>
      <w:r w:rsidRPr="005522B6">
        <w:rPr>
          <w:sz w:val="30"/>
          <w:szCs w:val="30"/>
        </w:rPr>
        <w:t>–</w:t>
      </w:r>
      <w:r w:rsidRPr="005522B6">
        <w:rPr>
          <w:sz w:val="30"/>
          <w:szCs w:val="30"/>
          <w:lang w:val="uk-UA"/>
        </w:rPr>
        <w:t xml:space="preserve"> Динаміка надання поштових послуг в Україні </w:t>
      </w:r>
    </w:p>
    <w:p w:rsidR="00A318F9" w:rsidRPr="005522B6" w:rsidRDefault="00A318F9" w:rsidP="005522B6">
      <w:pPr>
        <w:pStyle w:val="western"/>
        <w:spacing w:before="0" w:beforeAutospacing="0" w:after="0" w:afterAutospacing="0"/>
        <w:ind w:firstLine="709"/>
        <w:jc w:val="center"/>
        <w:rPr>
          <w:sz w:val="30"/>
          <w:szCs w:val="30"/>
          <w:lang w:val="uk-UA"/>
        </w:rPr>
      </w:pPr>
      <w:r w:rsidRPr="005522B6">
        <w:rPr>
          <w:sz w:val="30"/>
          <w:szCs w:val="30"/>
          <w:lang w:val="uk-UA"/>
        </w:rPr>
        <w:t>[251, с. 214]</w:t>
      </w:r>
    </w:p>
    <w:tbl>
      <w:tblPr>
        <w:tblW w:w="956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37"/>
        <w:gridCol w:w="818"/>
        <w:gridCol w:w="817"/>
        <w:gridCol w:w="818"/>
        <w:gridCol w:w="817"/>
        <w:gridCol w:w="817"/>
        <w:gridCol w:w="818"/>
        <w:gridCol w:w="1059"/>
        <w:gridCol w:w="1059"/>
      </w:tblGrid>
      <w:tr w:rsidR="00A318F9" w:rsidRPr="00950F4E">
        <w:tc>
          <w:tcPr>
            <w:tcW w:w="2537"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818" w:type="dxa"/>
            <w:vAlign w:val="center"/>
          </w:tcPr>
          <w:p w:rsidR="00A318F9" w:rsidRPr="00950F4E" w:rsidRDefault="00A318F9" w:rsidP="00C5245A">
            <w:pPr>
              <w:jc w:val="center"/>
              <w:rPr>
                <w:sz w:val="24"/>
                <w:szCs w:val="24"/>
              </w:rPr>
            </w:pPr>
            <w:r w:rsidRPr="00950F4E">
              <w:rPr>
                <w:sz w:val="24"/>
                <w:szCs w:val="24"/>
              </w:rPr>
              <w:t>2005</w:t>
            </w:r>
          </w:p>
        </w:tc>
        <w:tc>
          <w:tcPr>
            <w:tcW w:w="817" w:type="dxa"/>
            <w:vAlign w:val="center"/>
          </w:tcPr>
          <w:p w:rsidR="00A318F9" w:rsidRPr="00950F4E" w:rsidRDefault="00A318F9" w:rsidP="00C5245A">
            <w:pPr>
              <w:jc w:val="center"/>
              <w:rPr>
                <w:sz w:val="24"/>
                <w:szCs w:val="24"/>
              </w:rPr>
            </w:pPr>
            <w:r w:rsidRPr="00950F4E">
              <w:rPr>
                <w:sz w:val="24"/>
                <w:szCs w:val="24"/>
              </w:rPr>
              <w:t>2007</w:t>
            </w:r>
          </w:p>
        </w:tc>
        <w:tc>
          <w:tcPr>
            <w:tcW w:w="818" w:type="dxa"/>
            <w:vAlign w:val="center"/>
          </w:tcPr>
          <w:p w:rsidR="00A318F9" w:rsidRPr="00950F4E" w:rsidRDefault="00A318F9" w:rsidP="00C5245A">
            <w:pPr>
              <w:jc w:val="center"/>
              <w:rPr>
                <w:sz w:val="24"/>
                <w:szCs w:val="24"/>
              </w:rPr>
            </w:pPr>
            <w:r w:rsidRPr="00950F4E">
              <w:rPr>
                <w:sz w:val="24"/>
                <w:szCs w:val="24"/>
              </w:rPr>
              <w:t>2008</w:t>
            </w:r>
          </w:p>
        </w:tc>
        <w:tc>
          <w:tcPr>
            <w:tcW w:w="817" w:type="dxa"/>
            <w:vAlign w:val="center"/>
          </w:tcPr>
          <w:p w:rsidR="00A318F9" w:rsidRPr="00950F4E" w:rsidRDefault="00A318F9" w:rsidP="00C5245A">
            <w:pPr>
              <w:jc w:val="center"/>
              <w:rPr>
                <w:sz w:val="24"/>
                <w:szCs w:val="24"/>
              </w:rPr>
            </w:pPr>
            <w:r w:rsidRPr="00950F4E">
              <w:rPr>
                <w:sz w:val="24"/>
                <w:szCs w:val="24"/>
              </w:rPr>
              <w:t>2009</w:t>
            </w:r>
          </w:p>
        </w:tc>
        <w:tc>
          <w:tcPr>
            <w:tcW w:w="817" w:type="dxa"/>
            <w:vAlign w:val="center"/>
          </w:tcPr>
          <w:p w:rsidR="00A318F9" w:rsidRPr="00950F4E" w:rsidRDefault="00A318F9" w:rsidP="00C5245A">
            <w:pPr>
              <w:jc w:val="center"/>
              <w:rPr>
                <w:sz w:val="24"/>
                <w:szCs w:val="24"/>
              </w:rPr>
            </w:pPr>
            <w:r w:rsidRPr="00950F4E">
              <w:rPr>
                <w:sz w:val="24"/>
                <w:szCs w:val="24"/>
              </w:rPr>
              <w:t>2010</w:t>
            </w:r>
          </w:p>
        </w:tc>
        <w:tc>
          <w:tcPr>
            <w:tcW w:w="818" w:type="dxa"/>
            <w:vAlign w:val="center"/>
          </w:tcPr>
          <w:p w:rsidR="00A318F9" w:rsidRPr="00950F4E" w:rsidRDefault="00A318F9" w:rsidP="00C5245A">
            <w:pPr>
              <w:jc w:val="center"/>
              <w:rPr>
                <w:sz w:val="24"/>
                <w:szCs w:val="24"/>
              </w:rPr>
            </w:pPr>
            <w:r w:rsidRPr="00950F4E">
              <w:rPr>
                <w:sz w:val="24"/>
                <w:szCs w:val="24"/>
              </w:rPr>
              <w:t>2011</w:t>
            </w:r>
          </w:p>
        </w:tc>
        <w:tc>
          <w:tcPr>
            <w:tcW w:w="1059" w:type="dxa"/>
            <w:vAlign w:val="center"/>
          </w:tcPr>
          <w:p w:rsidR="00A318F9" w:rsidRPr="00950F4E" w:rsidRDefault="00A318F9" w:rsidP="00C5245A">
            <w:pPr>
              <w:jc w:val="center"/>
              <w:rPr>
                <w:sz w:val="24"/>
                <w:szCs w:val="24"/>
              </w:rPr>
            </w:pPr>
            <w:r>
              <w:rPr>
                <w:sz w:val="24"/>
                <w:szCs w:val="24"/>
              </w:rPr>
              <w:t>2012</w:t>
            </w:r>
          </w:p>
        </w:tc>
        <w:tc>
          <w:tcPr>
            <w:tcW w:w="1059" w:type="dxa"/>
            <w:vAlign w:val="center"/>
          </w:tcPr>
          <w:p w:rsidR="00A318F9" w:rsidRPr="00950F4E" w:rsidRDefault="00A318F9" w:rsidP="00C5245A">
            <w:pPr>
              <w:jc w:val="center"/>
              <w:rPr>
                <w:sz w:val="24"/>
                <w:szCs w:val="24"/>
              </w:rPr>
            </w:pPr>
            <w:r>
              <w:rPr>
                <w:sz w:val="24"/>
                <w:szCs w:val="24"/>
              </w:rPr>
              <w:t xml:space="preserve">2012 </w:t>
            </w:r>
            <w:r w:rsidRPr="00950F4E">
              <w:rPr>
                <w:sz w:val="24"/>
                <w:szCs w:val="24"/>
              </w:rPr>
              <w:t>до 2005,%</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Відправлено, млн.</w:t>
            </w:r>
          </w:p>
        </w:tc>
        <w:tc>
          <w:tcPr>
            <w:tcW w:w="818"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8"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8" w:type="dxa"/>
            <w:vAlign w:val="center"/>
          </w:tcPr>
          <w:p w:rsidR="00A318F9" w:rsidRPr="00950F4E" w:rsidRDefault="00A318F9" w:rsidP="00C5245A">
            <w:pPr>
              <w:jc w:val="center"/>
              <w:rPr>
                <w:sz w:val="24"/>
                <w:szCs w:val="24"/>
              </w:rPr>
            </w:pPr>
          </w:p>
        </w:tc>
        <w:tc>
          <w:tcPr>
            <w:tcW w:w="1059" w:type="dxa"/>
            <w:vAlign w:val="center"/>
          </w:tcPr>
          <w:p w:rsidR="00A318F9" w:rsidRPr="00950F4E" w:rsidRDefault="00A318F9" w:rsidP="00C5245A">
            <w:pPr>
              <w:jc w:val="center"/>
              <w:rPr>
                <w:sz w:val="24"/>
                <w:szCs w:val="24"/>
              </w:rPr>
            </w:pPr>
          </w:p>
        </w:tc>
        <w:tc>
          <w:tcPr>
            <w:tcW w:w="1059" w:type="dxa"/>
            <w:vAlign w:val="center"/>
          </w:tcPr>
          <w:p w:rsidR="00A318F9" w:rsidRPr="00950F4E" w:rsidRDefault="00A318F9" w:rsidP="00C5245A">
            <w:pPr>
              <w:jc w:val="center"/>
              <w:rPr>
                <w:sz w:val="24"/>
                <w:szCs w:val="24"/>
              </w:rPr>
            </w:pP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газет і журналів</w:t>
            </w:r>
          </w:p>
        </w:tc>
        <w:tc>
          <w:tcPr>
            <w:tcW w:w="818" w:type="dxa"/>
            <w:vAlign w:val="center"/>
          </w:tcPr>
          <w:p w:rsidR="00A318F9" w:rsidRPr="00950F4E" w:rsidRDefault="00A318F9" w:rsidP="00C5245A">
            <w:pPr>
              <w:jc w:val="center"/>
              <w:rPr>
                <w:sz w:val="24"/>
                <w:szCs w:val="24"/>
              </w:rPr>
            </w:pPr>
            <w:r w:rsidRPr="00950F4E">
              <w:rPr>
                <w:sz w:val="24"/>
                <w:szCs w:val="24"/>
              </w:rPr>
              <w:t>1454</w:t>
            </w:r>
          </w:p>
        </w:tc>
        <w:tc>
          <w:tcPr>
            <w:tcW w:w="817" w:type="dxa"/>
            <w:vAlign w:val="center"/>
          </w:tcPr>
          <w:p w:rsidR="00A318F9" w:rsidRPr="00950F4E" w:rsidRDefault="00A318F9" w:rsidP="00C5245A">
            <w:pPr>
              <w:jc w:val="center"/>
              <w:rPr>
                <w:sz w:val="24"/>
                <w:szCs w:val="24"/>
              </w:rPr>
            </w:pPr>
            <w:r w:rsidRPr="00950F4E">
              <w:rPr>
                <w:sz w:val="24"/>
                <w:szCs w:val="24"/>
              </w:rPr>
              <w:t>1258</w:t>
            </w:r>
          </w:p>
        </w:tc>
        <w:tc>
          <w:tcPr>
            <w:tcW w:w="818" w:type="dxa"/>
            <w:vAlign w:val="center"/>
          </w:tcPr>
          <w:p w:rsidR="00A318F9" w:rsidRPr="00950F4E" w:rsidRDefault="00A318F9" w:rsidP="00C5245A">
            <w:pPr>
              <w:jc w:val="center"/>
              <w:rPr>
                <w:sz w:val="24"/>
                <w:szCs w:val="24"/>
              </w:rPr>
            </w:pPr>
            <w:r w:rsidRPr="00950F4E">
              <w:rPr>
                <w:sz w:val="24"/>
                <w:szCs w:val="24"/>
              </w:rPr>
              <w:t>1273</w:t>
            </w:r>
          </w:p>
        </w:tc>
        <w:tc>
          <w:tcPr>
            <w:tcW w:w="817" w:type="dxa"/>
            <w:vAlign w:val="center"/>
          </w:tcPr>
          <w:p w:rsidR="00A318F9" w:rsidRPr="00950F4E" w:rsidRDefault="00A318F9" w:rsidP="00C5245A">
            <w:pPr>
              <w:jc w:val="center"/>
              <w:rPr>
                <w:sz w:val="24"/>
                <w:szCs w:val="24"/>
              </w:rPr>
            </w:pPr>
            <w:r w:rsidRPr="00950F4E">
              <w:rPr>
                <w:sz w:val="24"/>
                <w:szCs w:val="24"/>
              </w:rPr>
              <w:t>1204</w:t>
            </w:r>
          </w:p>
        </w:tc>
        <w:tc>
          <w:tcPr>
            <w:tcW w:w="817" w:type="dxa"/>
            <w:vAlign w:val="center"/>
          </w:tcPr>
          <w:p w:rsidR="00A318F9" w:rsidRPr="00950F4E" w:rsidRDefault="00A318F9" w:rsidP="00C5245A">
            <w:pPr>
              <w:jc w:val="center"/>
              <w:rPr>
                <w:sz w:val="24"/>
                <w:szCs w:val="24"/>
              </w:rPr>
            </w:pPr>
            <w:r w:rsidRPr="00950F4E">
              <w:rPr>
                <w:sz w:val="24"/>
                <w:szCs w:val="24"/>
              </w:rPr>
              <w:t>1089</w:t>
            </w:r>
          </w:p>
        </w:tc>
        <w:tc>
          <w:tcPr>
            <w:tcW w:w="818" w:type="dxa"/>
            <w:vAlign w:val="center"/>
          </w:tcPr>
          <w:p w:rsidR="00A318F9" w:rsidRPr="00950F4E" w:rsidRDefault="00A318F9" w:rsidP="00C5245A">
            <w:pPr>
              <w:jc w:val="center"/>
              <w:rPr>
                <w:sz w:val="24"/>
                <w:szCs w:val="24"/>
              </w:rPr>
            </w:pPr>
            <w:r w:rsidRPr="00950F4E">
              <w:rPr>
                <w:sz w:val="24"/>
                <w:szCs w:val="24"/>
              </w:rPr>
              <w:t>1006</w:t>
            </w:r>
          </w:p>
        </w:tc>
        <w:tc>
          <w:tcPr>
            <w:tcW w:w="1059" w:type="dxa"/>
            <w:vAlign w:val="center"/>
          </w:tcPr>
          <w:p w:rsidR="00A318F9" w:rsidRPr="00950F4E" w:rsidRDefault="00A318F9" w:rsidP="00C5245A">
            <w:pPr>
              <w:jc w:val="center"/>
              <w:rPr>
                <w:sz w:val="24"/>
                <w:szCs w:val="24"/>
              </w:rPr>
            </w:pPr>
            <w:r>
              <w:rPr>
                <w:sz w:val="24"/>
                <w:szCs w:val="24"/>
              </w:rPr>
              <w:t>1019</w:t>
            </w:r>
          </w:p>
        </w:tc>
        <w:tc>
          <w:tcPr>
            <w:tcW w:w="1059" w:type="dxa"/>
            <w:vAlign w:val="center"/>
          </w:tcPr>
          <w:p w:rsidR="00A318F9" w:rsidRPr="00950F4E" w:rsidRDefault="00A318F9" w:rsidP="00C5245A">
            <w:pPr>
              <w:jc w:val="center"/>
              <w:rPr>
                <w:sz w:val="24"/>
                <w:szCs w:val="24"/>
              </w:rPr>
            </w:pPr>
            <w:r>
              <w:rPr>
                <w:sz w:val="24"/>
                <w:szCs w:val="24"/>
              </w:rPr>
              <w:t>70,1</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листів</w:t>
            </w:r>
          </w:p>
        </w:tc>
        <w:tc>
          <w:tcPr>
            <w:tcW w:w="818" w:type="dxa"/>
            <w:vAlign w:val="center"/>
          </w:tcPr>
          <w:p w:rsidR="00A318F9" w:rsidRPr="00950F4E" w:rsidRDefault="00A318F9" w:rsidP="00C5245A">
            <w:pPr>
              <w:jc w:val="center"/>
              <w:rPr>
                <w:sz w:val="24"/>
                <w:szCs w:val="24"/>
              </w:rPr>
            </w:pPr>
            <w:r w:rsidRPr="00950F4E">
              <w:rPr>
                <w:sz w:val="24"/>
                <w:szCs w:val="24"/>
              </w:rPr>
              <w:t>381</w:t>
            </w:r>
          </w:p>
        </w:tc>
        <w:tc>
          <w:tcPr>
            <w:tcW w:w="817" w:type="dxa"/>
            <w:vAlign w:val="center"/>
          </w:tcPr>
          <w:p w:rsidR="00A318F9" w:rsidRPr="00950F4E" w:rsidRDefault="00A318F9" w:rsidP="00C5245A">
            <w:pPr>
              <w:jc w:val="center"/>
              <w:rPr>
                <w:sz w:val="24"/>
                <w:szCs w:val="24"/>
              </w:rPr>
            </w:pPr>
            <w:r w:rsidRPr="00950F4E">
              <w:rPr>
                <w:sz w:val="24"/>
                <w:szCs w:val="24"/>
              </w:rPr>
              <w:t>380</w:t>
            </w:r>
          </w:p>
        </w:tc>
        <w:tc>
          <w:tcPr>
            <w:tcW w:w="818" w:type="dxa"/>
            <w:vAlign w:val="center"/>
          </w:tcPr>
          <w:p w:rsidR="00A318F9" w:rsidRPr="00950F4E" w:rsidRDefault="00A318F9" w:rsidP="00C5245A">
            <w:pPr>
              <w:jc w:val="center"/>
              <w:rPr>
                <w:sz w:val="24"/>
                <w:szCs w:val="24"/>
              </w:rPr>
            </w:pPr>
            <w:r w:rsidRPr="00950F4E">
              <w:rPr>
                <w:sz w:val="24"/>
                <w:szCs w:val="24"/>
              </w:rPr>
              <w:t>391</w:t>
            </w:r>
          </w:p>
        </w:tc>
        <w:tc>
          <w:tcPr>
            <w:tcW w:w="817" w:type="dxa"/>
            <w:vAlign w:val="center"/>
          </w:tcPr>
          <w:p w:rsidR="00A318F9" w:rsidRPr="00950F4E" w:rsidRDefault="00A318F9" w:rsidP="00C5245A">
            <w:pPr>
              <w:jc w:val="center"/>
              <w:rPr>
                <w:sz w:val="24"/>
                <w:szCs w:val="24"/>
              </w:rPr>
            </w:pPr>
            <w:r w:rsidRPr="00950F4E">
              <w:rPr>
                <w:sz w:val="24"/>
                <w:szCs w:val="24"/>
              </w:rPr>
              <w:t>301</w:t>
            </w:r>
          </w:p>
        </w:tc>
        <w:tc>
          <w:tcPr>
            <w:tcW w:w="817" w:type="dxa"/>
            <w:vAlign w:val="center"/>
          </w:tcPr>
          <w:p w:rsidR="00A318F9" w:rsidRPr="00950F4E" w:rsidRDefault="00A318F9" w:rsidP="00C5245A">
            <w:pPr>
              <w:jc w:val="center"/>
              <w:rPr>
                <w:sz w:val="24"/>
                <w:szCs w:val="24"/>
              </w:rPr>
            </w:pPr>
            <w:r w:rsidRPr="00950F4E">
              <w:rPr>
                <w:sz w:val="24"/>
                <w:szCs w:val="24"/>
              </w:rPr>
              <w:t>311</w:t>
            </w:r>
          </w:p>
        </w:tc>
        <w:tc>
          <w:tcPr>
            <w:tcW w:w="818" w:type="dxa"/>
            <w:vAlign w:val="center"/>
          </w:tcPr>
          <w:p w:rsidR="00A318F9" w:rsidRPr="00950F4E" w:rsidRDefault="00A318F9" w:rsidP="00C5245A">
            <w:pPr>
              <w:jc w:val="center"/>
              <w:rPr>
                <w:sz w:val="24"/>
                <w:szCs w:val="24"/>
              </w:rPr>
            </w:pPr>
            <w:r w:rsidRPr="00950F4E">
              <w:rPr>
                <w:sz w:val="24"/>
                <w:szCs w:val="24"/>
              </w:rPr>
              <w:t>320</w:t>
            </w:r>
          </w:p>
        </w:tc>
        <w:tc>
          <w:tcPr>
            <w:tcW w:w="1059" w:type="dxa"/>
            <w:vAlign w:val="center"/>
          </w:tcPr>
          <w:p w:rsidR="00A318F9" w:rsidRPr="00950F4E" w:rsidRDefault="00A318F9" w:rsidP="00C5245A">
            <w:pPr>
              <w:jc w:val="center"/>
              <w:rPr>
                <w:sz w:val="24"/>
                <w:szCs w:val="24"/>
              </w:rPr>
            </w:pPr>
            <w:r>
              <w:rPr>
                <w:sz w:val="24"/>
                <w:szCs w:val="24"/>
              </w:rPr>
              <w:t>387</w:t>
            </w:r>
          </w:p>
        </w:tc>
        <w:tc>
          <w:tcPr>
            <w:tcW w:w="1059" w:type="dxa"/>
            <w:vAlign w:val="center"/>
          </w:tcPr>
          <w:p w:rsidR="00A318F9" w:rsidRPr="00950F4E" w:rsidRDefault="00A318F9" w:rsidP="00C5245A">
            <w:pPr>
              <w:jc w:val="center"/>
              <w:rPr>
                <w:sz w:val="24"/>
                <w:szCs w:val="24"/>
              </w:rPr>
            </w:pPr>
            <w:r>
              <w:rPr>
                <w:sz w:val="24"/>
                <w:szCs w:val="24"/>
              </w:rPr>
              <w:t>101,6</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телеграм</w:t>
            </w:r>
          </w:p>
        </w:tc>
        <w:tc>
          <w:tcPr>
            <w:tcW w:w="818" w:type="dxa"/>
            <w:vAlign w:val="center"/>
          </w:tcPr>
          <w:p w:rsidR="00A318F9" w:rsidRPr="00950F4E" w:rsidRDefault="00A318F9" w:rsidP="00C5245A">
            <w:pPr>
              <w:jc w:val="center"/>
              <w:rPr>
                <w:sz w:val="24"/>
                <w:szCs w:val="24"/>
              </w:rPr>
            </w:pPr>
            <w:r w:rsidRPr="00950F4E">
              <w:rPr>
                <w:sz w:val="24"/>
                <w:szCs w:val="24"/>
              </w:rPr>
              <w:t>6</w:t>
            </w:r>
          </w:p>
        </w:tc>
        <w:tc>
          <w:tcPr>
            <w:tcW w:w="817" w:type="dxa"/>
            <w:vAlign w:val="center"/>
          </w:tcPr>
          <w:p w:rsidR="00A318F9" w:rsidRPr="00950F4E" w:rsidRDefault="00A318F9" w:rsidP="00C5245A">
            <w:pPr>
              <w:jc w:val="center"/>
              <w:rPr>
                <w:sz w:val="24"/>
                <w:szCs w:val="24"/>
              </w:rPr>
            </w:pPr>
            <w:r w:rsidRPr="00950F4E">
              <w:rPr>
                <w:sz w:val="24"/>
                <w:szCs w:val="24"/>
              </w:rPr>
              <w:t>4</w:t>
            </w:r>
          </w:p>
        </w:tc>
        <w:tc>
          <w:tcPr>
            <w:tcW w:w="818" w:type="dxa"/>
            <w:vAlign w:val="center"/>
          </w:tcPr>
          <w:p w:rsidR="00A318F9" w:rsidRPr="00950F4E" w:rsidRDefault="00A318F9" w:rsidP="00C5245A">
            <w:pPr>
              <w:jc w:val="center"/>
              <w:rPr>
                <w:sz w:val="24"/>
                <w:szCs w:val="24"/>
              </w:rPr>
            </w:pPr>
            <w:r w:rsidRPr="00950F4E">
              <w:rPr>
                <w:sz w:val="24"/>
                <w:szCs w:val="24"/>
              </w:rPr>
              <w:t>3</w:t>
            </w:r>
          </w:p>
        </w:tc>
        <w:tc>
          <w:tcPr>
            <w:tcW w:w="817" w:type="dxa"/>
            <w:vAlign w:val="center"/>
          </w:tcPr>
          <w:p w:rsidR="00A318F9" w:rsidRPr="00950F4E" w:rsidRDefault="00A318F9" w:rsidP="00C5245A">
            <w:pPr>
              <w:jc w:val="center"/>
              <w:rPr>
                <w:sz w:val="24"/>
                <w:szCs w:val="24"/>
              </w:rPr>
            </w:pPr>
            <w:r w:rsidRPr="00950F4E">
              <w:rPr>
                <w:sz w:val="24"/>
                <w:szCs w:val="24"/>
              </w:rPr>
              <w:t>2</w:t>
            </w:r>
          </w:p>
        </w:tc>
        <w:tc>
          <w:tcPr>
            <w:tcW w:w="817" w:type="dxa"/>
            <w:vAlign w:val="center"/>
          </w:tcPr>
          <w:p w:rsidR="00A318F9" w:rsidRPr="00950F4E" w:rsidRDefault="00A318F9" w:rsidP="00C5245A">
            <w:pPr>
              <w:jc w:val="center"/>
              <w:rPr>
                <w:sz w:val="24"/>
                <w:szCs w:val="24"/>
              </w:rPr>
            </w:pPr>
            <w:r w:rsidRPr="00950F4E">
              <w:rPr>
                <w:sz w:val="24"/>
                <w:szCs w:val="24"/>
              </w:rPr>
              <w:t>2</w:t>
            </w:r>
          </w:p>
        </w:tc>
        <w:tc>
          <w:tcPr>
            <w:tcW w:w="818" w:type="dxa"/>
            <w:vAlign w:val="center"/>
          </w:tcPr>
          <w:p w:rsidR="00A318F9" w:rsidRPr="00950F4E" w:rsidRDefault="00A318F9" w:rsidP="00C5245A">
            <w:pPr>
              <w:jc w:val="center"/>
              <w:rPr>
                <w:sz w:val="24"/>
                <w:szCs w:val="24"/>
              </w:rPr>
            </w:pPr>
            <w:r w:rsidRPr="00950F4E">
              <w:rPr>
                <w:sz w:val="24"/>
                <w:szCs w:val="24"/>
              </w:rPr>
              <w:t>1</w:t>
            </w:r>
          </w:p>
        </w:tc>
        <w:tc>
          <w:tcPr>
            <w:tcW w:w="1059" w:type="dxa"/>
            <w:vAlign w:val="center"/>
          </w:tcPr>
          <w:p w:rsidR="00A318F9" w:rsidRPr="00950F4E" w:rsidRDefault="00A318F9" w:rsidP="00C5245A">
            <w:pPr>
              <w:jc w:val="center"/>
              <w:rPr>
                <w:sz w:val="24"/>
                <w:szCs w:val="24"/>
              </w:rPr>
            </w:pPr>
            <w:r>
              <w:rPr>
                <w:sz w:val="24"/>
                <w:szCs w:val="24"/>
              </w:rPr>
              <w:t>1</w:t>
            </w:r>
          </w:p>
        </w:tc>
        <w:tc>
          <w:tcPr>
            <w:tcW w:w="1059" w:type="dxa"/>
            <w:vAlign w:val="center"/>
          </w:tcPr>
          <w:p w:rsidR="00A318F9" w:rsidRPr="00950F4E" w:rsidRDefault="00A318F9" w:rsidP="00C5245A">
            <w:pPr>
              <w:jc w:val="center"/>
              <w:rPr>
                <w:sz w:val="24"/>
                <w:szCs w:val="24"/>
              </w:rPr>
            </w:pPr>
            <w:r w:rsidRPr="00950F4E">
              <w:rPr>
                <w:sz w:val="24"/>
                <w:szCs w:val="24"/>
              </w:rPr>
              <w:t>16,6</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посилок</w:t>
            </w:r>
          </w:p>
        </w:tc>
        <w:tc>
          <w:tcPr>
            <w:tcW w:w="818" w:type="dxa"/>
            <w:vAlign w:val="center"/>
          </w:tcPr>
          <w:p w:rsidR="00A318F9" w:rsidRPr="00950F4E" w:rsidRDefault="00A318F9" w:rsidP="00C5245A">
            <w:pPr>
              <w:jc w:val="center"/>
              <w:rPr>
                <w:sz w:val="24"/>
                <w:szCs w:val="24"/>
              </w:rPr>
            </w:pPr>
            <w:r w:rsidRPr="00950F4E">
              <w:rPr>
                <w:sz w:val="24"/>
                <w:szCs w:val="24"/>
              </w:rPr>
              <w:t>10</w:t>
            </w:r>
          </w:p>
        </w:tc>
        <w:tc>
          <w:tcPr>
            <w:tcW w:w="817" w:type="dxa"/>
            <w:vAlign w:val="center"/>
          </w:tcPr>
          <w:p w:rsidR="00A318F9" w:rsidRPr="00950F4E" w:rsidRDefault="00A318F9" w:rsidP="00C5245A">
            <w:pPr>
              <w:jc w:val="center"/>
              <w:rPr>
                <w:sz w:val="24"/>
                <w:szCs w:val="24"/>
              </w:rPr>
            </w:pPr>
            <w:r w:rsidRPr="00950F4E">
              <w:rPr>
                <w:sz w:val="24"/>
                <w:szCs w:val="24"/>
              </w:rPr>
              <w:t>16</w:t>
            </w:r>
          </w:p>
        </w:tc>
        <w:tc>
          <w:tcPr>
            <w:tcW w:w="818" w:type="dxa"/>
            <w:vAlign w:val="center"/>
          </w:tcPr>
          <w:p w:rsidR="00A318F9" w:rsidRPr="00950F4E" w:rsidRDefault="00A318F9" w:rsidP="00C5245A">
            <w:pPr>
              <w:jc w:val="center"/>
              <w:rPr>
                <w:sz w:val="24"/>
                <w:szCs w:val="24"/>
              </w:rPr>
            </w:pPr>
            <w:r w:rsidRPr="00950F4E">
              <w:rPr>
                <w:sz w:val="24"/>
                <w:szCs w:val="24"/>
              </w:rPr>
              <w:t>18</w:t>
            </w:r>
          </w:p>
        </w:tc>
        <w:tc>
          <w:tcPr>
            <w:tcW w:w="817" w:type="dxa"/>
            <w:vAlign w:val="center"/>
          </w:tcPr>
          <w:p w:rsidR="00A318F9" w:rsidRPr="00950F4E" w:rsidRDefault="00A318F9" w:rsidP="00C5245A">
            <w:pPr>
              <w:jc w:val="center"/>
              <w:rPr>
                <w:sz w:val="24"/>
                <w:szCs w:val="24"/>
              </w:rPr>
            </w:pPr>
            <w:r w:rsidRPr="00950F4E">
              <w:rPr>
                <w:sz w:val="24"/>
                <w:szCs w:val="24"/>
              </w:rPr>
              <w:t>15</w:t>
            </w:r>
          </w:p>
        </w:tc>
        <w:tc>
          <w:tcPr>
            <w:tcW w:w="817" w:type="dxa"/>
            <w:vAlign w:val="center"/>
          </w:tcPr>
          <w:p w:rsidR="00A318F9" w:rsidRPr="00950F4E" w:rsidRDefault="00A318F9" w:rsidP="00C5245A">
            <w:pPr>
              <w:jc w:val="center"/>
              <w:rPr>
                <w:sz w:val="24"/>
                <w:szCs w:val="24"/>
              </w:rPr>
            </w:pPr>
            <w:r w:rsidRPr="00950F4E">
              <w:rPr>
                <w:sz w:val="24"/>
                <w:szCs w:val="24"/>
              </w:rPr>
              <w:t>18</w:t>
            </w:r>
          </w:p>
        </w:tc>
        <w:tc>
          <w:tcPr>
            <w:tcW w:w="818" w:type="dxa"/>
            <w:vAlign w:val="center"/>
          </w:tcPr>
          <w:p w:rsidR="00A318F9" w:rsidRPr="00950F4E" w:rsidRDefault="00A318F9" w:rsidP="00C5245A">
            <w:pPr>
              <w:jc w:val="center"/>
              <w:rPr>
                <w:sz w:val="24"/>
                <w:szCs w:val="24"/>
              </w:rPr>
            </w:pPr>
            <w:r w:rsidRPr="00950F4E">
              <w:rPr>
                <w:sz w:val="24"/>
                <w:szCs w:val="24"/>
              </w:rPr>
              <w:t>18</w:t>
            </w:r>
          </w:p>
        </w:tc>
        <w:tc>
          <w:tcPr>
            <w:tcW w:w="1059" w:type="dxa"/>
            <w:vAlign w:val="center"/>
          </w:tcPr>
          <w:p w:rsidR="00A318F9" w:rsidRPr="00950F4E" w:rsidRDefault="00A318F9" w:rsidP="00C5245A">
            <w:pPr>
              <w:jc w:val="center"/>
              <w:rPr>
                <w:sz w:val="24"/>
                <w:szCs w:val="24"/>
              </w:rPr>
            </w:pPr>
            <w:r>
              <w:rPr>
                <w:sz w:val="24"/>
                <w:szCs w:val="24"/>
              </w:rPr>
              <w:t>45</w:t>
            </w:r>
          </w:p>
        </w:tc>
        <w:tc>
          <w:tcPr>
            <w:tcW w:w="1059" w:type="dxa"/>
            <w:vAlign w:val="center"/>
          </w:tcPr>
          <w:p w:rsidR="00A318F9" w:rsidRPr="00950F4E" w:rsidRDefault="00A318F9" w:rsidP="00C5245A">
            <w:pPr>
              <w:jc w:val="center"/>
              <w:rPr>
                <w:sz w:val="24"/>
                <w:szCs w:val="24"/>
              </w:rPr>
            </w:pPr>
            <w:r>
              <w:rPr>
                <w:sz w:val="24"/>
                <w:szCs w:val="24"/>
              </w:rPr>
              <w:t>450</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Грошових переказів та пенсійних виплат</w:t>
            </w:r>
          </w:p>
        </w:tc>
        <w:tc>
          <w:tcPr>
            <w:tcW w:w="818" w:type="dxa"/>
            <w:vAlign w:val="center"/>
          </w:tcPr>
          <w:p w:rsidR="00A318F9" w:rsidRPr="00950F4E" w:rsidRDefault="00A318F9" w:rsidP="00C5245A">
            <w:pPr>
              <w:jc w:val="center"/>
              <w:rPr>
                <w:sz w:val="24"/>
                <w:szCs w:val="24"/>
              </w:rPr>
            </w:pPr>
            <w:r w:rsidRPr="00950F4E">
              <w:rPr>
                <w:sz w:val="24"/>
                <w:szCs w:val="24"/>
              </w:rPr>
              <w:t>178</w:t>
            </w:r>
          </w:p>
        </w:tc>
        <w:tc>
          <w:tcPr>
            <w:tcW w:w="817" w:type="dxa"/>
            <w:vAlign w:val="center"/>
          </w:tcPr>
          <w:p w:rsidR="00A318F9" w:rsidRPr="00950F4E" w:rsidRDefault="00A318F9" w:rsidP="00C5245A">
            <w:pPr>
              <w:jc w:val="center"/>
              <w:rPr>
                <w:sz w:val="24"/>
                <w:szCs w:val="24"/>
              </w:rPr>
            </w:pPr>
            <w:r w:rsidRPr="00950F4E">
              <w:rPr>
                <w:sz w:val="24"/>
                <w:szCs w:val="24"/>
              </w:rPr>
              <w:t>151</w:t>
            </w:r>
          </w:p>
        </w:tc>
        <w:tc>
          <w:tcPr>
            <w:tcW w:w="818" w:type="dxa"/>
            <w:vAlign w:val="center"/>
          </w:tcPr>
          <w:p w:rsidR="00A318F9" w:rsidRPr="00950F4E" w:rsidRDefault="00A318F9" w:rsidP="00C5245A">
            <w:pPr>
              <w:jc w:val="center"/>
              <w:rPr>
                <w:sz w:val="24"/>
                <w:szCs w:val="24"/>
              </w:rPr>
            </w:pPr>
            <w:r w:rsidRPr="00950F4E">
              <w:rPr>
                <w:sz w:val="24"/>
                <w:szCs w:val="24"/>
              </w:rPr>
              <w:t>160</w:t>
            </w:r>
          </w:p>
        </w:tc>
        <w:tc>
          <w:tcPr>
            <w:tcW w:w="817" w:type="dxa"/>
            <w:vAlign w:val="center"/>
          </w:tcPr>
          <w:p w:rsidR="00A318F9" w:rsidRPr="00950F4E" w:rsidRDefault="00A318F9" w:rsidP="00C5245A">
            <w:pPr>
              <w:jc w:val="center"/>
              <w:rPr>
                <w:sz w:val="24"/>
                <w:szCs w:val="24"/>
              </w:rPr>
            </w:pPr>
            <w:r w:rsidRPr="00950F4E">
              <w:rPr>
                <w:sz w:val="24"/>
                <w:szCs w:val="24"/>
              </w:rPr>
              <w:t>142</w:t>
            </w:r>
          </w:p>
        </w:tc>
        <w:tc>
          <w:tcPr>
            <w:tcW w:w="817" w:type="dxa"/>
            <w:vAlign w:val="center"/>
          </w:tcPr>
          <w:p w:rsidR="00A318F9" w:rsidRPr="00950F4E" w:rsidRDefault="00A318F9" w:rsidP="00C5245A">
            <w:pPr>
              <w:jc w:val="center"/>
              <w:rPr>
                <w:sz w:val="24"/>
                <w:szCs w:val="24"/>
              </w:rPr>
            </w:pPr>
            <w:r w:rsidRPr="00950F4E">
              <w:rPr>
                <w:sz w:val="24"/>
                <w:szCs w:val="24"/>
              </w:rPr>
              <w:t>149</w:t>
            </w:r>
          </w:p>
        </w:tc>
        <w:tc>
          <w:tcPr>
            <w:tcW w:w="818" w:type="dxa"/>
            <w:vAlign w:val="center"/>
          </w:tcPr>
          <w:p w:rsidR="00A318F9" w:rsidRPr="00950F4E" w:rsidRDefault="00A318F9" w:rsidP="00C5245A">
            <w:pPr>
              <w:jc w:val="center"/>
              <w:rPr>
                <w:sz w:val="24"/>
                <w:szCs w:val="24"/>
              </w:rPr>
            </w:pPr>
            <w:r w:rsidRPr="00950F4E">
              <w:rPr>
                <w:sz w:val="24"/>
                <w:szCs w:val="24"/>
              </w:rPr>
              <w:t>126</w:t>
            </w:r>
          </w:p>
        </w:tc>
        <w:tc>
          <w:tcPr>
            <w:tcW w:w="1059" w:type="dxa"/>
            <w:vAlign w:val="center"/>
          </w:tcPr>
          <w:p w:rsidR="00A318F9" w:rsidRPr="00950F4E" w:rsidRDefault="00A318F9" w:rsidP="00C5245A">
            <w:pPr>
              <w:jc w:val="center"/>
              <w:rPr>
                <w:sz w:val="24"/>
                <w:szCs w:val="24"/>
              </w:rPr>
            </w:pPr>
            <w:r>
              <w:rPr>
                <w:sz w:val="24"/>
                <w:szCs w:val="24"/>
              </w:rPr>
              <w:t>121</w:t>
            </w:r>
          </w:p>
        </w:tc>
        <w:tc>
          <w:tcPr>
            <w:tcW w:w="1059" w:type="dxa"/>
            <w:vAlign w:val="center"/>
          </w:tcPr>
          <w:p w:rsidR="00A318F9" w:rsidRPr="00950F4E" w:rsidRDefault="00A318F9" w:rsidP="00C5245A">
            <w:pPr>
              <w:jc w:val="center"/>
              <w:rPr>
                <w:sz w:val="24"/>
                <w:szCs w:val="24"/>
              </w:rPr>
            </w:pPr>
            <w:r>
              <w:rPr>
                <w:sz w:val="24"/>
                <w:szCs w:val="24"/>
              </w:rPr>
              <w:t>68,8</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У розрахунку на 1 особу наявного населення, од.</w:t>
            </w:r>
          </w:p>
        </w:tc>
        <w:tc>
          <w:tcPr>
            <w:tcW w:w="818"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8"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8" w:type="dxa"/>
            <w:vAlign w:val="center"/>
          </w:tcPr>
          <w:p w:rsidR="00A318F9" w:rsidRPr="00950F4E" w:rsidRDefault="00A318F9" w:rsidP="00C5245A">
            <w:pPr>
              <w:jc w:val="center"/>
              <w:rPr>
                <w:sz w:val="24"/>
                <w:szCs w:val="24"/>
              </w:rPr>
            </w:pPr>
          </w:p>
        </w:tc>
        <w:tc>
          <w:tcPr>
            <w:tcW w:w="1059" w:type="dxa"/>
            <w:vAlign w:val="center"/>
          </w:tcPr>
          <w:p w:rsidR="00A318F9" w:rsidRPr="00950F4E" w:rsidRDefault="00A318F9" w:rsidP="00C5245A">
            <w:pPr>
              <w:jc w:val="center"/>
              <w:rPr>
                <w:sz w:val="24"/>
                <w:szCs w:val="24"/>
              </w:rPr>
            </w:pPr>
          </w:p>
        </w:tc>
        <w:tc>
          <w:tcPr>
            <w:tcW w:w="1059" w:type="dxa"/>
            <w:vAlign w:val="center"/>
          </w:tcPr>
          <w:p w:rsidR="00A318F9" w:rsidRPr="00950F4E" w:rsidRDefault="00A318F9" w:rsidP="00C5245A">
            <w:pPr>
              <w:jc w:val="center"/>
              <w:rPr>
                <w:sz w:val="24"/>
                <w:szCs w:val="24"/>
              </w:rPr>
            </w:pP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відправлено</w:t>
            </w:r>
          </w:p>
        </w:tc>
        <w:tc>
          <w:tcPr>
            <w:tcW w:w="818"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8"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7" w:type="dxa"/>
            <w:vAlign w:val="center"/>
          </w:tcPr>
          <w:p w:rsidR="00A318F9" w:rsidRPr="00950F4E" w:rsidRDefault="00A318F9" w:rsidP="00C5245A">
            <w:pPr>
              <w:jc w:val="center"/>
              <w:rPr>
                <w:sz w:val="24"/>
                <w:szCs w:val="24"/>
              </w:rPr>
            </w:pPr>
          </w:p>
        </w:tc>
        <w:tc>
          <w:tcPr>
            <w:tcW w:w="818" w:type="dxa"/>
            <w:vAlign w:val="center"/>
          </w:tcPr>
          <w:p w:rsidR="00A318F9" w:rsidRPr="00950F4E" w:rsidRDefault="00A318F9" w:rsidP="00C5245A">
            <w:pPr>
              <w:jc w:val="center"/>
              <w:rPr>
                <w:sz w:val="24"/>
                <w:szCs w:val="24"/>
              </w:rPr>
            </w:pPr>
          </w:p>
        </w:tc>
        <w:tc>
          <w:tcPr>
            <w:tcW w:w="1059" w:type="dxa"/>
            <w:vAlign w:val="center"/>
          </w:tcPr>
          <w:p w:rsidR="00A318F9" w:rsidRPr="00950F4E" w:rsidRDefault="00A318F9" w:rsidP="00C5245A">
            <w:pPr>
              <w:jc w:val="center"/>
              <w:rPr>
                <w:sz w:val="24"/>
                <w:szCs w:val="24"/>
              </w:rPr>
            </w:pPr>
          </w:p>
        </w:tc>
        <w:tc>
          <w:tcPr>
            <w:tcW w:w="1059" w:type="dxa"/>
            <w:vAlign w:val="center"/>
          </w:tcPr>
          <w:p w:rsidR="00A318F9" w:rsidRPr="00950F4E" w:rsidRDefault="00A318F9" w:rsidP="00C5245A">
            <w:pPr>
              <w:jc w:val="center"/>
              <w:rPr>
                <w:sz w:val="24"/>
                <w:szCs w:val="24"/>
              </w:rPr>
            </w:pP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листів</w:t>
            </w:r>
          </w:p>
        </w:tc>
        <w:tc>
          <w:tcPr>
            <w:tcW w:w="818" w:type="dxa"/>
            <w:vAlign w:val="center"/>
          </w:tcPr>
          <w:p w:rsidR="00A318F9" w:rsidRPr="00950F4E" w:rsidRDefault="00A318F9" w:rsidP="00C5245A">
            <w:pPr>
              <w:jc w:val="center"/>
              <w:rPr>
                <w:sz w:val="24"/>
                <w:szCs w:val="24"/>
              </w:rPr>
            </w:pPr>
            <w:r w:rsidRPr="00950F4E">
              <w:rPr>
                <w:sz w:val="24"/>
                <w:szCs w:val="24"/>
              </w:rPr>
              <w:t>8</w:t>
            </w:r>
          </w:p>
        </w:tc>
        <w:tc>
          <w:tcPr>
            <w:tcW w:w="817" w:type="dxa"/>
            <w:vAlign w:val="center"/>
          </w:tcPr>
          <w:p w:rsidR="00A318F9" w:rsidRPr="00950F4E" w:rsidRDefault="00A318F9" w:rsidP="00C5245A">
            <w:pPr>
              <w:jc w:val="center"/>
              <w:rPr>
                <w:sz w:val="24"/>
                <w:szCs w:val="24"/>
              </w:rPr>
            </w:pPr>
            <w:r w:rsidRPr="00950F4E">
              <w:rPr>
                <w:sz w:val="24"/>
                <w:szCs w:val="24"/>
              </w:rPr>
              <w:t>8</w:t>
            </w:r>
          </w:p>
        </w:tc>
        <w:tc>
          <w:tcPr>
            <w:tcW w:w="818" w:type="dxa"/>
            <w:vAlign w:val="center"/>
          </w:tcPr>
          <w:p w:rsidR="00A318F9" w:rsidRPr="00950F4E" w:rsidRDefault="00A318F9" w:rsidP="00C5245A">
            <w:pPr>
              <w:jc w:val="center"/>
              <w:rPr>
                <w:sz w:val="24"/>
                <w:szCs w:val="24"/>
              </w:rPr>
            </w:pPr>
            <w:r w:rsidRPr="00950F4E">
              <w:rPr>
                <w:sz w:val="24"/>
                <w:szCs w:val="24"/>
              </w:rPr>
              <w:t>8</w:t>
            </w:r>
          </w:p>
        </w:tc>
        <w:tc>
          <w:tcPr>
            <w:tcW w:w="817" w:type="dxa"/>
            <w:vAlign w:val="center"/>
          </w:tcPr>
          <w:p w:rsidR="00A318F9" w:rsidRPr="00950F4E" w:rsidRDefault="00A318F9" w:rsidP="00C5245A">
            <w:pPr>
              <w:jc w:val="center"/>
              <w:rPr>
                <w:sz w:val="24"/>
                <w:szCs w:val="24"/>
              </w:rPr>
            </w:pPr>
            <w:r w:rsidRPr="00950F4E">
              <w:rPr>
                <w:sz w:val="24"/>
                <w:szCs w:val="24"/>
              </w:rPr>
              <w:t>7</w:t>
            </w:r>
          </w:p>
        </w:tc>
        <w:tc>
          <w:tcPr>
            <w:tcW w:w="817" w:type="dxa"/>
            <w:vAlign w:val="center"/>
          </w:tcPr>
          <w:p w:rsidR="00A318F9" w:rsidRPr="00950F4E" w:rsidRDefault="00A318F9" w:rsidP="00C5245A">
            <w:pPr>
              <w:jc w:val="center"/>
              <w:rPr>
                <w:sz w:val="24"/>
                <w:szCs w:val="24"/>
              </w:rPr>
            </w:pPr>
            <w:r w:rsidRPr="00950F4E">
              <w:rPr>
                <w:sz w:val="24"/>
                <w:szCs w:val="24"/>
              </w:rPr>
              <w:t>7</w:t>
            </w:r>
          </w:p>
        </w:tc>
        <w:tc>
          <w:tcPr>
            <w:tcW w:w="818" w:type="dxa"/>
            <w:vAlign w:val="center"/>
          </w:tcPr>
          <w:p w:rsidR="00A318F9" w:rsidRPr="00950F4E" w:rsidRDefault="00A318F9" w:rsidP="00C5245A">
            <w:pPr>
              <w:jc w:val="center"/>
              <w:rPr>
                <w:sz w:val="24"/>
                <w:szCs w:val="24"/>
              </w:rPr>
            </w:pPr>
            <w:r w:rsidRPr="00950F4E">
              <w:rPr>
                <w:sz w:val="24"/>
                <w:szCs w:val="24"/>
              </w:rPr>
              <w:t>7</w:t>
            </w:r>
          </w:p>
        </w:tc>
        <w:tc>
          <w:tcPr>
            <w:tcW w:w="1059" w:type="dxa"/>
            <w:vAlign w:val="center"/>
          </w:tcPr>
          <w:p w:rsidR="00A318F9" w:rsidRPr="00950F4E" w:rsidRDefault="00A318F9" w:rsidP="00C5245A">
            <w:pPr>
              <w:jc w:val="center"/>
              <w:rPr>
                <w:sz w:val="24"/>
                <w:szCs w:val="24"/>
              </w:rPr>
            </w:pPr>
            <w:r>
              <w:rPr>
                <w:sz w:val="24"/>
                <w:szCs w:val="24"/>
              </w:rPr>
              <w:t>8</w:t>
            </w:r>
          </w:p>
        </w:tc>
        <w:tc>
          <w:tcPr>
            <w:tcW w:w="1059" w:type="dxa"/>
            <w:vAlign w:val="center"/>
          </w:tcPr>
          <w:p w:rsidR="00A318F9" w:rsidRPr="00950F4E" w:rsidRDefault="00A318F9" w:rsidP="00C5245A">
            <w:pPr>
              <w:jc w:val="center"/>
              <w:rPr>
                <w:sz w:val="24"/>
                <w:szCs w:val="24"/>
              </w:rPr>
            </w:pPr>
            <w:r>
              <w:rPr>
                <w:sz w:val="24"/>
                <w:szCs w:val="24"/>
              </w:rPr>
              <w:t>100</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телеграм</w:t>
            </w:r>
          </w:p>
        </w:tc>
        <w:tc>
          <w:tcPr>
            <w:tcW w:w="818" w:type="dxa"/>
            <w:vAlign w:val="center"/>
          </w:tcPr>
          <w:p w:rsidR="00A318F9" w:rsidRPr="00950F4E" w:rsidRDefault="00A318F9" w:rsidP="00C5245A">
            <w:pPr>
              <w:jc w:val="center"/>
              <w:rPr>
                <w:sz w:val="24"/>
                <w:szCs w:val="24"/>
              </w:rPr>
            </w:pPr>
            <w:r w:rsidRPr="00950F4E">
              <w:rPr>
                <w:sz w:val="24"/>
                <w:szCs w:val="24"/>
              </w:rPr>
              <w:t>0,1</w:t>
            </w:r>
          </w:p>
        </w:tc>
        <w:tc>
          <w:tcPr>
            <w:tcW w:w="817" w:type="dxa"/>
            <w:vAlign w:val="center"/>
          </w:tcPr>
          <w:p w:rsidR="00A318F9" w:rsidRPr="00950F4E" w:rsidRDefault="00A318F9" w:rsidP="00C5245A">
            <w:pPr>
              <w:jc w:val="center"/>
              <w:rPr>
                <w:sz w:val="24"/>
                <w:szCs w:val="24"/>
              </w:rPr>
            </w:pPr>
            <w:r w:rsidRPr="00950F4E">
              <w:rPr>
                <w:sz w:val="24"/>
                <w:szCs w:val="24"/>
              </w:rPr>
              <w:t>0,1</w:t>
            </w:r>
          </w:p>
        </w:tc>
        <w:tc>
          <w:tcPr>
            <w:tcW w:w="818" w:type="dxa"/>
            <w:vAlign w:val="center"/>
          </w:tcPr>
          <w:p w:rsidR="00A318F9" w:rsidRPr="00950F4E" w:rsidRDefault="00A318F9" w:rsidP="00C5245A">
            <w:pPr>
              <w:jc w:val="center"/>
              <w:rPr>
                <w:sz w:val="24"/>
                <w:szCs w:val="24"/>
              </w:rPr>
            </w:pPr>
            <w:r w:rsidRPr="00950F4E">
              <w:rPr>
                <w:sz w:val="24"/>
                <w:szCs w:val="24"/>
              </w:rPr>
              <w:t>0,1</w:t>
            </w:r>
          </w:p>
        </w:tc>
        <w:tc>
          <w:tcPr>
            <w:tcW w:w="817" w:type="dxa"/>
            <w:vAlign w:val="center"/>
          </w:tcPr>
          <w:p w:rsidR="00A318F9" w:rsidRPr="00950F4E" w:rsidRDefault="00A318F9" w:rsidP="00C5245A">
            <w:pPr>
              <w:jc w:val="center"/>
              <w:rPr>
                <w:sz w:val="24"/>
                <w:szCs w:val="24"/>
              </w:rPr>
            </w:pPr>
            <w:r w:rsidRPr="00950F4E">
              <w:rPr>
                <w:sz w:val="24"/>
                <w:szCs w:val="24"/>
              </w:rPr>
              <w:t>0,04</w:t>
            </w:r>
          </w:p>
        </w:tc>
        <w:tc>
          <w:tcPr>
            <w:tcW w:w="817" w:type="dxa"/>
            <w:vAlign w:val="center"/>
          </w:tcPr>
          <w:p w:rsidR="00A318F9" w:rsidRPr="00950F4E" w:rsidRDefault="00A318F9" w:rsidP="00C5245A">
            <w:pPr>
              <w:jc w:val="center"/>
              <w:rPr>
                <w:sz w:val="24"/>
                <w:szCs w:val="24"/>
              </w:rPr>
            </w:pPr>
            <w:r w:rsidRPr="00950F4E">
              <w:rPr>
                <w:sz w:val="24"/>
                <w:szCs w:val="24"/>
              </w:rPr>
              <w:t>0,04</w:t>
            </w:r>
          </w:p>
        </w:tc>
        <w:tc>
          <w:tcPr>
            <w:tcW w:w="818" w:type="dxa"/>
            <w:vAlign w:val="center"/>
          </w:tcPr>
          <w:p w:rsidR="00A318F9" w:rsidRPr="00950F4E" w:rsidRDefault="00A318F9" w:rsidP="00C5245A">
            <w:pPr>
              <w:jc w:val="center"/>
              <w:rPr>
                <w:sz w:val="24"/>
                <w:szCs w:val="24"/>
              </w:rPr>
            </w:pPr>
            <w:r w:rsidRPr="00950F4E">
              <w:rPr>
                <w:sz w:val="24"/>
                <w:szCs w:val="24"/>
              </w:rPr>
              <w:t>0,03</w:t>
            </w:r>
          </w:p>
        </w:tc>
        <w:tc>
          <w:tcPr>
            <w:tcW w:w="1059" w:type="dxa"/>
            <w:vAlign w:val="center"/>
          </w:tcPr>
          <w:p w:rsidR="00A318F9" w:rsidRPr="00950F4E" w:rsidRDefault="00A318F9" w:rsidP="00C5245A">
            <w:pPr>
              <w:jc w:val="center"/>
              <w:rPr>
                <w:sz w:val="24"/>
                <w:szCs w:val="24"/>
              </w:rPr>
            </w:pPr>
            <w:r>
              <w:rPr>
                <w:sz w:val="24"/>
                <w:szCs w:val="24"/>
              </w:rPr>
              <w:t>0,02</w:t>
            </w:r>
          </w:p>
        </w:tc>
        <w:tc>
          <w:tcPr>
            <w:tcW w:w="1059" w:type="dxa"/>
            <w:vAlign w:val="center"/>
          </w:tcPr>
          <w:p w:rsidR="00A318F9" w:rsidRPr="00950F4E" w:rsidRDefault="00A318F9" w:rsidP="00C5245A">
            <w:pPr>
              <w:jc w:val="center"/>
              <w:rPr>
                <w:sz w:val="24"/>
                <w:szCs w:val="24"/>
              </w:rPr>
            </w:pPr>
            <w:r w:rsidRPr="00950F4E">
              <w:rPr>
                <w:sz w:val="24"/>
                <w:szCs w:val="24"/>
              </w:rPr>
              <w:t>-</w:t>
            </w:r>
          </w:p>
        </w:tc>
      </w:tr>
      <w:tr w:rsidR="00A318F9" w:rsidRPr="00950F4E">
        <w:tc>
          <w:tcPr>
            <w:tcW w:w="2537" w:type="dxa"/>
            <w:vAlign w:val="center"/>
          </w:tcPr>
          <w:p w:rsidR="00A318F9" w:rsidRPr="00950F4E" w:rsidRDefault="00A318F9" w:rsidP="00C5245A">
            <w:pPr>
              <w:ind w:left="-108"/>
              <w:jc w:val="both"/>
              <w:rPr>
                <w:sz w:val="24"/>
                <w:szCs w:val="24"/>
              </w:rPr>
            </w:pPr>
            <w:r w:rsidRPr="00950F4E">
              <w:rPr>
                <w:sz w:val="24"/>
                <w:szCs w:val="24"/>
              </w:rPr>
              <w:t>посилок</w:t>
            </w:r>
          </w:p>
        </w:tc>
        <w:tc>
          <w:tcPr>
            <w:tcW w:w="818" w:type="dxa"/>
            <w:vAlign w:val="center"/>
          </w:tcPr>
          <w:p w:rsidR="00A318F9" w:rsidRPr="00950F4E" w:rsidRDefault="00A318F9" w:rsidP="00C5245A">
            <w:pPr>
              <w:jc w:val="center"/>
              <w:rPr>
                <w:sz w:val="24"/>
                <w:szCs w:val="24"/>
              </w:rPr>
            </w:pPr>
            <w:r w:rsidRPr="00950F4E">
              <w:rPr>
                <w:sz w:val="24"/>
                <w:szCs w:val="24"/>
              </w:rPr>
              <w:t>0,2</w:t>
            </w:r>
          </w:p>
        </w:tc>
        <w:tc>
          <w:tcPr>
            <w:tcW w:w="817" w:type="dxa"/>
            <w:vAlign w:val="center"/>
          </w:tcPr>
          <w:p w:rsidR="00A318F9" w:rsidRPr="00950F4E" w:rsidRDefault="00A318F9" w:rsidP="00C5245A">
            <w:pPr>
              <w:jc w:val="center"/>
              <w:rPr>
                <w:sz w:val="24"/>
                <w:szCs w:val="24"/>
              </w:rPr>
            </w:pPr>
            <w:r w:rsidRPr="00950F4E">
              <w:rPr>
                <w:sz w:val="24"/>
                <w:szCs w:val="24"/>
              </w:rPr>
              <w:t>0,4</w:t>
            </w:r>
          </w:p>
        </w:tc>
        <w:tc>
          <w:tcPr>
            <w:tcW w:w="818" w:type="dxa"/>
            <w:vAlign w:val="center"/>
          </w:tcPr>
          <w:p w:rsidR="00A318F9" w:rsidRPr="00950F4E" w:rsidRDefault="00A318F9" w:rsidP="00C5245A">
            <w:pPr>
              <w:jc w:val="center"/>
              <w:rPr>
                <w:sz w:val="24"/>
                <w:szCs w:val="24"/>
              </w:rPr>
            </w:pPr>
            <w:r w:rsidRPr="00950F4E">
              <w:rPr>
                <w:sz w:val="24"/>
                <w:szCs w:val="24"/>
              </w:rPr>
              <w:t>0,4</w:t>
            </w:r>
          </w:p>
        </w:tc>
        <w:tc>
          <w:tcPr>
            <w:tcW w:w="817" w:type="dxa"/>
            <w:vAlign w:val="center"/>
          </w:tcPr>
          <w:p w:rsidR="00A318F9" w:rsidRPr="00950F4E" w:rsidRDefault="00A318F9" w:rsidP="00C5245A">
            <w:pPr>
              <w:jc w:val="center"/>
              <w:rPr>
                <w:sz w:val="24"/>
                <w:szCs w:val="24"/>
              </w:rPr>
            </w:pPr>
            <w:r w:rsidRPr="00950F4E">
              <w:rPr>
                <w:sz w:val="24"/>
                <w:szCs w:val="24"/>
              </w:rPr>
              <w:t>0,3</w:t>
            </w:r>
          </w:p>
        </w:tc>
        <w:tc>
          <w:tcPr>
            <w:tcW w:w="817" w:type="dxa"/>
            <w:vAlign w:val="center"/>
          </w:tcPr>
          <w:p w:rsidR="00A318F9" w:rsidRPr="00950F4E" w:rsidRDefault="00A318F9" w:rsidP="00C5245A">
            <w:pPr>
              <w:jc w:val="center"/>
              <w:rPr>
                <w:sz w:val="24"/>
                <w:szCs w:val="24"/>
              </w:rPr>
            </w:pPr>
            <w:r w:rsidRPr="00950F4E">
              <w:rPr>
                <w:sz w:val="24"/>
                <w:szCs w:val="24"/>
              </w:rPr>
              <w:t>0,4</w:t>
            </w:r>
          </w:p>
        </w:tc>
        <w:tc>
          <w:tcPr>
            <w:tcW w:w="818" w:type="dxa"/>
            <w:vAlign w:val="center"/>
          </w:tcPr>
          <w:p w:rsidR="00A318F9" w:rsidRPr="00950F4E" w:rsidRDefault="00A318F9" w:rsidP="00C5245A">
            <w:pPr>
              <w:jc w:val="center"/>
              <w:rPr>
                <w:sz w:val="24"/>
                <w:szCs w:val="24"/>
              </w:rPr>
            </w:pPr>
            <w:r w:rsidRPr="00950F4E">
              <w:rPr>
                <w:sz w:val="24"/>
                <w:szCs w:val="24"/>
              </w:rPr>
              <w:t>0,4</w:t>
            </w:r>
          </w:p>
        </w:tc>
        <w:tc>
          <w:tcPr>
            <w:tcW w:w="1059" w:type="dxa"/>
            <w:vAlign w:val="center"/>
          </w:tcPr>
          <w:p w:rsidR="00A318F9" w:rsidRPr="00950F4E" w:rsidRDefault="00A318F9" w:rsidP="00C5245A">
            <w:pPr>
              <w:jc w:val="center"/>
              <w:rPr>
                <w:sz w:val="24"/>
                <w:szCs w:val="24"/>
              </w:rPr>
            </w:pPr>
            <w:r>
              <w:rPr>
                <w:sz w:val="24"/>
                <w:szCs w:val="24"/>
              </w:rPr>
              <w:t>1</w:t>
            </w:r>
          </w:p>
        </w:tc>
        <w:tc>
          <w:tcPr>
            <w:tcW w:w="1059" w:type="dxa"/>
            <w:vAlign w:val="center"/>
          </w:tcPr>
          <w:p w:rsidR="00A318F9" w:rsidRPr="00950F4E" w:rsidRDefault="00A318F9" w:rsidP="00C5245A">
            <w:pPr>
              <w:jc w:val="center"/>
              <w:rPr>
                <w:sz w:val="24"/>
                <w:szCs w:val="24"/>
              </w:rPr>
            </w:pPr>
            <w:r w:rsidRPr="00950F4E">
              <w:rPr>
                <w:sz w:val="24"/>
                <w:szCs w:val="24"/>
              </w:rPr>
              <w:t>-</w:t>
            </w:r>
          </w:p>
        </w:tc>
      </w:tr>
    </w:tbl>
    <w:p w:rsidR="00A318F9" w:rsidRDefault="00A318F9" w:rsidP="00E20576">
      <w:pPr>
        <w:ind w:firstLine="709"/>
        <w:jc w:val="both"/>
      </w:pPr>
    </w:p>
    <w:p w:rsidR="00A318F9" w:rsidRPr="005522B6" w:rsidRDefault="00A318F9" w:rsidP="00E20576">
      <w:pPr>
        <w:pStyle w:val="western"/>
        <w:spacing w:before="0" w:beforeAutospacing="0" w:after="0" w:afterAutospacing="0"/>
        <w:ind w:firstLine="709"/>
        <w:jc w:val="both"/>
        <w:rPr>
          <w:sz w:val="30"/>
          <w:szCs w:val="30"/>
          <w:lang w:val="uk-UA"/>
        </w:rPr>
      </w:pPr>
      <w:r w:rsidRPr="005522B6">
        <w:rPr>
          <w:sz w:val="30"/>
          <w:szCs w:val="30"/>
        </w:rPr>
        <w:t xml:space="preserve">Серед них: пересилання поштових переказів, міжнародне поштове відправлення, розповсюдження періодичних видань, надання супутніх послуг поштового зв’язку. </w:t>
      </w:r>
      <w:r w:rsidRPr="005522B6">
        <w:rPr>
          <w:color w:val="000000"/>
          <w:sz w:val="30"/>
          <w:szCs w:val="30"/>
        </w:rPr>
        <w:t>Матеріали досліджень вказують про те, що населення України поступово відмовляється від основних видів поштових послуг. Спостерігаємо тенденцію щодо суттєвого збільшення (на 80</w:t>
      </w:r>
      <w:r w:rsidRPr="005522B6">
        <w:rPr>
          <w:color w:val="000000"/>
          <w:sz w:val="30"/>
          <w:szCs w:val="30"/>
          <w:lang w:val="uk-UA"/>
        </w:rPr>
        <w:t> </w:t>
      </w:r>
      <w:r w:rsidRPr="005522B6">
        <w:rPr>
          <w:color w:val="000000"/>
          <w:sz w:val="30"/>
          <w:szCs w:val="30"/>
        </w:rPr>
        <w:t>%) тільки надання послуг з відправлення посилок. За усіма іншими видами послуг простежується спадна тенденція.</w:t>
      </w:r>
    </w:p>
    <w:p w:rsidR="00A318F9" w:rsidRPr="005522B6" w:rsidRDefault="00A318F9" w:rsidP="005522B6">
      <w:pPr>
        <w:pStyle w:val="western"/>
        <w:spacing w:before="0" w:beforeAutospacing="0" w:after="0" w:afterAutospacing="0"/>
        <w:ind w:firstLine="709"/>
        <w:jc w:val="both"/>
        <w:rPr>
          <w:sz w:val="30"/>
          <w:szCs w:val="30"/>
          <w:lang w:val="uk-UA"/>
        </w:rPr>
      </w:pPr>
      <w:r w:rsidRPr="005522B6">
        <w:rPr>
          <w:color w:val="000000"/>
          <w:sz w:val="30"/>
          <w:szCs w:val="30"/>
          <w:lang w:val="uk-UA"/>
        </w:rPr>
        <w:t>Узагальнюючи тенденції розвитку сфери зв’язку ми визначили індекс розвитку матеріально-технічного забезпечення даної складової. Найвищим він є м. Києві, м. Севастополі, Дніпропетровській, Донецькій та Одеській областях. Найслабшою є матеріально-технічна база даної сфери у Житомирській, Київській, Івано-Франківській та Чернівецькій областях (додаток Е)</w:t>
      </w:r>
      <w:r w:rsidRPr="005522B6">
        <w:rPr>
          <w:sz w:val="30"/>
          <w:szCs w:val="30"/>
          <w:lang w:val="uk-UA"/>
        </w:rPr>
        <w:t>.</w:t>
      </w:r>
    </w:p>
    <w:p w:rsidR="00A318F9" w:rsidRPr="005522B6" w:rsidRDefault="00A318F9" w:rsidP="005522B6">
      <w:pPr>
        <w:ind w:firstLine="708"/>
        <w:jc w:val="both"/>
        <w:rPr>
          <w:color w:val="000000"/>
          <w:sz w:val="30"/>
          <w:szCs w:val="30"/>
        </w:rPr>
      </w:pPr>
      <w:r w:rsidRPr="005522B6">
        <w:rPr>
          <w:color w:val="000000"/>
          <w:sz w:val="30"/>
          <w:szCs w:val="30"/>
        </w:rPr>
        <w:t xml:space="preserve">Наступною складовою комунікаційної складової є </w:t>
      </w:r>
      <w:r w:rsidRPr="005522B6">
        <w:rPr>
          <w:i/>
          <w:iCs/>
          <w:color w:val="000000"/>
          <w:sz w:val="30"/>
          <w:szCs w:val="30"/>
        </w:rPr>
        <w:t>виставково-видавнича сфера.</w:t>
      </w:r>
      <w:r w:rsidRPr="005522B6">
        <w:rPr>
          <w:color w:val="000000"/>
          <w:sz w:val="30"/>
          <w:szCs w:val="30"/>
        </w:rPr>
        <w:t xml:space="preserve"> Виставкова діяльність України є невід'ємною складова ринкових перетворень, яка стимулює закріплення позитивних структурних змін в економіці, сприяє науково-технічному та технологічному оновленню вітчизняного виробництва. Вона відіграє важливу роль у зміцненні міжнародних зв'язків, внутрішньої і зовнішньої торгівлі, пропаганді передових технологій та нових видів продукції. </w:t>
      </w:r>
    </w:p>
    <w:p w:rsidR="00A318F9" w:rsidRDefault="00A318F9" w:rsidP="005522B6">
      <w:pPr>
        <w:ind w:firstLine="708"/>
        <w:jc w:val="both"/>
        <w:rPr>
          <w:sz w:val="30"/>
          <w:szCs w:val="30"/>
        </w:rPr>
      </w:pPr>
      <w:bookmarkStart w:id="39" w:name="o13"/>
      <w:bookmarkEnd w:id="39"/>
      <w:r w:rsidRPr="005522B6">
        <w:rPr>
          <w:sz w:val="30"/>
          <w:szCs w:val="30"/>
        </w:rPr>
        <w:t xml:space="preserve">Розвиток виставкових об’єктів (а це </w:t>
      </w:r>
      <w:r w:rsidRPr="005522B6">
        <w:rPr>
          <w:i/>
          <w:iCs/>
          <w:sz w:val="30"/>
          <w:szCs w:val="30"/>
        </w:rPr>
        <w:t xml:space="preserve">виставкові центри та підприємства, </w:t>
      </w:r>
      <w:r w:rsidRPr="005522B6">
        <w:rPr>
          <w:color w:val="000000"/>
          <w:sz w:val="30"/>
          <w:szCs w:val="30"/>
        </w:rPr>
        <w:t xml:space="preserve">основною діяльністю яких є організація та проведення виставок, або ж надання послуг у сфері організації та проведення виставок (ярмарків)) </w:t>
      </w:r>
      <w:r w:rsidRPr="005522B6">
        <w:rPr>
          <w:sz w:val="30"/>
          <w:szCs w:val="30"/>
        </w:rPr>
        <w:t xml:space="preserve">в Україні обумовлюється не тільки переходом до ринкової діяльності, але й зміною соціально-психологічних поглядів сучасних споживачів. Нині відмічається пожвавлення рівня довіри споживачів до виставкових заходів та їх бажанням реально оцінити та обрати найкращий серед існуючих товарів. Сучасні виставки – це середовище для обміну інформації і укладання торгових угод. Нині спостерігаємо розбудову сучасних виставкових центрів, збільшення кількості виставкових заходів, учасників виставок тощо. Матеріали досліджень вказують про те, що впродовж 2005 - 2012 рр. спостерігаємо різнорідні тенденції щодо основних показників виставкової діяльності в Україні. Пік виставкової діяльності припадає на 2008 рік, коли за усіма показниками нами виявлена позитивна тенденція (табл. 3.31). </w:t>
      </w:r>
    </w:p>
    <w:p w:rsidR="00A318F9" w:rsidRPr="005522B6" w:rsidRDefault="00A318F9" w:rsidP="005522B6">
      <w:pPr>
        <w:ind w:firstLine="708"/>
        <w:jc w:val="both"/>
        <w:rPr>
          <w:sz w:val="30"/>
          <w:szCs w:val="30"/>
        </w:rPr>
      </w:pPr>
      <w:r w:rsidRPr="005522B6">
        <w:rPr>
          <w:sz w:val="30"/>
          <w:szCs w:val="30"/>
        </w:rPr>
        <w:t>Слід зазначити, що нині в державі функціонує 114 суб’єктів виставкової діяльності, які у 2012</w:t>
      </w:r>
      <w:r w:rsidRPr="005522B6">
        <w:rPr>
          <w:sz w:val="30"/>
          <w:szCs w:val="30"/>
          <w:lang w:val="en-US"/>
        </w:rPr>
        <w:t> </w:t>
      </w:r>
      <w:r w:rsidRPr="005522B6">
        <w:rPr>
          <w:sz w:val="30"/>
          <w:szCs w:val="30"/>
        </w:rPr>
        <w:t>р. провели 1010 виставкових заходів. Матеріали досліджень вказують про те, що кількість виставкових центрів в Україні за досліджуваний період зросла на 12,5 %. Загальна забудована площа організаторів виставок нині складає 1040 тис. м</w:t>
      </w:r>
      <w:r w:rsidRPr="005522B6">
        <w:rPr>
          <w:sz w:val="30"/>
          <w:szCs w:val="30"/>
          <w:vertAlign w:val="superscript"/>
        </w:rPr>
        <w:t>2</w:t>
      </w:r>
      <w:r w:rsidRPr="005522B6">
        <w:rPr>
          <w:sz w:val="30"/>
          <w:szCs w:val="30"/>
        </w:rPr>
        <w:t>, а їх виставкова площа складає 201 тис. м</w:t>
      </w:r>
      <w:r w:rsidRPr="005522B6">
        <w:rPr>
          <w:sz w:val="30"/>
          <w:szCs w:val="30"/>
          <w:vertAlign w:val="superscript"/>
        </w:rPr>
        <w:t>2</w:t>
      </w:r>
      <w:r w:rsidRPr="005522B6">
        <w:rPr>
          <w:sz w:val="30"/>
          <w:szCs w:val="30"/>
        </w:rPr>
        <w:t>, що на 1 % менше, ніж у 2005 р. Проте, кількість підприємств організаторів виставок дещо знизилася (на 12,7 %).</w:t>
      </w:r>
    </w:p>
    <w:p w:rsidR="00A318F9" w:rsidRPr="000D62FA" w:rsidRDefault="00A318F9" w:rsidP="000D62FA">
      <w:pPr>
        <w:ind w:firstLine="709"/>
        <w:jc w:val="both"/>
        <w:rPr>
          <w:sz w:val="30"/>
          <w:szCs w:val="30"/>
        </w:rPr>
      </w:pPr>
      <w:r w:rsidRPr="005522B6">
        <w:rPr>
          <w:sz w:val="30"/>
          <w:szCs w:val="30"/>
        </w:rPr>
        <w:t>Виставкові центи зосереджені тільки у м. Києві та на території восьми областей України. Це Донецька, Запорізька, Львівська, Миколаївська, Одеська, Харківська та Чернігівська області. Лідерами виставкових центрів нині є:</w:t>
      </w:r>
      <w:r w:rsidRPr="005522B6">
        <w:rPr>
          <w:color w:val="333333"/>
          <w:sz w:val="30"/>
          <w:szCs w:val="30"/>
        </w:rPr>
        <w:t xml:space="preserve"> </w:t>
      </w:r>
      <w:r w:rsidRPr="005522B6">
        <w:rPr>
          <w:color w:val="000000"/>
          <w:sz w:val="30"/>
          <w:szCs w:val="30"/>
        </w:rPr>
        <w:t>Національний</w:t>
      </w:r>
      <w:r w:rsidRPr="005522B6">
        <w:rPr>
          <w:sz w:val="30"/>
          <w:szCs w:val="30"/>
        </w:rPr>
        <w:t xml:space="preserve"> комплекс «Експоцентр України» (Київ), «Авто-ЭКСПО» (Київ), «АККО Гнтернешнл» (Київ), «Бізнес-Лайн» (Київ), «Внешэкспобизнес», «ГалЭКСПО» (Львів), «Євроіндекс» (Київ), «Київський міжнародний контрактовий ярмарок» (Київ), «КОМІНФО» (Дніпропетровськ), «Міжнародний виставковий центр» (Київ), «МЕДВІН» (Київ + регіони), «Одеський будинок» (Одеса), «Примус Україна» (Київ), «Прем'єр-ЕКСПО» (Київ) тощо.</w:t>
      </w:r>
    </w:p>
    <w:p w:rsidR="00A318F9" w:rsidRPr="005522B6" w:rsidRDefault="00A318F9" w:rsidP="00E20576">
      <w:pPr>
        <w:autoSpaceDE w:val="0"/>
        <w:autoSpaceDN w:val="0"/>
        <w:adjustRightInd w:val="0"/>
        <w:ind w:firstLine="709"/>
        <w:jc w:val="center"/>
        <w:rPr>
          <w:sz w:val="30"/>
          <w:szCs w:val="30"/>
        </w:rPr>
      </w:pPr>
      <w:r w:rsidRPr="005522B6">
        <w:rPr>
          <w:sz w:val="30"/>
          <w:szCs w:val="30"/>
        </w:rPr>
        <w:t>Таблиця 3.31 – Динаміка основних показників виставкової діяльності в Україні [24, с. 7-8]</w:t>
      </w:r>
    </w:p>
    <w:tbl>
      <w:tblPr>
        <w:tblW w:w="9545"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81"/>
        <w:gridCol w:w="878"/>
        <w:gridCol w:w="970"/>
        <w:gridCol w:w="969"/>
        <w:gridCol w:w="847"/>
        <w:gridCol w:w="1092"/>
        <w:gridCol w:w="1154"/>
        <w:gridCol w:w="1154"/>
      </w:tblGrid>
      <w:tr w:rsidR="00A318F9" w:rsidRPr="00720DD2">
        <w:tc>
          <w:tcPr>
            <w:tcW w:w="2481" w:type="dxa"/>
            <w:vAlign w:val="center"/>
          </w:tcPr>
          <w:p w:rsidR="00A318F9" w:rsidRPr="00950F4E" w:rsidRDefault="00A318F9" w:rsidP="00507C6E">
            <w:pPr>
              <w:jc w:val="center"/>
              <w:rPr>
                <w:sz w:val="24"/>
                <w:szCs w:val="24"/>
              </w:rPr>
            </w:pPr>
            <w:r w:rsidRPr="00950F4E">
              <w:rPr>
                <w:sz w:val="24"/>
                <w:szCs w:val="24"/>
              </w:rPr>
              <w:t>Показник</w:t>
            </w:r>
          </w:p>
        </w:tc>
        <w:tc>
          <w:tcPr>
            <w:tcW w:w="878" w:type="dxa"/>
            <w:vAlign w:val="center"/>
          </w:tcPr>
          <w:p w:rsidR="00A318F9" w:rsidRPr="00950F4E" w:rsidRDefault="00A318F9" w:rsidP="00507C6E">
            <w:pPr>
              <w:jc w:val="center"/>
              <w:rPr>
                <w:sz w:val="24"/>
                <w:szCs w:val="24"/>
              </w:rPr>
            </w:pPr>
            <w:r w:rsidRPr="00950F4E">
              <w:rPr>
                <w:sz w:val="24"/>
                <w:szCs w:val="24"/>
              </w:rPr>
              <w:t>2005</w:t>
            </w:r>
          </w:p>
        </w:tc>
        <w:tc>
          <w:tcPr>
            <w:tcW w:w="970" w:type="dxa"/>
            <w:vAlign w:val="center"/>
          </w:tcPr>
          <w:p w:rsidR="00A318F9" w:rsidRPr="00950F4E" w:rsidRDefault="00A318F9" w:rsidP="00507C6E">
            <w:pPr>
              <w:jc w:val="center"/>
              <w:rPr>
                <w:sz w:val="24"/>
                <w:szCs w:val="24"/>
              </w:rPr>
            </w:pPr>
            <w:r w:rsidRPr="00950F4E">
              <w:rPr>
                <w:sz w:val="24"/>
                <w:szCs w:val="24"/>
              </w:rPr>
              <w:t>2007</w:t>
            </w:r>
          </w:p>
        </w:tc>
        <w:tc>
          <w:tcPr>
            <w:tcW w:w="969" w:type="dxa"/>
            <w:vAlign w:val="center"/>
          </w:tcPr>
          <w:p w:rsidR="00A318F9" w:rsidRPr="00950F4E" w:rsidRDefault="00A318F9" w:rsidP="00507C6E">
            <w:pPr>
              <w:jc w:val="center"/>
              <w:rPr>
                <w:sz w:val="24"/>
                <w:szCs w:val="24"/>
              </w:rPr>
            </w:pPr>
            <w:r w:rsidRPr="00950F4E">
              <w:rPr>
                <w:sz w:val="24"/>
                <w:szCs w:val="24"/>
              </w:rPr>
              <w:t>2009</w:t>
            </w:r>
          </w:p>
        </w:tc>
        <w:tc>
          <w:tcPr>
            <w:tcW w:w="847" w:type="dxa"/>
            <w:vAlign w:val="center"/>
          </w:tcPr>
          <w:p w:rsidR="00A318F9" w:rsidRPr="00950F4E" w:rsidRDefault="00A318F9" w:rsidP="00507C6E">
            <w:pPr>
              <w:jc w:val="center"/>
              <w:rPr>
                <w:sz w:val="24"/>
                <w:szCs w:val="24"/>
              </w:rPr>
            </w:pPr>
            <w:r w:rsidRPr="00950F4E">
              <w:rPr>
                <w:sz w:val="24"/>
                <w:szCs w:val="24"/>
              </w:rPr>
              <w:t>2010</w:t>
            </w:r>
          </w:p>
        </w:tc>
        <w:tc>
          <w:tcPr>
            <w:tcW w:w="1092" w:type="dxa"/>
            <w:vAlign w:val="center"/>
          </w:tcPr>
          <w:p w:rsidR="00A318F9" w:rsidRPr="00950F4E" w:rsidRDefault="00A318F9" w:rsidP="00507C6E">
            <w:pPr>
              <w:jc w:val="center"/>
              <w:rPr>
                <w:sz w:val="24"/>
                <w:szCs w:val="24"/>
              </w:rPr>
            </w:pPr>
            <w:r w:rsidRPr="00950F4E">
              <w:rPr>
                <w:sz w:val="24"/>
                <w:szCs w:val="24"/>
              </w:rPr>
              <w:t>2011</w:t>
            </w:r>
          </w:p>
        </w:tc>
        <w:tc>
          <w:tcPr>
            <w:tcW w:w="1154" w:type="dxa"/>
            <w:vAlign w:val="center"/>
          </w:tcPr>
          <w:p w:rsidR="00A318F9" w:rsidRPr="00950F4E" w:rsidRDefault="00A318F9" w:rsidP="00507C6E">
            <w:pPr>
              <w:jc w:val="center"/>
              <w:rPr>
                <w:sz w:val="24"/>
                <w:szCs w:val="24"/>
              </w:rPr>
            </w:pPr>
            <w:r>
              <w:rPr>
                <w:sz w:val="24"/>
                <w:szCs w:val="24"/>
              </w:rPr>
              <w:t>2012</w:t>
            </w:r>
          </w:p>
        </w:tc>
        <w:tc>
          <w:tcPr>
            <w:tcW w:w="1154" w:type="dxa"/>
            <w:vAlign w:val="center"/>
          </w:tcPr>
          <w:p w:rsidR="00A318F9" w:rsidRPr="00950F4E" w:rsidRDefault="00A318F9" w:rsidP="00507C6E">
            <w:pPr>
              <w:jc w:val="center"/>
              <w:rPr>
                <w:sz w:val="24"/>
                <w:szCs w:val="24"/>
              </w:rPr>
            </w:pPr>
            <w:r>
              <w:rPr>
                <w:sz w:val="24"/>
                <w:szCs w:val="24"/>
              </w:rPr>
              <w:t xml:space="preserve">2012 </w:t>
            </w:r>
            <w:r w:rsidRPr="00950F4E">
              <w:rPr>
                <w:sz w:val="24"/>
                <w:szCs w:val="24"/>
              </w:rPr>
              <w:t>до 2005,</w:t>
            </w:r>
            <w:r>
              <w:rPr>
                <w:sz w:val="24"/>
                <w:szCs w:val="24"/>
              </w:rPr>
              <w:t xml:space="preserve"> </w:t>
            </w:r>
            <w:r w:rsidRPr="00950F4E">
              <w:rPr>
                <w:sz w:val="24"/>
                <w:szCs w:val="24"/>
              </w:rPr>
              <w:t>%</w:t>
            </w:r>
          </w:p>
        </w:tc>
      </w:tr>
      <w:tr w:rsidR="00A318F9" w:rsidRPr="00720DD2">
        <w:tc>
          <w:tcPr>
            <w:tcW w:w="2481" w:type="dxa"/>
            <w:vAlign w:val="center"/>
          </w:tcPr>
          <w:p w:rsidR="00A318F9" w:rsidRPr="00950F4E" w:rsidRDefault="00A318F9" w:rsidP="00507C6E">
            <w:pPr>
              <w:rPr>
                <w:sz w:val="24"/>
                <w:szCs w:val="24"/>
              </w:rPr>
            </w:pPr>
            <w:r w:rsidRPr="00950F4E">
              <w:rPr>
                <w:sz w:val="24"/>
                <w:szCs w:val="24"/>
              </w:rPr>
              <w:t>Кількість окремих с</w:t>
            </w:r>
            <w:r>
              <w:rPr>
                <w:sz w:val="24"/>
                <w:szCs w:val="24"/>
              </w:rPr>
              <w:t xml:space="preserve">уб’єктів виставкової діяльності </w:t>
            </w:r>
            <w:r>
              <w:t xml:space="preserve">– </w:t>
            </w:r>
            <w:r w:rsidRPr="00950F4E">
              <w:rPr>
                <w:sz w:val="24"/>
                <w:szCs w:val="24"/>
              </w:rPr>
              <w:t xml:space="preserve">всього </w:t>
            </w:r>
          </w:p>
        </w:tc>
        <w:tc>
          <w:tcPr>
            <w:tcW w:w="878" w:type="dxa"/>
            <w:vAlign w:val="center"/>
          </w:tcPr>
          <w:p w:rsidR="00A318F9" w:rsidRPr="00950F4E" w:rsidRDefault="00A318F9" w:rsidP="00507C6E">
            <w:pPr>
              <w:jc w:val="center"/>
              <w:rPr>
                <w:sz w:val="24"/>
                <w:szCs w:val="24"/>
              </w:rPr>
            </w:pPr>
            <w:r w:rsidRPr="00950F4E">
              <w:rPr>
                <w:sz w:val="24"/>
                <w:szCs w:val="24"/>
              </w:rPr>
              <w:t>126</w:t>
            </w:r>
          </w:p>
        </w:tc>
        <w:tc>
          <w:tcPr>
            <w:tcW w:w="970" w:type="dxa"/>
            <w:vAlign w:val="center"/>
          </w:tcPr>
          <w:p w:rsidR="00A318F9" w:rsidRPr="00950F4E" w:rsidRDefault="00A318F9" w:rsidP="00507C6E">
            <w:pPr>
              <w:jc w:val="center"/>
              <w:rPr>
                <w:sz w:val="24"/>
                <w:szCs w:val="24"/>
              </w:rPr>
            </w:pPr>
            <w:r w:rsidRPr="00950F4E">
              <w:rPr>
                <w:sz w:val="24"/>
                <w:szCs w:val="24"/>
              </w:rPr>
              <w:t>130</w:t>
            </w:r>
          </w:p>
        </w:tc>
        <w:tc>
          <w:tcPr>
            <w:tcW w:w="969" w:type="dxa"/>
            <w:vAlign w:val="center"/>
          </w:tcPr>
          <w:p w:rsidR="00A318F9" w:rsidRPr="00950F4E" w:rsidRDefault="00A318F9" w:rsidP="00507C6E">
            <w:pPr>
              <w:jc w:val="center"/>
              <w:rPr>
                <w:sz w:val="24"/>
                <w:szCs w:val="24"/>
              </w:rPr>
            </w:pPr>
            <w:r w:rsidRPr="00950F4E">
              <w:rPr>
                <w:sz w:val="24"/>
                <w:szCs w:val="24"/>
              </w:rPr>
              <w:t>123</w:t>
            </w:r>
          </w:p>
        </w:tc>
        <w:tc>
          <w:tcPr>
            <w:tcW w:w="847" w:type="dxa"/>
            <w:vAlign w:val="center"/>
          </w:tcPr>
          <w:p w:rsidR="00A318F9" w:rsidRPr="00950F4E" w:rsidRDefault="00A318F9" w:rsidP="00507C6E">
            <w:pPr>
              <w:jc w:val="center"/>
              <w:rPr>
                <w:sz w:val="24"/>
                <w:szCs w:val="24"/>
              </w:rPr>
            </w:pPr>
            <w:r w:rsidRPr="00950F4E">
              <w:rPr>
                <w:sz w:val="24"/>
                <w:szCs w:val="24"/>
              </w:rPr>
              <w:t>129</w:t>
            </w:r>
          </w:p>
        </w:tc>
        <w:tc>
          <w:tcPr>
            <w:tcW w:w="1092" w:type="dxa"/>
            <w:vAlign w:val="center"/>
          </w:tcPr>
          <w:p w:rsidR="00A318F9" w:rsidRPr="00950F4E" w:rsidRDefault="00A318F9" w:rsidP="00507C6E">
            <w:pPr>
              <w:jc w:val="center"/>
              <w:rPr>
                <w:sz w:val="24"/>
                <w:szCs w:val="24"/>
              </w:rPr>
            </w:pPr>
            <w:r w:rsidRPr="00950F4E">
              <w:rPr>
                <w:sz w:val="24"/>
                <w:szCs w:val="24"/>
              </w:rPr>
              <w:t>126</w:t>
            </w:r>
          </w:p>
        </w:tc>
        <w:tc>
          <w:tcPr>
            <w:tcW w:w="1154" w:type="dxa"/>
            <w:vAlign w:val="center"/>
          </w:tcPr>
          <w:p w:rsidR="00A318F9" w:rsidRPr="00950F4E" w:rsidRDefault="00A318F9" w:rsidP="00507C6E">
            <w:pPr>
              <w:jc w:val="center"/>
              <w:rPr>
                <w:sz w:val="24"/>
                <w:szCs w:val="24"/>
              </w:rPr>
            </w:pPr>
            <w:r>
              <w:rPr>
                <w:sz w:val="24"/>
                <w:szCs w:val="24"/>
              </w:rPr>
              <w:t>114</w:t>
            </w:r>
          </w:p>
        </w:tc>
        <w:tc>
          <w:tcPr>
            <w:tcW w:w="1154" w:type="dxa"/>
            <w:vAlign w:val="center"/>
          </w:tcPr>
          <w:p w:rsidR="00A318F9" w:rsidRPr="00950F4E" w:rsidRDefault="00A318F9" w:rsidP="00507C6E">
            <w:pPr>
              <w:jc w:val="center"/>
              <w:rPr>
                <w:sz w:val="24"/>
                <w:szCs w:val="24"/>
              </w:rPr>
            </w:pPr>
            <w:r>
              <w:rPr>
                <w:sz w:val="24"/>
                <w:szCs w:val="24"/>
              </w:rPr>
              <w:t>90,5</w:t>
            </w:r>
          </w:p>
        </w:tc>
      </w:tr>
      <w:tr w:rsidR="00A318F9" w:rsidRPr="00720DD2">
        <w:tc>
          <w:tcPr>
            <w:tcW w:w="2481" w:type="dxa"/>
            <w:vAlign w:val="center"/>
          </w:tcPr>
          <w:p w:rsidR="00A318F9" w:rsidRPr="00950F4E" w:rsidRDefault="00A318F9" w:rsidP="00507C6E">
            <w:pPr>
              <w:rPr>
                <w:sz w:val="24"/>
                <w:szCs w:val="24"/>
              </w:rPr>
            </w:pPr>
            <w:r w:rsidRPr="00950F4E">
              <w:rPr>
                <w:sz w:val="24"/>
                <w:szCs w:val="24"/>
              </w:rPr>
              <w:t>із них</w:t>
            </w:r>
          </w:p>
        </w:tc>
        <w:tc>
          <w:tcPr>
            <w:tcW w:w="878" w:type="dxa"/>
            <w:vAlign w:val="center"/>
          </w:tcPr>
          <w:p w:rsidR="00A318F9" w:rsidRPr="00950F4E" w:rsidRDefault="00A318F9" w:rsidP="00507C6E">
            <w:pPr>
              <w:jc w:val="center"/>
              <w:rPr>
                <w:sz w:val="24"/>
                <w:szCs w:val="24"/>
              </w:rPr>
            </w:pPr>
          </w:p>
        </w:tc>
        <w:tc>
          <w:tcPr>
            <w:tcW w:w="970" w:type="dxa"/>
            <w:vAlign w:val="center"/>
          </w:tcPr>
          <w:p w:rsidR="00A318F9" w:rsidRPr="00950F4E" w:rsidRDefault="00A318F9" w:rsidP="00507C6E">
            <w:pPr>
              <w:jc w:val="center"/>
              <w:rPr>
                <w:sz w:val="24"/>
                <w:szCs w:val="24"/>
              </w:rPr>
            </w:pPr>
          </w:p>
        </w:tc>
        <w:tc>
          <w:tcPr>
            <w:tcW w:w="969" w:type="dxa"/>
            <w:vAlign w:val="center"/>
          </w:tcPr>
          <w:p w:rsidR="00A318F9" w:rsidRPr="00950F4E" w:rsidRDefault="00A318F9" w:rsidP="00507C6E">
            <w:pPr>
              <w:jc w:val="center"/>
              <w:rPr>
                <w:sz w:val="24"/>
                <w:szCs w:val="24"/>
              </w:rPr>
            </w:pPr>
          </w:p>
        </w:tc>
        <w:tc>
          <w:tcPr>
            <w:tcW w:w="847" w:type="dxa"/>
            <w:vAlign w:val="center"/>
          </w:tcPr>
          <w:p w:rsidR="00A318F9" w:rsidRPr="00950F4E" w:rsidRDefault="00A318F9" w:rsidP="00507C6E">
            <w:pPr>
              <w:jc w:val="center"/>
              <w:rPr>
                <w:sz w:val="24"/>
                <w:szCs w:val="24"/>
              </w:rPr>
            </w:pPr>
          </w:p>
        </w:tc>
        <w:tc>
          <w:tcPr>
            <w:tcW w:w="1092" w:type="dxa"/>
            <w:vAlign w:val="center"/>
          </w:tcPr>
          <w:p w:rsidR="00A318F9" w:rsidRPr="00950F4E" w:rsidRDefault="00A318F9" w:rsidP="00507C6E">
            <w:pPr>
              <w:jc w:val="center"/>
              <w:rPr>
                <w:sz w:val="24"/>
                <w:szCs w:val="24"/>
              </w:rPr>
            </w:pPr>
          </w:p>
        </w:tc>
        <w:tc>
          <w:tcPr>
            <w:tcW w:w="1154" w:type="dxa"/>
            <w:vAlign w:val="center"/>
          </w:tcPr>
          <w:p w:rsidR="00A318F9" w:rsidRPr="00950F4E" w:rsidRDefault="00A318F9" w:rsidP="00507C6E">
            <w:pPr>
              <w:jc w:val="center"/>
              <w:rPr>
                <w:sz w:val="24"/>
                <w:szCs w:val="24"/>
              </w:rPr>
            </w:pPr>
          </w:p>
        </w:tc>
        <w:tc>
          <w:tcPr>
            <w:tcW w:w="1154" w:type="dxa"/>
            <w:vAlign w:val="center"/>
          </w:tcPr>
          <w:p w:rsidR="00A318F9" w:rsidRPr="00950F4E" w:rsidRDefault="00A318F9" w:rsidP="00507C6E">
            <w:pPr>
              <w:jc w:val="center"/>
              <w:rPr>
                <w:sz w:val="24"/>
                <w:szCs w:val="24"/>
              </w:rPr>
            </w:pPr>
          </w:p>
        </w:tc>
      </w:tr>
      <w:tr w:rsidR="00A318F9" w:rsidRPr="00720DD2">
        <w:tc>
          <w:tcPr>
            <w:tcW w:w="2481" w:type="dxa"/>
            <w:vAlign w:val="center"/>
          </w:tcPr>
          <w:p w:rsidR="00A318F9" w:rsidRPr="00950F4E" w:rsidRDefault="00A318F9" w:rsidP="00507C6E">
            <w:pPr>
              <w:rPr>
                <w:sz w:val="24"/>
                <w:szCs w:val="24"/>
              </w:rPr>
            </w:pPr>
            <w:r w:rsidRPr="00950F4E">
              <w:rPr>
                <w:sz w:val="24"/>
                <w:szCs w:val="24"/>
              </w:rPr>
              <w:t>організатори виставок</w:t>
            </w:r>
          </w:p>
        </w:tc>
        <w:tc>
          <w:tcPr>
            <w:tcW w:w="878" w:type="dxa"/>
            <w:vAlign w:val="center"/>
          </w:tcPr>
          <w:p w:rsidR="00A318F9" w:rsidRPr="00950F4E" w:rsidRDefault="00A318F9" w:rsidP="00507C6E">
            <w:pPr>
              <w:jc w:val="center"/>
              <w:rPr>
                <w:sz w:val="24"/>
                <w:szCs w:val="24"/>
              </w:rPr>
            </w:pPr>
            <w:r w:rsidRPr="00950F4E">
              <w:rPr>
                <w:sz w:val="24"/>
                <w:szCs w:val="24"/>
              </w:rPr>
              <w:t>110</w:t>
            </w:r>
          </w:p>
        </w:tc>
        <w:tc>
          <w:tcPr>
            <w:tcW w:w="970" w:type="dxa"/>
            <w:vAlign w:val="center"/>
          </w:tcPr>
          <w:p w:rsidR="00A318F9" w:rsidRPr="00950F4E" w:rsidRDefault="00A318F9" w:rsidP="00507C6E">
            <w:pPr>
              <w:jc w:val="center"/>
              <w:rPr>
                <w:sz w:val="24"/>
                <w:szCs w:val="24"/>
              </w:rPr>
            </w:pPr>
            <w:r w:rsidRPr="00950F4E">
              <w:rPr>
                <w:sz w:val="24"/>
                <w:szCs w:val="24"/>
              </w:rPr>
              <w:t>114</w:t>
            </w:r>
          </w:p>
        </w:tc>
        <w:tc>
          <w:tcPr>
            <w:tcW w:w="969" w:type="dxa"/>
            <w:vAlign w:val="center"/>
          </w:tcPr>
          <w:p w:rsidR="00A318F9" w:rsidRPr="00950F4E" w:rsidRDefault="00A318F9" w:rsidP="00507C6E">
            <w:pPr>
              <w:jc w:val="center"/>
              <w:rPr>
                <w:sz w:val="24"/>
                <w:szCs w:val="24"/>
              </w:rPr>
            </w:pPr>
            <w:r w:rsidRPr="00950F4E">
              <w:rPr>
                <w:sz w:val="24"/>
                <w:szCs w:val="24"/>
              </w:rPr>
              <w:t>106</w:t>
            </w:r>
          </w:p>
        </w:tc>
        <w:tc>
          <w:tcPr>
            <w:tcW w:w="847" w:type="dxa"/>
            <w:vAlign w:val="center"/>
          </w:tcPr>
          <w:p w:rsidR="00A318F9" w:rsidRPr="00950F4E" w:rsidRDefault="00A318F9" w:rsidP="00507C6E">
            <w:pPr>
              <w:jc w:val="center"/>
              <w:rPr>
                <w:sz w:val="24"/>
                <w:szCs w:val="24"/>
              </w:rPr>
            </w:pPr>
            <w:r w:rsidRPr="00950F4E">
              <w:rPr>
                <w:sz w:val="24"/>
                <w:szCs w:val="24"/>
              </w:rPr>
              <w:t>111</w:t>
            </w:r>
          </w:p>
        </w:tc>
        <w:tc>
          <w:tcPr>
            <w:tcW w:w="1092" w:type="dxa"/>
            <w:vAlign w:val="center"/>
          </w:tcPr>
          <w:p w:rsidR="00A318F9" w:rsidRPr="00950F4E" w:rsidRDefault="00A318F9" w:rsidP="00507C6E">
            <w:pPr>
              <w:jc w:val="center"/>
              <w:rPr>
                <w:sz w:val="24"/>
                <w:szCs w:val="24"/>
              </w:rPr>
            </w:pPr>
            <w:r w:rsidRPr="00950F4E">
              <w:rPr>
                <w:sz w:val="24"/>
                <w:szCs w:val="24"/>
              </w:rPr>
              <w:t>107</w:t>
            </w:r>
          </w:p>
        </w:tc>
        <w:tc>
          <w:tcPr>
            <w:tcW w:w="1154" w:type="dxa"/>
            <w:vAlign w:val="center"/>
          </w:tcPr>
          <w:p w:rsidR="00A318F9" w:rsidRPr="00540019" w:rsidRDefault="00A318F9" w:rsidP="00507C6E">
            <w:pPr>
              <w:jc w:val="center"/>
              <w:rPr>
                <w:sz w:val="24"/>
                <w:szCs w:val="24"/>
              </w:rPr>
            </w:pPr>
            <w:r>
              <w:rPr>
                <w:sz w:val="24"/>
                <w:szCs w:val="24"/>
              </w:rPr>
              <w:t>96</w:t>
            </w:r>
          </w:p>
        </w:tc>
        <w:tc>
          <w:tcPr>
            <w:tcW w:w="1154" w:type="dxa"/>
            <w:vAlign w:val="center"/>
          </w:tcPr>
          <w:p w:rsidR="00A318F9" w:rsidRPr="00950F4E" w:rsidRDefault="00A318F9" w:rsidP="00507C6E">
            <w:pPr>
              <w:jc w:val="center"/>
              <w:rPr>
                <w:sz w:val="24"/>
                <w:szCs w:val="24"/>
              </w:rPr>
            </w:pPr>
            <w:r>
              <w:rPr>
                <w:sz w:val="24"/>
                <w:szCs w:val="24"/>
              </w:rPr>
              <w:t>8</w:t>
            </w:r>
            <w:r w:rsidRPr="00950F4E">
              <w:rPr>
                <w:sz w:val="24"/>
                <w:szCs w:val="24"/>
                <w:lang w:val="en-US"/>
              </w:rPr>
              <w:t>7</w:t>
            </w:r>
            <w:r w:rsidRPr="00950F4E">
              <w:rPr>
                <w:sz w:val="24"/>
                <w:szCs w:val="24"/>
              </w:rPr>
              <w:t>,</w:t>
            </w:r>
            <w:r w:rsidRPr="00950F4E">
              <w:rPr>
                <w:sz w:val="24"/>
                <w:szCs w:val="24"/>
                <w:lang w:val="en-US"/>
              </w:rPr>
              <w:t>3</w:t>
            </w:r>
          </w:p>
        </w:tc>
      </w:tr>
      <w:tr w:rsidR="00A318F9" w:rsidRPr="00720DD2">
        <w:tc>
          <w:tcPr>
            <w:tcW w:w="2481" w:type="dxa"/>
            <w:vAlign w:val="center"/>
          </w:tcPr>
          <w:p w:rsidR="00A318F9" w:rsidRPr="00950F4E" w:rsidRDefault="00A318F9" w:rsidP="00507C6E">
            <w:pPr>
              <w:rPr>
                <w:sz w:val="24"/>
                <w:szCs w:val="24"/>
              </w:rPr>
            </w:pPr>
            <w:r w:rsidRPr="00950F4E">
              <w:rPr>
                <w:sz w:val="24"/>
                <w:szCs w:val="24"/>
              </w:rPr>
              <w:t>виставкові центри</w:t>
            </w:r>
          </w:p>
        </w:tc>
        <w:tc>
          <w:tcPr>
            <w:tcW w:w="878" w:type="dxa"/>
            <w:vAlign w:val="center"/>
          </w:tcPr>
          <w:p w:rsidR="00A318F9" w:rsidRPr="00950F4E" w:rsidRDefault="00A318F9" w:rsidP="00507C6E">
            <w:pPr>
              <w:jc w:val="center"/>
              <w:rPr>
                <w:sz w:val="24"/>
                <w:szCs w:val="24"/>
              </w:rPr>
            </w:pPr>
            <w:r w:rsidRPr="00950F4E">
              <w:rPr>
                <w:sz w:val="24"/>
                <w:szCs w:val="24"/>
              </w:rPr>
              <w:t>16</w:t>
            </w:r>
          </w:p>
        </w:tc>
        <w:tc>
          <w:tcPr>
            <w:tcW w:w="970" w:type="dxa"/>
            <w:vAlign w:val="center"/>
          </w:tcPr>
          <w:p w:rsidR="00A318F9" w:rsidRPr="00950F4E" w:rsidRDefault="00A318F9" w:rsidP="00507C6E">
            <w:pPr>
              <w:jc w:val="center"/>
              <w:rPr>
                <w:sz w:val="24"/>
                <w:szCs w:val="24"/>
              </w:rPr>
            </w:pPr>
            <w:r w:rsidRPr="00950F4E">
              <w:rPr>
                <w:sz w:val="24"/>
                <w:szCs w:val="24"/>
              </w:rPr>
              <w:t>16</w:t>
            </w:r>
          </w:p>
        </w:tc>
        <w:tc>
          <w:tcPr>
            <w:tcW w:w="969" w:type="dxa"/>
            <w:vAlign w:val="center"/>
          </w:tcPr>
          <w:p w:rsidR="00A318F9" w:rsidRPr="00950F4E" w:rsidRDefault="00A318F9" w:rsidP="00507C6E">
            <w:pPr>
              <w:jc w:val="center"/>
              <w:rPr>
                <w:sz w:val="24"/>
                <w:szCs w:val="24"/>
              </w:rPr>
            </w:pPr>
            <w:r w:rsidRPr="00950F4E">
              <w:rPr>
                <w:sz w:val="24"/>
                <w:szCs w:val="24"/>
              </w:rPr>
              <w:t>17</w:t>
            </w:r>
          </w:p>
        </w:tc>
        <w:tc>
          <w:tcPr>
            <w:tcW w:w="847" w:type="dxa"/>
            <w:vAlign w:val="center"/>
          </w:tcPr>
          <w:p w:rsidR="00A318F9" w:rsidRPr="00950F4E" w:rsidRDefault="00A318F9" w:rsidP="00507C6E">
            <w:pPr>
              <w:jc w:val="center"/>
              <w:rPr>
                <w:sz w:val="24"/>
                <w:szCs w:val="24"/>
              </w:rPr>
            </w:pPr>
            <w:r w:rsidRPr="00950F4E">
              <w:rPr>
                <w:sz w:val="24"/>
                <w:szCs w:val="24"/>
              </w:rPr>
              <w:t>18</w:t>
            </w:r>
          </w:p>
        </w:tc>
        <w:tc>
          <w:tcPr>
            <w:tcW w:w="1092" w:type="dxa"/>
            <w:vAlign w:val="center"/>
          </w:tcPr>
          <w:p w:rsidR="00A318F9" w:rsidRPr="00950F4E" w:rsidRDefault="00A318F9" w:rsidP="00507C6E">
            <w:pPr>
              <w:jc w:val="center"/>
              <w:rPr>
                <w:sz w:val="24"/>
                <w:szCs w:val="24"/>
              </w:rPr>
            </w:pPr>
            <w:r w:rsidRPr="00950F4E">
              <w:rPr>
                <w:sz w:val="24"/>
                <w:szCs w:val="24"/>
              </w:rPr>
              <w:t>19</w:t>
            </w:r>
          </w:p>
        </w:tc>
        <w:tc>
          <w:tcPr>
            <w:tcW w:w="1154" w:type="dxa"/>
            <w:vAlign w:val="center"/>
          </w:tcPr>
          <w:p w:rsidR="00A318F9" w:rsidRPr="00950F4E" w:rsidRDefault="00A318F9" w:rsidP="00507C6E">
            <w:pPr>
              <w:jc w:val="center"/>
              <w:rPr>
                <w:sz w:val="24"/>
                <w:szCs w:val="24"/>
              </w:rPr>
            </w:pPr>
            <w:r>
              <w:rPr>
                <w:sz w:val="24"/>
                <w:szCs w:val="24"/>
              </w:rPr>
              <w:t>18</w:t>
            </w:r>
          </w:p>
        </w:tc>
        <w:tc>
          <w:tcPr>
            <w:tcW w:w="1154" w:type="dxa"/>
            <w:vAlign w:val="center"/>
          </w:tcPr>
          <w:p w:rsidR="00A318F9" w:rsidRPr="00950F4E" w:rsidRDefault="00A318F9" w:rsidP="00507C6E">
            <w:pPr>
              <w:jc w:val="center"/>
              <w:rPr>
                <w:sz w:val="24"/>
                <w:szCs w:val="24"/>
              </w:rPr>
            </w:pPr>
            <w:r>
              <w:rPr>
                <w:sz w:val="24"/>
                <w:szCs w:val="24"/>
              </w:rPr>
              <w:t>112,5</w:t>
            </w:r>
          </w:p>
        </w:tc>
      </w:tr>
      <w:tr w:rsidR="00A318F9" w:rsidRPr="009D3A8A">
        <w:tc>
          <w:tcPr>
            <w:tcW w:w="2481" w:type="dxa"/>
            <w:vAlign w:val="center"/>
          </w:tcPr>
          <w:p w:rsidR="00A318F9" w:rsidRPr="00950F4E" w:rsidRDefault="00A318F9" w:rsidP="00507C6E">
            <w:pPr>
              <w:rPr>
                <w:sz w:val="24"/>
                <w:szCs w:val="24"/>
              </w:rPr>
            </w:pPr>
            <w:r w:rsidRPr="00950F4E">
              <w:rPr>
                <w:sz w:val="24"/>
                <w:szCs w:val="24"/>
              </w:rPr>
              <w:t>Кількість проведених виставкових заходів</w:t>
            </w:r>
            <w:r>
              <w:rPr>
                <w:sz w:val="24"/>
                <w:szCs w:val="24"/>
              </w:rPr>
              <w:t xml:space="preserve"> </w:t>
            </w:r>
            <w:r>
              <w:t xml:space="preserve">– </w:t>
            </w:r>
            <w:r w:rsidRPr="00950F4E">
              <w:rPr>
                <w:sz w:val="24"/>
                <w:szCs w:val="24"/>
              </w:rPr>
              <w:t xml:space="preserve">всього </w:t>
            </w:r>
            <w:r>
              <w:rPr>
                <w:sz w:val="24"/>
                <w:szCs w:val="24"/>
              </w:rPr>
              <w:t>із них</w:t>
            </w:r>
          </w:p>
        </w:tc>
        <w:tc>
          <w:tcPr>
            <w:tcW w:w="878" w:type="dxa"/>
            <w:vAlign w:val="center"/>
          </w:tcPr>
          <w:p w:rsidR="00A318F9" w:rsidRPr="00950F4E" w:rsidRDefault="00A318F9" w:rsidP="00507C6E">
            <w:pPr>
              <w:ind w:hanging="61"/>
              <w:jc w:val="center"/>
              <w:rPr>
                <w:sz w:val="24"/>
                <w:szCs w:val="24"/>
              </w:rPr>
            </w:pPr>
            <w:r w:rsidRPr="00950F4E">
              <w:rPr>
                <w:sz w:val="24"/>
                <w:szCs w:val="24"/>
              </w:rPr>
              <w:t>1094</w:t>
            </w:r>
          </w:p>
        </w:tc>
        <w:tc>
          <w:tcPr>
            <w:tcW w:w="970" w:type="dxa"/>
            <w:vAlign w:val="center"/>
          </w:tcPr>
          <w:p w:rsidR="00A318F9" w:rsidRPr="00950F4E" w:rsidRDefault="00A318F9" w:rsidP="00507C6E">
            <w:pPr>
              <w:jc w:val="center"/>
              <w:rPr>
                <w:sz w:val="24"/>
                <w:szCs w:val="24"/>
              </w:rPr>
            </w:pPr>
            <w:r w:rsidRPr="00950F4E">
              <w:rPr>
                <w:sz w:val="24"/>
                <w:szCs w:val="24"/>
              </w:rPr>
              <w:t>1088</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1076</w:t>
            </w:r>
          </w:p>
        </w:tc>
        <w:tc>
          <w:tcPr>
            <w:tcW w:w="847" w:type="dxa"/>
            <w:vAlign w:val="center"/>
          </w:tcPr>
          <w:p w:rsidR="00A318F9" w:rsidRPr="00950F4E" w:rsidRDefault="00A318F9" w:rsidP="00507C6E">
            <w:pPr>
              <w:jc w:val="center"/>
              <w:rPr>
                <w:sz w:val="24"/>
                <w:szCs w:val="24"/>
              </w:rPr>
            </w:pPr>
            <w:r w:rsidRPr="00950F4E">
              <w:rPr>
                <w:sz w:val="24"/>
                <w:szCs w:val="24"/>
              </w:rPr>
              <w:t>1127</w:t>
            </w:r>
          </w:p>
        </w:tc>
        <w:tc>
          <w:tcPr>
            <w:tcW w:w="1092" w:type="dxa"/>
            <w:vAlign w:val="center"/>
          </w:tcPr>
          <w:p w:rsidR="00A318F9" w:rsidRPr="00950F4E" w:rsidRDefault="00A318F9" w:rsidP="00507C6E">
            <w:pPr>
              <w:jc w:val="center"/>
              <w:rPr>
                <w:sz w:val="24"/>
                <w:szCs w:val="24"/>
              </w:rPr>
            </w:pPr>
            <w:r w:rsidRPr="00950F4E">
              <w:rPr>
                <w:sz w:val="24"/>
                <w:szCs w:val="24"/>
              </w:rPr>
              <w:t>1116</w:t>
            </w:r>
          </w:p>
        </w:tc>
        <w:tc>
          <w:tcPr>
            <w:tcW w:w="1154" w:type="dxa"/>
            <w:vAlign w:val="center"/>
          </w:tcPr>
          <w:p w:rsidR="00A318F9" w:rsidRPr="00540019" w:rsidRDefault="00A318F9" w:rsidP="00507C6E">
            <w:pPr>
              <w:jc w:val="center"/>
              <w:rPr>
                <w:sz w:val="24"/>
                <w:szCs w:val="24"/>
              </w:rPr>
            </w:pPr>
            <w:r>
              <w:rPr>
                <w:sz w:val="24"/>
                <w:szCs w:val="24"/>
              </w:rPr>
              <w:t>1010</w:t>
            </w:r>
          </w:p>
        </w:tc>
        <w:tc>
          <w:tcPr>
            <w:tcW w:w="1154" w:type="dxa"/>
            <w:vAlign w:val="center"/>
          </w:tcPr>
          <w:p w:rsidR="00A318F9" w:rsidRPr="00950F4E" w:rsidRDefault="00A318F9" w:rsidP="00507C6E">
            <w:pPr>
              <w:jc w:val="center"/>
              <w:rPr>
                <w:sz w:val="24"/>
                <w:szCs w:val="24"/>
              </w:rPr>
            </w:pPr>
            <w:r>
              <w:rPr>
                <w:sz w:val="24"/>
                <w:szCs w:val="24"/>
              </w:rPr>
              <w:t>92,3</w:t>
            </w:r>
          </w:p>
        </w:tc>
      </w:tr>
      <w:tr w:rsidR="00A318F9" w:rsidRPr="009D3A8A">
        <w:tc>
          <w:tcPr>
            <w:tcW w:w="2481" w:type="dxa"/>
            <w:vAlign w:val="center"/>
          </w:tcPr>
          <w:p w:rsidR="00A318F9" w:rsidRPr="00950F4E" w:rsidRDefault="00A318F9" w:rsidP="00507C6E">
            <w:pPr>
              <w:rPr>
                <w:sz w:val="24"/>
                <w:szCs w:val="24"/>
              </w:rPr>
            </w:pPr>
            <w:r w:rsidRPr="00950F4E">
              <w:rPr>
                <w:sz w:val="24"/>
                <w:szCs w:val="24"/>
              </w:rPr>
              <w:t>виставки</w:t>
            </w:r>
          </w:p>
        </w:tc>
        <w:tc>
          <w:tcPr>
            <w:tcW w:w="878" w:type="dxa"/>
            <w:vAlign w:val="center"/>
          </w:tcPr>
          <w:p w:rsidR="00A318F9" w:rsidRPr="00950F4E" w:rsidRDefault="00A318F9" w:rsidP="00507C6E">
            <w:pPr>
              <w:ind w:hanging="61"/>
              <w:jc w:val="center"/>
              <w:rPr>
                <w:sz w:val="24"/>
                <w:szCs w:val="24"/>
              </w:rPr>
            </w:pPr>
            <w:r w:rsidRPr="00950F4E">
              <w:rPr>
                <w:sz w:val="24"/>
                <w:szCs w:val="24"/>
              </w:rPr>
              <w:t>572</w:t>
            </w:r>
          </w:p>
        </w:tc>
        <w:tc>
          <w:tcPr>
            <w:tcW w:w="970" w:type="dxa"/>
            <w:vAlign w:val="center"/>
          </w:tcPr>
          <w:p w:rsidR="00A318F9" w:rsidRPr="00950F4E" w:rsidRDefault="00A318F9" w:rsidP="00507C6E">
            <w:pPr>
              <w:jc w:val="center"/>
              <w:rPr>
                <w:sz w:val="24"/>
                <w:szCs w:val="24"/>
              </w:rPr>
            </w:pPr>
            <w:r w:rsidRPr="00950F4E">
              <w:rPr>
                <w:sz w:val="24"/>
                <w:szCs w:val="24"/>
              </w:rPr>
              <w:t>593</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512</w:t>
            </w:r>
          </w:p>
        </w:tc>
        <w:tc>
          <w:tcPr>
            <w:tcW w:w="847" w:type="dxa"/>
            <w:vAlign w:val="center"/>
          </w:tcPr>
          <w:p w:rsidR="00A318F9" w:rsidRPr="00950F4E" w:rsidRDefault="00A318F9" w:rsidP="00507C6E">
            <w:pPr>
              <w:jc w:val="center"/>
              <w:rPr>
                <w:sz w:val="24"/>
                <w:szCs w:val="24"/>
              </w:rPr>
            </w:pPr>
            <w:r w:rsidRPr="00950F4E">
              <w:rPr>
                <w:sz w:val="24"/>
                <w:szCs w:val="24"/>
              </w:rPr>
              <w:t>510</w:t>
            </w:r>
          </w:p>
        </w:tc>
        <w:tc>
          <w:tcPr>
            <w:tcW w:w="1092" w:type="dxa"/>
            <w:vAlign w:val="center"/>
          </w:tcPr>
          <w:p w:rsidR="00A318F9" w:rsidRPr="00950F4E" w:rsidRDefault="00A318F9" w:rsidP="00507C6E">
            <w:pPr>
              <w:jc w:val="center"/>
              <w:rPr>
                <w:sz w:val="24"/>
                <w:szCs w:val="24"/>
              </w:rPr>
            </w:pPr>
            <w:r w:rsidRPr="00950F4E">
              <w:rPr>
                <w:sz w:val="24"/>
                <w:szCs w:val="24"/>
              </w:rPr>
              <w:t>497</w:t>
            </w:r>
          </w:p>
        </w:tc>
        <w:tc>
          <w:tcPr>
            <w:tcW w:w="1154" w:type="dxa"/>
            <w:vAlign w:val="center"/>
          </w:tcPr>
          <w:p w:rsidR="00A318F9" w:rsidRPr="00950F4E" w:rsidRDefault="00A318F9" w:rsidP="00507C6E">
            <w:pPr>
              <w:jc w:val="center"/>
              <w:rPr>
                <w:sz w:val="24"/>
                <w:szCs w:val="24"/>
              </w:rPr>
            </w:pPr>
            <w:r>
              <w:rPr>
                <w:sz w:val="24"/>
                <w:szCs w:val="24"/>
              </w:rPr>
              <w:t>480</w:t>
            </w:r>
          </w:p>
        </w:tc>
        <w:tc>
          <w:tcPr>
            <w:tcW w:w="1154" w:type="dxa"/>
            <w:vAlign w:val="center"/>
          </w:tcPr>
          <w:p w:rsidR="00A318F9" w:rsidRPr="00950F4E" w:rsidRDefault="00A318F9" w:rsidP="00507C6E">
            <w:pPr>
              <w:jc w:val="center"/>
              <w:rPr>
                <w:sz w:val="24"/>
                <w:szCs w:val="24"/>
              </w:rPr>
            </w:pPr>
            <w:r>
              <w:rPr>
                <w:sz w:val="24"/>
                <w:szCs w:val="24"/>
              </w:rPr>
              <w:t>83,9</w:t>
            </w:r>
          </w:p>
        </w:tc>
      </w:tr>
      <w:tr w:rsidR="00A318F9" w:rsidRPr="009D3A8A">
        <w:tc>
          <w:tcPr>
            <w:tcW w:w="2481" w:type="dxa"/>
            <w:vAlign w:val="center"/>
          </w:tcPr>
          <w:p w:rsidR="00A318F9" w:rsidRPr="00950F4E" w:rsidRDefault="00A318F9" w:rsidP="00507C6E">
            <w:pPr>
              <w:rPr>
                <w:sz w:val="24"/>
                <w:szCs w:val="24"/>
              </w:rPr>
            </w:pPr>
            <w:r w:rsidRPr="00950F4E">
              <w:rPr>
                <w:sz w:val="24"/>
                <w:szCs w:val="24"/>
              </w:rPr>
              <w:t>ярмарки</w:t>
            </w:r>
          </w:p>
        </w:tc>
        <w:tc>
          <w:tcPr>
            <w:tcW w:w="878" w:type="dxa"/>
            <w:vAlign w:val="center"/>
          </w:tcPr>
          <w:p w:rsidR="00A318F9" w:rsidRPr="00950F4E" w:rsidRDefault="00A318F9" w:rsidP="00507C6E">
            <w:pPr>
              <w:ind w:hanging="61"/>
              <w:jc w:val="center"/>
              <w:rPr>
                <w:sz w:val="24"/>
                <w:szCs w:val="24"/>
              </w:rPr>
            </w:pPr>
            <w:r w:rsidRPr="00950F4E">
              <w:rPr>
                <w:sz w:val="24"/>
                <w:szCs w:val="24"/>
              </w:rPr>
              <w:t>522</w:t>
            </w:r>
          </w:p>
        </w:tc>
        <w:tc>
          <w:tcPr>
            <w:tcW w:w="970" w:type="dxa"/>
            <w:vAlign w:val="center"/>
          </w:tcPr>
          <w:p w:rsidR="00A318F9" w:rsidRPr="00950F4E" w:rsidRDefault="00A318F9" w:rsidP="00507C6E">
            <w:pPr>
              <w:jc w:val="center"/>
              <w:rPr>
                <w:sz w:val="24"/>
                <w:szCs w:val="24"/>
              </w:rPr>
            </w:pPr>
            <w:r w:rsidRPr="00950F4E">
              <w:rPr>
                <w:sz w:val="24"/>
                <w:szCs w:val="24"/>
              </w:rPr>
              <w:t>495</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564</w:t>
            </w:r>
          </w:p>
        </w:tc>
        <w:tc>
          <w:tcPr>
            <w:tcW w:w="847" w:type="dxa"/>
            <w:vAlign w:val="center"/>
          </w:tcPr>
          <w:p w:rsidR="00A318F9" w:rsidRPr="00950F4E" w:rsidRDefault="00A318F9" w:rsidP="00507C6E">
            <w:pPr>
              <w:jc w:val="center"/>
              <w:rPr>
                <w:sz w:val="24"/>
                <w:szCs w:val="24"/>
              </w:rPr>
            </w:pPr>
            <w:r w:rsidRPr="00950F4E">
              <w:rPr>
                <w:sz w:val="24"/>
                <w:szCs w:val="24"/>
              </w:rPr>
              <w:t>617</w:t>
            </w:r>
          </w:p>
        </w:tc>
        <w:tc>
          <w:tcPr>
            <w:tcW w:w="1092" w:type="dxa"/>
            <w:vAlign w:val="center"/>
          </w:tcPr>
          <w:p w:rsidR="00A318F9" w:rsidRPr="00950F4E" w:rsidRDefault="00A318F9" w:rsidP="00507C6E">
            <w:pPr>
              <w:jc w:val="center"/>
              <w:rPr>
                <w:sz w:val="24"/>
                <w:szCs w:val="24"/>
              </w:rPr>
            </w:pPr>
            <w:r w:rsidRPr="00950F4E">
              <w:rPr>
                <w:sz w:val="24"/>
                <w:szCs w:val="24"/>
              </w:rPr>
              <w:t>619</w:t>
            </w:r>
          </w:p>
        </w:tc>
        <w:tc>
          <w:tcPr>
            <w:tcW w:w="1154" w:type="dxa"/>
            <w:vAlign w:val="center"/>
          </w:tcPr>
          <w:p w:rsidR="00A318F9" w:rsidRPr="00950F4E" w:rsidRDefault="00A318F9" w:rsidP="00507C6E">
            <w:pPr>
              <w:jc w:val="center"/>
              <w:rPr>
                <w:sz w:val="24"/>
                <w:szCs w:val="24"/>
              </w:rPr>
            </w:pPr>
            <w:r>
              <w:rPr>
                <w:sz w:val="24"/>
                <w:szCs w:val="24"/>
              </w:rPr>
              <w:t>530</w:t>
            </w:r>
          </w:p>
        </w:tc>
        <w:tc>
          <w:tcPr>
            <w:tcW w:w="1154" w:type="dxa"/>
            <w:vAlign w:val="center"/>
          </w:tcPr>
          <w:p w:rsidR="00A318F9" w:rsidRPr="00950F4E" w:rsidRDefault="00A318F9" w:rsidP="00507C6E">
            <w:pPr>
              <w:jc w:val="center"/>
              <w:rPr>
                <w:sz w:val="24"/>
                <w:szCs w:val="24"/>
              </w:rPr>
            </w:pPr>
            <w:r>
              <w:rPr>
                <w:sz w:val="24"/>
                <w:szCs w:val="24"/>
              </w:rPr>
              <w:t>101,5</w:t>
            </w:r>
          </w:p>
        </w:tc>
      </w:tr>
      <w:tr w:rsidR="00A318F9" w:rsidRPr="009D3A8A">
        <w:tc>
          <w:tcPr>
            <w:tcW w:w="2481" w:type="dxa"/>
            <w:vAlign w:val="center"/>
          </w:tcPr>
          <w:p w:rsidR="00A318F9" w:rsidRPr="00950F4E" w:rsidRDefault="00A318F9" w:rsidP="00507C6E">
            <w:pPr>
              <w:rPr>
                <w:sz w:val="24"/>
                <w:szCs w:val="24"/>
              </w:rPr>
            </w:pPr>
            <w:r w:rsidRPr="00950F4E">
              <w:rPr>
                <w:sz w:val="24"/>
                <w:szCs w:val="24"/>
              </w:rPr>
              <w:t>Загальна забудована площа організаторів виставок</w:t>
            </w:r>
          </w:p>
        </w:tc>
        <w:tc>
          <w:tcPr>
            <w:tcW w:w="878" w:type="dxa"/>
            <w:vAlign w:val="center"/>
          </w:tcPr>
          <w:p w:rsidR="00A318F9" w:rsidRPr="00950F4E" w:rsidRDefault="00A318F9" w:rsidP="00507C6E">
            <w:pPr>
              <w:ind w:hanging="61"/>
              <w:jc w:val="center"/>
              <w:rPr>
                <w:sz w:val="24"/>
                <w:szCs w:val="24"/>
              </w:rPr>
            </w:pPr>
            <w:r w:rsidRPr="00950F4E">
              <w:rPr>
                <w:sz w:val="24"/>
                <w:szCs w:val="24"/>
              </w:rPr>
              <w:t>1231</w:t>
            </w:r>
          </w:p>
        </w:tc>
        <w:tc>
          <w:tcPr>
            <w:tcW w:w="970" w:type="dxa"/>
            <w:vAlign w:val="center"/>
          </w:tcPr>
          <w:p w:rsidR="00A318F9" w:rsidRPr="00950F4E" w:rsidRDefault="00A318F9" w:rsidP="00507C6E">
            <w:pPr>
              <w:jc w:val="center"/>
              <w:rPr>
                <w:sz w:val="24"/>
                <w:szCs w:val="24"/>
              </w:rPr>
            </w:pPr>
            <w:r w:rsidRPr="00950F4E">
              <w:rPr>
                <w:sz w:val="24"/>
                <w:szCs w:val="24"/>
              </w:rPr>
              <w:t>1476</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1267</w:t>
            </w:r>
          </w:p>
        </w:tc>
        <w:tc>
          <w:tcPr>
            <w:tcW w:w="847" w:type="dxa"/>
            <w:vAlign w:val="center"/>
          </w:tcPr>
          <w:p w:rsidR="00A318F9" w:rsidRPr="00950F4E" w:rsidRDefault="00A318F9" w:rsidP="00507C6E">
            <w:pPr>
              <w:jc w:val="center"/>
              <w:rPr>
                <w:sz w:val="24"/>
                <w:szCs w:val="24"/>
              </w:rPr>
            </w:pPr>
            <w:r w:rsidRPr="00950F4E">
              <w:rPr>
                <w:sz w:val="24"/>
                <w:szCs w:val="24"/>
              </w:rPr>
              <w:t>1268</w:t>
            </w:r>
          </w:p>
        </w:tc>
        <w:tc>
          <w:tcPr>
            <w:tcW w:w="1092" w:type="dxa"/>
            <w:vAlign w:val="center"/>
          </w:tcPr>
          <w:p w:rsidR="00A318F9" w:rsidRPr="00950F4E" w:rsidRDefault="00A318F9" w:rsidP="00507C6E">
            <w:pPr>
              <w:jc w:val="center"/>
              <w:rPr>
                <w:sz w:val="24"/>
                <w:szCs w:val="24"/>
              </w:rPr>
            </w:pPr>
            <w:r w:rsidRPr="00950F4E">
              <w:rPr>
                <w:sz w:val="24"/>
                <w:szCs w:val="24"/>
              </w:rPr>
              <w:t>1283</w:t>
            </w:r>
          </w:p>
        </w:tc>
        <w:tc>
          <w:tcPr>
            <w:tcW w:w="1154" w:type="dxa"/>
            <w:vAlign w:val="center"/>
          </w:tcPr>
          <w:p w:rsidR="00A318F9" w:rsidRPr="00950F4E" w:rsidRDefault="00A318F9" w:rsidP="00507C6E">
            <w:pPr>
              <w:jc w:val="center"/>
              <w:rPr>
                <w:sz w:val="24"/>
                <w:szCs w:val="24"/>
              </w:rPr>
            </w:pPr>
            <w:r>
              <w:rPr>
                <w:sz w:val="24"/>
                <w:szCs w:val="24"/>
              </w:rPr>
              <w:t>1040</w:t>
            </w:r>
          </w:p>
        </w:tc>
        <w:tc>
          <w:tcPr>
            <w:tcW w:w="1154" w:type="dxa"/>
            <w:vAlign w:val="center"/>
          </w:tcPr>
          <w:p w:rsidR="00A318F9" w:rsidRPr="00950F4E" w:rsidRDefault="00A318F9" w:rsidP="00507C6E">
            <w:pPr>
              <w:jc w:val="center"/>
              <w:rPr>
                <w:sz w:val="24"/>
                <w:szCs w:val="24"/>
              </w:rPr>
            </w:pPr>
            <w:r>
              <w:rPr>
                <w:sz w:val="24"/>
                <w:szCs w:val="24"/>
              </w:rPr>
              <w:t>84,5</w:t>
            </w:r>
          </w:p>
        </w:tc>
      </w:tr>
      <w:tr w:rsidR="00A318F9" w:rsidRPr="009D3A8A">
        <w:tc>
          <w:tcPr>
            <w:tcW w:w="2481" w:type="dxa"/>
            <w:vAlign w:val="center"/>
          </w:tcPr>
          <w:p w:rsidR="00A318F9" w:rsidRPr="00911FC6" w:rsidRDefault="00A318F9" w:rsidP="00507C6E">
            <w:pPr>
              <w:rPr>
                <w:sz w:val="24"/>
                <w:szCs w:val="24"/>
                <w:vertAlign w:val="superscript"/>
              </w:rPr>
            </w:pPr>
            <w:r w:rsidRPr="00950F4E">
              <w:rPr>
                <w:sz w:val="24"/>
                <w:szCs w:val="24"/>
              </w:rPr>
              <w:t>Загальна виставкова пло</w:t>
            </w:r>
            <w:r>
              <w:rPr>
                <w:sz w:val="24"/>
                <w:szCs w:val="24"/>
              </w:rPr>
              <w:t>ща виставкових центрів, тис.</w:t>
            </w:r>
            <w:r w:rsidRPr="00950F4E">
              <w:rPr>
                <w:sz w:val="24"/>
                <w:szCs w:val="24"/>
              </w:rPr>
              <w:t xml:space="preserve"> м</w:t>
            </w:r>
            <w:r>
              <w:rPr>
                <w:sz w:val="24"/>
                <w:szCs w:val="24"/>
                <w:vertAlign w:val="superscript"/>
              </w:rPr>
              <w:t>2</w:t>
            </w:r>
          </w:p>
        </w:tc>
        <w:tc>
          <w:tcPr>
            <w:tcW w:w="878" w:type="dxa"/>
            <w:vAlign w:val="center"/>
          </w:tcPr>
          <w:p w:rsidR="00A318F9" w:rsidRPr="00950F4E" w:rsidRDefault="00A318F9" w:rsidP="00507C6E">
            <w:pPr>
              <w:ind w:hanging="61"/>
              <w:jc w:val="center"/>
              <w:rPr>
                <w:sz w:val="24"/>
                <w:szCs w:val="24"/>
              </w:rPr>
            </w:pPr>
            <w:r w:rsidRPr="00950F4E">
              <w:rPr>
                <w:sz w:val="24"/>
                <w:szCs w:val="24"/>
              </w:rPr>
              <w:t>203</w:t>
            </w:r>
          </w:p>
        </w:tc>
        <w:tc>
          <w:tcPr>
            <w:tcW w:w="970" w:type="dxa"/>
            <w:vAlign w:val="center"/>
          </w:tcPr>
          <w:p w:rsidR="00A318F9" w:rsidRPr="00950F4E" w:rsidRDefault="00A318F9" w:rsidP="00507C6E">
            <w:pPr>
              <w:jc w:val="center"/>
              <w:rPr>
                <w:sz w:val="24"/>
                <w:szCs w:val="24"/>
              </w:rPr>
            </w:pPr>
            <w:r w:rsidRPr="00950F4E">
              <w:rPr>
                <w:sz w:val="24"/>
                <w:szCs w:val="24"/>
              </w:rPr>
              <w:t>169</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196</w:t>
            </w:r>
          </w:p>
        </w:tc>
        <w:tc>
          <w:tcPr>
            <w:tcW w:w="847" w:type="dxa"/>
            <w:vAlign w:val="center"/>
          </w:tcPr>
          <w:p w:rsidR="00A318F9" w:rsidRPr="00950F4E" w:rsidRDefault="00A318F9" w:rsidP="00507C6E">
            <w:pPr>
              <w:jc w:val="center"/>
              <w:rPr>
                <w:sz w:val="24"/>
                <w:szCs w:val="24"/>
              </w:rPr>
            </w:pPr>
            <w:r w:rsidRPr="00950F4E">
              <w:rPr>
                <w:sz w:val="24"/>
                <w:szCs w:val="24"/>
              </w:rPr>
              <w:t>206</w:t>
            </w:r>
          </w:p>
        </w:tc>
        <w:tc>
          <w:tcPr>
            <w:tcW w:w="1092" w:type="dxa"/>
            <w:vAlign w:val="center"/>
          </w:tcPr>
          <w:p w:rsidR="00A318F9" w:rsidRPr="00950F4E" w:rsidRDefault="00A318F9" w:rsidP="00507C6E">
            <w:pPr>
              <w:jc w:val="center"/>
              <w:rPr>
                <w:sz w:val="24"/>
                <w:szCs w:val="24"/>
              </w:rPr>
            </w:pPr>
            <w:r w:rsidRPr="00950F4E">
              <w:rPr>
                <w:sz w:val="24"/>
                <w:szCs w:val="24"/>
              </w:rPr>
              <w:t>202</w:t>
            </w:r>
          </w:p>
        </w:tc>
        <w:tc>
          <w:tcPr>
            <w:tcW w:w="1154" w:type="dxa"/>
            <w:vAlign w:val="center"/>
          </w:tcPr>
          <w:p w:rsidR="00A318F9" w:rsidRPr="00950F4E" w:rsidRDefault="00A318F9" w:rsidP="00507C6E">
            <w:pPr>
              <w:jc w:val="center"/>
              <w:rPr>
                <w:sz w:val="24"/>
                <w:szCs w:val="24"/>
              </w:rPr>
            </w:pPr>
            <w:r>
              <w:rPr>
                <w:sz w:val="24"/>
                <w:szCs w:val="24"/>
              </w:rPr>
              <w:t>201</w:t>
            </w:r>
          </w:p>
        </w:tc>
        <w:tc>
          <w:tcPr>
            <w:tcW w:w="1154" w:type="dxa"/>
            <w:vAlign w:val="center"/>
          </w:tcPr>
          <w:p w:rsidR="00A318F9" w:rsidRPr="00950F4E" w:rsidRDefault="00A318F9" w:rsidP="00507C6E">
            <w:pPr>
              <w:jc w:val="center"/>
              <w:rPr>
                <w:sz w:val="24"/>
                <w:szCs w:val="24"/>
              </w:rPr>
            </w:pPr>
            <w:r>
              <w:rPr>
                <w:sz w:val="24"/>
                <w:szCs w:val="24"/>
              </w:rPr>
              <w:t>99,0</w:t>
            </w:r>
          </w:p>
        </w:tc>
      </w:tr>
      <w:tr w:rsidR="00A318F9" w:rsidRPr="009D3A8A">
        <w:tc>
          <w:tcPr>
            <w:tcW w:w="2481" w:type="dxa"/>
            <w:vAlign w:val="center"/>
          </w:tcPr>
          <w:p w:rsidR="00A318F9" w:rsidRPr="00950F4E" w:rsidRDefault="00A318F9" w:rsidP="00507C6E">
            <w:pPr>
              <w:rPr>
                <w:sz w:val="24"/>
                <w:szCs w:val="24"/>
              </w:rPr>
            </w:pPr>
            <w:r w:rsidRPr="00950F4E">
              <w:rPr>
                <w:sz w:val="24"/>
                <w:szCs w:val="24"/>
              </w:rPr>
              <w:t>Кількість учасників виставкових заходів</w:t>
            </w:r>
          </w:p>
        </w:tc>
        <w:tc>
          <w:tcPr>
            <w:tcW w:w="878" w:type="dxa"/>
            <w:vAlign w:val="center"/>
          </w:tcPr>
          <w:p w:rsidR="00A318F9" w:rsidRPr="00950F4E" w:rsidRDefault="00A318F9" w:rsidP="00507C6E">
            <w:pPr>
              <w:ind w:hanging="61"/>
              <w:jc w:val="center"/>
              <w:rPr>
                <w:sz w:val="24"/>
                <w:szCs w:val="24"/>
              </w:rPr>
            </w:pPr>
            <w:r w:rsidRPr="00950F4E">
              <w:rPr>
                <w:sz w:val="24"/>
                <w:szCs w:val="24"/>
              </w:rPr>
              <w:t>66376</w:t>
            </w:r>
          </w:p>
        </w:tc>
        <w:tc>
          <w:tcPr>
            <w:tcW w:w="970" w:type="dxa"/>
            <w:vAlign w:val="center"/>
          </w:tcPr>
          <w:p w:rsidR="00A318F9" w:rsidRPr="00950F4E" w:rsidRDefault="00A318F9" w:rsidP="00507C6E">
            <w:pPr>
              <w:jc w:val="center"/>
              <w:rPr>
                <w:sz w:val="24"/>
                <w:szCs w:val="24"/>
              </w:rPr>
            </w:pPr>
            <w:r w:rsidRPr="00950F4E">
              <w:rPr>
                <w:sz w:val="24"/>
                <w:szCs w:val="24"/>
              </w:rPr>
              <w:t>74937</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68745</w:t>
            </w:r>
          </w:p>
        </w:tc>
        <w:tc>
          <w:tcPr>
            <w:tcW w:w="847" w:type="dxa"/>
            <w:vAlign w:val="center"/>
          </w:tcPr>
          <w:p w:rsidR="00A318F9" w:rsidRPr="00950F4E" w:rsidRDefault="00A318F9" w:rsidP="00507C6E">
            <w:pPr>
              <w:jc w:val="center"/>
              <w:rPr>
                <w:sz w:val="24"/>
                <w:szCs w:val="24"/>
              </w:rPr>
            </w:pPr>
            <w:r w:rsidRPr="00950F4E">
              <w:rPr>
                <w:sz w:val="24"/>
                <w:szCs w:val="24"/>
              </w:rPr>
              <w:t>73367</w:t>
            </w:r>
          </w:p>
        </w:tc>
        <w:tc>
          <w:tcPr>
            <w:tcW w:w="1092" w:type="dxa"/>
            <w:vAlign w:val="center"/>
          </w:tcPr>
          <w:p w:rsidR="00A318F9" w:rsidRPr="00950F4E" w:rsidRDefault="00A318F9" w:rsidP="00507C6E">
            <w:pPr>
              <w:jc w:val="center"/>
              <w:rPr>
                <w:sz w:val="24"/>
                <w:szCs w:val="24"/>
              </w:rPr>
            </w:pPr>
            <w:r w:rsidRPr="00950F4E">
              <w:rPr>
                <w:sz w:val="24"/>
                <w:szCs w:val="24"/>
              </w:rPr>
              <w:t>69616</w:t>
            </w:r>
          </w:p>
        </w:tc>
        <w:tc>
          <w:tcPr>
            <w:tcW w:w="1154" w:type="dxa"/>
            <w:vAlign w:val="center"/>
          </w:tcPr>
          <w:p w:rsidR="00A318F9" w:rsidRPr="00950F4E" w:rsidRDefault="00A318F9" w:rsidP="00507C6E">
            <w:pPr>
              <w:jc w:val="center"/>
              <w:rPr>
                <w:sz w:val="24"/>
                <w:szCs w:val="24"/>
              </w:rPr>
            </w:pPr>
            <w:r>
              <w:rPr>
                <w:sz w:val="24"/>
                <w:szCs w:val="24"/>
              </w:rPr>
              <w:t>62645</w:t>
            </w:r>
          </w:p>
        </w:tc>
        <w:tc>
          <w:tcPr>
            <w:tcW w:w="1154" w:type="dxa"/>
            <w:vAlign w:val="center"/>
          </w:tcPr>
          <w:p w:rsidR="00A318F9" w:rsidRPr="00950F4E" w:rsidRDefault="00A318F9" w:rsidP="00507C6E">
            <w:pPr>
              <w:jc w:val="center"/>
              <w:rPr>
                <w:sz w:val="24"/>
                <w:szCs w:val="24"/>
              </w:rPr>
            </w:pPr>
            <w:r>
              <w:rPr>
                <w:sz w:val="24"/>
                <w:szCs w:val="24"/>
              </w:rPr>
              <w:t>94,4</w:t>
            </w:r>
          </w:p>
        </w:tc>
      </w:tr>
      <w:tr w:rsidR="00A318F9" w:rsidRPr="009D3A8A">
        <w:tc>
          <w:tcPr>
            <w:tcW w:w="2481" w:type="dxa"/>
            <w:vAlign w:val="center"/>
          </w:tcPr>
          <w:p w:rsidR="00A318F9" w:rsidRPr="00950F4E" w:rsidRDefault="00A318F9" w:rsidP="00507C6E">
            <w:pPr>
              <w:rPr>
                <w:sz w:val="24"/>
                <w:szCs w:val="24"/>
              </w:rPr>
            </w:pPr>
            <w:r w:rsidRPr="00950F4E">
              <w:rPr>
                <w:sz w:val="24"/>
                <w:szCs w:val="24"/>
              </w:rPr>
              <w:t>Кількість відвідувачів виставкових заходів, тис. осіб</w:t>
            </w:r>
          </w:p>
        </w:tc>
        <w:tc>
          <w:tcPr>
            <w:tcW w:w="878" w:type="dxa"/>
            <w:vAlign w:val="center"/>
          </w:tcPr>
          <w:p w:rsidR="00A318F9" w:rsidRPr="00950F4E" w:rsidRDefault="00A318F9" w:rsidP="00507C6E">
            <w:pPr>
              <w:ind w:hanging="61"/>
              <w:jc w:val="center"/>
              <w:rPr>
                <w:sz w:val="24"/>
                <w:szCs w:val="24"/>
              </w:rPr>
            </w:pPr>
            <w:r w:rsidRPr="00950F4E">
              <w:rPr>
                <w:sz w:val="24"/>
                <w:szCs w:val="24"/>
              </w:rPr>
              <w:t>9834</w:t>
            </w:r>
          </w:p>
        </w:tc>
        <w:tc>
          <w:tcPr>
            <w:tcW w:w="970" w:type="dxa"/>
            <w:vAlign w:val="center"/>
          </w:tcPr>
          <w:p w:rsidR="00A318F9" w:rsidRPr="00950F4E" w:rsidRDefault="00A318F9" w:rsidP="00507C6E">
            <w:pPr>
              <w:jc w:val="center"/>
              <w:rPr>
                <w:sz w:val="24"/>
                <w:szCs w:val="24"/>
              </w:rPr>
            </w:pPr>
            <w:r w:rsidRPr="00950F4E">
              <w:rPr>
                <w:sz w:val="24"/>
                <w:szCs w:val="24"/>
              </w:rPr>
              <w:t>11006</w:t>
            </w:r>
          </w:p>
        </w:tc>
        <w:tc>
          <w:tcPr>
            <w:tcW w:w="969" w:type="dxa"/>
            <w:vAlign w:val="center"/>
          </w:tcPr>
          <w:p w:rsidR="00A318F9" w:rsidRPr="00950F4E" w:rsidRDefault="00A318F9" w:rsidP="00507C6E">
            <w:pPr>
              <w:jc w:val="center"/>
              <w:rPr>
                <w:color w:val="333333"/>
                <w:sz w:val="24"/>
                <w:szCs w:val="24"/>
              </w:rPr>
            </w:pPr>
            <w:r w:rsidRPr="00950F4E">
              <w:rPr>
                <w:color w:val="333333"/>
                <w:sz w:val="24"/>
                <w:szCs w:val="24"/>
              </w:rPr>
              <w:t>10629</w:t>
            </w:r>
          </w:p>
        </w:tc>
        <w:tc>
          <w:tcPr>
            <w:tcW w:w="847" w:type="dxa"/>
            <w:vAlign w:val="center"/>
          </w:tcPr>
          <w:p w:rsidR="00A318F9" w:rsidRPr="00950F4E" w:rsidRDefault="00A318F9" w:rsidP="00507C6E">
            <w:pPr>
              <w:jc w:val="center"/>
              <w:rPr>
                <w:sz w:val="24"/>
                <w:szCs w:val="24"/>
              </w:rPr>
            </w:pPr>
            <w:r w:rsidRPr="00950F4E">
              <w:rPr>
                <w:sz w:val="24"/>
                <w:szCs w:val="24"/>
              </w:rPr>
              <w:t>11161</w:t>
            </w:r>
          </w:p>
        </w:tc>
        <w:tc>
          <w:tcPr>
            <w:tcW w:w="1092" w:type="dxa"/>
            <w:vAlign w:val="center"/>
          </w:tcPr>
          <w:p w:rsidR="00A318F9" w:rsidRPr="00950F4E" w:rsidRDefault="00A318F9" w:rsidP="00507C6E">
            <w:pPr>
              <w:jc w:val="center"/>
              <w:rPr>
                <w:sz w:val="24"/>
                <w:szCs w:val="24"/>
              </w:rPr>
            </w:pPr>
            <w:r w:rsidRPr="00950F4E">
              <w:rPr>
                <w:sz w:val="24"/>
                <w:szCs w:val="24"/>
              </w:rPr>
              <w:t>9351</w:t>
            </w:r>
          </w:p>
        </w:tc>
        <w:tc>
          <w:tcPr>
            <w:tcW w:w="1154" w:type="dxa"/>
            <w:vAlign w:val="center"/>
          </w:tcPr>
          <w:p w:rsidR="00A318F9" w:rsidRPr="00950F4E" w:rsidRDefault="00A318F9" w:rsidP="00507C6E">
            <w:pPr>
              <w:jc w:val="center"/>
              <w:rPr>
                <w:sz w:val="24"/>
                <w:szCs w:val="24"/>
              </w:rPr>
            </w:pPr>
            <w:r>
              <w:rPr>
                <w:sz w:val="24"/>
                <w:szCs w:val="24"/>
              </w:rPr>
              <w:t>6732</w:t>
            </w:r>
          </w:p>
        </w:tc>
        <w:tc>
          <w:tcPr>
            <w:tcW w:w="1154" w:type="dxa"/>
            <w:vAlign w:val="center"/>
          </w:tcPr>
          <w:p w:rsidR="00A318F9" w:rsidRPr="00950F4E" w:rsidRDefault="00A318F9" w:rsidP="00507C6E">
            <w:pPr>
              <w:jc w:val="center"/>
              <w:rPr>
                <w:sz w:val="24"/>
                <w:szCs w:val="24"/>
              </w:rPr>
            </w:pPr>
            <w:r>
              <w:rPr>
                <w:sz w:val="24"/>
                <w:szCs w:val="24"/>
              </w:rPr>
              <w:t>68,5</w:t>
            </w:r>
          </w:p>
        </w:tc>
      </w:tr>
    </w:tbl>
    <w:p w:rsidR="00A318F9" w:rsidRDefault="00A318F9" w:rsidP="005522B6">
      <w:pPr>
        <w:ind w:firstLine="708"/>
        <w:jc w:val="both"/>
        <w:rPr>
          <w:sz w:val="30"/>
          <w:szCs w:val="30"/>
          <w:lang w:val="en-US"/>
        </w:rPr>
      </w:pPr>
    </w:p>
    <w:p w:rsidR="00A318F9" w:rsidRDefault="00A318F9" w:rsidP="005522B6">
      <w:pPr>
        <w:ind w:firstLine="708"/>
        <w:jc w:val="both"/>
        <w:rPr>
          <w:color w:val="C00000"/>
          <w:sz w:val="30"/>
          <w:szCs w:val="30"/>
        </w:rPr>
      </w:pPr>
      <w:r w:rsidRPr="005522B6">
        <w:rPr>
          <w:sz w:val="30"/>
          <w:szCs w:val="30"/>
        </w:rPr>
        <w:t>Аналізуючи виставкові заходи за місцем їх проведення ми встановили, що найбільше виставкових заходів у 2012 році було проведено у столиці (263), Одеській (122), Житомирській (76) та Дніпропетровській (39) областях. Слід зазначити, що на Закарпатті впродовж 2005-2012 рр. було проведено тільки шість виставкових заходів, а на Тернопільщині – тільки два. Незначну кількість виставкових заходів впродовж досліджуваного періоду було проведено і на Волині, Хмельниччині, Черкащині. Цю тенденцію можна пояснити відсутністю у цих областях (та на Тернопільщині) зареєстрованих підприємств організаторів виставок. Джерелами фінансування виставкових заходів в Україні, в більшій мірі, служать кошти від комерційної діяльності. Тільки 0,03 % виставкових заходів у 2012 р. фінансувалися з державного бюджету. Структуру виставкових заходів за статусом представлена на рис. 3.7 - 3.8.</w:t>
      </w:r>
      <w:r w:rsidRPr="005522B6">
        <w:rPr>
          <w:color w:val="C00000"/>
          <w:sz w:val="30"/>
          <w:szCs w:val="30"/>
        </w:rPr>
        <w:t xml:space="preserve"> </w:t>
      </w:r>
    </w:p>
    <w:p w:rsidR="00A318F9" w:rsidRDefault="00A318F9" w:rsidP="005522B6">
      <w:pPr>
        <w:ind w:firstLine="708"/>
        <w:jc w:val="both"/>
        <w:rPr>
          <w:sz w:val="30"/>
          <w:szCs w:val="30"/>
          <w:lang w:val="en-US"/>
        </w:rPr>
      </w:pPr>
      <w:r w:rsidRPr="005522B6">
        <w:rPr>
          <w:sz w:val="30"/>
          <w:szCs w:val="30"/>
        </w:rPr>
        <w:t>Найпомітнішою є тенденція збільшення регіональних виставок, які з 2 % у 2005 р. зросли до 14 % у 2012 р. Негативною тенденцією є те, що впродовж досліджуваного періоду в Україні було проведено тільки одну всесвітню виставку, яка відбулася у 2005 році у м. Києві. Розподіл виставкових заходів за періодичністю демонструють майже сталі тенденції.</w:t>
      </w:r>
      <w:r w:rsidRPr="005522B6">
        <w:rPr>
          <w:color w:val="FF0000"/>
          <w:sz w:val="30"/>
          <w:szCs w:val="30"/>
        </w:rPr>
        <w:t xml:space="preserve"> </w:t>
      </w:r>
      <w:r w:rsidRPr="005522B6">
        <w:rPr>
          <w:sz w:val="30"/>
          <w:szCs w:val="30"/>
        </w:rPr>
        <w:t>В основному виставкові заходи є щорічними або ж сезонними. Так, у 2012 р. було проведено 54 % щорічних та 45 % сезонних виставкових заходів.</w:t>
      </w:r>
    </w:p>
    <w:p w:rsidR="00A318F9" w:rsidRPr="00E20576" w:rsidRDefault="00A318F9" w:rsidP="005522B6">
      <w:pPr>
        <w:ind w:firstLine="708"/>
        <w:jc w:val="both"/>
        <w:rPr>
          <w:color w:val="C00000"/>
          <w:sz w:val="30"/>
          <w:szCs w:val="30"/>
          <w:lang w:val="en-US"/>
        </w:rPr>
      </w:pPr>
    </w:p>
    <w:p w:rsidR="00A318F9" w:rsidRDefault="00A318F9" w:rsidP="00C5245A">
      <w:pPr>
        <w:spacing w:line="360" w:lineRule="auto"/>
        <w:jc w:val="center"/>
        <w:rPr>
          <w:color w:val="C00000"/>
          <w:lang w:val="en-US"/>
        </w:rPr>
      </w:pPr>
      <w:r w:rsidRPr="00640CC4">
        <w:rPr>
          <w:noProof/>
          <w:lang w:val="ru-RU"/>
        </w:rPr>
        <w:pict>
          <v:shape id="Рисунок 428" o:spid="_x0000_i1168" type="#_x0000_t75" style="width:327.75pt;height:180pt;visibility:visible">
            <v:imagedata r:id="rId209" o:title=""/>
          </v:shape>
        </w:pict>
      </w:r>
    </w:p>
    <w:p w:rsidR="00A318F9" w:rsidRPr="00E20576" w:rsidRDefault="00A318F9" w:rsidP="00C5245A">
      <w:pPr>
        <w:spacing w:line="360" w:lineRule="auto"/>
        <w:jc w:val="center"/>
        <w:rPr>
          <w:color w:val="C00000"/>
          <w:lang w:val="en-US"/>
        </w:rPr>
      </w:pPr>
    </w:p>
    <w:p w:rsidR="00A318F9" w:rsidRPr="00E20576" w:rsidRDefault="00A318F9" w:rsidP="00C5245A">
      <w:pPr>
        <w:spacing w:line="360" w:lineRule="auto"/>
        <w:jc w:val="center"/>
        <w:rPr>
          <w:sz w:val="30"/>
          <w:szCs w:val="30"/>
          <w:lang w:val="en-US"/>
        </w:rPr>
      </w:pPr>
      <w:r w:rsidRPr="005522B6">
        <w:rPr>
          <w:sz w:val="30"/>
          <w:szCs w:val="30"/>
        </w:rPr>
        <w:t>Рисунок 3.7 – Виставкові заходи за статусом у 2005 році, (%)</w:t>
      </w:r>
    </w:p>
    <w:p w:rsidR="00A318F9" w:rsidRPr="00E20576" w:rsidRDefault="00A318F9" w:rsidP="00C5245A">
      <w:pPr>
        <w:spacing w:line="360" w:lineRule="auto"/>
        <w:jc w:val="center"/>
        <w:rPr>
          <w:lang w:val="en-US"/>
        </w:rPr>
      </w:pPr>
      <w:r w:rsidRPr="00640CC4">
        <w:rPr>
          <w:noProof/>
          <w:lang w:val="ru-RU"/>
        </w:rPr>
        <w:pict>
          <v:shape id="Рисунок 429" o:spid="_x0000_i1169" type="#_x0000_t75" style="width:324.75pt;height:208.5pt;visibility:visible">
            <v:imagedata r:id="rId210" o:title=""/>
          </v:shape>
        </w:pict>
      </w:r>
    </w:p>
    <w:p w:rsidR="00A318F9" w:rsidRPr="00E20576" w:rsidRDefault="00A318F9" w:rsidP="005522B6">
      <w:pPr>
        <w:tabs>
          <w:tab w:val="left" w:pos="1843"/>
        </w:tabs>
        <w:jc w:val="center"/>
        <w:rPr>
          <w:sz w:val="30"/>
          <w:szCs w:val="30"/>
          <w:lang w:val="ru-RU"/>
        </w:rPr>
      </w:pPr>
      <w:r w:rsidRPr="005522B6">
        <w:rPr>
          <w:sz w:val="30"/>
          <w:szCs w:val="30"/>
        </w:rPr>
        <w:t>Рисунок 3.8 – Виставкові заходи за статусом 2012 роках, (%)</w:t>
      </w:r>
    </w:p>
    <w:p w:rsidR="00A318F9" w:rsidRPr="00E20576" w:rsidRDefault="00A318F9" w:rsidP="005522B6">
      <w:pPr>
        <w:tabs>
          <w:tab w:val="left" w:pos="1843"/>
        </w:tabs>
        <w:jc w:val="center"/>
        <w:rPr>
          <w:sz w:val="30"/>
          <w:szCs w:val="30"/>
          <w:lang w:val="ru-RU"/>
        </w:rPr>
      </w:pPr>
    </w:p>
    <w:p w:rsidR="00A318F9" w:rsidRPr="005522B6" w:rsidRDefault="00A318F9" w:rsidP="005522B6">
      <w:pPr>
        <w:ind w:firstLine="709"/>
        <w:jc w:val="both"/>
        <w:rPr>
          <w:sz w:val="30"/>
          <w:szCs w:val="30"/>
        </w:rPr>
      </w:pPr>
      <w:r w:rsidRPr="005522B6">
        <w:rPr>
          <w:sz w:val="30"/>
          <w:szCs w:val="30"/>
        </w:rPr>
        <w:t>Тематика виставкових заходів свідчить про те, що в Україні найчастіше проводять спеціалізовані та багатогалузеві виставкові заходи споживчих товарів, частка яких у 2012 р. склала, відповідно, 43% та 25 %. Структуру тематики виставкових заходів в Україні демонструє рисунок 3.9 - 3.10.</w:t>
      </w:r>
    </w:p>
    <w:p w:rsidR="00A318F9" w:rsidRPr="00423532" w:rsidRDefault="00A318F9" w:rsidP="00C5245A">
      <w:pPr>
        <w:spacing w:line="360" w:lineRule="auto"/>
        <w:jc w:val="center"/>
        <w:rPr>
          <w:color w:val="C00000"/>
        </w:rPr>
      </w:pPr>
      <w:r w:rsidRPr="00640CC4">
        <w:rPr>
          <w:noProof/>
          <w:lang w:val="ru-RU"/>
        </w:rPr>
        <w:pict>
          <v:shape id="Рисунок 430" o:spid="_x0000_i1170" type="#_x0000_t75" style="width:234.75pt;height:167.25pt;visibility:visible">
            <v:imagedata r:id="rId211" o:title=""/>
          </v:shape>
        </w:pict>
      </w:r>
    </w:p>
    <w:p w:rsidR="00A318F9" w:rsidRPr="005522B6" w:rsidRDefault="00A318F9" w:rsidP="00C5245A">
      <w:pPr>
        <w:spacing w:line="360" w:lineRule="auto"/>
        <w:jc w:val="center"/>
        <w:rPr>
          <w:sz w:val="30"/>
          <w:szCs w:val="30"/>
        </w:rPr>
      </w:pPr>
      <w:r w:rsidRPr="005522B6">
        <w:rPr>
          <w:sz w:val="30"/>
          <w:szCs w:val="30"/>
        </w:rPr>
        <w:t>Рисунок 3.9 – Тематика виставкових заходів у 2005 році, (%)</w:t>
      </w:r>
    </w:p>
    <w:p w:rsidR="00A318F9" w:rsidRDefault="00A318F9" w:rsidP="00C5245A">
      <w:pPr>
        <w:spacing w:line="360" w:lineRule="auto"/>
        <w:jc w:val="center"/>
      </w:pPr>
      <w:r w:rsidRPr="00640CC4">
        <w:rPr>
          <w:noProof/>
          <w:lang w:val="ru-RU"/>
        </w:rPr>
        <w:pict>
          <v:shape id="Рисунок 431" o:spid="_x0000_i1171" type="#_x0000_t75" style="width:219.75pt;height:141.75pt;visibility:visible">
            <v:imagedata r:id="rId212" o:title=""/>
          </v:shape>
        </w:pict>
      </w:r>
    </w:p>
    <w:p w:rsidR="00A318F9" w:rsidRPr="005522B6" w:rsidRDefault="00A318F9" w:rsidP="005522B6">
      <w:pPr>
        <w:jc w:val="center"/>
        <w:rPr>
          <w:sz w:val="30"/>
          <w:szCs w:val="30"/>
        </w:rPr>
      </w:pPr>
      <w:r w:rsidRPr="005522B6">
        <w:rPr>
          <w:sz w:val="30"/>
          <w:szCs w:val="30"/>
        </w:rPr>
        <w:t>Рисунок 3.10 – Тематика виставкових заходів у 2012 році, (%)</w:t>
      </w:r>
    </w:p>
    <w:p w:rsidR="00A318F9" w:rsidRDefault="00A318F9" w:rsidP="005522B6">
      <w:pPr>
        <w:jc w:val="center"/>
      </w:pPr>
    </w:p>
    <w:p w:rsidR="00A318F9" w:rsidRDefault="00A318F9" w:rsidP="005522B6">
      <w:pPr>
        <w:ind w:firstLine="708"/>
        <w:jc w:val="both"/>
      </w:pPr>
      <w:r>
        <w:t>Виставки та ярмарки споживчих товарів є властиві для Волинської, Рівненської, Івано-Франківської областей, де всі виставкові заходи спрямовані тільки на купівлю споживачами товарів народного споживання. Спеціалізовані виставкові заходи є притаманними для Львівської, Харківської областей та м. Києва. Середня тривалість виставкових заходів із року в рік є незмінною, і складає - 4 дні. Матеріали досліджень вказують на те, що впродовж досліджуваного періоду дещо звузилась виставкова забудована площа об’єктів. Так, якщо у 2005 р. вона складала 1231,0 тис. м</w:t>
      </w:r>
      <w:r>
        <w:rPr>
          <w:vertAlign w:val="superscript"/>
        </w:rPr>
        <w:t>2</w:t>
      </w:r>
      <w:r>
        <w:t>, то вже у 2012 р. – 1040 тис. м</w:t>
      </w:r>
      <w:r>
        <w:rPr>
          <w:vertAlign w:val="superscript"/>
        </w:rPr>
        <w:t>2</w:t>
      </w:r>
      <w:r>
        <w:t xml:space="preserve">, що на 18,4 % менше. Розрахункові дані </w:t>
      </w:r>
      <w:r w:rsidRPr="005E795C">
        <w:t>свідчать (додаток Е.1),</w:t>
      </w:r>
      <w:r>
        <w:t xml:space="preserve"> що найщільнішою виставкова площа є у столиці (18362,15), Запорізькій (173,34) та Одеській (266,93) областях. Найнижчим є даний показник на Волині (10,24), Закарпатті (5,14) та Луганщині (4,85). Організатори виставок левову частку загальної площі надають в оренду. Так, у 2011 р. їх частка склала</w:t>
      </w:r>
      <w:r>
        <w:rPr>
          <w:sz w:val="27"/>
          <w:szCs w:val="27"/>
        </w:rPr>
        <w:t xml:space="preserve"> </w:t>
      </w:r>
      <w:r>
        <w:t>– 86,3 %. Позитивною тенденцією є те, що практично подвоїлася площа, яка була надана іноземним учасникам виставкових заходів, що свідчить про пожвавлення цікавості зарубіжних виробників до виставкових заходів в Україні. Так, якщо у 2005 р. було надано іноземним учасникам 106,5 тис. м</w:t>
      </w:r>
      <w:r>
        <w:rPr>
          <w:vertAlign w:val="superscript"/>
        </w:rPr>
        <w:t>2</w:t>
      </w:r>
      <w:r>
        <w:t>, то вже у 2012 р.</w:t>
      </w:r>
      <w:r>
        <w:rPr>
          <w:sz w:val="27"/>
          <w:szCs w:val="27"/>
        </w:rPr>
        <w:t> </w:t>
      </w:r>
      <w:r>
        <w:t>– 203,0 тис. м</w:t>
      </w:r>
      <w:r>
        <w:rPr>
          <w:vertAlign w:val="superscript"/>
        </w:rPr>
        <w:t>2</w:t>
      </w:r>
      <w:r>
        <w:t>.</w:t>
      </w:r>
      <w:r w:rsidRPr="00491AA6">
        <w:t xml:space="preserve"> </w:t>
      </w:r>
      <w:r>
        <w:t>Слід зазначити, що впродовж досліджуваного періоду змінився формат площ виставкових центрів (рис. 3.11). Якщо у 2005 </w:t>
      </w:r>
      <w:r w:rsidRPr="003C523D">
        <w:t>р. частка закритих площ складала 42,7 %, то вже у</w:t>
      </w:r>
      <w:r>
        <w:t xml:space="preserve"> 2012 р. – 62,4 %. </w:t>
      </w:r>
    </w:p>
    <w:tbl>
      <w:tblPr>
        <w:tblW w:w="0" w:type="auto"/>
        <w:tblInd w:w="-106" w:type="dxa"/>
        <w:tblLayout w:type="fixed"/>
        <w:tblLook w:val="00A0"/>
      </w:tblPr>
      <w:tblGrid>
        <w:gridCol w:w="4677"/>
        <w:gridCol w:w="4643"/>
      </w:tblGrid>
      <w:tr w:rsidR="00A318F9" w:rsidRPr="006912D0">
        <w:tc>
          <w:tcPr>
            <w:tcW w:w="4677" w:type="dxa"/>
          </w:tcPr>
          <w:p w:rsidR="00A318F9" w:rsidRPr="006912D0" w:rsidRDefault="00A318F9" w:rsidP="00C5245A">
            <w:pPr>
              <w:spacing w:line="360" w:lineRule="auto"/>
              <w:jc w:val="both"/>
            </w:pPr>
            <w:r w:rsidRPr="00640CC4">
              <w:rPr>
                <w:noProof/>
                <w:lang w:val="ru-RU"/>
              </w:rPr>
              <w:pict>
                <v:shape id="Диаграмма 17" o:spid="_x0000_i1172" type="#_x0000_t75" style="width:216.75pt;height:148.5pt;visibility:visible">
                  <v:imagedata r:id="rId213" o:title="" cropbottom="-22f"/>
                </v:shape>
              </w:pict>
            </w:r>
          </w:p>
        </w:tc>
        <w:tc>
          <w:tcPr>
            <w:tcW w:w="4643" w:type="dxa"/>
          </w:tcPr>
          <w:p w:rsidR="00A318F9" w:rsidRPr="006912D0" w:rsidRDefault="00A318F9" w:rsidP="00C5245A">
            <w:pPr>
              <w:spacing w:line="360" w:lineRule="auto"/>
              <w:jc w:val="both"/>
            </w:pPr>
            <w:r w:rsidRPr="00640CC4">
              <w:rPr>
                <w:noProof/>
                <w:lang w:val="ru-RU"/>
              </w:rPr>
              <w:pict>
                <v:shape id="Диаграмма 18" o:spid="_x0000_i1173" type="#_x0000_t75" style="width:216.75pt;height:149.25pt;visibility:visible">
                  <v:imagedata r:id="rId214" o:title=""/>
                </v:shape>
              </w:pict>
            </w:r>
          </w:p>
        </w:tc>
      </w:tr>
    </w:tbl>
    <w:p w:rsidR="00A318F9" w:rsidRDefault="00A318F9" w:rsidP="005522B6">
      <w:pPr>
        <w:jc w:val="center"/>
        <w:rPr>
          <w:sz w:val="30"/>
          <w:szCs w:val="30"/>
        </w:rPr>
      </w:pPr>
      <w:r w:rsidRPr="005522B6">
        <w:rPr>
          <w:sz w:val="30"/>
          <w:szCs w:val="30"/>
        </w:rPr>
        <w:t>Рисунок 3.11 – Формат виставкових площ у 2005 та 2012 роках, (%)</w:t>
      </w:r>
    </w:p>
    <w:p w:rsidR="00A318F9" w:rsidRPr="005522B6" w:rsidRDefault="00A318F9" w:rsidP="005522B6">
      <w:pPr>
        <w:jc w:val="center"/>
        <w:rPr>
          <w:sz w:val="30"/>
          <w:szCs w:val="30"/>
        </w:rPr>
      </w:pPr>
    </w:p>
    <w:p w:rsidR="00A318F9" w:rsidRPr="000D62FA" w:rsidRDefault="00A318F9" w:rsidP="005522B6">
      <w:pPr>
        <w:ind w:firstLine="708"/>
        <w:jc w:val="both"/>
        <w:rPr>
          <w:sz w:val="30"/>
          <w:szCs w:val="30"/>
        </w:rPr>
      </w:pPr>
      <w:r w:rsidRPr="005522B6">
        <w:rPr>
          <w:sz w:val="30"/>
          <w:szCs w:val="30"/>
        </w:rPr>
        <w:t xml:space="preserve">За досліджуваний період нами виявлені різнорідні тенденції щодо збільшення кількості учасників виставкових заходів. Так, якщо у 2005 р. кількість учасників склала 66,3 тис. осіб, то вже у 2011 р. - 69,6 тис. осіб,  у 2011 р. - 69,6 тис. осіб, то вже у 2012 р. -62,6 тис. осіб. Аналогічні тенденції спостерігаємо і щодо кількість відвідувачів. Так, якщо у 2005 р. їх кількість склала 9834,5 тис. осіб, то вже у 2012 р. тільки 6731,8 тис. осіб. Слід зазначити, що у 2012 р. виставкові заходи відвідало 35,8 тис. осіб іноземців, проте як у 2011 р. - 77,4 тис. іноземців, що в два рази менше. Як уже зазначалося, у виставкових заходах беруть участь представники різних держав. Структуру участі зарубіжних країн у виставкових заходах України представлено на рис. 3.12 – 3.13. </w:t>
      </w:r>
    </w:p>
    <w:p w:rsidR="00A318F9" w:rsidRPr="00C92AE8" w:rsidRDefault="00A318F9" w:rsidP="00C5245A">
      <w:pPr>
        <w:spacing w:line="360" w:lineRule="auto"/>
        <w:jc w:val="center"/>
        <w:rPr>
          <w:noProof/>
          <w:color w:val="FF0000"/>
        </w:rPr>
      </w:pPr>
      <w:r w:rsidRPr="00640CC4">
        <w:rPr>
          <w:noProof/>
          <w:lang w:val="ru-RU"/>
        </w:rPr>
        <w:pict>
          <v:shape id="Рисунок 679" o:spid="_x0000_i1174" type="#_x0000_t75" style="width:326.25pt;height:192pt;visibility:visible">
            <v:imagedata r:id="rId215" o:title=""/>
          </v:shape>
        </w:pict>
      </w:r>
    </w:p>
    <w:p w:rsidR="00A318F9" w:rsidRPr="005522B6" w:rsidRDefault="00A318F9" w:rsidP="005522B6">
      <w:pPr>
        <w:jc w:val="center"/>
        <w:rPr>
          <w:sz w:val="30"/>
          <w:szCs w:val="30"/>
        </w:rPr>
      </w:pPr>
      <w:r w:rsidRPr="005522B6">
        <w:rPr>
          <w:sz w:val="30"/>
          <w:szCs w:val="30"/>
        </w:rPr>
        <w:t>Рисунок 3.12 – Участь зарубіжних кр</w:t>
      </w:r>
      <w:r>
        <w:rPr>
          <w:sz w:val="30"/>
          <w:szCs w:val="30"/>
        </w:rPr>
        <w:t>аїн у виставкових заходах н</w:t>
      </w:r>
      <w:r w:rsidRPr="005522B6">
        <w:rPr>
          <w:sz w:val="30"/>
          <w:szCs w:val="30"/>
        </w:rPr>
        <w:t>а території України у 2005 році, (%)</w:t>
      </w:r>
    </w:p>
    <w:p w:rsidR="00A318F9" w:rsidRPr="00D341B1" w:rsidRDefault="00A318F9" w:rsidP="00C5245A">
      <w:pPr>
        <w:spacing w:line="360" w:lineRule="auto"/>
        <w:jc w:val="center"/>
        <w:rPr>
          <w:color w:val="FF0000"/>
          <w:lang w:val="en-US"/>
        </w:rPr>
      </w:pPr>
      <w:r w:rsidRPr="00640CC4">
        <w:rPr>
          <w:noProof/>
          <w:lang w:val="ru-RU"/>
        </w:rPr>
        <w:pict>
          <v:shape id="Рисунок 680" o:spid="_x0000_i1175" type="#_x0000_t75" style="width:326.25pt;height:201.75pt;visibility:visible">
            <v:imagedata r:id="rId216" o:title=""/>
          </v:shape>
        </w:pict>
      </w:r>
    </w:p>
    <w:p w:rsidR="00A318F9" w:rsidRDefault="00A318F9" w:rsidP="00CE746F">
      <w:pPr>
        <w:jc w:val="center"/>
        <w:rPr>
          <w:sz w:val="30"/>
          <w:szCs w:val="30"/>
          <w:lang w:val="en-US"/>
        </w:rPr>
      </w:pPr>
      <w:r w:rsidRPr="005522B6">
        <w:rPr>
          <w:sz w:val="30"/>
          <w:szCs w:val="30"/>
        </w:rPr>
        <w:t>Рисунок 3.13 – Участь зарубіжн</w:t>
      </w:r>
      <w:r>
        <w:rPr>
          <w:sz w:val="30"/>
          <w:szCs w:val="30"/>
        </w:rPr>
        <w:t>их країн у виставкових заходах н</w:t>
      </w:r>
      <w:r w:rsidRPr="005522B6">
        <w:rPr>
          <w:sz w:val="30"/>
          <w:szCs w:val="30"/>
        </w:rPr>
        <w:t>а території України у 2012 році, (%)</w:t>
      </w:r>
    </w:p>
    <w:p w:rsidR="00A318F9" w:rsidRPr="00E20576" w:rsidRDefault="00A318F9" w:rsidP="00CE746F">
      <w:pPr>
        <w:jc w:val="center"/>
        <w:rPr>
          <w:sz w:val="30"/>
          <w:szCs w:val="30"/>
          <w:lang w:val="en-US"/>
        </w:rPr>
      </w:pPr>
    </w:p>
    <w:p w:rsidR="00A318F9" w:rsidRPr="005522B6" w:rsidRDefault="00A318F9" w:rsidP="005522B6">
      <w:pPr>
        <w:ind w:firstLine="708"/>
        <w:jc w:val="both"/>
        <w:rPr>
          <w:sz w:val="30"/>
          <w:szCs w:val="30"/>
        </w:rPr>
      </w:pPr>
      <w:r w:rsidRPr="005522B6">
        <w:rPr>
          <w:sz w:val="30"/>
          <w:szCs w:val="30"/>
        </w:rPr>
        <w:t>Матеріали досліджень вказують, що найбільше співпрацюють у виставкових заходах України такі держави: Білорусь, Франція, Польща, Російська Федерація, Туреччина, Китай. Слід зазначити, що у 2005 р. представники Китаю брали участь тільки у 4 заходах, то вже у 2012 р. аж у 54. Тож і не дивно, що на ринку товарів народного споживання продається велика кількість товарів китайського виробництва. Найчисельнішими є також і представники Російської Федерації, які у 2012 р. взяли участь у 223 виставкових заходах.</w:t>
      </w:r>
    </w:p>
    <w:p w:rsidR="00A318F9" w:rsidRDefault="00A318F9" w:rsidP="005522B6">
      <w:pPr>
        <w:pStyle w:val="western"/>
        <w:spacing w:before="0" w:beforeAutospacing="0" w:after="0" w:afterAutospacing="0"/>
        <w:ind w:firstLine="709"/>
        <w:jc w:val="both"/>
        <w:rPr>
          <w:sz w:val="30"/>
          <w:szCs w:val="30"/>
          <w:lang w:val="uk-UA"/>
        </w:rPr>
      </w:pPr>
      <w:r w:rsidRPr="005522B6">
        <w:rPr>
          <w:color w:val="000000"/>
          <w:sz w:val="30"/>
          <w:szCs w:val="30"/>
          <w:lang w:val="uk-UA"/>
        </w:rPr>
        <w:t>Видавничу сферу нині представляють</w:t>
      </w:r>
      <w:r w:rsidRPr="005522B6">
        <w:rPr>
          <w:sz w:val="30"/>
          <w:szCs w:val="30"/>
          <w:lang w:val="uk-UA"/>
        </w:rPr>
        <w:t xml:space="preserve"> </w:t>
      </w:r>
      <w:r w:rsidRPr="005522B6">
        <w:rPr>
          <w:i/>
          <w:iCs/>
          <w:sz w:val="30"/>
          <w:szCs w:val="30"/>
          <w:lang w:val="uk-UA"/>
        </w:rPr>
        <w:t>видавництва та видавничі організації</w:t>
      </w:r>
      <w:r w:rsidRPr="005522B6">
        <w:rPr>
          <w:sz w:val="30"/>
          <w:szCs w:val="30"/>
          <w:lang w:val="uk-UA"/>
        </w:rPr>
        <w:t xml:space="preserve">. </w:t>
      </w:r>
      <w:r w:rsidRPr="005522B6">
        <w:rPr>
          <w:color w:val="000000"/>
          <w:sz w:val="30"/>
          <w:szCs w:val="30"/>
          <w:lang w:val="uk-UA"/>
        </w:rPr>
        <w:t xml:space="preserve">Саме їм відводиться важлива роль у формуванні позитивного іміджу України. </w:t>
      </w:r>
      <w:r w:rsidRPr="005522B6">
        <w:rPr>
          <w:sz w:val="30"/>
          <w:szCs w:val="30"/>
          <w:lang w:val="uk-UA"/>
        </w:rPr>
        <w:t>Нині кількість видавництв та видавничих організацій налічує 22828 од. Більшість із них приватної форми власності</w:t>
      </w:r>
      <w:r w:rsidRPr="005522B6">
        <w:rPr>
          <w:rFonts w:ascii="Verdana" w:hAnsi="Verdana" w:cs="Verdana"/>
          <w:color w:val="000000"/>
          <w:sz w:val="30"/>
          <w:szCs w:val="30"/>
          <w:lang w:val="uk-UA"/>
        </w:rPr>
        <w:t xml:space="preserve"> </w:t>
      </w:r>
      <w:r w:rsidRPr="005522B6">
        <w:rPr>
          <w:color w:val="000000"/>
          <w:sz w:val="30"/>
          <w:szCs w:val="30"/>
          <w:lang w:val="uk-UA"/>
        </w:rPr>
        <w:t>(кількість</w:t>
      </w:r>
      <w:r w:rsidRPr="005522B6">
        <w:rPr>
          <w:rFonts w:ascii="Verdana" w:hAnsi="Verdana" w:cs="Verdana"/>
          <w:color w:val="000000"/>
          <w:sz w:val="30"/>
          <w:szCs w:val="30"/>
          <w:lang w:val="uk-UA"/>
        </w:rPr>
        <w:t xml:space="preserve"> </w:t>
      </w:r>
      <w:r w:rsidRPr="005522B6">
        <w:rPr>
          <w:color w:val="000000"/>
          <w:sz w:val="30"/>
          <w:szCs w:val="30"/>
          <w:lang w:val="uk-UA"/>
        </w:rPr>
        <w:t xml:space="preserve">видавництв державної форми на початок 2013 р. - 978 од., а видавничих організації - 6851). Найпотужнішими суб’єктами даної сфери є видавництва «Донбас», «Світ», «Каменяр», «Таврида». У регіональному розрізі найбільше таких інфраструктурних суб’єктів зосереджено у Харківській, Львівській, Тернопільській, Донецькій областях та в </w:t>
      </w:r>
      <w:r w:rsidRPr="005522B6">
        <w:rPr>
          <w:sz w:val="30"/>
          <w:szCs w:val="30"/>
          <w:lang w:val="uk-UA"/>
        </w:rPr>
        <w:t>столиці. Динаміку видання газет в Україні представлена в табл. 3.32.</w:t>
      </w:r>
    </w:p>
    <w:p w:rsidR="00A318F9" w:rsidRPr="005522B6" w:rsidRDefault="00A318F9" w:rsidP="005522B6">
      <w:pPr>
        <w:pStyle w:val="western"/>
        <w:spacing w:before="0" w:beforeAutospacing="0" w:after="0" w:afterAutospacing="0"/>
        <w:ind w:firstLine="709"/>
        <w:jc w:val="both"/>
        <w:rPr>
          <w:sz w:val="30"/>
          <w:szCs w:val="30"/>
          <w:lang w:val="uk-UA"/>
        </w:rPr>
      </w:pPr>
      <w:r w:rsidRPr="005522B6">
        <w:rPr>
          <w:sz w:val="30"/>
          <w:szCs w:val="30"/>
          <w:lang w:val="uk-UA"/>
        </w:rPr>
        <w:t>Матеріали дослідження свідчать, що кількість видань газет в Україні щороку зменшується. Так, якщо у 2005 р. їх кількість складала 2974 од., то вже у 2012</w:t>
      </w:r>
      <w:r w:rsidRPr="005522B6">
        <w:rPr>
          <w:sz w:val="30"/>
          <w:szCs w:val="30"/>
          <w:lang w:val="en-US"/>
        </w:rPr>
        <w:t> </w:t>
      </w:r>
      <w:r w:rsidRPr="005522B6">
        <w:rPr>
          <w:sz w:val="30"/>
          <w:szCs w:val="30"/>
          <w:lang w:val="uk-UA"/>
        </w:rPr>
        <w:t>р.</w:t>
      </w:r>
      <w:r w:rsidRPr="005522B6">
        <w:rPr>
          <w:sz w:val="30"/>
          <w:szCs w:val="30"/>
        </w:rPr>
        <w:t xml:space="preserve"> – </w:t>
      </w:r>
      <w:r w:rsidRPr="005522B6">
        <w:rPr>
          <w:sz w:val="30"/>
          <w:szCs w:val="30"/>
          <w:lang w:val="uk-UA"/>
        </w:rPr>
        <w:t xml:space="preserve">2343 од., що на </w:t>
      </w:r>
      <w:r w:rsidRPr="005522B6">
        <w:rPr>
          <w:sz w:val="30"/>
          <w:szCs w:val="30"/>
        </w:rPr>
        <w:t>2</w:t>
      </w:r>
      <w:r w:rsidRPr="005522B6">
        <w:rPr>
          <w:sz w:val="30"/>
          <w:szCs w:val="30"/>
          <w:lang w:val="uk-UA"/>
        </w:rPr>
        <w:t>1,2 </w:t>
      </w:r>
      <w:r w:rsidRPr="005522B6">
        <w:rPr>
          <w:sz w:val="30"/>
          <w:szCs w:val="30"/>
        </w:rPr>
        <w:t>% менше</w:t>
      </w:r>
      <w:r w:rsidRPr="005522B6">
        <w:rPr>
          <w:sz w:val="30"/>
          <w:szCs w:val="30"/>
          <w:lang w:val="uk-UA"/>
        </w:rPr>
        <w:t>. Зменшується і кількість друкованих видань на 100 тис. осіб. Якщо у 2005 р. даний показник складав</w:t>
      </w:r>
      <w:r w:rsidRPr="005522B6">
        <w:rPr>
          <w:sz w:val="30"/>
          <w:szCs w:val="30"/>
          <w:lang w:val="en-US"/>
        </w:rPr>
        <w:t> </w:t>
      </w:r>
      <w:r w:rsidRPr="005522B6">
        <w:rPr>
          <w:sz w:val="30"/>
          <w:szCs w:val="30"/>
          <w:lang w:val="uk-UA"/>
        </w:rPr>
        <w:t xml:space="preserve">6,3 од., то вже у 2012 р. тільки  5,1. Дані тенденції не вказують на зменшення поінформованості населення, адже </w:t>
      </w:r>
      <w:r w:rsidRPr="005522B6">
        <w:rPr>
          <w:color w:val="000000"/>
          <w:sz w:val="30"/>
          <w:szCs w:val="30"/>
          <w:lang w:val="uk-UA"/>
        </w:rPr>
        <w:t xml:space="preserve">практично всі центральні друковані засоби масової інформації виробляють електронні копії газет (журналів), формують архіви власних видань тощо. Так, скажімо, досить інформативними для населення є веб-сайти газет «День», «Дзеркало тижня», «Сегодня» та багатьох інших. </w:t>
      </w:r>
    </w:p>
    <w:p w:rsidR="00A318F9" w:rsidRPr="005522B6" w:rsidRDefault="00A318F9" w:rsidP="005522B6">
      <w:pPr>
        <w:pStyle w:val="western"/>
        <w:spacing w:before="0" w:beforeAutospacing="0" w:after="0" w:afterAutospacing="0"/>
        <w:ind w:firstLine="709"/>
        <w:jc w:val="center"/>
        <w:rPr>
          <w:sz w:val="30"/>
          <w:szCs w:val="30"/>
          <w:lang w:val="uk-UA"/>
        </w:rPr>
      </w:pPr>
      <w:r w:rsidRPr="005522B6">
        <w:rPr>
          <w:sz w:val="30"/>
          <w:szCs w:val="30"/>
          <w:lang w:val="uk-UA"/>
        </w:rPr>
        <w:t>Таблиця 3.32</w:t>
      </w:r>
      <w:r w:rsidRPr="005522B6">
        <w:rPr>
          <w:sz w:val="30"/>
          <w:szCs w:val="30"/>
        </w:rPr>
        <w:t xml:space="preserve"> – </w:t>
      </w:r>
      <w:r w:rsidRPr="005522B6">
        <w:rPr>
          <w:sz w:val="30"/>
          <w:szCs w:val="30"/>
          <w:lang w:val="uk-UA"/>
        </w:rPr>
        <w:t>Динаміка видання газет в Україні [89, с. 6]</w:t>
      </w:r>
    </w:p>
    <w:tbl>
      <w:tblPr>
        <w:tblW w:w="9524"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81"/>
        <w:gridCol w:w="1232"/>
        <w:gridCol w:w="1064"/>
        <w:gridCol w:w="895"/>
        <w:gridCol w:w="1064"/>
        <w:gridCol w:w="1294"/>
        <w:gridCol w:w="1294"/>
      </w:tblGrid>
      <w:tr w:rsidR="00A318F9">
        <w:tc>
          <w:tcPr>
            <w:tcW w:w="2681"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1232" w:type="dxa"/>
            <w:vAlign w:val="center"/>
          </w:tcPr>
          <w:p w:rsidR="00A318F9" w:rsidRPr="00950F4E" w:rsidRDefault="00A318F9" w:rsidP="00C5245A">
            <w:pPr>
              <w:jc w:val="center"/>
              <w:rPr>
                <w:sz w:val="24"/>
                <w:szCs w:val="24"/>
              </w:rPr>
            </w:pPr>
            <w:r w:rsidRPr="00950F4E">
              <w:rPr>
                <w:sz w:val="24"/>
                <w:szCs w:val="24"/>
              </w:rPr>
              <w:t>2005</w:t>
            </w:r>
          </w:p>
        </w:tc>
        <w:tc>
          <w:tcPr>
            <w:tcW w:w="1064" w:type="dxa"/>
            <w:vAlign w:val="center"/>
          </w:tcPr>
          <w:p w:rsidR="00A318F9" w:rsidRPr="00950F4E" w:rsidRDefault="00A318F9" w:rsidP="00C5245A">
            <w:pPr>
              <w:jc w:val="center"/>
              <w:rPr>
                <w:sz w:val="24"/>
                <w:szCs w:val="24"/>
              </w:rPr>
            </w:pPr>
            <w:r w:rsidRPr="00950F4E">
              <w:rPr>
                <w:sz w:val="24"/>
                <w:szCs w:val="24"/>
              </w:rPr>
              <w:t>2008</w:t>
            </w:r>
          </w:p>
        </w:tc>
        <w:tc>
          <w:tcPr>
            <w:tcW w:w="895" w:type="dxa"/>
            <w:vAlign w:val="center"/>
          </w:tcPr>
          <w:p w:rsidR="00A318F9" w:rsidRPr="00950F4E" w:rsidRDefault="00A318F9" w:rsidP="00C5245A">
            <w:pPr>
              <w:jc w:val="center"/>
              <w:rPr>
                <w:sz w:val="24"/>
                <w:szCs w:val="24"/>
              </w:rPr>
            </w:pPr>
            <w:r w:rsidRPr="00950F4E">
              <w:rPr>
                <w:sz w:val="24"/>
                <w:szCs w:val="24"/>
              </w:rPr>
              <w:t>2010</w:t>
            </w:r>
          </w:p>
        </w:tc>
        <w:tc>
          <w:tcPr>
            <w:tcW w:w="1064" w:type="dxa"/>
            <w:vAlign w:val="center"/>
          </w:tcPr>
          <w:p w:rsidR="00A318F9" w:rsidRPr="00950F4E" w:rsidRDefault="00A318F9" w:rsidP="00C5245A">
            <w:pPr>
              <w:jc w:val="center"/>
              <w:rPr>
                <w:sz w:val="24"/>
                <w:szCs w:val="24"/>
              </w:rPr>
            </w:pPr>
            <w:r w:rsidRPr="00950F4E">
              <w:rPr>
                <w:sz w:val="24"/>
                <w:szCs w:val="24"/>
              </w:rPr>
              <w:t>2011</w:t>
            </w:r>
          </w:p>
        </w:tc>
        <w:tc>
          <w:tcPr>
            <w:tcW w:w="1294" w:type="dxa"/>
            <w:vAlign w:val="center"/>
          </w:tcPr>
          <w:p w:rsidR="00A318F9" w:rsidRPr="00950F4E" w:rsidRDefault="00A318F9" w:rsidP="00C5245A">
            <w:pPr>
              <w:jc w:val="center"/>
              <w:rPr>
                <w:sz w:val="24"/>
                <w:szCs w:val="24"/>
              </w:rPr>
            </w:pPr>
            <w:r>
              <w:rPr>
                <w:sz w:val="24"/>
                <w:szCs w:val="24"/>
              </w:rPr>
              <w:t>2012</w:t>
            </w:r>
          </w:p>
        </w:tc>
        <w:tc>
          <w:tcPr>
            <w:tcW w:w="1294" w:type="dxa"/>
            <w:vAlign w:val="center"/>
          </w:tcPr>
          <w:p w:rsidR="00A318F9" w:rsidRPr="00950F4E" w:rsidRDefault="00A318F9" w:rsidP="00C5245A">
            <w:pPr>
              <w:jc w:val="center"/>
              <w:rPr>
                <w:sz w:val="24"/>
                <w:szCs w:val="24"/>
              </w:rPr>
            </w:pPr>
            <w:r>
              <w:rPr>
                <w:sz w:val="24"/>
                <w:szCs w:val="24"/>
              </w:rPr>
              <w:t xml:space="preserve">2012 </w:t>
            </w:r>
            <w:r w:rsidRPr="00950F4E">
              <w:rPr>
                <w:sz w:val="24"/>
                <w:szCs w:val="24"/>
              </w:rPr>
              <w:t>до 2005,%</w:t>
            </w:r>
          </w:p>
        </w:tc>
      </w:tr>
      <w:tr w:rsidR="00A318F9" w:rsidRPr="001712A4">
        <w:tc>
          <w:tcPr>
            <w:tcW w:w="2681" w:type="dxa"/>
            <w:vAlign w:val="center"/>
          </w:tcPr>
          <w:p w:rsidR="00A318F9" w:rsidRPr="00950F4E" w:rsidRDefault="00A318F9" w:rsidP="00C5245A">
            <w:pPr>
              <w:ind w:left="-108"/>
              <w:jc w:val="both"/>
              <w:rPr>
                <w:sz w:val="24"/>
                <w:szCs w:val="24"/>
              </w:rPr>
            </w:pPr>
            <w:r w:rsidRPr="00950F4E">
              <w:rPr>
                <w:sz w:val="24"/>
                <w:szCs w:val="24"/>
              </w:rPr>
              <w:t>Кількість видань, друкованих одиниць</w:t>
            </w:r>
          </w:p>
        </w:tc>
        <w:tc>
          <w:tcPr>
            <w:tcW w:w="1232" w:type="dxa"/>
            <w:vAlign w:val="center"/>
          </w:tcPr>
          <w:p w:rsidR="00A318F9" w:rsidRPr="00950F4E" w:rsidRDefault="00A318F9" w:rsidP="00C5245A">
            <w:pPr>
              <w:jc w:val="center"/>
              <w:rPr>
                <w:sz w:val="24"/>
                <w:szCs w:val="24"/>
              </w:rPr>
            </w:pPr>
            <w:r w:rsidRPr="00950F4E">
              <w:rPr>
                <w:sz w:val="24"/>
                <w:szCs w:val="24"/>
              </w:rPr>
              <w:t>2974</w:t>
            </w:r>
          </w:p>
        </w:tc>
        <w:tc>
          <w:tcPr>
            <w:tcW w:w="1064" w:type="dxa"/>
            <w:vAlign w:val="center"/>
          </w:tcPr>
          <w:p w:rsidR="00A318F9" w:rsidRPr="00950F4E" w:rsidRDefault="00A318F9" w:rsidP="00C5245A">
            <w:pPr>
              <w:jc w:val="center"/>
              <w:rPr>
                <w:sz w:val="24"/>
                <w:szCs w:val="24"/>
              </w:rPr>
            </w:pPr>
            <w:r w:rsidRPr="00950F4E">
              <w:rPr>
                <w:sz w:val="24"/>
                <w:szCs w:val="24"/>
              </w:rPr>
              <w:t>2647</w:t>
            </w:r>
          </w:p>
        </w:tc>
        <w:tc>
          <w:tcPr>
            <w:tcW w:w="895" w:type="dxa"/>
            <w:vAlign w:val="center"/>
          </w:tcPr>
          <w:p w:rsidR="00A318F9" w:rsidRPr="00950F4E" w:rsidRDefault="00A318F9" w:rsidP="00C5245A">
            <w:pPr>
              <w:jc w:val="center"/>
              <w:rPr>
                <w:sz w:val="24"/>
                <w:szCs w:val="24"/>
              </w:rPr>
            </w:pPr>
            <w:r w:rsidRPr="00950F4E">
              <w:rPr>
                <w:sz w:val="24"/>
                <w:szCs w:val="24"/>
              </w:rPr>
              <w:t>2347</w:t>
            </w:r>
          </w:p>
        </w:tc>
        <w:tc>
          <w:tcPr>
            <w:tcW w:w="1064" w:type="dxa"/>
            <w:vAlign w:val="center"/>
          </w:tcPr>
          <w:p w:rsidR="00A318F9" w:rsidRPr="00950F4E" w:rsidRDefault="00A318F9" w:rsidP="00C5245A">
            <w:pPr>
              <w:jc w:val="center"/>
              <w:rPr>
                <w:sz w:val="24"/>
                <w:szCs w:val="24"/>
              </w:rPr>
            </w:pPr>
            <w:r w:rsidRPr="00950F4E">
              <w:rPr>
                <w:sz w:val="24"/>
                <w:szCs w:val="24"/>
              </w:rPr>
              <w:t>2266</w:t>
            </w:r>
          </w:p>
        </w:tc>
        <w:tc>
          <w:tcPr>
            <w:tcW w:w="1294" w:type="dxa"/>
            <w:vAlign w:val="center"/>
          </w:tcPr>
          <w:p w:rsidR="00A318F9" w:rsidRPr="00950F4E" w:rsidRDefault="00A318F9" w:rsidP="00C5245A">
            <w:pPr>
              <w:jc w:val="center"/>
              <w:rPr>
                <w:sz w:val="24"/>
                <w:szCs w:val="24"/>
              </w:rPr>
            </w:pPr>
            <w:r>
              <w:rPr>
                <w:sz w:val="24"/>
                <w:szCs w:val="24"/>
              </w:rPr>
              <w:t>2323</w:t>
            </w:r>
          </w:p>
        </w:tc>
        <w:tc>
          <w:tcPr>
            <w:tcW w:w="1294" w:type="dxa"/>
            <w:vAlign w:val="center"/>
          </w:tcPr>
          <w:p w:rsidR="00A318F9" w:rsidRPr="00950F4E" w:rsidRDefault="00A318F9" w:rsidP="00C5245A">
            <w:pPr>
              <w:jc w:val="center"/>
              <w:rPr>
                <w:sz w:val="24"/>
                <w:szCs w:val="24"/>
              </w:rPr>
            </w:pPr>
            <w:r w:rsidRPr="00950F4E">
              <w:rPr>
                <w:sz w:val="24"/>
                <w:szCs w:val="24"/>
              </w:rPr>
              <w:t>7</w:t>
            </w:r>
            <w:r>
              <w:rPr>
                <w:sz w:val="24"/>
                <w:szCs w:val="24"/>
              </w:rPr>
              <w:t>8,8</w:t>
            </w:r>
          </w:p>
        </w:tc>
      </w:tr>
      <w:tr w:rsidR="00A318F9" w:rsidRPr="00720DD2">
        <w:tc>
          <w:tcPr>
            <w:tcW w:w="2681" w:type="dxa"/>
            <w:vAlign w:val="center"/>
          </w:tcPr>
          <w:p w:rsidR="00A318F9" w:rsidRPr="00950F4E" w:rsidRDefault="00A318F9" w:rsidP="00C5245A">
            <w:pPr>
              <w:ind w:left="-108"/>
              <w:jc w:val="both"/>
              <w:rPr>
                <w:sz w:val="24"/>
                <w:szCs w:val="24"/>
              </w:rPr>
            </w:pPr>
            <w:r w:rsidRPr="00950F4E">
              <w:rPr>
                <w:sz w:val="24"/>
                <w:szCs w:val="24"/>
              </w:rPr>
              <w:t>Кількість друкованих видань на 100 тисяч осіб</w:t>
            </w:r>
          </w:p>
        </w:tc>
        <w:tc>
          <w:tcPr>
            <w:tcW w:w="1232" w:type="dxa"/>
            <w:vAlign w:val="center"/>
          </w:tcPr>
          <w:p w:rsidR="00A318F9" w:rsidRPr="00950F4E" w:rsidRDefault="00A318F9" w:rsidP="00C5245A">
            <w:pPr>
              <w:jc w:val="center"/>
              <w:rPr>
                <w:sz w:val="24"/>
                <w:szCs w:val="24"/>
              </w:rPr>
            </w:pPr>
            <w:r w:rsidRPr="00950F4E">
              <w:rPr>
                <w:sz w:val="24"/>
                <w:szCs w:val="24"/>
              </w:rPr>
              <w:t>6,3</w:t>
            </w:r>
          </w:p>
        </w:tc>
        <w:tc>
          <w:tcPr>
            <w:tcW w:w="1064" w:type="dxa"/>
            <w:vAlign w:val="center"/>
          </w:tcPr>
          <w:p w:rsidR="00A318F9" w:rsidRPr="00950F4E" w:rsidRDefault="00A318F9" w:rsidP="00C5245A">
            <w:pPr>
              <w:jc w:val="center"/>
              <w:rPr>
                <w:sz w:val="24"/>
                <w:szCs w:val="24"/>
              </w:rPr>
            </w:pPr>
            <w:r w:rsidRPr="00950F4E">
              <w:rPr>
                <w:sz w:val="24"/>
                <w:szCs w:val="24"/>
              </w:rPr>
              <w:t>5,7</w:t>
            </w:r>
          </w:p>
        </w:tc>
        <w:tc>
          <w:tcPr>
            <w:tcW w:w="895" w:type="dxa"/>
            <w:vAlign w:val="center"/>
          </w:tcPr>
          <w:p w:rsidR="00A318F9" w:rsidRPr="00950F4E" w:rsidRDefault="00A318F9" w:rsidP="00C5245A">
            <w:pPr>
              <w:jc w:val="center"/>
              <w:rPr>
                <w:sz w:val="24"/>
                <w:szCs w:val="24"/>
              </w:rPr>
            </w:pPr>
            <w:r w:rsidRPr="00950F4E">
              <w:rPr>
                <w:sz w:val="24"/>
                <w:szCs w:val="24"/>
              </w:rPr>
              <w:t>5,1</w:t>
            </w:r>
          </w:p>
        </w:tc>
        <w:tc>
          <w:tcPr>
            <w:tcW w:w="1064" w:type="dxa"/>
            <w:vAlign w:val="center"/>
          </w:tcPr>
          <w:p w:rsidR="00A318F9" w:rsidRPr="00950F4E" w:rsidRDefault="00A318F9" w:rsidP="00C5245A">
            <w:pPr>
              <w:jc w:val="center"/>
              <w:rPr>
                <w:sz w:val="24"/>
                <w:szCs w:val="24"/>
              </w:rPr>
            </w:pPr>
            <w:r w:rsidRPr="00950F4E">
              <w:rPr>
                <w:sz w:val="24"/>
                <w:szCs w:val="24"/>
              </w:rPr>
              <w:t>5,0</w:t>
            </w:r>
          </w:p>
        </w:tc>
        <w:tc>
          <w:tcPr>
            <w:tcW w:w="1294" w:type="dxa"/>
            <w:vAlign w:val="center"/>
          </w:tcPr>
          <w:p w:rsidR="00A318F9" w:rsidRPr="00950F4E" w:rsidRDefault="00A318F9" w:rsidP="00C5245A">
            <w:pPr>
              <w:jc w:val="center"/>
              <w:rPr>
                <w:sz w:val="24"/>
                <w:szCs w:val="24"/>
              </w:rPr>
            </w:pPr>
            <w:r>
              <w:rPr>
                <w:sz w:val="24"/>
                <w:szCs w:val="24"/>
              </w:rPr>
              <w:t>5,1</w:t>
            </w:r>
          </w:p>
        </w:tc>
        <w:tc>
          <w:tcPr>
            <w:tcW w:w="1294" w:type="dxa"/>
            <w:vAlign w:val="center"/>
          </w:tcPr>
          <w:p w:rsidR="00A318F9" w:rsidRPr="00950F4E" w:rsidRDefault="00A318F9" w:rsidP="00C5245A">
            <w:pPr>
              <w:jc w:val="center"/>
              <w:rPr>
                <w:sz w:val="24"/>
                <w:szCs w:val="24"/>
              </w:rPr>
            </w:pPr>
            <w:r>
              <w:rPr>
                <w:sz w:val="24"/>
                <w:szCs w:val="24"/>
              </w:rPr>
              <w:t>81,0</w:t>
            </w:r>
          </w:p>
        </w:tc>
      </w:tr>
      <w:tr w:rsidR="00A318F9" w:rsidRPr="00720DD2">
        <w:tc>
          <w:tcPr>
            <w:tcW w:w="2681" w:type="dxa"/>
            <w:vAlign w:val="center"/>
          </w:tcPr>
          <w:p w:rsidR="00A318F9" w:rsidRPr="00950F4E" w:rsidRDefault="00A318F9" w:rsidP="00C5245A">
            <w:pPr>
              <w:ind w:left="-108"/>
              <w:jc w:val="both"/>
              <w:rPr>
                <w:sz w:val="24"/>
                <w:szCs w:val="24"/>
              </w:rPr>
            </w:pPr>
            <w:r w:rsidRPr="00950F4E">
              <w:rPr>
                <w:sz w:val="24"/>
                <w:szCs w:val="24"/>
              </w:rPr>
              <w:t>Середній разовий тираж, тис.при.</w:t>
            </w:r>
          </w:p>
        </w:tc>
        <w:tc>
          <w:tcPr>
            <w:tcW w:w="1232" w:type="dxa"/>
            <w:vAlign w:val="center"/>
          </w:tcPr>
          <w:p w:rsidR="00A318F9" w:rsidRPr="00950F4E" w:rsidRDefault="00A318F9" w:rsidP="00C5245A">
            <w:pPr>
              <w:jc w:val="center"/>
              <w:rPr>
                <w:sz w:val="24"/>
                <w:szCs w:val="24"/>
              </w:rPr>
            </w:pPr>
            <w:r w:rsidRPr="00950F4E">
              <w:rPr>
                <w:sz w:val="24"/>
                <w:szCs w:val="24"/>
              </w:rPr>
              <w:t>79509</w:t>
            </w:r>
          </w:p>
        </w:tc>
        <w:tc>
          <w:tcPr>
            <w:tcW w:w="1064" w:type="dxa"/>
            <w:vAlign w:val="center"/>
          </w:tcPr>
          <w:p w:rsidR="00A318F9" w:rsidRPr="00950F4E" w:rsidRDefault="00A318F9" w:rsidP="00C5245A">
            <w:pPr>
              <w:jc w:val="center"/>
              <w:rPr>
                <w:sz w:val="24"/>
                <w:szCs w:val="24"/>
              </w:rPr>
            </w:pPr>
            <w:r w:rsidRPr="00950F4E">
              <w:rPr>
                <w:sz w:val="24"/>
                <w:szCs w:val="24"/>
              </w:rPr>
              <w:t>59332</w:t>
            </w:r>
          </w:p>
        </w:tc>
        <w:tc>
          <w:tcPr>
            <w:tcW w:w="895" w:type="dxa"/>
            <w:vAlign w:val="center"/>
          </w:tcPr>
          <w:p w:rsidR="00A318F9" w:rsidRPr="00950F4E" w:rsidRDefault="00A318F9" w:rsidP="00C5245A">
            <w:pPr>
              <w:jc w:val="center"/>
              <w:rPr>
                <w:sz w:val="24"/>
                <w:szCs w:val="24"/>
              </w:rPr>
            </w:pPr>
            <w:r w:rsidRPr="00950F4E">
              <w:rPr>
                <w:sz w:val="24"/>
                <w:szCs w:val="24"/>
              </w:rPr>
              <w:t>54508</w:t>
            </w:r>
          </w:p>
        </w:tc>
        <w:tc>
          <w:tcPr>
            <w:tcW w:w="1064" w:type="dxa"/>
            <w:vAlign w:val="center"/>
          </w:tcPr>
          <w:p w:rsidR="00A318F9" w:rsidRPr="00950F4E" w:rsidRDefault="00A318F9" w:rsidP="00C5245A">
            <w:pPr>
              <w:jc w:val="center"/>
              <w:rPr>
                <w:sz w:val="24"/>
                <w:szCs w:val="24"/>
              </w:rPr>
            </w:pPr>
            <w:r w:rsidRPr="00950F4E">
              <w:rPr>
                <w:sz w:val="24"/>
                <w:szCs w:val="24"/>
              </w:rPr>
              <w:t>51231</w:t>
            </w:r>
          </w:p>
        </w:tc>
        <w:tc>
          <w:tcPr>
            <w:tcW w:w="1294" w:type="dxa"/>
            <w:vAlign w:val="center"/>
          </w:tcPr>
          <w:p w:rsidR="00A318F9" w:rsidRPr="00950F4E" w:rsidRDefault="00A318F9" w:rsidP="00C5245A">
            <w:pPr>
              <w:jc w:val="center"/>
              <w:rPr>
                <w:sz w:val="24"/>
                <w:szCs w:val="24"/>
              </w:rPr>
            </w:pPr>
            <w:r>
              <w:rPr>
                <w:sz w:val="24"/>
                <w:szCs w:val="24"/>
              </w:rPr>
              <w:t>53057</w:t>
            </w:r>
          </w:p>
        </w:tc>
        <w:tc>
          <w:tcPr>
            <w:tcW w:w="1294" w:type="dxa"/>
            <w:vAlign w:val="center"/>
          </w:tcPr>
          <w:p w:rsidR="00A318F9" w:rsidRPr="00950F4E" w:rsidRDefault="00A318F9" w:rsidP="00C5245A">
            <w:pPr>
              <w:jc w:val="center"/>
              <w:rPr>
                <w:sz w:val="24"/>
                <w:szCs w:val="24"/>
              </w:rPr>
            </w:pPr>
            <w:r>
              <w:rPr>
                <w:sz w:val="24"/>
                <w:szCs w:val="24"/>
              </w:rPr>
              <w:t>66,7</w:t>
            </w:r>
          </w:p>
        </w:tc>
      </w:tr>
    </w:tbl>
    <w:p w:rsidR="00A318F9" w:rsidRPr="001712A4" w:rsidRDefault="00A318F9" w:rsidP="00C5245A">
      <w:pPr>
        <w:pStyle w:val="western"/>
        <w:spacing w:before="0" w:beforeAutospacing="0" w:after="0" w:afterAutospacing="0"/>
        <w:jc w:val="both"/>
        <w:rPr>
          <w:sz w:val="20"/>
          <w:szCs w:val="20"/>
          <w:lang w:val="uk-UA"/>
        </w:rPr>
      </w:pPr>
    </w:p>
    <w:p w:rsidR="00A318F9" w:rsidRPr="005522B6" w:rsidRDefault="00A318F9" w:rsidP="005522B6">
      <w:pPr>
        <w:pStyle w:val="western"/>
        <w:spacing w:before="0" w:beforeAutospacing="0" w:after="0" w:afterAutospacing="0"/>
        <w:ind w:firstLine="709"/>
        <w:jc w:val="both"/>
        <w:rPr>
          <w:color w:val="000000"/>
          <w:sz w:val="30"/>
          <w:szCs w:val="30"/>
          <w:lang w:val="uk-UA"/>
        </w:rPr>
      </w:pPr>
      <w:r w:rsidRPr="005522B6">
        <w:rPr>
          <w:sz w:val="30"/>
          <w:szCs w:val="30"/>
          <w:lang w:val="uk-UA"/>
        </w:rPr>
        <w:t>Аналізуючи структуру газет за типами, ми встановили, що у 2012 році 13,7 % газет є загальнодержавними, 16,7 %</w:t>
      </w:r>
      <w:r w:rsidRPr="005522B6">
        <w:rPr>
          <w:sz w:val="30"/>
          <w:szCs w:val="30"/>
        </w:rPr>
        <w:t xml:space="preserve"> – </w:t>
      </w:r>
      <w:r w:rsidRPr="005522B6">
        <w:rPr>
          <w:sz w:val="30"/>
          <w:szCs w:val="30"/>
          <w:lang w:val="uk-UA"/>
        </w:rPr>
        <w:t xml:space="preserve">обласними, 16,9 % </w:t>
      </w:r>
      <w:r w:rsidRPr="005522B6">
        <w:rPr>
          <w:sz w:val="30"/>
          <w:szCs w:val="30"/>
        </w:rPr>
        <w:t xml:space="preserve">– </w:t>
      </w:r>
      <w:r w:rsidRPr="005522B6">
        <w:rPr>
          <w:sz w:val="30"/>
          <w:szCs w:val="30"/>
          <w:lang w:val="uk-UA"/>
        </w:rPr>
        <w:t xml:space="preserve">міськими, 11,4 % </w:t>
      </w:r>
      <w:r w:rsidRPr="005522B6">
        <w:rPr>
          <w:sz w:val="30"/>
          <w:szCs w:val="30"/>
        </w:rPr>
        <w:t xml:space="preserve">– </w:t>
      </w:r>
      <w:r w:rsidRPr="005522B6">
        <w:rPr>
          <w:sz w:val="30"/>
          <w:szCs w:val="30"/>
          <w:lang w:val="uk-UA"/>
        </w:rPr>
        <w:t>рекламного характеру. Слід зазначити, що загальнодержавні видання в основному зосереджені у столиці (176), на території Дніпропетровської (23), Харківської (19), Донецької (17), Запорізької (14) областей. Не видають такого типу видання у Закарпатській, Сумській та Тернопільській областях. Найбільше рекламно-інформаційних видань зосереджено у Дніпропетровській (38), Донецькій</w:t>
      </w:r>
      <w:r w:rsidRPr="005522B6">
        <w:rPr>
          <w:sz w:val="30"/>
          <w:szCs w:val="30"/>
          <w:lang w:val="en-US"/>
        </w:rPr>
        <w:t> </w:t>
      </w:r>
      <w:r w:rsidRPr="005522B6">
        <w:rPr>
          <w:sz w:val="30"/>
          <w:szCs w:val="30"/>
          <w:lang w:val="uk-UA"/>
        </w:rPr>
        <w:t>(21), Запорізькій (18), Луганській (16) областях та в м. Києві (31). Тільки 50 % видань газет в Україні можна читати українською мовою. Найпоширенішою тематикою газет в Україні є загальнополітичні події, педагогіка, а також питання промисловості та будівництва. Ми визначили показник щільності видань газет (додаток Е.1), який вказує, що він є найвищим на території столиці (67,27), у Дніпропетровській (0,70), Запорізькій (0,59), Харківської (0,49) та Луганській (0,47) областей. Найнижчим він є на території Одеської (0,20), Львівської (0,21) областей та АР Крим (0,22).</w:t>
      </w:r>
      <w:r w:rsidRPr="005522B6">
        <w:rPr>
          <w:color w:val="000000"/>
          <w:sz w:val="30"/>
          <w:szCs w:val="30"/>
          <w:lang w:val="uk-UA"/>
        </w:rPr>
        <w:t xml:space="preserve"> </w:t>
      </w:r>
    </w:p>
    <w:p w:rsidR="00A318F9" w:rsidRPr="005522B6" w:rsidRDefault="00A318F9" w:rsidP="005522B6">
      <w:pPr>
        <w:pStyle w:val="western"/>
        <w:spacing w:before="0" w:beforeAutospacing="0" w:after="0" w:afterAutospacing="0"/>
        <w:ind w:firstLine="709"/>
        <w:jc w:val="both"/>
        <w:rPr>
          <w:sz w:val="30"/>
          <w:szCs w:val="30"/>
          <w:lang w:val="uk-UA"/>
        </w:rPr>
      </w:pPr>
      <w:r w:rsidRPr="005522B6">
        <w:rPr>
          <w:sz w:val="30"/>
          <w:szCs w:val="30"/>
          <w:lang w:val="uk-UA"/>
        </w:rPr>
        <w:t xml:space="preserve">Крім газет підприємствами видавничої сфери видається і велика кількість книг та брошур (табл. 3.33). </w:t>
      </w:r>
    </w:p>
    <w:p w:rsidR="00A318F9" w:rsidRPr="005522B6" w:rsidRDefault="00A318F9" w:rsidP="005522B6">
      <w:pPr>
        <w:pStyle w:val="western"/>
        <w:spacing w:before="0" w:beforeAutospacing="0" w:after="0" w:afterAutospacing="0"/>
        <w:ind w:firstLine="709"/>
        <w:jc w:val="center"/>
        <w:rPr>
          <w:sz w:val="30"/>
          <w:szCs w:val="30"/>
          <w:lang w:val="uk-UA"/>
        </w:rPr>
      </w:pPr>
      <w:r w:rsidRPr="005522B6">
        <w:rPr>
          <w:sz w:val="30"/>
          <w:szCs w:val="30"/>
          <w:lang w:val="uk-UA"/>
        </w:rPr>
        <w:t xml:space="preserve">Таблиця 3.33 </w:t>
      </w:r>
      <w:r w:rsidRPr="005522B6">
        <w:rPr>
          <w:sz w:val="30"/>
          <w:szCs w:val="30"/>
        </w:rPr>
        <w:t xml:space="preserve">– </w:t>
      </w:r>
      <w:r w:rsidRPr="005522B6">
        <w:rPr>
          <w:sz w:val="30"/>
          <w:szCs w:val="30"/>
          <w:lang w:val="uk-UA"/>
        </w:rPr>
        <w:t>Динаміка видавництва книг та брошур в Україні</w:t>
      </w:r>
    </w:p>
    <w:p w:rsidR="00A318F9" w:rsidRPr="005522B6" w:rsidRDefault="00A318F9" w:rsidP="005522B6">
      <w:pPr>
        <w:pStyle w:val="western"/>
        <w:spacing w:before="0" w:beforeAutospacing="0" w:after="0" w:afterAutospacing="0"/>
        <w:ind w:firstLine="709"/>
        <w:jc w:val="center"/>
        <w:rPr>
          <w:sz w:val="30"/>
          <w:szCs w:val="30"/>
          <w:lang w:val="uk-UA"/>
        </w:rPr>
      </w:pPr>
      <w:r w:rsidRPr="005522B6">
        <w:rPr>
          <w:sz w:val="30"/>
          <w:szCs w:val="30"/>
          <w:lang w:val="uk-UA"/>
        </w:rPr>
        <w:t>[89, с. 12]</w:t>
      </w:r>
    </w:p>
    <w:tbl>
      <w:tblPr>
        <w:tblW w:w="954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06"/>
        <w:gridCol w:w="1309"/>
        <w:gridCol w:w="1123"/>
        <w:gridCol w:w="936"/>
        <w:gridCol w:w="1123"/>
        <w:gridCol w:w="1123"/>
        <w:gridCol w:w="1123"/>
      </w:tblGrid>
      <w:tr w:rsidR="00A318F9">
        <w:tc>
          <w:tcPr>
            <w:tcW w:w="2806"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1309" w:type="dxa"/>
            <w:vAlign w:val="center"/>
          </w:tcPr>
          <w:p w:rsidR="00A318F9" w:rsidRPr="00950F4E" w:rsidRDefault="00A318F9" w:rsidP="00C5245A">
            <w:pPr>
              <w:jc w:val="center"/>
              <w:rPr>
                <w:sz w:val="24"/>
                <w:szCs w:val="24"/>
              </w:rPr>
            </w:pPr>
            <w:r w:rsidRPr="00950F4E">
              <w:rPr>
                <w:sz w:val="24"/>
                <w:szCs w:val="24"/>
              </w:rPr>
              <w:t>2005</w:t>
            </w:r>
          </w:p>
        </w:tc>
        <w:tc>
          <w:tcPr>
            <w:tcW w:w="1123" w:type="dxa"/>
            <w:vAlign w:val="center"/>
          </w:tcPr>
          <w:p w:rsidR="00A318F9" w:rsidRPr="00950F4E" w:rsidRDefault="00A318F9" w:rsidP="00C5245A">
            <w:pPr>
              <w:jc w:val="center"/>
              <w:rPr>
                <w:sz w:val="24"/>
                <w:szCs w:val="24"/>
              </w:rPr>
            </w:pPr>
            <w:r w:rsidRPr="00950F4E">
              <w:rPr>
                <w:sz w:val="24"/>
                <w:szCs w:val="24"/>
              </w:rPr>
              <w:t>2008</w:t>
            </w:r>
          </w:p>
        </w:tc>
        <w:tc>
          <w:tcPr>
            <w:tcW w:w="936" w:type="dxa"/>
            <w:vAlign w:val="center"/>
          </w:tcPr>
          <w:p w:rsidR="00A318F9" w:rsidRPr="00950F4E" w:rsidRDefault="00A318F9" w:rsidP="00C5245A">
            <w:pPr>
              <w:jc w:val="center"/>
              <w:rPr>
                <w:sz w:val="24"/>
                <w:szCs w:val="24"/>
              </w:rPr>
            </w:pPr>
            <w:r w:rsidRPr="00950F4E">
              <w:rPr>
                <w:sz w:val="24"/>
                <w:szCs w:val="24"/>
              </w:rPr>
              <w:t>2010</w:t>
            </w:r>
          </w:p>
        </w:tc>
        <w:tc>
          <w:tcPr>
            <w:tcW w:w="1123" w:type="dxa"/>
            <w:vAlign w:val="center"/>
          </w:tcPr>
          <w:p w:rsidR="00A318F9" w:rsidRPr="00950F4E" w:rsidRDefault="00A318F9" w:rsidP="00C5245A">
            <w:pPr>
              <w:jc w:val="center"/>
              <w:rPr>
                <w:sz w:val="24"/>
                <w:szCs w:val="24"/>
              </w:rPr>
            </w:pPr>
            <w:r w:rsidRPr="00950F4E">
              <w:rPr>
                <w:sz w:val="24"/>
                <w:szCs w:val="24"/>
              </w:rPr>
              <w:t>2011</w:t>
            </w:r>
          </w:p>
        </w:tc>
        <w:tc>
          <w:tcPr>
            <w:tcW w:w="1123" w:type="dxa"/>
            <w:vAlign w:val="center"/>
          </w:tcPr>
          <w:p w:rsidR="00A318F9" w:rsidRPr="00950F4E" w:rsidRDefault="00A318F9" w:rsidP="00C5245A">
            <w:pPr>
              <w:jc w:val="center"/>
              <w:rPr>
                <w:sz w:val="24"/>
                <w:szCs w:val="24"/>
              </w:rPr>
            </w:pPr>
            <w:r>
              <w:rPr>
                <w:sz w:val="24"/>
                <w:szCs w:val="24"/>
              </w:rPr>
              <w:t>2012</w:t>
            </w:r>
          </w:p>
        </w:tc>
        <w:tc>
          <w:tcPr>
            <w:tcW w:w="1123" w:type="dxa"/>
            <w:vAlign w:val="center"/>
          </w:tcPr>
          <w:p w:rsidR="00A318F9" w:rsidRPr="00950F4E" w:rsidRDefault="00A318F9" w:rsidP="00C5245A">
            <w:pPr>
              <w:jc w:val="center"/>
              <w:rPr>
                <w:sz w:val="24"/>
                <w:szCs w:val="24"/>
              </w:rPr>
            </w:pPr>
            <w:r>
              <w:rPr>
                <w:sz w:val="24"/>
                <w:szCs w:val="24"/>
              </w:rPr>
              <w:t>2012</w:t>
            </w:r>
            <w:r w:rsidRPr="00950F4E">
              <w:rPr>
                <w:sz w:val="24"/>
                <w:szCs w:val="24"/>
              </w:rPr>
              <w:t>до 2005,%</w:t>
            </w:r>
          </w:p>
        </w:tc>
      </w:tr>
      <w:tr w:rsidR="00A318F9" w:rsidRPr="001712A4">
        <w:tc>
          <w:tcPr>
            <w:tcW w:w="2806" w:type="dxa"/>
            <w:vAlign w:val="center"/>
          </w:tcPr>
          <w:p w:rsidR="00A318F9" w:rsidRPr="00950F4E" w:rsidRDefault="00A318F9" w:rsidP="00C5245A">
            <w:pPr>
              <w:ind w:left="-108"/>
              <w:jc w:val="both"/>
              <w:rPr>
                <w:sz w:val="24"/>
                <w:szCs w:val="24"/>
              </w:rPr>
            </w:pPr>
            <w:r w:rsidRPr="00950F4E">
              <w:rPr>
                <w:sz w:val="24"/>
                <w:szCs w:val="24"/>
              </w:rPr>
              <w:t>Кількість видань, друкованих одиниць</w:t>
            </w:r>
          </w:p>
        </w:tc>
        <w:tc>
          <w:tcPr>
            <w:tcW w:w="1309" w:type="dxa"/>
            <w:vAlign w:val="center"/>
          </w:tcPr>
          <w:p w:rsidR="00A318F9" w:rsidRPr="00950F4E" w:rsidRDefault="00A318F9" w:rsidP="00C5245A">
            <w:pPr>
              <w:jc w:val="center"/>
              <w:rPr>
                <w:sz w:val="24"/>
                <w:szCs w:val="24"/>
              </w:rPr>
            </w:pPr>
            <w:r w:rsidRPr="00950F4E">
              <w:rPr>
                <w:sz w:val="24"/>
                <w:szCs w:val="24"/>
              </w:rPr>
              <w:t>15720</w:t>
            </w:r>
          </w:p>
        </w:tc>
        <w:tc>
          <w:tcPr>
            <w:tcW w:w="1123" w:type="dxa"/>
            <w:vAlign w:val="center"/>
          </w:tcPr>
          <w:p w:rsidR="00A318F9" w:rsidRPr="00950F4E" w:rsidRDefault="00A318F9" w:rsidP="00C5245A">
            <w:pPr>
              <w:jc w:val="center"/>
              <w:rPr>
                <w:sz w:val="24"/>
                <w:szCs w:val="24"/>
              </w:rPr>
            </w:pPr>
            <w:r w:rsidRPr="00950F4E">
              <w:rPr>
                <w:sz w:val="24"/>
                <w:szCs w:val="24"/>
              </w:rPr>
              <w:t>24040</w:t>
            </w:r>
          </w:p>
        </w:tc>
        <w:tc>
          <w:tcPr>
            <w:tcW w:w="936" w:type="dxa"/>
            <w:vAlign w:val="center"/>
          </w:tcPr>
          <w:p w:rsidR="00A318F9" w:rsidRPr="00950F4E" w:rsidRDefault="00A318F9" w:rsidP="00C5245A">
            <w:pPr>
              <w:jc w:val="center"/>
              <w:rPr>
                <w:sz w:val="24"/>
                <w:szCs w:val="24"/>
              </w:rPr>
            </w:pPr>
            <w:r w:rsidRPr="00950F4E">
              <w:rPr>
                <w:sz w:val="24"/>
                <w:szCs w:val="24"/>
              </w:rPr>
              <w:t>22557</w:t>
            </w:r>
          </w:p>
        </w:tc>
        <w:tc>
          <w:tcPr>
            <w:tcW w:w="1123" w:type="dxa"/>
            <w:vAlign w:val="center"/>
          </w:tcPr>
          <w:p w:rsidR="00A318F9" w:rsidRPr="00950F4E" w:rsidRDefault="00A318F9" w:rsidP="00C5245A">
            <w:pPr>
              <w:jc w:val="center"/>
              <w:rPr>
                <w:sz w:val="24"/>
                <w:szCs w:val="24"/>
              </w:rPr>
            </w:pPr>
            <w:r w:rsidRPr="00950F4E">
              <w:rPr>
                <w:sz w:val="24"/>
                <w:szCs w:val="24"/>
              </w:rPr>
              <w:t>22826</w:t>
            </w:r>
          </w:p>
        </w:tc>
        <w:tc>
          <w:tcPr>
            <w:tcW w:w="1123" w:type="dxa"/>
            <w:vAlign w:val="center"/>
          </w:tcPr>
          <w:p w:rsidR="00A318F9" w:rsidRPr="00950F4E" w:rsidRDefault="00A318F9" w:rsidP="00C5245A">
            <w:pPr>
              <w:jc w:val="center"/>
              <w:rPr>
                <w:sz w:val="24"/>
                <w:szCs w:val="24"/>
              </w:rPr>
            </w:pPr>
            <w:r>
              <w:rPr>
                <w:sz w:val="24"/>
                <w:szCs w:val="24"/>
              </w:rPr>
              <w:t>26036</w:t>
            </w:r>
          </w:p>
        </w:tc>
        <w:tc>
          <w:tcPr>
            <w:tcW w:w="1123" w:type="dxa"/>
            <w:vAlign w:val="center"/>
          </w:tcPr>
          <w:p w:rsidR="00A318F9" w:rsidRPr="00950F4E" w:rsidRDefault="00A318F9" w:rsidP="00C5245A">
            <w:pPr>
              <w:jc w:val="center"/>
              <w:rPr>
                <w:sz w:val="24"/>
                <w:szCs w:val="24"/>
              </w:rPr>
            </w:pPr>
            <w:r>
              <w:rPr>
                <w:sz w:val="24"/>
                <w:szCs w:val="24"/>
              </w:rPr>
              <w:t>165,6</w:t>
            </w:r>
          </w:p>
        </w:tc>
      </w:tr>
      <w:tr w:rsidR="00A318F9" w:rsidRPr="00720DD2">
        <w:tc>
          <w:tcPr>
            <w:tcW w:w="2806" w:type="dxa"/>
            <w:vAlign w:val="center"/>
          </w:tcPr>
          <w:p w:rsidR="00A318F9" w:rsidRPr="00950F4E" w:rsidRDefault="00A318F9" w:rsidP="00C5245A">
            <w:pPr>
              <w:ind w:left="-108"/>
              <w:jc w:val="both"/>
              <w:rPr>
                <w:sz w:val="24"/>
                <w:szCs w:val="24"/>
              </w:rPr>
            </w:pPr>
            <w:r w:rsidRPr="00950F4E">
              <w:rPr>
                <w:sz w:val="24"/>
                <w:szCs w:val="24"/>
              </w:rPr>
              <w:t>Кількість друкованих видань на 100 тисяч осіб</w:t>
            </w:r>
          </w:p>
        </w:tc>
        <w:tc>
          <w:tcPr>
            <w:tcW w:w="1309" w:type="dxa"/>
            <w:vAlign w:val="center"/>
          </w:tcPr>
          <w:p w:rsidR="00A318F9" w:rsidRPr="00950F4E" w:rsidRDefault="00A318F9" w:rsidP="00C5245A">
            <w:pPr>
              <w:jc w:val="center"/>
              <w:rPr>
                <w:sz w:val="24"/>
                <w:szCs w:val="24"/>
              </w:rPr>
            </w:pPr>
            <w:r w:rsidRPr="00950F4E">
              <w:rPr>
                <w:sz w:val="24"/>
                <w:szCs w:val="24"/>
              </w:rPr>
              <w:t>33,3</w:t>
            </w:r>
          </w:p>
        </w:tc>
        <w:tc>
          <w:tcPr>
            <w:tcW w:w="1123" w:type="dxa"/>
            <w:vAlign w:val="center"/>
          </w:tcPr>
          <w:p w:rsidR="00A318F9" w:rsidRPr="00950F4E" w:rsidRDefault="00A318F9" w:rsidP="00C5245A">
            <w:pPr>
              <w:jc w:val="center"/>
              <w:rPr>
                <w:sz w:val="24"/>
                <w:szCs w:val="24"/>
              </w:rPr>
            </w:pPr>
            <w:r w:rsidRPr="00950F4E">
              <w:rPr>
                <w:sz w:val="24"/>
                <w:szCs w:val="24"/>
              </w:rPr>
              <w:t>52,0</w:t>
            </w:r>
          </w:p>
        </w:tc>
        <w:tc>
          <w:tcPr>
            <w:tcW w:w="936" w:type="dxa"/>
            <w:vAlign w:val="center"/>
          </w:tcPr>
          <w:p w:rsidR="00A318F9" w:rsidRPr="00950F4E" w:rsidRDefault="00A318F9" w:rsidP="00C5245A">
            <w:pPr>
              <w:jc w:val="center"/>
              <w:rPr>
                <w:sz w:val="24"/>
                <w:szCs w:val="24"/>
              </w:rPr>
            </w:pPr>
            <w:r w:rsidRPr="00950F4E">
              <w:rPr>
                <w:sz w:val="24"/>
                <w:szCs w:val="24"/>
              </w:rPr>
              <w:t>49,2</w:t>
            </w:r>
          </w:p>
        </w:tc>
        <w:tc>
          <w:tcPr>
            <w:tcW w:w="1123" w:type="dxa"/>
            <w:vAlign w:val="center"/>
          </w:tcPr>
          <w:p w:rsidR="00A318F9" w:rsidRPr="00950F4E" w:rsidRDefault="00A318F9" w:rsidP="00C5245A">
            <w:pPr>
              <w:jc w:val="center"/>
              <w:rPr>
                <w:sz w:val="24"/>
                <w:szCs w:val="24"/>
              </w:rPr>
            </w:pPr>
            <w:r w:rsidRPr="00950F4E">
              <w:rPr>
                <w:sz w:val="24"/>
                <w:szCs w:val="24"/>
              </w:rPr>
              <w:t>49,9</w:t>
            </w:r>
          </w:p>
        </w:tc>
        <w:tc>
          <w:tcPr>
            <w:tcW w:w="1123" w:type="dxa"/>
            <w:vAlign w:val="center"/>
          </w:tcPr>
          <w:p w:rsidR="00A318F9" w:rsidRPr="00950F4E" w:rsidRDefault="00A318F9" w:rsidP="00C5245A">
            <w:pPr>
              <w:jc w:val="center"/>
              <w:rPr>
                <w:sz w:val="24"/>
                <w:szCs w:val="24"/>
              </w:rPr>
            </w:pPr>
            <w:r>
              <w:rPr>
                <w:sz w:val="24"/>
                <w:szCs w:val="24"/>
              </w:rPr>
              <w:t>57,1</w:t>
            </w:r>
          </w:p>
        </w:tc>
        <w:tc>
          <w:tcPr>
            <w:tcW w:w="1123" w:type="dxa"/>
            <w:vAlign w:val="center"/>
          </w:tcPr>
          <w:p w:rsidR="00A318F9" w:rsidRPr="00950F4E" w:rsidRDefault="00A318F9" w:rsidP="00C5245A">
            <w:pPr>
              <w:jc w:val="center"/>
              <w:rPr>
                <w:sz w:val="24"/>
                <w:szCs w:val="24"/>
              </w:rPr>
            </w:pPr>
            <w:r>
              <w:rPr>
                <w:sz w:val="24"/>
                <w:szCs w:val="24"/>
              </w:rPr>
              <w:t>171,5</w:t>
            </w:r>
          </w:p>
        </w:tc>
      </w:tr>
      <w:tr w:rsidR="00A318F9" w:rsidRPr="00720DD2">
        <w:tc>
          <w:tcPr>
            <w:tcW w:w="2806" w:type="dxa"/>
            <w:vAlign w:val="center"/>
          </w:tcPr>
          <w:p w:rsidR="00A318F9" w:rsidRPr="00950F4E" w:rsidRDefault="00A318F9" w:rsidP="00C5245A">
            <w:pPr>
              <w:ind w:left="-108"/>
              <w:jc w:val="both"/>
              <w:rPr>
                <w:sz w:val="24"/>
                <w:szCs w:val="24"/>
              </w:rPr>
            </w:pPr>
            <w:r w:rsidRPr="00950F4E">
              <w:rPr>
                <w:sz w:val="24"/>
                <w:szCs w:val="24"/>
              </w:rPr>
              <w:t>Тираж видань, тис. прим.</w:t>
            </w:r>
          </w:p>
        </w:tc>
        <w:tc>
          <w:tcPr>
            <w:tcW w:w="1309" w:type="dxa"/>
            <w:vAlign w:val="center"/>
          </w:tcPr>
          <w:p w:rsidR="00A318F9" w:rsidRPr="00950F4E" w:rsidRDefault="00A318F9" w:rsidP="00C5245A">
            <w:pPr>
              <w:jc w:val="center"/>
              <w:rPr>
                <w:sz w:val="24"/>
                <w:szCs w:val="24"/>
              </w:rPr>
            </w:pPr>
            <w:r w:rsidRPr="00950F4E">
              <w:rPr>
                <w:sz w:val="24"/>
                <w:szCs w:val="24"/>
              </w:rPr>
              <w:t>54060</w:t>
            </w:r>
          </w:p>
        </w:tc>
        <w:tc>
          <w:tcPr>
            <w:tcW w:w="1123" w:type="dxa"/>
            <w:vAlign w:val="center"/>
          </w:tcPr>
          <w:p w:rsidR="00A318F9" w:rsidRPr="00950F4E" w:rsidRDefault="00A318F9" w:rsidP="00C5245A">
            <w:pPr>
              <w:jc w:val="center"/>
              <w:rPr>
                <w:sz w:val="24"/>
                <w:szCs w:val="24"/>
              </w:rPr>
            </w:pPr>
            <w:r w:rsidRPr="00950F4E">
              <w:rPr>
                <w:sz w:val="24"/>
                <w:szCs w:val="24"/>
              </w:rPr>
              <w:t>58158</w:t>
            </w:r>
          </w:p>
        </w:tc>
        <w:tc>
          <w:tcPr>
            <w:tcW w:w="936" w:type="dxa"/>
            <w:vAlign w:val="center"/>
          </w:tcPr>
          <w:p w:rsidR="00A318F9" w:rsidRPr="00950F4E" w:rsidRDefault="00A318F9" w:rsidP="00C5245A">
            <w:pPr>
              <w:jc w:val="center"/>
              <w:rPr>
                <w:sz w:val="24"/>
                <w:szCs w:val="24"/>
              </w:rPr>
            </w:pPr>
            <w:r w:rsidRPr="00950F4E">
              <w:rPr>
                <w:sz w:val="24"/>
                <w:szCs w:val="24"/>
              </w:rPr>
              <w:t>45058</w:t>
            </w:r>
          </w:p>
        </w:tc>
        <w:tc>
          <w:tcPr>
            <w:tcW w:w="1123" w:type="dxa"/>
            <w:vAlign w:val="center"/>
          </w:tcPr>
          <w:p w:rsidR="00A318F9" w:rsidRPr="00950F4E" w:rsidRDefault="00A318F9" w:rsidP="00C5245A">
            <w:pPr>
              <w:jc w:val="center"/>
              <w:rPr>
                <w:sz w:val="24"/>
                <w:szCs w:val="24"/>
              </w:rPr>
            </w:pPr>
            <w:r w:rsidRPr="00950F4E">
              <w:rPr>
                <w:sz w:val="24"/>
                <w:szCs w:val="24"/>
              </w:rPr>
              <w:t>46566</w:t>
            </w:r>
          </w:p>
        </w:tc>
        <w:tc>
          <w:tcPr>
            <w:tcW w:w="1123" w:type="dxa"/>
            <w:vAlign w:val="center"/>
          </w:tcPr>
          <w:p w:rsidR="00A318F9" w:rsidRPr="00950F4E" w:rsidRDefault="00A318F9" w:rsidP="00C5245A">
            <w:pPr>
              <w:jc w:val="center"/>
              <w:rPr>
                <w:sz w:val="24"/>
                <w:szCs w:val="24"/>
              </w:rPr>
            </w:pPr>
            <w:r>
              <w:rPr>
                <w:sz w:val="24"/>
                <w:szCs w:val="24"/>
              </w:rPr>
              <w:t>62121</w:t>
            </w:r>
          </w:p>
        </w:tc>
        <w:tc>
          <w:tcPr>
            <w:tcW w:w="1123" w:type="dxa"/>
            <w:vAlign w:val="center"/>
          </w:tcPr>
          <w:p w:rsidR="00A318F9" w:rsidRPr="00950F4E" w:rsidRDefault="00A318F9" w:rsidP="00C5245A">
            <w:pPr>
              <w:jc w:val="center"/>
              <w:rPr>
                <w:sz w:val="24"/>
                <w:szCs w:val="24"/>
              </w:rPr>
            </w:pPr>
            <w:r>
              <w:rPr>
                <w:sz w:val="24"/>
                <w:szCs w:val="24"/>
              </w:rPr>
              <w:t>114,9</w:t>
            </w:r>
          </w:p>
        </w:tc>
      </w:tr>
    </w:tbl>
    <w:p w:rsidR="00A318F9" w:rsidRDefault="00A318F9" w:rsidP="00C5245A">
      <w:pPr>
        <w:spacing w:line="360" w:lineRule="auto"/>
        <w:ind w:firstLine="709"/>
        <w:jc w:val="both"/>
      </w:pPr>
    </w:p>
    <w:p w:rsidR="00A318F9" w:rsidRPr="000D62FA" w:rsidRDefault="00A318F9" w:rsidP="005522B6">
      <w:pPr>
        <w:pStyle w:val="western"/>
        <w:spacing w:before="0" w:beforeAutospacing="0" w:after="0" w:afterAutospacing="0"/>
        <w:ind w:firstLine="709"/>
        <w:jc w:val="both"/>
        <w:rPr>
          <w:sz w:val="30"/>
          <w:szCs w:val="30"/>
          <w:lang w:val="uk-UA"/>
        </w:rPr>
      </w:pPr>
      <w:r w:rsidRPr="005522B6">
        <w:rPr>
          <w:sz w:val="30"/>
          <w:szCs w:val="30"/>
        </w:rPr>
        <w:t>Так, за досліджуваний період в Україні значно розширилася мережа видавництв книг та брошур, які збільшили видавництво даної продукції на 45,2 %.</w:t>
      </w:r>
      <w:r w:rsidRPr="005522B6">
        <w:rPr>
          <w:sz w:val="30"/>
          <w:szCs w:val="30"/>
          <w:lang w:val="uk-UA"/>
        </w:rPr>
        <w:t xml:space="preserve"> </w:t>
      </w:r>
      <w:r w:rsidRPr="005522B6">
        <w:rPr>
          <w:sz w:val="30"/>
          <w:szCs w:val="30"/>
        </w:rPr>
        <w:t>Майже аналогічну тенденції спостерігаємо і щодо кількості друкованих видань на 100 тис. осіб. Правда тираж видань має тенденцію до зниження. Матеріали досліджень вказують на те, що третина видавництв України зосереджена у м. Києві (31,4</w:t>
      </w:r>
      <w:r w:rsidRPr="005522B6">
        <w:rPr>
          <w:sz w:val="30"/>
          <w:szCs w:val="30"/>
          <w:lang w:val="en-US"/>
        </w:rPr>
        <w:t> </w:t>
      </w:r>
      <w:r w:rsidRPr="005522B6">
        <w:rPr>
          <w:sz w:val="30"/>
          <w:szCs w:val="30"/>
        </w:rPr>
        <w:t>%). Розвинутою дана складова є і у Харківській області, де даний показник складає 17,5 %. Незначна кількість таких об’єктів зосереджена у Херсонські (0,6</w:t>
      </w:r>
      <w:r w:rsidRPr="005522B6">
        <w:rPr>
          <w:sz w:val="30"/>
          <w:szCs w:val="30"/>
          <w:lang w:val="en-US"/>
        </w:rPr>
        <w:t> </w:t>
      </w:r>
      <w:r w:rsidRPr="005522B6">
        <w:rPr>
          <w:sz w:val="30"/>
          <w:szCs w:val="30"/>
        </w:rPr>
        <w:t>%), Кіровоградській (0,7</w:t>
      </w:r>
      <w:r w:rsidRPr="005522B6">
        <w:rPr>
          <w:sz w:val="30"/>
          <w:szCs w:val="30"/>
          <w:lang w:val="en-US"/>
        </w:rPr>
        <w:t> </w:t>
      </w:r>
      <w:r>
        <w:rPr>
          <w:sz w:val="30"/>
          <w:szCs w:val="30"/>
        </w:rPr>
        <w:t>%)</w:t>
      </w:r>
      <w:r>
        <w:rPr>
          <w:sz w:val="30"/>
          <w:szCs w:val="30"/>
          <w:lang w:val="uk-UA"/>
        </w:rPr>
        <w:t xml:space="preserve"> </w:t>
      </w:r>
      <w:r w:rsidRPr="005522B6">
        <w:rPr>
          <w:sz w:val="30"/>
          <w:szCs w:val="30"/>
        </w:rPr>
        <w:t>областях. Слід зазначити, що видавництва спеціалізуються і на виданні періодичних та продовжуваних виданн</w:t>
      </w:r>
      <w:r>
        <w:rPr>
          <w:sz w:val="30"/>
          <w:szCs w:val="30"/>
        </w:rPr>
        <w:t>я</w:t>
      </w:r>
      <w:r>
        <w:rPr>
          <w:sz w:val="30"/>
          <w:szCs w:val="30"/>
          <w:lang w:val="uk-UA"/>
        </w:rPr>
        <w:t>х</w:t>
      </w:r>
      <w:r w:rsidRPr="005522B6">
        <w:rPr>
          <w:sz w:val="30"/>
          <w:szCs w:val="30"/>
        </w:rPr>
        <w:t>. Тенденції щодо таких видань представлено в табл. 3.34.</w:t>
      </w:r>
      <w:r>
        <w:rPr>
          <w:sz w:val="30"/>
          <w:szCs w:val="30"/>
          <w:lang w:val="uk-UA"/>
        </w:rPr>
        <w:t xml:space="preserve"> </w:t>
      </w:r>
      <w:r w:rsidRPr="000D62FA">
        <w:rPr>
          <w:sz w:val="30"/>
          <w:szCs w:val="30"/>
          <w:lang w:val="uk-UA"/>
        </w:rPr>
        <w:t xml:space="preserve">Матеріали досліджень вказують, що впродовж досліджуваного періоду більш, ніж на третину розширилась кількість періодичних та продовжуваних видань. </w:t>
      </w:r>
      <w:r w:rsidRPr="005522B6">
        <w:rPr>
          <w:sz w:val="30"/>
          <w:szCs w:val="30"/>
        </w:rPr>
        <w:t>Значно зріс їх середній разовий тираж, а також збільшився у 2,3 рази річний тираж.</w:t>
      </w:r>
    </w:p>
    <w:p w:rsidR="00A318F9" w:rsidRPr="005522B6" w:rsidRDefault="00A318F9" w:rsidP="005522B6">
      <w:pPr>
        <w:pStyle w:val="western"/>
        <w:spacing w:before="0" w:beforeAutospacing="0" w:after="0" w:afterAutospacing="0"/>
        <w:ind w:firstLine="709"/>
        <w:jc w:val="center"/>
        <w:rPr>
          <w:sz w:val="30"/>
          <w:szCs w:val="30"/>
          <w:lang w:val="uk-UA"/>
        </w:rPr>
      </w:pPr>
      <w:r w:rsidRPr="005522B6">
        <w:rPr>
          <w:sz w:val="30"/>
          <w:szCs w:val="30"/>
          <w:lang w:val="uk-UA"/>
        </w:rPr>
        <w:t xml:space="preserve">Таблиця 3.34 </w:t>
      </w:r>
      <w:r w:rsidRPr="005522B6">
        <w:rPr>
          <w:sz w:val="30"/>
          <w:szCs w:val="30"/>
        </w:rPr>
        <w:t xml:space="preserve">– </w:t>
      </w:r>
      <w:r w:rsidRPr="005522B6">
        <w:rPr>
          <w:sz w:val="30"/>
          <w:szCs w:val="30"/>
          <w:lang w:val="uk-UA"/>
        </w:rPr>
        <w:t xml:space="preserve">Динаміка видання періодичних та продовжуваних видань в Україні </w:t>
      </w:r>
      <w:r w:rsidRPr="005522B6">
        <w:rPr>
          <w:sz w:val="30"/>
          <w:szCs w:val="30"/>
        </w:rPr>
        <w:t>[</w:t>
      </w:r>
      <w:r w:rsidRPr="005522B6">
        <w:rPr>
          <w:sz w:val="30"/>
          <w:szCs w:val="30"/>
          <w:lang w:val="uk-UA"/>
        </w:rPr>
        <w:t>89, с. 18</w:t>
      </w:r>
      <w:r w:rsidRPr="005522B6">
        <w:rPr>
          <w:sz w:val="30"/>
          <w:szCs w:val="30"/>
        </w:rPr>
        <w:t>]</w:t>
      </w:r>
    </w:p>
    <w:tbl>
      <w:tblPr>
        <w:tblW w:w="9538"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81"/>
        <w:gridCol w:w="1264"/>
        <w:gridCol w:w="1090"/>
        <w:gridCol w:w="949"/>
        <w:gridCol w:w="1090"/>
        <w:gridCol w:w="1232"/>
        <w:gridCol w:w="1232"/>
      </w:tblGrid>
      <w:tr w:rsidR="00A318F9">
        <w:tc>
          <w:tcPr>
            <w:tcW w:w="2681"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1264" w:type="dxa"/>
            <w:vAlign w:val="center"/>
          </w:tcPr>
          <w:p w:rsidR="00A318F9" w:rsidRPr="00950F4E" w:rsidRDefault="00A318F9" w:rsidP="00C5245A">
            <w:pPr>
              <w:jc w:val="center"/>
              <w:rPr>
                <w:sz w:val="24"/>
                <w:szCs w:val="24"/>
              </w:rPr>
            </w:pPr>
            <w:r w:rsidRPr="00950F4E">
              <w:rPr>
                <w:sz w:val="24"/>
                <w:szCs w:val="24"/>
              </w:rPr>
              <w:t>2005</w:t>
            </w:r>
          </w:p>
        </w:tc>
        <w:tc>
          <w:tcPr>
            <w:tcW w:w="1090" w:type="dxa"/>
            <w:vAlign w:val="center"/>
          </w:tcPr>
          <w:p w:rsidR="00A318F9" w:rsidRPr="00950F4E" w:rsidRDefault="00A318F9" w:rsidP="00C5245A">
            <w:pPr>
              <w:jc w:val="center"/>
              <w:rPr>
                <w:sz w:val="24"/>
                <w:szCs w:val="24"/>
              </w:rPr>
            </w:pPr>
            <w:r w:rsidRPr="00950F4E">
              <w:rPr>
                <w:sz w:val="24"/>
                <w:szCs w:val="24"/>
              </w:rPr>
              <w:t>2008</w:t>
            </w:r>
          </w:p>
        </w:tc>
        <w:tc>
          <w:tcPr>
            <w:tcW w:w="949" w:type="dxa"/>
            <w:vAlign w:val="center"/>
          </w:tcPr>
          <w:p w:rsidR="00A318F9" w:rsidRPr="00950F4E" w:rsidRDefault="00A318F9" w:rsidP="00C5245A">
            <w:pPr>
              <w:jc w:val="center"/>
              <w:rPr>
                <w:sz w:val="24"/>
                <w:szCs w:val="24"/>
              </w:rPr>
            </w:pPr>
            <w:r w:rsidRPr="00950F4E">
              <w:rPr>
                <w:sz w:val="24"/>
                <w:szCs w:val="24"/>
              </w:rPr>
              <w:t>2010</w:t>
            </w:r>
          </w:p>
        </w:tc>
        <w:tc>
          <w:tcPr>
            <w:tcW w:w="1090" w:type="dxa"/>
            <w:vAlign w:val="center"/>
          </w:tcPr>
          <w:p w:rsidR="00A318F9" w:rsidRPr="00950F4E" w:rsidRDefault="00A318F9" w:rsidP="00C5245A">
            <w:pPr>
              <w:jc w:val="center"/>
              <w:rPr>
                <w:sz w:val="24"/>
                <w:szCs w:val="24"/>
              </w:rPr>
            </w:pPr>
            <w:r w:rsidRPr="00950F4E">
              <w:rPr>
                <w:sz w:val="24"/>
                <w:szCs w:val="24"/>
              </w:rPr>
              <w:t>2011</w:t>
            </w:r>
          </w:p>
        </w:tc>
        <w:tc>
          <w:tcPr>
            <w:tcW w:w="1232" w:type="dxa"/>
            <w:vAlign w:val="center"/>
          </w:tcPr>
          <w:p w:rsidR="00A318F9" w:rsidRPr="00950F4E" w:rsidRDefault="00A318F9" w:rsidP="00C5245A">
            <w:pPr>
              <w:jc w:val="center"/>
              <w:rPr>
                <w:sz w:val="24"/>
                <w:szCs w:val="24"/>
              </w:rPr>
            </w:pPr>
            <w:r>
              <w:rPr>
                <w:sz w:val="24"/>
                <w:szCs w:val="24"/>
              </w:rPr>
              <w:t>2012</w:t>
            </w:r>
          </w:p>
        </w:tc>
        <w:tc>
          <w:tcPr>
            <w:tcW w:w="1232" w:type="dxa"/>
            <w:vAlign w:val="center"/>
          </w:tcPr>
          <w:p w:rsidR="00A318F9" w:rsidRPr="00950F4E" w:rsidRDefault="00A318F9" w:rsidP="00C5245A">
            <w:pPr>
              <w:jc w:val="center"/>
              <w:rPr>
                <w:sz w:val="24"/>
                <w:szCs w:val="24"/>
              </w:rPr>
            </w:pPr>
            <w:r>
              <w:rPr>
                <w:sz w:val="24"/>
                <w:szCs w:val="24"/>
              </w:rPr>
              <w:t>2012</w:t>
            </w:r>
            <w:r w:rsidRPr="00950F4E">
              <w:rPr>
                <w:sz w:val="24"/>
                <w:szCs w:val="24"/>
              </w:rPr>
              <w:t>до 2005,%</w:t>
            </w:r>
          </w:p>
        </w:tc>
      </w:tr>
      <w:tr w:rsidR="00A318F9" w:rsidRPr="001712A4">
        <w:tc>
          <w:tcPr>
            <w:tcW w:w="2681" w:type="dxa"/>
            <w:vAlign w:val="center"/>
          </w:tcPr>
          <w:p w:rsidR="00A318F9" w:rsidRPr="00950F4E" w:rsidRDefault="00A318F9" w:rsidP="00C5245A">
            <w:pPr>
              <w:ind w:left="-108"/>
              <w:rPr>
                <w:sz w:val="24"/>
                <w:szCs w:val="24"/>
              </w:rPr>
            </w:pPr>
            <w:r w:rsidRPr="00950F4E">
              <w:rPr>
                <w:sz w:val="24"/>
                <w:szCs w:val="24"/>
              </w:rPr>
              <w:t>Кількість видань, друкованих одиниць</w:t>
            </w:r>
          </w:p>
        </w:tc>
        <w:tc>
          <w:tcPr>
            <w:tcW w:w="1264" w:type="dxa"/>
            <w:vAlign w:val="center"/>
          </w:tcPr>
          <w:p w:rsidR="00A318F9" w:rsidRPr="00950F4E" w:rsidRDefault="00A318F9" w:rsidP="00C5245A">
            <w:pPr>
              <w:jc w:val="center"/>
              <w:rPr>
                <w:sz w:val="24"/>
                <w:szCs w:val="24"/>
              </w:rPr>
            </w:pPr>
            <w:r w:rsidRPr="00950F4E">
              <w:rPr>
                <w:sz w:val="24"/>
                <w:szCs w:val="24"/>
              </w:rPr>
              <w:t>2182</w:t>
            </w:r>
          </w:p>
        </w:tc>
        <w:tc>
          <w:tcPr>
            <w:tcW w:w="1090" w:type="dxa"/>
            <w:vAlign w:val="center"/>
          </w:tcPr>
          <w:p w:rsidR="00A318F9" w:rsidRPr="00950F4E" w:rsidRDefault="00A318F9" w:rsidP="00C5245A">
            <w:pPr>
              <w:jc w:val="center"/>
              <w:rPr>
                <w:sz w:val="24"/>
                <w:szCs w:val="24"/>
              </w:rPr>
            </w:pPr>
            <w:r w:rsidRPr="00950F4E">
              <w:rPr>
                <w:sz w:val="24"/>
                <w:szCs w:val="24"/>
              </w:rPr>
              <w:t>2422</w:t>
            </w:r>
          </w:p>
        </w:tc>
        <w:tc>
          <w:tcPr>
            <w:tcW w:w="949" w:type="dxa"/>
            <w:vAlign w:val="center"/>
          </w:tcPr>
          <w:p w:rsidR="00A318F9" w:rsidRPr="00950F4E" w:rsidRDefault="00A318F9" w:rsidP="00C5245A">
            <w:pPr>
              <w:jc w:val="center"/>
              <w:rPr>
                <w:sz w:val="24"/>
                <w:szCs w:val="24"/>
              </w:rPr>
            </w:pPr>
            <w:r w:rsidRPr="00950F4E">
              <w:rPr>
                <w:sz w:val="24"/>
                <w:szCs w:val="24"/>
              </w:rPr>
              <w:t>2822</w:t>
            </w:r>
          </w:p>
        </w:tc>
        <w:tc>
          <w:tcPr>
            <w:tcW w:w="1090" w:type="dxa"/>
            <w:vAlign w:val="center"/>
          </w:tcPr>
          <w:p w:rsidR="00A318F9" w:rsidRPr="00950F4E" w:rsidRDefault="00A318F9" w:rsidP="00C5245A">
            <w:pPr>
              <w:jc w:val="center"/>
              <w:rPr>
                <w:sz w:val="24"/>
                <w:szCs w:val="24"/>
              </w:rPr>
            </w:pPr>
            <w:r w:rsidRPr="00950F4E">
              <w:rPr>
                <w:sz w:val="24"/>
                <w:szCs w:val="24"/>
              </w:rPr>
              <w:t>2886</w:t>
            </w:r>
          </w:p>
        </w:tc>
        <w:tc>
          <w:tcPr>
            <w:tcW w:w="1232" w:type="dxa"/>
            <w:vAlign w:val="center"/>
          </w:tcPr>
          <w:p w:rsidR="00A318F9" w:rsidRPr="00950F4E" w:rsidRDefault="00A318F9" w:rsidP="00C5245A">
            <w:pPr>
              <w:jc w:val="center"/>
              <w:rPr>
                <w:sz w:val="24"/>
                <w:szCs w:val="24"/>
              </w:rPr>
            </w:pPr>
            <w:r>
              <w:rPr>
                <w:sz w:val="24"/>
                <w:szCs w:val="24"/>
              </w:rPr>
              <w:t>2945</w:t>
            </w:r>
          </w:p>
        </w:tc>
        <w:tc>
          <w:tcPr>
            <w:tcW w:w="1232" w:type="dxa"/>
            <w:vAlign w:val="center"/>
          </w:tcPr>
          <w:p w:rsidR="00A318F9" w:rsidRPr="00950F4E" w:rsidRDefault="00A318F9" w:rsidP="00C5245A">
            <w:pPr>
              <w:jc w:val="center"/>
              <w:rPr>
                <w:sz w:val="24"/>
                <w:szCs w:val="24"/>
              </w:rPr>
            </w:pPr>
            <w:r>
              <w:rPr>
                <w:sz w:val="24"/>
                <w:szCs w:val="24"/>
              </w:rPr>
              <w:t>135,0</w:t>
            </w:r>
          </w:p>
        </w:tc>
      </w:tr>
      <w:tr w:rsidR="00A318F9" w:rsidRPr="00720DD2">
        <w:tc>
          <w:tcPr>
            <w:tcW w:w="2681" w:type="dxa"/>
            <w:vAlign w:val="center"/>
          </w:tcPr>
          <w:p w:rsidR="00A318F9" w:rsidRPr="00950F4E" w:rsidRDefault="00A318F9" w:rsidP="00C5245A">
            <w:pPr>
              <w:ind w:left="-108"/>
              <w:jc w:val="both"/>
              <w:rPr>
                <w:sz w:val="24"/>
                <w:szCs w:val="24"/>
              </w:rPr>
            </w:pPr>
            <w:r w:rsidRPr="00950F4E">
              <w:rPr>
                <w:sz w:val="24"/>
                <w:szCs w:val="24"/>
              </w:rPr>
              <w:t>Видано друкованих  одиниць на 100 тисяч осіб</w:t>
            </w:r>
          </w:p>
        </w:tc>
        <w:tc>
          <w:tcPr>
            <w:tcW w:w="1264" w:type="dxa"/>
            <w:vAlign w:val="center"/>
          </w:tcPr>
          <w:p w:rsidR="00A318F9" w:rsidRPr="00950F4E" w:rsidRDefault="00A318F9" w:rsidP="00C5245A">
            <w:pPr>
              <w:jc w:val="center"/>
              <w:rPr>
                <w:sz w:val="24"/>
                <w:szCs w:val="24"/>
              </w:rPr>
            </w:pPr>
            <w:r w:rsidRPr="00950F4E">
              <w:rPr>
                <w:sz w:val="24"/>
                <w:szCs w:val="24"/>
              </w:rPr>
              <w:t>4,6</w:t>
            </w:r>
          </w:p>
        </w:tc>
        <w:tc>
          <w:tcPr>
            <w:tcW w:w="1090" w:type="dxa"/>
            <w:vAlign w:val="center"/>
          </w:tcPr>
          <w:p w:rsidR="00A318F9" w:rsidRPr="00950F4E" w:rsidRDefault="00A318F9" w:rsidP="00C5245A">
            <w:pPr>
              <w:jc w:val="center"/>
              <w:rPr>
                <w:sz w:val="24"/>
                <w:szCs w:val="24"/>
              </w:rPr>
            </w:pPr>
            <w:r w:rsidRPr="00950F4E">
              <w:rPr>
                <w:sz w:val="24"/>
                <w:szCs w:val="24"/>
              </w:rPr>
              <w:t>5,2</w:t>
            </w:r>
          </w:p>
        </w:tc>
        <w:tc>
          <w:tcPr>
            <w:tcW w:w="949" w:type="dxa"/>
            <w:vAlign w:val="center"/>
          </w:tcPr>
          <w:p w:rsidR="00A318F9" w:rsidRPr="00950F4E" w:rsidRDefault="00A318F9" w:rsidP="00C5245A">
            <w:pPr>
              <w:jc w:val="center"/>
              <w:rPr>
                <w:sz w:val="24"/>
                <w:szCs w:val="24"/>
              </w:rPr>
            </w:pPr>
            <w:r w:rsidRPr="00950F4E">
              <w:rPr>
                <w:sz w:val="24"/>
                <w:szCs w:val="24"/>
              </w:rPr>
              <w:t>6,2</w:t>
            </w:r>
          </w:p>
        </w:tc>
        <w:tc>
          <w:tcPr>
            <w:tcW w:w="1090" w:type="dxa"/>
            <w:vAlign w:val="center"/>
          </w:tcPr>
          <w:p w:rsidR="00A318F9" w:rsidRPr="00950F4E" w:rsidRDefault="00A318F9" w:rsidP="00C5245A">
            <w:pPr>
              <w:jc w:val="center"/>
              <w:rPr>
                <w:sz w:val="24"/>
                <w:szCs w:val="24"/>
              </w:rPr>
            </w:pPr>
            <w:r w:rsidRPr="00950F4E">
              <w:rPr>
                <w:sz w:val="24"/>
                <w:szCs w:val="24"/>
              </w:rPr>
              <w:t>6,3</w:t>
            </w:r>
          </w:p>
        </w:tc>
        <w:tc>
          <w:tcPr>
            <w:tcW w:w="1232" w:type="dxa"/>
            <w:vAlign w:val="center"/>
          </w:tcPr>
          <w:p w:rsidR="00A318F9" w:rsidRPr="00950F4E" w:rsidRDefault="00A318F9" w:rsidP="00C5245A">
            <w:pPr>
              <w:jc w:val="center"/>
              <w:rPr>
                <w:sz w:val="24"/>
                <w:szCs w:val="24"/>
              </w:rPr>
            </w:pPr>
            <w:r>
              <w:rPr>
                <w:sz w:val="24"/>
                <w:szCs w:val="24"/>
              </w:rPr>
              <w:t>6,5</w:t>
            </w:r>
          </w:p>
        </w:tc>
        <w:tc>
          <w:tcPr>
            <w:tcW w:w="1232" w:type="dxa"/>
            <w:vAlign w:val="center"/>
          </w:tcPr>
          <w:p w:rsidR="00A318F9" w:rsidRPr="00950F4E" w:rsidRDefault="00A318F9" w:rsidP="00C5245A">
            <w:pPr>
              <w:jc w:val="center"/>
              <w:rPr>
                <w:sz w:val="24"/>
                <w:szCs w:val="24"/>
              </w:rPr>
            </w:pPr>
            <w:r>
              <w:rPr>
                <w:sz w:val="24"/>
                <w:szCs w:val="24"/>
              </w:rPr>
              <w:t>141,3</w:t>
            </w:r>
          </w:p>
        </w:tc>
      </w:tr>
      <w:tr w:rsidR="00A318F9" w:rsidRPr="00720DD2">
        <w:tc>
          <w:tcPr>
            <w:tcW w:w="2681" w:type="dxa"/>
            <w:vAlign w:val="center"/>
          </w:tcPr>
          <w:p w:rsidR="00A318F9" w:rsidRPr="00950F4E" w:rsidRDefault="00A318F9" w:rsidP="00C5245A">
            <w:pPr>
              <w:ind w:left="-108"/>
              <w:jc w:val="both"/>
              <w:rPr>
                <w:sz w:val="24"/>
                <w:szCs w:val="24"/>
              </w:rPr>
            </w:pPr>
            <w:r w:rsidRPr="00950F4E">
              <w:rPr>
                <w:sz w:val="24"/>
                <w:szCs w:val="24"/>
              </w:rPr>
              <w:t>Середній разовий тираж, тис. прим.</w:t>
            </w:r>
          </w:p>
        </w:tc>
        <w:tc>
          <w:tcPr>
            <w:tcW w:w="1264" w:type="dxa"/>
            <w:vAlign w:val="center"/>
          </w:tcPr>
          <w:p w:rsidR="00A318F9" w:rsidRPr="00950F4E" w:rsidRDefault="00A318F9" w:rsidP="00C5245A">
            <w:pPr>
              <w:jc w:val="center"/>
              <w:rPr>
                <w:sz w:val="24"/>
                <w:szCs w:val="24"/>
              </w:rPr>
            </w:pPr>
            <w:r w:rsidRPr="00950F4E">
              <w:rPr>
                <w:sz w:val="24"/>
                <w:szCs w:val="24"/>
              </w:rPr>
              <w:t>11271</w:t>
            </w:r>
          </w:p>
        </w:tc>
        <w:tc>
          <w:tcPr>
            <w:tcW w:w="1090" w:type="dxa"/>
            <w:vAlign w:val="center"/>
          </w:tcPr>
          <w:p w:rsidR="00A318F9" w:rsidRPr="00950F4E" w:rsidRDefault="00A318F9" w:rsidP="00C5245A">
            <w:pPr>
              <w:jc w:val="center"/>
              <w:rPr>
                <w:sz w:val="24"/>
                <w:szCs w:val="24"/>
              </w:rPr>
            </w:pPr>
            <w:r w:rsidRPr="00950F4E">
              <w:rPr>
                <w:sz w:val="24"/>
                <w:szCs w:val="24"/>
              </w:rPr>
              <w:t>22823</w:t>
            </w:r>
          </w:p>
        </w:tc>
        <w:tc>
          <w:tcPr>
            <w:tcW w:w="949" w:type="dxa"/>
            <w:vAlign w:val="center"/>
          </w:tcPr>
          <w:p w:rsidR="00A318F9" w:rsidRPr="00950F4E" w:rsidRDefault="00A318F9" w:rsidP="00C5245A">
            <w:pPr>
              <w:jc w:val="center"/>
              <w:rPr>
                <w:sz w:val="24"/>
                <w:szCs w:val="24"/>
              </w:rPr>
            </w:pPr>
            <w:r w:rsidRPr="00950F4E">
              <w:rPr>
                <w:sz w:val="24"/>
                <w:szCs w:val="24"/>
              </w:rPr>
              <w:t>24470</w:t>
            </w:r>
          </w:p>
        </w:tc>
        <w:tc>
          <w:tcPr>
            <w:tcW w:w="1090" w:type="dxa"/>
            <w:vAlign w:val="center"/>
          </w:tcPr>
          <w:p w:rsidR="00A318F9" w:rsidRPr="00950F4E" w:rsidRDefault="00A318F9" w:rsidP="00C5245A">
            <w:pPr>
              <w:jc w:val="center"/>
              <w:rPr>
                <w:sz w:val="24"/>
                <w:szCs w:val="24"/>
              </w:rPr>
            </w:pPr>
            <w:r w:rsidRPr="00950F4E">
              <w:rPr>
                <w:sz w:val="24"/>
                <w:szCs w:val="24"/>
              </w:rPr>
              <w:t>19413</w:t>
            </w:r>
          </w:p>
        </w:tc>
        <w:tc>
          <w:tcPr>
            <w:tcW w:w="1232" w:type="dxa"/>
            <w:vAlign w:val="center"/>
          </w:tcPr>
          <w:p w:rsidR="00A318F9" w:rsidRPr="00950F4E" w:rsidRDefault="00A318F9" w:rsidP="00C5245A">
            <w:pPr>
              <w:jc w:val="center"/>
              <w:rPr>
                <w:sz w:val="24"/>
                <w:szCs w:val="24"/>
              </w:rPr>
            </w:pPr>
            <w:r>
              <w:rPr>
                <w:sz w:val="24"/>
                <w:szCs w:val="24"/>
              </w:rPr>
              <w:t>22879</w:t>
            </w:r>
          </w:p>
        </w:tc>
        <w:tc>
          <w:tcPr>
            <w:tcW w:w="1232" w:type="dxa"/>
            <w:vAlign w:val="center"/>
          </w:tcPr>
          <w:p w:rsidR="00A318F9" w:rsidRPr="00950F4E" w:rsidRDefault="00A318F9" w:rsidP="00C5245A">
            <w:pPr>
              <w:jc w:val="center"/>
              <w:rPr>
                <w:sz w:val="24"/>
                <w:szCs w:val="24"/>
              </w:rPr>
            </w:pPr>
            <w:r>
              <w:rPr>
                <w:sz w:val="24"/>
                <w:szCs w:val="24"/>
              </w:rPr>
              <w:t>203,0</w:t>
            </w:r>
          </w:p>
        </w:tc>
      </w:tr>
      <w:tr w:rsidR="00A318F9" w:rsidRPr="00720DD2">
        <w:tc>
          <w:tcPr>
            <w:tcW w:w="2681" w:type="dxa"/>
            <w:vAlign w:val="center"/>
          </w:tcPr>
          <w:p w:rsidR="00A318F9" w:rsidRPr="00950F4E" w:rsidRDefault="00A318F9" w:rsidP="00C5245A">
            <w:pPr>
              <w:ind w:left="-108"/>
              <w:jc w:val="both"/>
              <w:rPr>
                <w:sz w:val="24"/>
                <w:szCs w:val="24"/>
              </w:rPr>
            </w:pPr>
            <w:r w:rsidRPr="00950F4E">
              <w:rPr>
                <w:sz w:val="24"/>
                <w:szCs w:val="24"/>
              </w:rPr>
              <w:t>Річний тираж видань, тис. прим.</w:t>
            </w:r>
          </w:p>
        </w:tc>
        <w:tc>
          <w:tcPr>
            <w:tcW w:w="1264" w:type="dxa"/>
            <w:vAlign w:val="center"/>
          </w:tcPr>
          <w:p w:rsidR="00A318F9" w:rsidRPr="00950F4E" w:rsidRDefault="00A318F9" w:rsidP="00C5245A">
            <w:pPr>
              <w:jc w:val="center"/>
              <w:rPr>
                <w:sz w:val="24"/>
                <w:szCs w:val="24"/>
              </w:rPr>
            </w:pPr>
            <w:r w:rsidRPr="00950F4E">
              <w:rPr>
                <w:sz w:val="24"/>
                <w:szCs w:val="24"/>
              </w:rPr>
              <w:t>132457</w:t>
            </w:r>
          </w:p>
        </w:tc>
        <w:tc>
          <w:tcPr>
            <w:tcW w:w="1090" w:type="dxa"/>
            <w:vAlign w:val="center"/>
          </w:tcPr>
          <w:p w:rsidR="00A318F9" w:rsidRPr="00950F4E" w:rsidRDefault="00A318F9" w:rsidP="00C5245A">
            <w:pPr>
              <w:jc w:val="center"/>
              <w:rPr>
                <w:sz w:val="24"/>
                <w:szCs w:val="24"/>
              </w:rPr>
            </w:pPr>
            <w:r w:rsidRPr="00950F4E">
              <w:rPr>
                <w:sz w:val="24"/>
                <w:szCs w:val="24"/>
              </w:rPr>
              <w:t>270356</w:t>
            </w:r>
          </w:p>
        </w:tc>
        <w:tc>
          <w:tcPr>
            <w:tcW w:w="949" w:type="dxa"/>
            <w:vAlign w:val="center"/>
          </w:tcPr>
          <w:p w:rsidR="00A318F9" w:rsidRPr="00950F4E" w:rsidRDefault="00A318F9" w:rsidP="00C5245A">
            <w:pPr>
              <w:jc w:val="center"/>
              <w:rPr>
                <w:sz w:val="24"/>
                <w:szCs w:val="24"/>
              </w:rPr>
            </w:pPr>
            <w:r w:rsidRPr="00950F4E">
              <w:rPr>
                <w:sz w:val="24"/>
                <w:szCs w:val="24"/>
              </w:rPr>
              <w:t>338034</w:t>
            </w:r>
          </w:p>
        </w:tc>
        <w:tc>
          <w:tcPr>
            <w:tcW w:w="1090" w:type="dxa"/>
            <w:vAlign w:val="center"/>
          </w:tcPr>
          <w:p w:rsidR="00A318F9" w:rsidRPr="00950F4E" w:rsidRDefault="00A318F9" w:rsidP="00C5245A">
            <w:pPr>
              <w:jc w:val="center"/>
              <w:rPr>
                <w:sz w:val="24"/>
                <w:szCs w:val="24"/>
              </w:rPr>
            </w:pPr>
            <w:r w:rsidRPr="00950F4E">
              <w:rPr>
                <w:sz w:val="24"/>
                <w:szCs w:val="24"/>
              </w:rPr>
              <w:t>315738</w:t>
            </w:r>
          </w:p>
        </w:tc>
        <w:tc>
          <w:tcPr>
            <w:tcW w:w="1232" w:type="dxa"/>
            <w:vAlign w:val="center"/>
          </w:tcPr>
          <w:p w:rsidR="00A318F9" w:rsidRPr="00950F4E" w:rsidRDefault="00A318F9" w:rsidP="00C5245A">
            <w:pPr>
              <w:jc w:val="center"/>
              <w:rPr>
                <w:sz w:val="24"/>
                <w:szCs w:val="24"/>
              </w:rPr>
            </w:pPr>
            <w:r>
              <w:rPr>
                <w:sz w:val="24"/>
                <w:szCs w:val="24"/>
              </w:rPr>
              <w:t>368309</w:t>
            </w:r>
          </w:p>
        </w:tc>
        <w:tc>
          <w:tcPr>
            <w:tcW w:w="1232" w:type="dxa"/>
            <w:vAlign w:val="center"/>
          </w:tcPr>
          <w:p w:rsidR="00A318F9" w:rsidRPr="00950F4E" w:rsidRDefault="00A318F9" w:rsidP="00C5245A">
            <w:pPr>
              <w:jc w:val="center"/>
              <w:rPr>
                <w:sz w:val="24"/>
                <w:szCs w:val="24"/>
              </w:rPr>
            </w:pPr>
            <w:r>
              <w:rPr>
                <w:sz w:val="24"/>
                <w:szCs w:val="24"/>
              </w:rPr>
              <w:t>278,1</w:t>
            </w:r>
          </w:p>
        </w:tc>
      </w:tr>
    </w:tbl>
    <w:p w:rsidR="00A318F9" w:rsidRPr="00D66969" w:rsidRDefault="00A318F9" w:rsidP="00623B8B">
      <w:pPr>
        <w:ind w:firstLine="709"/>
        <w:jc w:val="both"/>
        <w:rPr>
          <w:lang w:val="ru-RU"/>
        </w:rPr>
      </w:pPr>
    </w:p>
    <w:p w:rsidR="00A318F9" w:rsidRPr="005522B6" w:rsidRDefault="00A318F9" w:rsidP="005522B6">
      <w:pPr>
        <w:ind w:firstLine="709"/>
        <w:jc w:val="both"/>
        <w:rPr>
          <w:sz w:val="30"/>
          <w:szCs w:val="30"/>
        </w:rPr>
      </w:pPr>
      <w:r w:rsidRPr="005522B6">
        <w:rPr>
          <w:sz w:val="30"/>
          <w:szCs w:val="30"/>
        </w:rPr>
        <w:t>Аналізуючи структуру видання у 2012 р., ми виявили, що 69 % це видання журналів, 17,7 % збірників, 10,6 % бюлетенів та 2,1 % бібліографічні видання. У той же час, у 2005 р. видання журналів складало тільки 29 %. Аналізуючи розподіл періодичних та продовжуваних видань за місцем видання ми встановили, що у 2012 р. найбільше видавалось таких друкованих видань у столиці (897), Харківській (208), Д</w:t>
      </w:r>
      <w:r>
        <w:rPr>
          <w:sz w:val="30"/>
          <w:szCs w:val="30"/>
        </w:rPr>
        <w:t>онецькій (118)</w:t>
      </w:r>
      <w:r w:rsidRPr="005522B6">
        <w:rPr>
          <w:sz w:val="30"/>
          <w:szCs w:val="30"/>
        </w:rPr>
        <w:t xml:space="preserve"> областях. Найменше у Кіровоградській області - тільки 7. Розрахунковий показник щільності практично підтверджує зазначені вище тенденції. Узагальнивши основні показники розвитку матеріально-технічного забезпечення виставково-видавничої сфери нами визначено індекс його розвитку. Ідеальним він є у столиці. Дещо вищим даний показник за середнє значення по Україні він є у Дніпропетровській та Одеській областях. Найнижчим, відповідно, на Тернопільщині та Сумщині (додаток Е.1).</w:t>
      </w:r>
    </w:p>
    <w:p w:rsidR="00A318F9" w:rsidRDefault="00A318F9" w:rsidP="000D62FA">
      <w:pPr>
        <w:ind w:firstLine="708"/>
        <w:jc w:val="both"/>
        <w:rPr>
          <w:sz w:val="30"/>
          <w:szCs w:val="30"/>
          <w:lang w:val="en-US"/>
        </w:rPr>
      </w:pPr>
      <w:r w:rsidRPr="005522B6">
        <w:rPr>
          <w:sz w:val="30"/>
          <w:szCs w:val="30"/>
        </w:rPr>
        <w:t xml:space="preserve">Наступною складовою комунікаційної сфери є </w:t>
      </w:r>
      <w:r w:rsidRPr="005522B6">
        <w:rPr>
          <w:i/>
          <w:iCs/>
          <w:sz w:val="30"/>
          <w:szCs w:val="30"/>
        </w:rPr>
        <w:t>транспорт</w:t>
      </w:r>
      <w:r w:rsidRPr="005522B6">
        <w:rPr>
          <w:i/>
          <w:iCs/>
          <w:color w:val="C00000"/>
          <w:sz w:val="30"/>
          <w:szCs w:val="30"/>
        </w:rPr>
        <w:t>.</w:t>
      </w:r>
      <w:r w:rsidRPr="005522B6">
        <w:rPr>
          <w:sz w:val="30"/>
          <w:szCs w:val="30"/>
        </w:rPr>
        <w:t xml:space="preserve"> Він відіграє важливу роль у підвищенні рівня комплексного розвитку держави, ефективності всього суспільного виробництва, оскільки на його основі формується і функціонує більшість матеріальних потоків, які забезпечують соціально-економічний розвиток країни. Досліджуючи аспекти розвитку транспорту України слід зазначити, що він у цілому задовольняє лише базові потреби населення у перевезеннях. У частині забезпечення автомобільними дорогами наша держава невигідно відрізняється від інших країн (табл. 3.35). </w:t>
      </w:r>
    </w:p>
    <w:p w:rsidR="00A318F9" w:rsidRPr="005522B6" w:rsidRDefault="00A318F9" w:rsidP="00E20576">
      <w:pPr>
        <w:ind w:firstLine="708"/>
        <w:jc w:val="center"/>
        <w:rPr>
          <w:sz w:val="30"/>
          <w:szCs w:val="30"/>
        </w:rPr>
      </w:pPr>
      <w:r w:rsidRPr="005522B6">
        <w:rPr>
          <w:sz w:val="30"/>
          <w:szCs w:val="30"/>
        </w:rPr>
        <w:t>Таблиця 3.35 – Порівняння транспортної інфраструктури України та деяких країн Європи [148, с. 262]</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39"/>
        <w:gridCol w:w="2323"/>
        <w:gridCol w:w="2347"/>
        <w:gridCol w:w="2347"/>
      </w:tblGrid>
      <w:tr w:rsidR="00A318F9" w:rsidRPr="009B277B">
        <w:tc>
          <w:tcPr>
            <w:tcW w:w="2392" w:type="dxa"/>
            <w:vAlign w:val="center"/>
          </w:tcPr>
          <w:p w:rsidR="00A318F9" w:rsidRPr="007D57DE" w:rsidRDefault="00A318F9" w:rsidP="00507C6E">
            <w:pPr>
              <w:jc w:val="center"/>
              <w:rPr>
                <w:sz w:val="24"/>
                <w:szCs w:val="24"/>
              </w:rPr>
            </w:pPr>
            <w:r w:rsidRPr="007D57DE">
              <w:rPr>
                <w:sz w:val="24"/>
                <w:szCs w:val="24"/>
              </w:rPr>
              <w:t>Країна</w:t>
            </w:r>
          </w:p>
        </w:tc>
        <w:tc>
          <w:tcPr>
            <w:tcW w:w="2393" w:type="dxa"/>
            <w:vAlign w:val="center"/>
          </w:tcPr>
          <w:p w:rsidR="00A318F9" w:rsidRPr="007D57DE" w:rsidRDefault="00A318F9" w:rsidP="00507C6E">
            <w:pPr>
              <w:jc w:val="center"/>
              <w:rPr>
                <w:sz w:val="24"/>
                <w:szCs w:val="24"/>
              </w:rPr>
            </w:pPr>
            <w:r w:rsidRPr="007D57DE">
              <w:rPr>
                <w:sz w:val="24"/>
                <w:szCs w:val="24"/>
              </w:rPr>
              <w:t>Площа тис. км</w:t>
            </w:r>
          </w:p>
        </w:tc>
        <w:tc>
          <w:tcPr>
            <w:tcW w:w="2393" w:type="dxa"/>
            <w:vAlign w:val="center"/>
          </w:tcPr>
          <w:p w:rsidR="00A318F9" w:rsidRPr="007D57DE" w:rsidRDefault="00A318F9" w:rsidP="00507C6E">
            <w:pPr>
              <w:jc w:val="center"/>
              <w:rPr>
                <w:sz w:val="24"/>
                <w:szCs w:val="24"/>
              </w:rPr>
            </w:pPr>
            <w:r w:rsidRPr="007D57DE">
              <w:rPr>
                <w:sz w:val="24"/>
                <w:szCs w:val="24"/>
              </w:rPr>
              <w:t>Довжина автошляхів,</w:t>
            </w:r>
          </w:p>
          <w:p w:rsidR="00A318F9" w:rsidRPr="007D57DE" w:rsidRDefault="00A318F9" w:rsidP="00507C6E">
            <w:pPr>
              <w:jc w:val="center"/>
              <w:rPr>
                <w:sz w:val="24"/>
                <w:szCs w:val="24"/>
              </w:rPr>
            </w:pPr>
            <w:r w:rsidRPr="007D57DE">
              <w:rPr>
                <w:sz w:val="24"/>
                <w:szCs w:val="24"/>
              </w:rPr>
              <w:t>тис. км</w:t>
            </w:r>
          </w:p>
        </w:tc>
        <w:tc>
          <w:tcPr>
            <w:tcW w:w="2393" w:type="dxa"/>
            <w:vAlign w:val="center"/>
          </w:tcPr>
          <w:p w:rsidR="00A318F9" w:rsidRPr="007D57DE" w:rsidRDefault="00A318F9" w:rsidP="00507C6E">
            <w:pPr>
              <w:jc w:val="center"/>
              <w:rPr>
                <w:sz w:val="24"/>
                <w:szCs w:val="24"/>
                <w:vertAlign w:val="superscript"/>
              </w:rPr>
            </w:pPr>
            <w:r w:rsidRPr="007D57DE">
              <w:rPr>
                <w:sz w:val="24"/>
                <w:szCs w:val="24"/>
              </w:rPr>
              <w:t>Щільність автошляхів, км/тис.км</w:t>
            </w:r>
            <w:r w:rsidRPr="007D57DE">
              <w:rPr>
                <w:sz w:val="24"/>
                <w:szCs w:val="24"/>
                <w:vertAlign w:val="superscript"/>
              </w:rPr>
              <w:t>2</w:t>
            </w:r>
          </w:p>
        </w:tc>
      </w:tr>
      <w:tr w:rsidR="00A318F9" w:rsidRPr="009B277B">
        <w:tc>
          <w:tcPr>
            <w:tcW w:w="2392" w:type="dxa"/>
          </w:tcPr>
          <w:p w:rsidR="00A318F9" w:rsidRPr="007D57DE" w:rsidRDefault="00A318F9" w:rsidP="00507C6E">
            <w:pPr>
              <w:jc w:val="center"/>
              <w:rPr>
                <w:sz w:val="24"/>
                <w:szCs w:val="24"/>
              </w:rPr>
            </w:pPr>
            <w:r w:rsidRPr="007D57DE">
              <w:rPr>
                <w:sz w:val="24"/>
                <w:szCs w:val="24"/>
              </w:rPr>
              <w:t>Україна</w:t>
            </w:r>
          </w:p>
        </w:tc>
        <w:tc>
          <w:tcPr>
            <w:tcW w:w="2393" w:type="dxa"/>
            <w:vAlign w:val="center"/>
          </w:tcPr>
          <w:p w:rsidR="00A318F9" w:rsidRPr="007D57DE" w:rsidRDefault="00A318F9" w:rsidP="00507C6E">
            <w:pPr>
              <w:jc w:val="center"/>
              <w:rPr>
                <w:sz w:val="24"/>
                <w:szCs w:val="24"/>
              </w:rPr>
            </w:pPr>
            <w:r w:rsidRPr="007D57DE">
              <w:rPr>
                <w:sz w:val="24"/>
                <w:szCs w:val="24"/>
              </w:rPr>
              <w:t>603,7</w:t>
            </w:r>
          </w:p>
        </w:tc>
        <w:tc>
          <w:tcPr>
            <w:tcW w:w="2393" w:type="dxa"/>
            <w:vAlign w:val="center"/>
          </w:tcPr>
          <w:p w:rsidR="00A318F9" w:rsidRPr="007D57DE" w:rsidRDefault="00A318F9" w:rsidP="00507C6E">
            <w:pPr>
              <w:jc w:val="center"/>
              <w:rPr>
                <w:sz w:val="24"/>
                <w:szCs w:val="24"/>
              </w:rPr>
            </w:pPr>
            <w:r w:rsidRPr="007D57DE">
              <w:rPr>
                <w:sz w:val="24"/>
                <w:szCs w:val="24"/>
              </w:rPr>
              <w:t>169,6</w:t>
            </w:r>
          </w:p>
        </w:tc>
        <w:tc>
          <w:tcPr>
            <w:tcW w:w="2393" w:type="dxa"/>
            <w:vAlign w:val="center"/>
          </w:tcPr>
          <w:p w:rsidR="00A318F9" w:rsidRPr="007D57DE" w:rsidRDefault="00A318F9" w:rsidP="00507C6E">
            <w:pPr>
              <w:jc w:val="center"/>
              <w:rPr>
                <w:sz w:val="24"/>
                <w:szCs w:val="24"/>
              </w:rPr>
            </w:pPr>
            <w:r w:rsidRPr="007D57DE">
              <w:rPr>
                <w:sz w:val="24"/>
                <w:szCs w:val="24"/>
              </w:rPr>
              <w:t>280,6</w:t>
            </w:r>
          </w:p>
        </w:tc>
      </w:tr>
      <w:tr w:rsidR="00A318F9" w:rsidRPr="009B277B">
        <w:tc>
          <w:tcPr>
            <w:tcW w:w="2392" w:type="dxa"/>
          </w:tcPr>
          <w:p w:rsidR="00A318F9" w:rsidRPr="007D57DE" w:rsidRDefault="00A318F9" w:rsidP="00507C6E">
            <w:pPr>
              <w:jc w:val="center"/>
              <w:rPr>
                <w:sz w:val="24"/>
                <w:szCs w:val="24"/>
              </w:rPr>
            </w:pPr>
            <w:r w:rsidRPr="007D57DE">
              <w:rPr>
                <w:sz w:val="24"/>
                <w:szCs w:val="24"/>
              </w:rPr>
              <w:t>Польща</w:t>
            </w:r>
          </w:p>
        </w:tc>
        <w:tc>
          <w:tcPr>
            <w:tcW w:w="2393" w:type="dxa"/>
            <w:vAlign w:val="center"/>
          </w:tcPr>
          <w:p w:rsidR="00A318F9" w:rsidRPr="007D57DE" w:rsidRDefault="00A318F9" w:rsidP="00507C6E">
            <w:pPr>
              <w:jc w:val="center"/>
              <w:rPr>
                <w:sz w:val="24"/>
                <w:szCs w:val="24"/>
              </w:rPr>
            </w:pPr>
            <w:r w:rsidRPr="007D57DE">
              <w:rPr>
                <w:sz w:val="24"/>
                <w:szCs w:val="24"/>
              </w:rPr>
              <w:t>312,6</w:t>
            </w:r>
          </w:p>
        </w:tc>
        <w:tc>
          <w:tcPr>
            <w:tcW w:w="2393" w:type="dxa"/>
            <w:vAlign w:val="center"/>
          </w:tcPr>
          <w:p w:rsidR="00A318F9" w:rsidRPr="007D57DE" w:rsidRDefault="00A318F9" w:rsidP="00507C6E">
            <w:pPr>
              <w:jc w:val="center"/>
              <w:rPr>
                <w:sz w:val="24"/>
                <w:szCs w:val="24"/>
              </w:rPr>
            </w:pPr>
            <w:r w:rsidRPr="007D57DE">
              <w:rPr>
                <w:sz w:val="24"/>
                <w:szCs w:val="24"/>
              </w:rPr>
              <w:t>424,0</w:t>
            </w:r>
          </w:p>
        </w:tc>
        <w:tc>
          <w:tcPr>
            <w:tcW w:w="2393" w:type="dxa"/>
            <w:vAlign w:val="center"/>
          </w:tcPr>
          <w:p w:rsidR="00A318F9" w:rsidRPr="007D57DE" w:rsidRDefault="00A318F9" w:rsidP="00507C6E">
            <w:pPr>
              <w:jc w:val="center"/>
              <w:rPr>
                <w:sz w:val="24"/>
                <w:szCs w:val="24"/>
              </w:rPr>
            </w:pPr>
            <w:r w:rsidRPr="007D57DE">
              <w:rPr>
                <w:sz w:val="24"/>
                <w:szCs w:val="24"/>
              </w:rPr>
              <w:t>1355,9</w:t>
            </w:r>
          </w:p>
        </w:tc>
      </w:tr>
      <w:tr w:rsidR="00A318F9" w:rsidRPr="009B277B">
        <w:tc>
          <w:tcPr>
            <w:tcW w:w="2392" w:type="dxa"/>
          </w:tcPr>
          <w:p w:rsidR="00A318F9" w:rsidRPr="007D57DE" w:rsidRDefault="00A318F9" w:rsidP="00507C6E">
            <w:pPr>
              <w:jc w:val="center"/>
              <w:rPr>
                <w:sz w:val="24"/>
                <w:szCs w:val="24"/>
              </w:rPr>
            </w:pPr>
            <w:r w:rsidRPr="007D57DE">
              <w:rPr>
                <w:sz w:val="24"/>
                <w:szCs w:val="24"/>
              </w:rPr>
              <w:t>Франція</w:t>
            </w:r>
          </w:p>
        </w:tc>
        <w:tc>
          <w:tcPr>
            <w:tcW w:w="2393" w:type="dxa"/>
            <w:vAlign w:val="center"/>
          </w:tcPr>
          <w:p w:rsidR="00A318F9" w:rsidRPr="007D57DE" w:rsidRDefault="00A318F9" w:rsidP="00507C6E">
            <w:pPr>
              <w:jc w:val="center"/>
              <w:rPr>
                <w:sz w:val="24"/>
                <w:szCs w:val="24"/>
              </w:rPr>
            </w:pPr>
            <w:r w:rsidRPr="007D57DE">
              <w:rPr>
                <w:sz w:val="24"/>
                <w:szCs w:val="24"/>
              </w:rPr>
              <w:t>551,6</w:t>
            </w:r>
          </w:p>
        </w:tc>
        <w:tc>
          <w:tcPr>
            <w:tcW w:w="2393" w:type="dxa"/>
            <w:vAlign w:val="center"/>
          </w:tcPr>
          <w:p w:rsidR="00A318F9" w:rsidRPr="007D57DE" w:rsidRDefault="00A318F9" w:rsidP="00507C6E">
            <w:pPr>
              <w:jc w:val="center"/>
              <w:rPr>
                <w:sz w:val="24"/>
                <w:szCs w:val="24"/>
              </w:rPr>
            </w:pPr>
            <w:r w:rsidRPr="007D57DE">
              <w:rPr>
                <w:sz w:val="24"/>
                <w:szCs w:val="24"/>
              </w:rPr>
              <w:t>951,5</w:t>
            </w:r>
          </w:p>
        </w:tc>
        <w:tc>
          <w:tcPr>
            <w:tcW w:w="2393" w:type="dxa"/>
            <w:vAlign w:val="center"/>
          </w:tcPr>
          <w:p w:rsidR="00A318F9" w:rsidRPr="007D57DE" w:rsidRDefault="00A318F9" w:rsidP="00507C6E">
            <w:pPr>
              <w:jc w:val="center"/>
              <w:rPr>
                <w:sz w:val="24"/>
                <w:szCs w:val="24"/>
              </w:rPr>
            </w:pPr>
            <w:r w:rsidRPr="007D57DE">
              <w:rPr>
                <w:sz w:val="24"/>
                <w:szCs w:val="24"/>
              </w:rPr>
              <w:t>1749,1</w:t>
            </w:r>
          </w:p>
        </w:tc>
      </w:tr>
      <w:tr w:rsidR="00A318F9" w:rsidRPr="009B277B">
        <w:tc>
          <w:tcPr>
            <w:tcW w:w="2392" w:type="dxa"/>
          </w:tcPr>
          <w:p w:rsidR="00A318F9" w:rsidRPr="007D57DE" w:rsidRDefault="00A318F9" w:rsidP="00507C6E">
            <w:pPr>
              <w:jc w:val="center"/>
              <w:rPr>
                <w:sz w:val="24"/>
                <w:szCs w:val="24"/>
              </w:rPr>
            </w:pPr>
            <w:r w:rsidRPr="007D57DE">
              <w:rPr>
                <w:sz w:val="24"/>
                <w:szCs w:val="24"/>
              </w:rPr>
              <w:t>Німеччина</w:t>
            </w:r>
          </w:p>
        </w:tc>
        <w:tc>
          <w:tcPr>
            <w:tcW w:w="2393" w:type="dxa"/>
            <w:vAlign w:val="center"/>
          </w:tcPr>
          <w:p w:rsidR="00A318F9" w:rsidRPr="007D57DE" w:rsidRDefault="00A318F9" w:rsidP="00507C6E">
            <w:pPr>
              <w:jc w:val="center"/>
              <w:rPr>
                <w:sz w:val="24"/>
                <w:szCs w:val="24"/>
              </w:rPr>
            </w:pPr>
            <w:r w:rsidRPr="007D57DE">
              <w:rPr>
                <w:sz w:val="24"/>
                <w:szCs w:val="24"/>
              </w:rPr>
              <w:t>357,0</w:t>
            </w:r>
          </w:p>
        </w:tc>
        <w:tc>
          <w:tcPr>
            <w:tcW w:w="2393" w:type="dxa"/>
            <w:vAlign w:val="center"/>
          </w:tcPr>
          <w:p w:rsidR="00A318F9" w:rsidRPr="007D57DE" w:rsidRDefault="00A318F9" w:rsidP="00507C6E">
            <w:pPr>
              <w:jc w:val="center"/>
              <w:rPr>
                <w:sz w:val="24"/>
                <w:szCs w:val="24"/>
              </w:rPr>
            </w:pPr>
            <w:r w:rsidRPr="007D57DE">
              <w:rPr>
                <w:sz w:val="24"/>
                <w:szCs w:val="24"/>
              </w:rPr>
              <w:t>644,5</w:t>
            </w:r>
          </w:p>
        </w:tc>
        <w:tc>
          <w:tcPr>
            <w:tcW w:w="2393" w:type="dxa"/>
            <w:vAlign w:val="center"/>
          </w:tcPr>
          <w:p w:rsidR="00A318F9" w:rsidRPr="007D57DE" w:rsidRDefault="00A318F9" w:rsidP="00507C6E">
            <w:pPr>
              <w:jc w:val="center"/>
              <w:rPr>
                <w:sz w:val="24"/>
                <w:szCs w:val="24"/>
              </w:rPr>
            </w:pPr>
            <w:r w:rsidRPr="007D57DE">
              <w:rPr>
                <w:sz w:val="24"/>
                <w:szCs w:val="24"/>
              </w:rPr>
              <w:t>1805,3</w:t>
            </w:r>
          </w:p>
        </w:tc>
      </w:tr>
      <w:tr w:rsidR="00A318F9" w:rsidRPr="009B277B">
        <w:tc>
          <w:tcPr>
            <w:tcW w:w="2392" w:type="dxa"/>
          </w:tcPr>
          <w:p w:rsidR="00A318F9" w:rsidRPr="007D57DE" w:rsidRDefault="00A318F9" w:rsidP="00507C6E">
            <w:pPr>
              <w:jc w:val="center"/>
              <w:rPr>
                <w:sz w:val="24"/>
                <w:szCs w:val="24"/>
              </w:rPr>
            </w:pPr>
            <w:r w:rsidRPr="007D57DE">
              <w:rPr>
                <w:sz w:val="24"/>
                <w:szCs w:val="24"/>
              </w:rPr>
              <w:t>Іспанія</w:t>
            </w:r>
          </w:p>
        </w:tc>
        <w:tc>
          <w:tcPr>
            <w:tcW w:w="2393" w:type="dxa"/>
            <w:vAlign w:val="center"/>
          </w:tcPr>
          <w:p w:rsidR="00A318F9" w:rsidRPr="007D57DE" w:rsidRDefault="00A318F9" w:rsidP="00507C6E">
            <w:pPr>
              <w:jc w:val="center"/>
              <w:rPr>
                <w:sz w:val="24"/>
                <w:szCs w:val="24"/>
              </w:rPr>
            </w:pPr>
            <w:r w:rsidRPr="007D57DE">
              <w:rPr>
                <w:sz w:val="24"/>
                <w:szCs w:val="24"/>
              </w:rPr>
              <w:t>307,6</w:t>
            </w:r>
          </w:p>
        </w:tc>
        <w:tc>
          <w:tcPr>
            <w:tcW w:w="2393" w:type="dxa"/>
            <w:vAlign w:val="center"/>
          </w:tcPr>
          <w:p w:rsidR="00A318F9" w:rsidRPr="007D57DE" w:rsidRDefault="00A318F9" w:rsidP="00507C6E">
            <w:pPr>
              <w:jc w:val="center"/>
              <w:rPr>
                <w:sz w:val="24"/>
                <w:szCs w:val="24"/>
              </w:rPr>
            </w:pPr>
            <w:r w:rsidRPr="007D57DE">
              <w:rPr>
                <w:sz w:val="24"/>
                <w:szCs w:val="24"/>
              </w:rPr>
              <w:t>681,2</w:t>
            </w:r>
          </w:p>
        </w:tc>
        <w:tc>
          <w:tcPr>
            <w:tcW w:w="2393" w:type="dxa"/>
            <w:vAlign w:val="center"/>
          </w:tcPr>
          <w:p w:rsidR="00A318F9" w:rsidRPr="007D57DE" w:rsidRDefault="00A318F9" w:rsidP="00507C6E">
            <w:pPr>
              <w:jc w:val="center"/>
              <w:rPr>
                <w:sz w:val="24"/>
                <w:szCs w:val="24"/>
              </w:rPr>
            </w:pPr>
            <w:r w:rsidRPr="007D57DE">
              <w:rPr>
                <w:sz w:val="24"/>
                <w:szCs w:val="24"/>
              </w:rPr>
              <w:t>1349,5</w:t>
            </w:r>
          </w:p>
        </w:tc>
      </w:tr>
      <w:tr w:rsidR="00A318F9" w:rsidRPr="009B277B">
        <w:tc>
          <w:tcPr>
            <w:tcW w:w="2392" w:type="dxa"/>
          </w:tcPr>
          <w:p w:rsidR="00A318F9" w:rsidRPr="007D57DE" w:rsidRDefault="00A318F9" w:rsidP="00507C6E">
            <w:pPr>
              <w:jc w:val="center"/>
              <w:rPr>
                <w:sz w:val="24"/>
                <w:szCs w:val="24"/>
              </w:rPr>
            </w:pPr>
            <w:r w:rsidRPr="007D57DE">
              <w:rPr>
                <w:sz w:val="24"/>
                <w:szCs w:val="24"/>
              </w:rPr>
              <w:t>Італія</w:t>
            </w:r>
          </w:p>
        </w:tc>
        <w:tc>
          <w:tcPr>
            <w:tcW w:w="2393" w:type="dxa"/>
            <w:vAlign w:val="center"/>
          </w:tcPr>
          <w:p w:rsidR="00A318F9" w:rsidRPr="007D57DE" w:rsidRDefault="00A318F9" w:rsidP="00507C6E">
            <w:pPr>
              <w:jc w:val="center"/>
              <w:rPr>
                <w:sz w:val="24"/>
                <w:szCs w:val="24"/>
              </w:rPr>
            </w:pPr>
            <w:r w:rsidRPr="007D57DE">
              <w:rPr>
                <w:sz w:val="24"/>
                <w:szCs w:val="24"/>
              </w:rPr>
              <w:t>301,2</w:t>
            </w:r>
          </w:p>
        </w:tc>
        <w:tc>
          <w:tcPr>
            <w:tcW w:w="2393" w:type="dxa"/>
            <w:vAlign w:val="center"/>
          </w:tcPr>
          <w:p w:rsidR="00A318F9" w:rsidRPr="007D57DE" w:rsidRDefault="00A318F9" w:rsidP="00507C6E">
            <w:pPr>
              <w:jc w:val="center"/>
              <w:rPr>
                <w:sz w:val="24"/>
                <w:szCs w:val="24"/>
              </w:rPr>
            </w:pPr>
            <w:r w:rsidRPr="007D57DE">
              <w:rPr>
                <w:sz w:val="24"/>
                <w:szCs w:val="24"/>
              </w:rPr>
              <w:t>487,7</w:t>
            </w:r>
          </w:p>
        </w:tc>
        <w:tc>
          <w:tcPr>
            <w:tcW w:w="2393" w:type="dxa"/>
            <w:vAlign w:val="center"/>
          </w:tcPr>
          <w:p w:rsidR="00A318F9" w:rsidRPr="007D57DE" w:rsidRDefault="00A318F9" w:rsidP="00507C6E">
            <w:pPr>
              <w:jc w:val="center"/>
              <w:rPr>
                <w:sz w:val="24"/>
                <w:szCs w:val="24"/>
              </w:rPr>
            </w:pPr>
            <w:r w:rsidRPr="007D57DE">
              <w:rPr>
                <w:sz w:val="24"/>
                <w:szCs w:val="24"/>
              </w:rPr>
              <w:t>1618,7</w:t>
            </w:r>
          </w:p>
        </w:tc>
      </w:tr>
    </w:tbl>
    <w:p w:rsidR="00A318F9" w:rsidRDefault="00A318F9" w:rsidP="000D62FA">
      <w:pPr>
        <w:ind w:firstLine="708"/>
        <w:jc w:val="both"/>
        <w:rPr>
          <w:sz w:val="30"/>
          <w:szCs w:val="30"/>
          <w:lang w:val="en-US"/>
        </w:rPr>
      </w:pPr>
    </w:p>
    <w:p w:rsidR="00A318F9" w:rsidRPr="00E20576" w:rsidRDefault="00A318F9" w:rsidP="00E20576">
      <w:pPr>
        <w:ind w:firstLine="708"/>
        <w:jc w:val="both"/>
        <w:rPr>
          <w:sz w:val="30"/>
          <w:szCs w:val="30"/>
          <w:lang w:val="en-US"/>
        </w:rPr>
      </w:pPr>
      <w:r w:rsidRPr="005522B6">
        <w:rPr>
          <w:sz w:val="30"/>
          <w:szCs w:val="30"/>
        </w:rPr>
        <w:t>Будучи більшою за площею від Франції та Німеччини, Україна має, відповідно, у 5,6 та 3,8 разів менше автошляхів. Причому, довжина автомобільних доріг з твердим покриттям є практично незмінною 7 останніх років (табл. 3.36).</w:t>
      </w:r>
    </w:p>
    <w:p w:rsidR="00A318F9" w:rsidRPr="005522B6" w:rsidRDefault="00A318F9" w:rsidP="00623B8B">
      <w:pPr>
        <w:pStyle w:val="western"/>
        <w:spacing w:before="0" w:beforeAutospacing="0" w:after="0" w:afterAutospacing="0"/>
        <w:ind w:left="2552" w:hanging="1843"/>
        <w:rPr>
          <w:sz w:val="30"/>
          <w:szCs w:val="30"/>
          <w:lang w:val="uk-UA"/>
        </w:rPr>
      </w:pPr>
      <w:r w:rsidRPr="005522B6">
        <w:rPr>
          <w:sz w:val="30"/>
          <w:szCs w:val="30"/>
          <w:lang w:val="uk-UA"/>
        </w:rPr>
        <w:t>Таблиця 3.36 – Динаміка довжини шляхів сполучення України</w:t>
      </w:r>
    </w:p>
    <w:p w:rsidR="00A318F9" w:rsidRPr="005522B6" w:rsidRDefault="00A318F9" w:rsidP="00623B8B">
      <w:pPr>
        <w:pStyle w:val="western"/>
        <w:spacing w:before="0" w:beforeAutospacing="0" w:after="0" w:afterAutospacing="0"/>
        <w:ind w:left="2552"/>
        <w:rPr>
          <w:sz w:val="30"/>
          <w:szCs w:val="30"/>
          <w:lang w:val="uk-UA"/>
        </w:rPr>
      </w:pPr>
      <w:r w:rsidRPr="005522B6">
        <w:rPr>
          <w:sz w:val="30"/>
          <w:szCs w:val="30"/>
          <w:lang w:val="uk-UA"/>
        </w:rPr>
        <w:t>[251, с.173]</w:t>
      </w:r>
    </w:p>
    <w:tbl>
      <w:tblPr>
        <w:tblW w:w="9462"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3"/>
        <w:gridCol w:w="756"/>
        <w:gridCol w:w="756"/>
        <w:gridCol w:w="756"/>
        <w:gridCol w:w="893"/>
        <w:gridCol w:w="756"/>
        <w:gridCol w:w="905"/>
        <w:gridCol w:w="843"/>
        <w:gridCol w:w="1134"/>
      </w:tblGrid>
      <w:tr w:rsidR="00A318F9" w:rsidRPr="00950F4E">
        <w:tc>
          <w:tcPr>
            <w:tcW w:w="2663" w:type="dxa"/>
            <w:vAlign w:val="center"/>
          </w:tcPr>
          <w:p w:rsidR="00A318F9" w:rsidRPr="00950F4E" w:rsidRDefault="00A318F9" w:rsidP="00507C6E">
            <w:pPr>
              <w:ind w:left="-108"/>
              <w:jc w:val="center"/>
              <w:rPr>
                <w:sz w:val="24"/>
                <w:szCs w:val="24"/>
              </w:rPr>
            </w:pPr>
            <w:r w:rsidRPr="00950F4E">
              <w:rPr>
                <w:sz w:val="24"/>
                <w:szCs w:val="24"/>
              </w:rPr>
              <w:t>Показник</w:t>
            </w:r>
          </w:p>
        </w:tc>
        <w:tc>
          <w:tcPr>
            <w:tcW w:w="756" w:type="dxa"/>
            <w:vAlign w:val="center"/>
          </w:tcPr>
          <w:p w:rsidR="00A318F9" w:rsidRPr="00950F4E" w:rsidRDefault="00A318F9" w:rsidP="00507C6E">
            <w:pPr>
              <w:jc w:val="center"/>
              <w:rPr>
                <w:sz w:val="24"/>
                <w:szCs w:val="24"/>
              </w:rPr>
            </w:pPr>
            <w:r w:rsidRPr="00950F4E">
              <w:rPr>
                <w:sz w:val="24"/>
                <w:szCs w:val="24"/>
              </w:rPr>
              <w:t>2005</w:t>
            </w:r>
          </w:p>
        </w:tc>
        <w:tc>
          <w:tcPr>
            <w:tcW w:w="756" w:type="dxa"/>
            <w:vAlign w:val="center"/>
          </w:tcPr>
          <w:p w:rsidR="00A318F9" w:rsidRPr="00950F4E" w:rsidRDefault="00A318F9" w:rsidP="00507C6E">
            <w:pPr>
              <w:jc w:val="center"/>
              <w:rPr>
                <w:sz w:val="24"/>
                <w:szCs w:val="24"/>
              </w:rPr>
            </w:pPr>
            <w:r w:rsidRPr="00950F4E">
              <w:rPr>
                <w:sz w:val="24"/>
                <w:szCs w:val="24"/>
              </w:rPr>
              <w:t>2007</w:t>
            </w:r>
          </w:p>
        </w:tc>
        <w:tc>
          <w:tcPr>
            <w:tcW w:w="756" w:type="dxa"/>
            <w:vAlign w:val="center"/>
          </w:tcPr>
          <w:p w:rsidR="00A318F9" w:rsidRPr="00950F4E" w:rsidRDefault="00A318F9" w:rsidP="00507C6E">
            <w:pPr>
              <w:jc w:val="center"/>
              <w:rPr>
                <w:sz w:val="24"/>
                <w:szCs w:val="24"/>
              </w:rPr>
            </w:pPr>
            <w:r w:rsidRPr="00950F4E">
              <w:rPr>
                <w:sz w:val="24"/>
                <w:szCs w:val="24"/>
              </w:rPr>
              <w:t>2008</w:t>
            </w:r>
          </w:p>
        </w:tc>
        <w:tc>
          <w:tcPr>
            <w:tcW w:w="893" w:type="dxa"/>
            <w:vAlign w:val="center"/>
          </w:tcPr>
          <w:p w:rsidR="00A318F9" w:rsidRPr="00950F4E" w:rsidRDefault="00A318F9" w:rsidP="00507C6E">
            <w:pPr>
              <w:jc w:val="center"/>
              <w:rPr>
                <w:sz w:val="24"/>
                <w:szCs w:val="24"/>
              </w:rPr>
            </w:pPr>
            <w:r w:rsidRPr="00950F4E">
              <w:rPr>
                <w:sz w:val="24"/>
                <w:szCs w:val="24"/>
              </w:rPr>
              <w:t>2009</w:t>
            </w:r>
          </w:p>
        </w:tc>
        <w:tc>
          <w:tcPr>
            <w:tcW w:w="756" w:type="dxa"/>
            <w:vAlign w:val="center"/>
          </w:tcPr>
          <w:p w:rsidR="00A318F9" w:rsidRPr="00950F4E" w:rsidRDefault="00A318F9" w:rsidP="00507C6E">
            <w:pPr>
              <w:jc w:val="center"/>
              <w:rPr>
                <w:sz w:val="24"/>
                <w:szCs w:val="24"/>
              </w:rPr>
            </w:pPr>
            <w:r w:rsidRPr="00950F4E">
              <w:rPr>
                <w:sz w:val="24"/>
                <w:szCs w:val="24"/>
              </w:rPr>
              <w:t>2010</w:t>
            </w:r>
          </w:p>
        </w:tc>
        <w:tc>
          <w:tcPr>
            <w:tcW w:w="905" w:type="dxa"/>
            <w:vAlign w:val="center"/>
          </w:tcPr>
          <w:p w:rsidR="00A318F9" w:rsidRPr="00950F4E" w:rsidRDefault="00A318F9" w:rsidP="00507C6E">
            <w:pPr>
              <w:jc w:val="center"/>
              <w:rPr>
                <w:sz w:val="24"/>
                <w:szCs w:val="24"/>
              </w:rPr>
            </w:pPr>
            <w:r w:rsidRPr="00950F4E">
              <w:rPr>
                <w:sz w:val="24"/>
                <w:szCs w:val="24"/>
              </w:rPr>
              <w:t>2011</w:t>
            </w:r>
          </w:p>
        </w:tc>
        <w:tc>
          <w:tcPr>
            <w:tcW w:w="843" w:type="dxa"/>
            <w:vAlign w:val="center"/>
          </w:tcPr>
          <w:p w:rsidR="00A318F9" w:rsidRPr="00950F4E" w:rsidRDefault="00A318F9" w:rsidP="00507C6E">
            <w:pPr>
              <w:jc w:val="center"/>
              <w:rPr>
                <w:sz w:val="24"/>
                <w:szCs w:val="24"/>
              </w:rPr>
            </w:pPr>
            <w:r>
              <w:rPr>
                <w:sz w:val="24"/>
                <w:szCs w:val="24"/>
              </w:rPr>
              <w:t>2012</w:t>
            </w:r>
          </w:p>
        </w:tc>
        <w:tc>
          <w:tcPr>
            <w:tcW w:w="1134" w:type="dxa"/>
            <w:vAlign w:val="center"/>
          </w:tcPr>
          <w:p w:rsidR="00A318F9" w:rsidRPr="00950F4E" w:rsidRDefault="00A318F9" w:rsidP="00507C6E">
            <w:pPr>
              <w:jc w:val="center"/>
              <w:rPr>
                <w:sz w:val="24"/>
                <w:szCs w:val="24"/>
              </w:rPr>
            </w:pPr>
            <w:r>
              <w:rPr>
                <w:sz w:val="24"/>
                <w:szCs w:val="24"/>
              </w:rPr>
              <w:t>2012</w:t>
            </w:r>
            <w:r w:rsidRPr="00950F4E">
              <w:rPr>
                <w:sz w:val="24"/>
                <w:szCs w:val="24"/>
              </w:rPr>
              <w:t>до 2005,</w:t>
            </w:r>
            <w:r>
              <w:rPr>
                <w:sz w:val="24"/>
                <w:szCs w:val="24"/>
              </w:rPr>
              <w:t xml:space="preserve"> </w:t>
            </w:r>
            <w:r w:rsidRPr="00950F4E">
              <w:rPr>
                <w:sz w:val="24"/>
                <w:szCs w:val="24"/>
              </w:rPr>
              <w:t>%</w:t>
            </w:r>
          </w:p>
        </w:tc>
      </w:tr>
      <w:tr w:rsidR="00A318F9" w:rsidRPr="00950F4E">
        <w:tc>
          <w:tcPr>
            <w:tcW w:w="2663" w:type="dxa"/>
          </w:tcPr>
          <w:p w:rsidR="00A318F9" w:rsidRPr="00950F4E" w:rsidRDefault="00A318F9" w:rsidP="00507C6E">
            <w:pPr>
              <w:ind w:left="-108"/>
              <w:jc w:val="both"/>
              <w:rPr>
                <w:sz w:val="24"/>
                <w:szCs w:val="24"/>
              </w:rPr>
            </w:pPr>
            <w:r w:rsidRPr="00950F4E">
              <w:rPr>
                <w:sz w:val="24"/>
                <w:szCs w:val="24"/>
              </w:rPr>
              <w:t>Довжина автомобільних доріг загального користування, тис. км</w:t>
            </w:r>
          </w:p>
        </w:tc>
        <w:tc>
          <w:tcPr>
            <w:tcW w:w="756" w:type="dxa"/>
            <w:vAlign w:val="center"/>
          </w:tcPr>
          <w:p w:rsidR="00A318F9" w:rsidRPr="00950F4E" w:rsidRDefault="00A318F9" w:rsidP="00507C6E">
            <w:pPr>
              <w:jc w:val="center"/>
              <w:rPr>
                <w:sz w:val="24"/>
                <w:szCs w:val="24"/>
              </w:rPr>
            </w:pPr>
            <w:r w:rsidRPr="00950F4E">
              <w:rPr>
                <w:sz w:val="24"/>
                <w:szCs w:val="24"/>
              </w:rPr>
              <w:t>169,3</w:t>
            </w:r>
          </w:p>
        </w:tc>
        <w:tc>
          <w:tcPr>
            <w:tcW w:w="756" w:type="dxa"/>
            <w:vAlign w:val="center"/>
          </w:tcPr>
          <w:p w:rsidR="00A318F9" w:rsidRPr="00950F4E" w:rsidRDefault="00A318F9" w:rsidP="00507C6E">
            <w:pPr>
              <w:jc w:val="center"/>
              <w:rPr>
                <w:sz w:val="24"/>
                <w:szCs w:val="24"/>
              </w:rPr>
            </w:pPr>
            <w:r w:rsidRPr="00950F4E">
              <w:rPr>
                <w:sz w:val="24"/>
                <w:szCs w:val="24"/>
              </w:rPr>
              <w:t>169,4</w:t>
            </w:r>
          </w:p>
        </w:tc>
        <w:tc>
          <w:tcPr>
            <w:tcW w:w="756" w:type="dxa"/>
            <w:vAlign w:val="center"/>
          </w:tcPr>
          <w:p w:rsidR="00A318F9" w:rsidRPr="00950F4E" w:rsidRDefault="00A318F9" w:rsidP="00507C6E">
            <w:pPr>
              <w:jc w:val="center"/>
              <w:rPr>
                <w:sz w:val="24"/>
                <w:szCs w:val="24"/>
              </w:rPr>
            </w:pPr>
            <w:r w:rsidRPr="00950F4E">
              <w:rPr>
                <w:sz w:val="24"/>
                <w:szCs w:val="24"/>
              </w:rPr>
              <w:t>169,5</w:t>
            </w:r>
          </w:p>
        </w:tc>
        <w:tc>
          <w:tcPr>
            <w:tcW w:w="893" w:type="dxa"/>
            <w:vAlign w:val="center"/>
          </w:tcPr>
          <w:p w:rsidR="00A318F9" w:rsidRPr="00950F4E" w:rsidRDefault="00A318F9" w:rsidP="00507C6E">
            <w:pPr>
              <w:jc w:val="center"/>
              <w:rPr>
                <w:sz w:val="24"/>
                <w:szCs w:val="24"/>
              </w:rPr>
            </w:pPr>
            <w:r w:rsidRPr="00950F4E">
              <w:rPr>
                <w:sz w:val="24"/>
                <w:szCs w:val="24"/>
              </w:rPr>
              <w:t>169,5</w:t>
            </w:r>
          </w:p>
        </w:tc>
        <w:tc>
          <w:tcPr>
            <w:tcW w:w="756" w:type="dxa"/>
            <w:vAlign w:val="center"/>
          </w:tcPr>
          <w:p w:rsidR="00A318F9" w:rsidRPr="00950F4E" w:rsidRDefault="00A318F9" w:rsidP="00507C6E">
            <w:pPr>
              <w:jc w:val="center"/>
              <w:rPr>
                <w:sz w:val="24"/>
                <w:szCs w:val="24"/>
              </w:rPr>
            </w:pPr>
            <w:r w:rsidRPr="00950F4E">
              <w:rPr>
                <w:sz w:val="24"/>
                <w:szCs w:val="24"/>
              </w:rPr>
              <w:t>169,5</w:t>
            </w:r>
          </w:p>
        </w:tc>
        <w:tc>
          <w:tcPr>
            <w:tcW w:w="905" w:type="dxa"/>
            <w:vAlign w:val="center"/>
          </w:tcPr>
          <w:p w:rsidR="00A318F9" w:rsidRPr="00950F4E" w:rsidRDefault="00A318F9" w:rsidP="00507C6E">
            <w:pPr>
              <w:jc w:val="center"/>
              <w:rPr>
                <w:sz w:val="24"/>
                <w:szCs w:val="24"/>
              </w:rPr>
            </w:pPr>
            <w:r w:rsidRPr="00950F4E">
              <w:rPr>
                <w:sz w:val="24"/>
                <w:szCs w:val="24"/>
              </w:rPr>
              <w:t>169,6</w:t>
            </w:r>
          </w:p>
        </w:tc>
        <w:tc>
          <w:tcPr>
            <w:tcW w:w="843" w:type="dxa"/>
            <w:vAlign w:val="center"/>
          </w:tcPr>
          <w:p w:rsidR="00A318F9" w:rsidRPr="00950F4E" w:rsidRDefault="00A318F9" w:rsidP="00507C6E">
            <w:pPr>
              <w:jc w:val="center"/>
              <w:rPr>
                <w:sz w:val="24"/>
                <w:szCs w:val="24"/>
              </w:rPr>
            </w:pPr>
            <w:r>
              <w:rPr>
                <w:sz w:val="24"/>
                <w:szCs w:val="24"/>
              </w:rPr>
              <w:t>169,7</w:t>
            </w:r>
          </w:p>
        </w:tc>
        <w:tc>
          <w:tcPr>
            <w:tcW w:w="1134" w:type="dxa"/>
            <w:vAlign w:val="center"/>
          </w:tcPr>
          <w:p w:rsidR="00A318F9" w:rsidRPr="00950F4E" w:rsidRDefault="00A318F9" w:rsidP="00507C6E">
            <w:pPr>
              <w:jc w:val="center"/>
              <w:rPr>
                <w:sz w:val="24"/>
                <w:szCs w:val="24"/>
              </w:rPr>
            </w:pPr>
            <w:r w:rsidRPr="00950F4E">
              <w:rPr>
                <w:sz w:val="24"/>
                <w:szCs w:val="24"/>
              </w:rPr>
              <w:t>100,2</w:t>
            </w:r>
          </w:p>
        </w:tc>
      </w:tr>
      <w:tr w:rsidR="00A318F9" w:rsidRPr="00950F4E">
        <w:tc>
          <w:tcPr>
            <w:tcW w:w="2663" w:type="dxa"/>
          </w:tcPr>
          <w:p w:rsidR="00A318F9" w:rsidRPr="00950F4E" w:rsidRDefault="00A318F9" w:rsidP="00507C6E">
            <w:pPr>
              <w:ind w:left="-108"/>
              <w:jc w:val="both"/>
              <w:rPr>
                <w:sz w:val="24"/>
                <w:szCs w:val="24"/>
              </w:rPr>
            </w:pPr>
            <w:r w:rsidRPr="00950F4E">
              <w:rPr>
                <w:sz w:val="24"/>
                <w:szCs w:val="24"/>
              </w:rPr>
              <w:t>з них з твердим покриттям</w:t>
            </w:r>
          </w:p>
        </w:tc>
        <w:tc>
          <w:tcPr>
            <w:tcW w:w="756" w:type="dxa"/>
            <w:vAlign w:val="center"/>
          </w:tcPr>
          <w:p w:rsidR="00A318F9" w:rsidRPr="00950F4E" w:rsidRDefault="00A318F9" w:rsidP="00507C6E">
            <w:pPr>
              <w:jc w:val="center"/>
              <w:rPr>
                <w:sz w:val="24"/>
                <w:szCs w:val="24"/>
              </w:rPr>
            </w:pPr>
            <w:r w:rsidRPr="00950F4E">
              <w:rPr>
                <w:sz w:val="24"/>
                <w:szCs w:val="24"/>
              </w:rPr>
              <w:t>165,0</w:t>
            </w:r>
          </w:p>
        </w:tc>
        <w:tc>
          <w:tcPr>
            <w:tcW w:w="756" w:type="dxa"/>
            <w:vAlign w:val="center"/>
          </w:tcPr>
          <w:p w:rsidR="00A318F9" w:rsidRPr="00950F4E" w:rsidRDefault="00A318F9" w:rsidP="00507C6E">
            <w:pPr>
              <w:jc w:val="center"/>
              <w:rPr>
                <w:sz w:val="24"/>
                <w:szCs w:val="24"/>
              </w:rPr>
            </w:pPr>
            <w:r w:rsidRPr="00950F4E">
              <w:rPr>
                <w:sz w:val="24"/>
                <w:szCs w:val="24"/>
              </w:rPr>
              <w:t>165,6</w:t>
            </w:r>
          </w:p>
        </w:tc>
        <w:tc>
          <w:tcPr>
            <w:tcW w:w="756" w:type="dxa"/>
            <w:vAlign w:val="center"/>
          </w:tcPr>
          <w:p w:rsidR="00A318F9" w:rsidRPr="00950F4E" w:rsidRDefault="00A318F9" w:rsidP="00507C6E">
            <w:pPr>
              <w:jc w:val="center"/>
              <w:rPr>
                <w:sz w:val="24"/>
                <w:szCs w:val="24"/>
              </w:rPr>
            </w:pPr>
            <w:r w:rsidRPr="00950F4E">
              <w:rPr>
                <w:sz w:val="24"/>
                <w:szCs w:val="24"/>
              </w:rPr>
              <w:t>165,8</w:t>
            </w:r>
          </w:p>
        </w:tc>
        <w:tc>
          <w:tcPr>
            <w:tcW w:w="893" w:type="dxa"/>
            <w:vAlign w:val="center"/>
          </w:tcPr>
          <w:p w:rsidR="00A318F9" w:rsidRPr="00950F4E" w:rsidRDefault="00A318F9" w:rsidP="00507C6E">
            <w:pPr>
              <w:jc w:val="center"/>
              <w:rPr>
                <w:sz w:val="24"/>
                <w:szCs w:val="24"/>
              </w:rPr>
            </w:pPr>
            <w:r w:rsidRPr="00950F4E">
              <w:rPr>
                <w:sz w:val="24"/>
                <w:szCs w:val="24"/>
              </w:rPr>
              <w:t>165,8</w:t>
            </w:r>
          </w:p>
        </w:tc>
        <w:tc>
          <w:tcPr>
            <w:tcW w:w="756" w:type="dxa"/>
            <w:vAlign w:val="center"/>
          </w:tcPr>
          <w:p w:rsidR="00A318F9" w:rsidRPr="00950F4E" w:rsidRDefault="00A318F9" w:rsidP="00507C6E">
            <w:pPr>
              <w:jc w:val="center"/>
              <w:rPr>
                <w:sz w:val="24"/>
                <w:szCs w:val="24"/>
              </w:rPr>
            </w:pPr>
            <w:r w:rsidRPr="00950F4E">
              <w:rPr>
                <w:sz w:val="24"/>
                <w:szCs w:val="24"/>
              </w:rPr>
              <w:t>165,8</w:t>
            </w:r>
          </w:p>
        </w:tc>
        <w:tc>
          <w:tcPr>
            <w:tcW w:w="905" w:type="dxa"/>
            <w:vAlign w:val="center"/>
          </w:tcPr>
          <w:p w:rsidR="00A318F9" w:rsidRPr="00950F4E" w:rsidRDefault="00A318F9" w:rsidP="00507C6E">
            <w:pPr>
              <w:jc w:val="center"/>
              <w:rPr>
                <w:sz w:val="24"/>
                <w:szCs w:val="24"/>
              </w:rPr>
            </w:pPr>
            <w:r w:rsidRPr="00950F4E">
              <w:rPr>
                <w:sz w:val="24"/>
                <w:szCs w:val="24"/>
              </w:rPr>
              <w:t>166,0</w:t>
            </w:r>
          </w:p>
        </w:tc>
        <w:tc>
          <w:tcPr>
            <w:tcW w:w="843" w:type="dxa"/>
            <w:vAlign w:val="center"/>
          </w:tcPr>
          <w:p w:rsidR="00A318F9" w:rsidRPr="00950F4E" w:rsidRDefault="00A318F9" w:rsidP="00507C6E">
            <w:pPr>
              <w:jc w:val="center"/>
              <w:rPr>
                <w:sz w:val="24"/>
                <w:szCs w:val="24"/>
              </w:rPr>
            </w:pPr>
            <w:r>
              <w:rPr>
                <w:sz w:val="24"/>
                <w:szCs w:val="24"/>
              </w:rPr>
              <w:t>166,1</w:t>
            </w:r>
          </w:p>
        </w:tc>
        <w:tc>
          <w:tcPr>
            <w:tcW w:w="1134" w:type="dxa"/>
            <w:vAlign w:val="center"/>
          </w:tcPr>
          <w:p w:rsidR="00A318F9" w:rsidRPr="00950F4E" w:rsidRDefault="00A318F9" w:rsidP="00507C6E">
            <w:pPr>
              <w:jc w:val="center"/>
              <w:rPr>
                <w:sz w:val="24"/>
                <w:szCs w:val="24"/>
              </w:rPr>
            </w:pPr>
            <w:r w:rsidRPr="00950F4E">
              <w:rPr>
                <w:sz w:val="24"/>
                <w:szCs w:val="24"/>
              </w:rPr>
              <w:t>100,6</w:t>
            </w:r>
          </w:p>
        </w:tc>
      </w:tr>
      <w:tr w:rsidR="00A318F9" w:rsidRPr="00950F4E">
        <w:tc>
          <w:tcPr>
            <w:tcW w:w="2663" w:type="dxa"/>
          </w:tcPr>
          <w:p w:rsidR="00A318F9" w:rsidRPr="00950F4E" w:rsidRDefault="00A318F9" w:rsidP="00507C6E">
            <w:pPr>
              <w:ind w:left="-108"/>
              <w:jc w:val="both"/>
              <w:rPr>
                <w:sz w:val="24"/>
                <w:szCs w:val="24"/>
              </w:rPr>
            </w:pPr>
            <w:r w:rsidRPr="00950F4E">
              <w:rPr>
                <w:sz w:val="24"/>
                <w:szCs w:val="24"/>
              </w:rPr>
              <w:t>Експлуатаційна довжина тролейбусних ліній, тис.км</w:t>
            </w:r>
          </w:p>
        </w:tc>
        <w:tc>
          <w:tcPr>
            <w:tcW w:w="756" w:type="dxa"/>
            <w:vAlign w:val="center"/>
          </w:tcPr>
          <w:p w:rsidR="00A318F9" w:rsidRPr="00950F4E" w:rsidRDefault="00A318F9" w:rsidP="00507C6E">
            <w:pPr>
              <w:jc w:val="center"/>
              <w:rPr>
                <w:sz w:val="24"/>
                <w:szCs w:val="24"/>
              </w:rPr>
            </w:pPr>
            <w:r w:rsidRPr="00950F4E">
              <w:rPr>
                <w:sz w:val="24"/>
                <w:szCs w:val="24"/>
              </w:rPr>
              <w:t>4,4</w:t>
            </w:r>
          </w:p>
        </w:tc>
        <w:tc>
          <w:tcPr>
            <w:tcW w:w="756" w:type="dxa"/>
            <w:vAlign w:val="center"/>
          </w:tcPr>
          <w:p w:rsidR="00A318F9" w:rsidRPr="00950F4E" w:rsidRDefault="00A318F9" w:rsidP="00507C6E">
            <w:pPr>
              <w:jc w:val="center"/>
              <w:rPr>
                <w:sz w:val="24"/>
                <w:szCs w:val="24"/>
              </w:rPr>
            </w:pPr>
            <w:r w:rsidRPr="00950F4E">
              <w:rPr>
                <w:sz w:val="24"/>
                <w:szCs w:val="24"/>
              </w:rPr>
              <w:t>4,5</w:t>
            </w:r>
          </w:p>
        </w:tc>
        <w:tc>
          <w:tcPr>
            <w:tcW w:w="756" w:type="dxa"/>
            <w:vAlign w:val="center"/>
          </w:tcPr>
          <w:p w:rsidR="00A318F9" w:rsidRPr="00950F4E" w:rsidRDefault="00A318F9" w:rsidP="00507C6E">
            <w:pPr>
              <w:jc w:val="center"/>
              <w:rPr>
                <w:sz w:val="24"/>
                <w:szCs w:val="24"/>
              </w:rPr>
            </w:pPr>
            <w:r w:rsidRPr="00950F4E">
              <w:rPr>
                <w:sz w:val="24"/>
                <w:szCs w:val="24"/>
              </w:rPr>
              <w:t>4,4</w:t>
            </w:r>
          </w:p>
        </w:tc>
        <w:tc>
          <w:tcPr>
            <w:tcW w:w="893" w:type="dxa"/>
            <w:vAlign w:val="center"/>
          </w:tcPr>
          <w:p w:rsidR="00A318F9" w:rsidRPr="00950F4E" w:rsidRDefault="00A318F9" w:rsidP="00507C6E">
            <w:pPr>
              <w:jc w:val="center"/>
              <w:rPr>
                <w:sz w:val="24"/>
                <w:szCs w:val="24"/>
              </w:rPr>
            </w:pPr>
            <w:r w:rsidRPr="00950F4E">
              <w:rPr>
                <w:sz w:val="24"/>
                <w:szCs w:val="24"/>
              </w:rPr>
              <w:t>4,5</w:t>
            </w:r>
          </w:p>
        </w:tc>
        <w:tc>
          <w:tcPr>
            <w:tcW w:w="756" w:type="dxa"/>
            <w:vAlign w:val="center"/>
          </w:tcPr>
          <w:p w:rsidR="00A318F9" w:rsidRPr="00950F4E" w:rsidRDefault="00A318F9" w:rsidP="00507C6E">
            <w:pPr>
              <w:jc w:val="center"/>
              <w:rPr>
                <w:sz w:val="24"/>
                <w:szCs w:val="24"/>
              </w:rPr>
            </w:pPr>
            <w:r w:rsidRPr="00950F4E">
              <w:rPr>
                <w:sz w:val="24"/>
                <w:szCs w:val="24"/>
              </w:rPr>
              <w:t>4,4</w:t>
            </w:r>
          </w:p>
        </w:tc>
        <w:tc>
          <w:tcPr>
            <w:tcW w:w="905" w:type="dxa"/>
            <w:vAlign w:val="center"/>
          </w:tcPr>
          <w:p w:rsidR="00A318F9" w:rsidRPr="00950F4E" w:rsidRDefault="00A318F9" w:rsidP="00507C6E">
            <w:pPr>
              <w:jc w:val="center"/>
              <w:rPr>
                <w:sz w:val="24"/>
                <w:szCs w:val="24"/>
              </w:rPr>
            </w:pPr>
            <w:r w:rsidRPr="00950F4E">
              <w:rPr>
                <w:sz w:val="24"/>
                <w:szCs w:val="24"/>
              </w:rPr>
              <w:t>4,4</w:t>
            </w:r>
          </w:p>
        </w:tc>
        <w:tc>
          <w:tcPr>
            <w:tcW w:w="843" w:type="dxa"/>
            <w:vAlign w:val="center"/>
          </w:tcPr>
          <w:p w:rsidR="00A318F9" w:rsidRPr="00950F4E" w:rsidRDefault="00A318F9" w:rsidP="00507C6E">
            <w:pPr>
              <w:jc w:val="center"/>
              <w:rPr>
                <w:sz w:val="24"/>
                <w:szCs w:val="24"/>
              </w:rPr>
            </w:pPr>
            <w:r>
              <w:rPr>
                <w:sz w:val="24"/>
                <w:szCs w:val="24"/>
              </w:rPr>
              <w:t>4399</w:t>
            </w:r>
          </w:p>
        </w:tc>
        <w:tc>
          <w:tcPr>
            <w:tcW w:w="1134" w:type="dxa"/>
            <w:vAlign w:val="center"/>
          </w:tcPr>
          <w:p w:rsidR="00A318F9" w:rsidRPr="00950F4E" w:rsidRDefault="00A318F9" w:rsidP="00507C6E">
            <w:pPr>
              <w:jc w:val="center"/>
              <w:rPr>
                <w:sz w:val="24"/>
                <w:szCs w:val="24"/>
              </w:rPr>
            </w:pPr>
            <w:r w:rsidRPr="00950F4E">
              <w:rPr>
                <w:sz w:val="24"/>
                <w:szCs w:val="24"/>
              </w:rPr>
              <w:t>100</w:t>
            </w:r>
          </w:p>
        </w:tc>
      </w:tr>
      <w:tr w:rsidR="00A318F9" w:rsidRPr="00950F4E">
        <w:tc>
          <w:tcPr>
            <w:tcW w:w="2663" w:type="dxa"/>
          </w:tcPr>
          <w:p w:rsidR="00A318F9" w:rsidRPr="00950F4E" w:rsidRDefault="00A318F9" w:rsidP="00507C6E">
            <w:pPr>
              <w:ind w:left="-108"/>
              <w:jc w:val="both"/>
              <w:rPr>
                <w:sz w:val="24"/>
                <w:szCs w:val="24"/>
              </w:rPr>
            </w:pPr>
            <w:r w:rsidRPr="00950F4E">
              <w:rPr>
                <w:sz w:val="24"/>
                <w:szCs w:val="24"/>
              </w:rPr>
              <w:t>Експлуатаційна довжи</w:t>
            </w:r>
            <w:r>
              <w:rPr>
                <w:sz w:val="24"/>
                <w:szCs w:val="24"/>
              </w:rPr>
              <w:t>-</w:t>
            </w:r>
            <w:r w:rsidRPr="00950F4E">
              <w:rPr>
                <w:sz w:val="24"/>
                <w:szCs w:val="24"/>
              </w:rPr>
              <w:t>на трамвайних колій, тис.км</w:t>
            </w:r>
          </w:p>
        </w:tc>
        <w:tc>
          <w:tcPr>
            <w:tcW w:w="756" w:type="dxa"/>
            <w:vAlign w:val="center"/>
          </w:tcPr>
          <w:p w:rsidR="00A318F9" w:rsidRPr="00950F4E" w:rsidRDefault="00A318F9" w:rsidP="00507C6E">
            <w:pPr>
              <w:jc w:val="center"/>
              <w:rPr>
                <w:sz w:val="24"/>
                <w:szCs w:val="24"/>
              </w:rPr>
            </w:pPr>
            <w:r w:rsidRPr="00950F4E">
              <w:rPr>
                <w:sz w:val="24"/>
                <w:szCs w:val="24"/>
              </w:rPr>
              <w:t>2,1</w:t>
            </w:r>
          </w:p>
        </w:tc>
        <w:tc>
          <w:tcPr>
            <w:tcW w:w="756" w:type="dxa"/>
            <w:vAlign w:val="center"/>
          </w:tcPr>
          <w:p w:rsidR="00A318F9" w:rsidRPr="00950F4E" w:rsidRDefault="00A318F9" w:rsidP="00507C6E">
            <w:pPr>
              <w:jc w:val="center"/>
              <w:rPr>
                <w:sz w:val="24"/>
                <w:szCs w:val="24"/>
              </w:rPr>
            </w:pPr>
            <w:r w:rsidRPr="00950F4E">
              <w:rPr>
                <w:sz w:val="24"/>
                <w:szCs w:val="24"/>
              </w:rPr>
              <w:t>2,0</w:t>
            </w:r>
          </w:p>
        </w:tc>
        <w:tc>
          <w:tcPr>
            <w:tcW w:w="756" w:type="dxa"/>
            <w:vAlign w:val="center"/>
          </w:tcPr>
          <w:p w:rsidR="00A318F9" w:rsidRPr="00950F4E" w:rsidRDefault="00A318F9" w:rsidP="00507C6E">
            <w:pPr>
              <w:jc w:val="center"/>
              <w:rPr>
                <w:sz w:val="24"/>
                <w:szCs w:val="24"/>
              </w:rPr>
            </w:pPr>
            <w:r w:rsidRPr="00950F4E">
              <w:rPr>
                <w:sz w:val="24"/>
                <w:szCs w:val="24"/>
              </w:rPr>
              <w:t>2,0</w:t>
            </w:r>
          </w:p>
        </w:tc>
        <w:tc>
          <w:tcPr>
            <w:tcW w:w="893" w:type="dxa"/>
            <w:vAlign w:val="center"/>
          </w:tcPr>
          <w:p w:rsidR="00A318F9" w:rsidRPr="00950F4E" w:rsidRDefault="00A318F9" w:rsidP="00507C6E">
            <w:pPr>
              <w:jc w:val="center"/>
              <w:rPr>
                <w:sz w:val="24"/>
                <w:szCs w:val="24"/>
              </w:rPr>
            </w:pPr>
            <w:r w:rsidRPr="00950F4E">
              <w:rPr>
                <w:sz w:val="24"/>
                <w:szCs w:val="24"/>
              </w:rPr>
              <w:t>2,0</w:t>
            </w:r>
          </w:p>
        </w:tc>
        <w:tc>
          <w:tcPr>
            <w:tcW w:w="756" w:type="dxa"/>
            <w:vAlign w:val="center"/>
          </w:tcPr>
          <w:p w:rsidR="00A318F9" w:rsidRPr="00950F4E" w:rsidRDefault="00A318F9" w:rsidP="00507C6E">
            <w:pPr>
              <w:jc w:val="center"/>
              <w:rPr>
                <w:sz w:val="24"/>
                <w:szCs w:val="24"/>
              </w:rPr>
            </w:pPr>
            <w:r w:rsidRPr="00950F4E">
              <w:rPr>
                <w:sz w:val="24"/>
                <w:szCs w:val="24"/>
              </w:rPr>
              <w:t>2,0</w:t>
            </w:r>
          </w:p>
        </w:tc>
        <w:tc>
          <w:tcPr>
            <w:tcW w:w="905" w:type="dxa"/>
            <w:vAlign w:val="center"/>
          </w:tcPr>
          <w:p w:rsidR="00A318F9" w:rsidRPr="00950F4E" w:rsidRDefault="00A318F9" w:rsidP="00507C6E">
            <w:pPr>
              <w:jc w:val="center"/>
              <w:rPr>
                <w:sz w:val="24"/>
                <w:szCs w:val="24"/>
              </w:rPr>
            </w:pPr>
            <w:r w:rsidRPr="00950F4E">
              <w:rPr>
                <w:sz w:val="24"/>
                <w:szCs w:val="24"/>
              </w:rPr>
              <w:t>2,0</w:t>
            </w:r>
          </w:p>
        </w:tc>
        <w:tc>
          <w:tcPr>
            <w:tcW w:w="843" w:type="dxa"/>
            <w:vAlign w:val="center"/>
          </w:tcPr>
          <w:p w:rsidR="00A318F9" w:rsidRPr="00950F4E" w:rsidRDefault="00A318F9" w:rsidP="00507C6E">
            <w:pPr>
              <w:jc w:val="center"/>
              <w:rPr>
                <w:sz w:val="24"/>
                <w:szCs w:val="24"/>
              </w:rPr>
            </w:pPr>
            <w:r>
              <w:rPr>
                <w:sz w:val="24"/>
                <w:szCs w:val="24"/>
              </w:rPr>
              <w:t>1939</w:t>
            </w:r>
          </w:p>
        </w:tc>
        <w:tc>
          <w:tcPr>
            <w:tcW w:w="1134" w:type="dxa"/>
            <w:vAlign w:val="center"/>
          </w:tcPr>
          <w:p w:rsidR="00A318F9" w:rsidRPr="00950F4E" w:rsidRDefault="00A318F9" w:rsidP="00507C6E">
            <w:pPr>
              <w:jc w:val="center"/>
              <w:rPr>
                <w:sz w:val="24"/>
                <w:szCs w:val="24"/>
              </w:rPr>
            </w:pPr>
            <w:r w:rsidRPr="00950F4E">
              <w:rPr>
                <w:sz w:val="24"/>
                <w:szCs w:val="24"/>
              </w:rPr>
              <w:t>100</w:t>
            </w:r>
          </w:p>
        </w:tc>
      </w:tr>
      <w:tr w:rsidR="00A318F9" w:rsidRPr="00950F4E">
        <w:tc>
          <w:tcPr>
            <w:tcW w:w="2663" w:type="dxa"/>
          </w:tcPr>
          <w:p w:rsidR="00A318F9" w:rsidRPr="00950F4E" w:rsidRDefault="00A318F9" w:rsidP="00507C6E">
            <w:pPr>
              <w:ind w:left="-108"/>
              <w:jc w:val="both"/>
              <w:rPr>
                <w:sz w:val="24"/>
                <w:szCs w:val="24"/>
              </w:rPr>
            </w:pPr>
            <w:r w:rsidRPr="00950F4E">
              <w:rPr>
                <w:sz w:val="24"/>
                <w:szCs w:val="24"/>
              </w:rPr>
              <w:t>Експлуатаційна довжи</w:t>
            </w:r>
            <w:r>
              <w:rPr>
                <w:sz w:val="24"/>
                <w:szCs w:val="24"/>
              </w:rPr>
              <w:t>-</w:t>
            </w:r>
            <w:r w:rsidRPr="00950F4E">
              <w:rPr>
                <w:sz w:val="24"/>
                <w:szCs w:val="24"/>
              </w:rPr>
              <w:t>на метрополітенних колій, км</w:t>
            </w:r>
          </w:p>
        </w:tc>
        <w:tc>
          <w:tcPr>
            <w:tcW w:w="756" w:type="dxa"/>
            <w:vAlign w:val="center"/>
          </w:tcPr>
          <w:p w:rsidR="00A318F9" w:rsidRPr="00950F4E" w:rsidRDefault="00A318F9" w:rsidP="00507C6E">
            <w:pPr>
              <w:jc w:val="center"/>
              <w:rPr>
                <w:sz w:val="24"/>
                <w:szCs w:val="24"/>
              </w:rPr>
            </w:pPr>
            <w:r>
              <w:rPr>
                <w:sz w:val="24"/>
                <w:szCs w:val="24"/>
              </w:rPr>
              <w:t>102</w:t>
            </w:r>
          </w:p>
        </w:tc>
        <w:tc>
          <w:tcPr>
            <w:tcW w:w="756" w:type="dxa"/>
            <w:vAlign w:val="center"/>
          </w:tcPr>
          <w:p w:rsidR="00A318F9" w:rsidRPr="00950F4E" w:rsidRDefault="00A318F9" w:rsidP="00507C6E">
            <w:pPr>
              <w:jc w:val="center"/>
              <w:rPr>
                <w:sz w:val="24"/>
                <w:szCs w:val="24"/>
              </w:rPr>
            </w:pPr>
            <w:r>
              <w:rPr>
                <w:sz w:val="24"/>
                <w:szCs w:val="24"/>
              </w:rPr>
              <w:t>102</w:t>
            </w:r>
          </w:p>
        </w:tc>
        <w:tc>
          <w:tcPr>
            <w:tcW w:w="756" w:type="dxa"/>
            <w:vAlign w:val="center"/>
          </w:tcPr>
          <w:p w:rsidR="00A318F9" w:rsidRPr="00950F4E" w:rsidRDefault="00A318F9" w:rsidP="00507C6E">
            <w:pPr>
              <w:jc w:val="center"/>
              <w:rPr>
                <w:sz w:val="24"/>
                <w:szCs w:val="24"/>
              </w:rPr>
            </w:pPr>
            <w:r>
              <w:rPr>
                <w:sz w:val="24"/>
                <w:szCs w:val="24"/>
              </w:rPr>
              <w:t>103</w:t>
            </w:r>
          </w:p>
        </w:tc>
        <w:tc>
          <w:tcPr>
            <w:tcW w:w="893" w:type="dxa"/>
            <w:vAlign w:val="center"/>
          </w:tcPr>
          <w:p w:rsidR="00A318F9" w:rsidRPr="00950F4E" w:rsidRDefault="00A318F9" w:rsidP="00507C6E">
            <w:pPr>
              <w:jc w:val="center"/>
              <w:rPr>
                <w:sz w:val="24"/>
                <w:szCs w:val="24"/>
              </w:rPr>
            </w:pPr>
            <w:r>
              <w:rPr>
                <w:sz w:val="24"/>
                <w:szCs w:val="24"/>
              </w:rPr>
              <w:t>103</w:t>
            </w:r>
          </w:p>
        </w:tc>
        <w:tc>
          <w:tcPr>
            <w:tcW w:w="756" w:type="dxa"/>
            <w:vAlign w:val="center"/>
          </w:tcPr>
          <w:p w:rsidR="00A318F9" w:rsidRPr="00950F4E" w:rsidRDefault="00A318F9" w:rsidP="00507C6E">
            <w:pPr>
              <w:jc w:val="center"/>
              <w:rPr>
                <w:sz w:val="24"/>
                <w:szCs w:val="24"/>
              </w:rPr>
            </w:pPr>
            <w:r>
              <w:rPr>
                <w:sz w:val="24"/>
                <w:szCs w:val="24"/>
              </w:rPr>
              <w:t>108</w:t>
            </w:r>
          </w:p>
        </w:tc>
        <w:tc>
          <w:tcPr>
            <w:tcW w:w="905" w:type="dxa"/>
            <w:vAlign w:val="center"/>
          </w:tcPr>
          <w:p w:rsidR="00A318F9" w:rsidRPr="00950F4E" w:rsidRDefault="00A318F9" w:rsidP="00507C6E">
            <w:pPr>
              <w:jc w:val="center"/>
              <w:rPr>
                <w:sz w:val="24"/>
                <w:szCs w:val="24"/>
              </w:rPr>
            </w:pPr>
            <w:r>
              <w:rPr>
                <w:sz w:val="24"/>
                <w:szCs w:val="24"/>
              </w:rPr>
              <w:t>110</w:t>
            </w:r>
          </w:p>
        </w:tc>
        <w:tc>
          <w:tcPr>
            <w:tcW w:w="843" w:type="dxa"/>
            <w:vAlign w:val="center"/>
          </w:tcPr>
          <w:p w:rsidR="00A318F9" w:rsidRPr="00950F4E" w:rsidRDefault="00A318F9" w:rsidP="00507C6E">
            <w:pPr>
              <w:jc w:val="center"/>
              <w:rPr>
                <w:sz w:val="24"/>
                <w:szCs w:val="24"/>
              </w:rPr>
            </w:pPr>
            <w:r>
              <w:rPr>
                <w:sz w:val="24"/>
                <w:szCs w:val="24"/>
              </w:rPr>
              <w:t>111</w:t>
            </w:r>
          </w:p>
        </w:tc>
        <w:tc>
          <w:tcPr>
            <w:tcW w:w="1134" w:type="dxa"/>
            <w:vAlign w:val="center"/>
          </w:tcPr>
          <w:p w:rsidR="00A318F9" w:rsidRPr="00950F4E" w:rsidRDefault="00A318F9" w:rsidP="00507C6E">
            <w:pPr>
              <w:jc w:val="center"/>
              <w:rPr>
                <w:sz w:val="24"/>
                <w:szCs w:val="24"/>
              </w:rPr>
            </w:pPr>
            <w:r>
              <w:rPr>
                <w:sz w:val="24"/>
                <w:szCs w:val="24"/>
              </w:rPr>
              <w:t>108,8</w:t>
            </w:r>
          </w:p>
        </w:tc>
      </w:tr>
    </w:tbl>
    <w:p w:rsidR="00A318F9" w:rsidRDefault="00A318F9" w:rsidP="00623B8B">
      <w:pPr>
        <w:autoSpaceDE w:val="0"/>
        <w:autoSpaceDN w:val="0"/>
        <w:adjustRightInd w:val="0"/>
        <w:ind w:firstLine="709"/>
        <w:jc w:val="both"/>
        <w:rPr>
          <w:sz w:val="30"/>
          <w:szCs w:val="30"/>
        </w:rPr>
      </w:pPr>
    </w:p>
    <w:p w:rsidR="00A318F9" w:rsidRPr="00E20576" w:rsidRDefault="00A318F9" w:rsidP="00CE746F">
      <w:pPr>
        <w:autoSpaceDE w:val="0"/>
        <w:autoSpaceDN w:val="0"/>
        <w:adjustRightInd w:val="0"/>
        <w:ind w:firstLine="709"/>
        <w:jc w:val="both"/>
        <w:rPr>
          <w:sz w:val="30"/>
          <w:szCs w:val="30"/>
          <w:lang w:val="en-US"/>
        </w:rPr>
      </w:pPr>
      <w:r w:rsidRPr="005522B6">
        <w:rPr>
          <w:sz w:val="30"/>
          <w:szCs w:val="30"/>
        </w:rPr>
        <w:t>Матеріали досліджень вказують, що практично всі дороги з твердим покриттям загального користування є тільки в АР Крим (100 %), Івано-Франківській (100 %), Дніпропетровській (99,99 %), Полтавській (99,99 %), Київській (99,8 %), Чернівецькій (99,8 %) Закарпатській (99,7 %), Миколаївській (99,7 %), Тернопільській (99,5 %), Херсонській (99,3 %) областях. Найвищою щільність доріг є на території Волинської, Вінницької, Сумської, Хмельницької, Полтавської та Тернопільської областей. Нижчою - на території Донецької, Луганської областей та в м.</w:t>
      </w:r>
      <w:r w:rsidRPr="005522B6">
        <w:rPr>
          <w:sz w:val="30"/>
          <w:szCs w:val="30"/>
          <w:lang w:val="ru-RU"/>
        </w:rPr>
        <w:t> </w:t>
      </w:r>
      <w:r w:rsidRPr="005522B6">
        <w:rPr>
          <w:sz w:val="30"/>
          <w:szCs w:val="30"/>
        </w:rPr>
        <w:t>Севастополі</w:t>
      </w:r>
      <w:r w:rsidRPr="005522B6">
        <w:rPr>
          <w:sz w:val="30"/>
          <w:szCs w:val="30"/>
          <w:lang w:val="ru-RU"/>
        </w:rPr>
        <w:t> </w:t>
      </w:r>
      <w:r w:rsidRPr="005522B6">
        <w:rPr>
          <w:sz w:val="30"/>
          <w:szCs w:val="30"/>
        </w:rPr>
        <w:t>(додаток Д</w:t>
      </w:r>
      <w:r w:rsidRPr="005522B6">
        <w:rPr>
          <w:sz w:val="30"/>
          <w:szCs w:val="30"/>
          <w:lang w:val="ru-RU"/>
        </w:rPr>
        <w:t>.</w:t>
      </w:r>
      <w:r w:rsidRPr="005522B6">
        <w:rPr>
          <w:sz w:val="30"/>
          <w:szCs w:val="30"/>
        </w:rPr>
        <w:t>3).</w:t>
      </w:r>
    </w:p>
    <w:p w:rsidR="00A318F9" w:rsidRPr="005522B6" w:rsidRDefault="00A318F9" w:rsidP="00CE746F">
      <w:pPr>
        <w:autoSpaceDE w:val="0"/>
        <w:autoSpaceDN w:val="0"/>
        <w:adjustRightInd w:val="0"/>
        <w:ind w:firstLine="709"/>
        <w:jc w:val="both"/>
        <w:rPr>
          <w:sz w:val="30"/>
          <w:szCs w:val="30"/>
        </w:rPr>
      </w:pPr>
      <w:r w:rsidRPr="005522B6">
        <w:rPr>
          <w:sz w:val="30"/>
          <w:szCs w:val="30"/>
        </w:rPr>
        <w:t>Як відомо, найбільший попит у населення є на послуги з перевезення автомобільним транспортом, яким у 2012 році скористалося 51,8 % з усіх перевезених пасажирів. У середньому нині кожен українець здійснює 76 поїздок у рік. Це на 3 поїздки менше, ніж у 2005 році. Слід зазначити, що показники щодо швидкості, якості і ефективності перевезень пасажирів на сьогодні не відповідають сучасним вимогам. Середня швидкість руху на автодорогах України у 2-3 рази нижча, ніж у західноєвропейських країнах [21</w:t>
      </w:r>
      <w:r w:rsidRPr="005522B6">
        <w:rPr>
          <w:sz w:val="30"/>
          <w:szCs w:val="30"/>
          <w:lang w:val="ru-RU"/>
        </w:rPr>
        <w:t>1</w:t>
      </w:r>
      <w:r w:rsidRPr="005522B6">
        <w:rPr>
          <w:sz w:val="30"/>
          <w:szCs w:val="30"/>
        </w:rPr>
        <w:t>,</w:t>
      </w:r>
      <w:r>
        <w:rPr>
          <w:sz w:val="30"/>
          <w:szCs w:val="30"/>
        </w:rPr>
        <w:t> </w:t>
      </w:r>
      <w:r w:rsidRPr="005522B6">
        <w:rPr>
          <w:sz w:val="30"/>
          <w:szCs w:val="30"/>
        </w:rPr>
        <w:t>с.</w:t>
      </w:r>
      <w:r>
        <w:rPr>
          <w:sz w:val="30"/>
          <w:szCs w:val="30"/>
        </w:rPr>
        <w:t> </w:t>
      </w:r>
      <w:r w:rsidRPr="005522B6">
        <w:rPr>
          <w:sz w:val="30"/>
          <w:szCs w:val="30"/>
        </w:rPr>
        <w:t>10]. Крім того, вітчизняні автошляхи невигідно відрізняються від європейських нерозвиненістю дорожньої інфраструктури, недостатньою кількістю пунктів автомобільного сервісу, транспортних стоянок під охороною, пунктів зв’язку, кафе, готелів, кемпінгів тощо. На дорогах країни ведеться відносно активно будівництво лише однієї складової інфраструктури – автозаправних станцій, яке є далеким від системи і потреб комплексного розвитку [23]. Матеріали досліджень вказують, що впродовж досліджуваного періоду мережа автозаправних станцій розширилася майже на третину. Так, якщо у 2005 р. їх кількість налічувалася 5522 одиниць, то вже у 2012 р. - 7216 одиниць.</w:t>
      </w:r>
    </w:p>
    <w:p w:rsidR="00A318F9" w:rsidRPr="005522B6" w:rsidRDefault="00A318F9" w:rsidP="005522B6">
      <w:pPr>
        <w:ind w:firstLine="708"/>
        <w:jc w:val="both"/>
        <w:rPr>
          <w:sz w:val="30"/>
          <w:szCs w:val="30"/>
        </w:rPr>
      </w:pPr>
      <w:r w:rsidRPr="005522B6">
        <w:rPr>
          <w:sz w:val="30"/>
          <w:szCs w:val="30"/>
        </w:rPr>
        <w:t>Динаміку зміни основних видів транспорту в Україні представлено в табл. 3.37.</w:t>
      </w:r>
    </w:p>
    <w:p w:rsidR="00A318F9" w:rsidRPr="005522B6" w:rsidRDefault="00A318F9" w:rsidP="005522B6">
      <w:pPr>
        <w:jc w:val="center"/>
        <w:rPr>
          <w:sz w:val="30"/>
          <w:szCs w:val="30"/>
        </w:rPr>
      </w:pPr>
      <w:r w:rsidRPr="005522B6">
        <w:rPr>
          <w:sz w:val="30"/>
          <w:szCs w:val="30"/>
        </w:rPr>
        <w:t>Таблиця 3.37 – Динаміка зміни кількості основних видів транспорту в Україні [251, с. 173]</w:t>
      </w:r>
    </w:p>
    <w:tbl>
      <w:tblPr>
        <w:tblW w:w="9352" w:type="dxa"/>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tblPr>
      <w:tblGrid>
        <w:gridCol w:w="2830"/>
        <w:gridCol w:w="781"/>
        <w:gridCol w:w="782"/>
        <w:gridCol w:w="782"/>
        <w:gridCol w:w="782"/>
        <w:gridCol w:w="782"/>
        <w:gridCol w:w="782"/>
        <w:gridCol w:w="838"/>
        <w:gridCol w:w="993"/>
      </w:tblGrid>
      <w:tr w:rsidR="00A318F9">
        <w:tc>
          <w:tcPr>
            <w:tcW w:w="2830" w:type="dxa"/>
            <w:vAlign w:val="center"/>
          </w:tcPr>
          <w:p w:rsidR="00A318F9" w:rsidRPr="00950F4E" w:rsidRDefault="00A318F9" w:rsidP="00C5245A">
            <w:pPr>
              <w:ind w:left="-108"/>
              <w:jc w:val="center"/>
              <w:rPr>
                <w:sz w:val="24"/>
                <w:szCs w:val="24"/>
              </w:rPr>
            </w:pPr>
            <w:r w:rsidRPr="00950F4E">
              <w:rPr>
                <w:sz w:val="24"/>
                <w:szCs w:val="24"/>
              </w:rPr>
              <w:t>Показник</w:t>
            </w:r>
          </w:p>
        </w:tc>
        <w:tc>
          <w:tcPr>
            <w:tcW w:w="781" w:type="dxa"/>
            <w:vAlign w:val="center"/>
          </w:tcPr>
          <w:p w:rsidR="00A318F9" w:rsidRPr="00950F4E" w:rsidRDefault="00A318F9" w:rsidP="00C5245A">
            <w:pPr>
              <w:jc w:val="center"/>
              <w:rPr>
                <w:sz w:val="24"/>
                <w:szCs w:val="24"/>
              </w:rPr>
            </w:pPr>
            <w:r w:rsidRPr="00950F4E">
              <w:rPr>
                <w:sz w:val="24"/>
                <w:szCs w:val="24"/>
              </w:rPr>
              <w:t>2005</w:t>
            </w:r>
          </w:p>
        </w:tc>
        <w:tc>
          <w:tcPr>
            <w:tcW w:w="782" w:type="dxa"/>
            <w:vAlign w:val="center"/>
          </w:tcPr>
          <w:p w:rsidR="00A318F9" w:rsidRPr="00950F4E" w:rsidRDefault="00A318F9" w:rsidP="00C5245A">
            <w:pPr>
              <w:jc w:val="center"/>
              <w:rPr>
                <w:sz w:val="24"/>
                <w:szCs w:val="24"/>
              </w:rPr>
            </w:pPr>
            <w:r w:rsidRPr="00950F4E">
              <w:rPr>
                <w:sz w:val="24"/>
                <w:szCs w:val="24"/>
              </w:rPr>
              <w:t>2006</w:t>
            </w:r>
          </w:p>
        </w:tc>
        <w:tc>
          <w:tcPr>
            <w:tcW w:w="782" w:type="dxa"/>
            <w:vAlign w:val="center"/>
          </w:tcPr>
          <w:p w:rsidR="00A318F9" w:rsidRPr="00950F4E" w:rsidRDefault="00A318F9" w:rsidP="00C5245A">
            <w:pPr>
              <w:jc w:val="center"/>
              <w:rPr>
                <w:sz w:val="24"/>
                <w:szCs w:val="24"/>
              </w:rPr>
            </w:pPr>
            <w:r w:rsidRPr="00950F4E">
              <w:rPr>
                <w:sz w:val="24"/>
                <w:szCs w:val="24"/>
              </w:rPr>
              <w:t>2007</w:t>
            </w:r>
          </w:p>
        </w:tc>
        <w:tc>
          <w:tcPr>
            <w:tcW w:w="782" w:type="dxa"/>
            <w:vAlign w:val="center"/>
          </w:tcPr>
          <w:p w:rsidR="00A318F9" w:rsidRPr="00950F4E" w:rsidRDefault="00A318F9" w:rsidP="00C5245A">
            <w:pPr>
              <w:jc w:val="center"/>
              <w:rPr>
                <w:sz w:val="24"/>
                <w:szCs w:val="24"/>
              </w:rPr>
            </w:pPr>
            <w:r w:rsidRPr="00950F4E">
              <w:rPr>
                <w:sz w:val="24"/>
                <w:szCs w:val="24"/>
              </w:rPr>
              <w:t>2008</w:t>
            </w:r>
          </w:p>
        </w:tc>
        <w:tc>
          <w:tcPr>
            <w:tcW w:w="782" w:type="dxa"/>
            <w:vAlign w:val="center"/>
          </w:tcPr>
          <w:p w:rsidR="00A318F9" w:rsidRPr="00950F4E" w:rsidRDefault="00A318F9" w:rsidP="00C5245A">
            <w:pPr>
              <w:jc w:val="center"/>
              <w:rPr>
                <w:sz w:val="24"/>
                <w:szCs w:val="24"/>
              </w:rPr>
            </w:pPr>
            <w:r w:rsidRPr="00950F4E">
              <w:rPr>
                <w:sz w:val="24"/>
                <w:szCs w:val="24"/>
              </w:rPr>
              <w:t>20</w:t>
            </w:r>
            <w:r>
              <w:rPr>
                <w:sz w:val="24"/>
                <w:szCs w:val="24"/>
              </w:rPr>
              <w:t>10</w:t>
            </w:r>
          </w:p>
        </w:tc>
        <w:tc>
          <w:tcPr>
            <w:tcW w:w="782" w:type="dxa"/>
            <w:vAlign w:val="center"/>
          </w:tcPr>
          <w:p w:rsidR="00A318F9" w:rsidRPr="00950F4E" w:rsidRDefault="00A318F9" w:rsidP="00C5245A">
            <w:pPr>
              <w:jc w:val="center"/>
              <w:rPr>
                <w:sz w:val="24"/>
                <w:szCs w:val="24"/>
              </w:rPr>
            </w:pPr>
            <w:r>
              <w:rPr>
                <w:sz w:val="24"/>
                <w:szCs w:val="24"/>
              </w:rPr>
              <w:t>2011</w:t>
            </w:r>
          </w:p>
        </w:tc>
        <w:tc>
          <w:tcPr>
            <w:tcW w:w="838" w:type="dxa"/>
            <w:vAlign w:val="center"/>
          </w:tcPr>
          <w:p w:rsidR="00A318F9" w:rsidRPr="00950F4E" w:rsidRDefault="00A318F9" w:rsidP="00C5245A">
            <w:pPr>
              <w:jc w:val="center"/>
              <w:rPr>
                <w:sz w:val="24"/>
                <w:szCs w:val="24"/>
              </w:rPr>
            </w:pPr>
            <w:r>
              <w:rPr>
                <w:sz w:val="24"/>
                <w:szCs w:val="24"/>
              </w:rPr>
              <w:t>2012</w:t>
            </w:r>
          </w:p>
        </w:tc>
        <w:tc>
          <w:tcPr>
            <w:tcW w:w="993" w:type="dxa"/>
            <w:vAlign w:val="center"/>
          </w:tcPr>
          <w:p w:rsidR="00A318F9" w:rsidRPr="00950F4E" w:rsidRDefault="00A318F9" w:rsidP="00C5245A">
            <w:pPr>
              <w:jc w:val="center"/>
              <w:rPr>
                <w:sz w:val="24"/>
                <w:szCs w:val="24"/>
              </w:rPr>
            </w:pPr>
            <w:r>
              <w:rPr>
                <w:sz w:val="24"/>
                <w:szCs w:val="24"/>
              </w:rPr>
              <w:t>2012</w:t>
            </w:r>
          </w:p>
          <w:p w:rsidR="00A318F9" w:rsidRPr="00950F4E" w:rsidRDefault="00A318F9" w:rsidP="00C5245A">
            <w:pPr>
              <w:jc w:val="center"/>
              <w:rPr>
                <w:sz w:val="24"/>
                <w:szCs w:val="24"/>
              </w:rPr>
            </w:pPr>
            <w:r w:rsidRPr="00950F4E">
              <w:rPr>
                <w:sz w:val="24"/>
                <w:szCs w:val="24"/>
              </w:rPr>
              <w:t>до 2005,</w:t>
            </w:r>
            <w:r>
              <w:rPr>
                <w:sz w:val="24"/>
                <w:szCs w:val="24"/>
              </w:rPr>
              <w:t xml:space="preserve"> </w:t>
            </w:r>
            <w:r w:rsidRPr="00950F4E">
              <w:rPr>
                <w:sz w:val="24"/>
                <w:szCs w:val="24"/>
              </w:rPr>
              <w:t>%</w:t>
            </w:r>
          </w:p>
        </w:tc>
      </w:tr>
      <w:tr w:rsidR="00A318F9">
        <w:tc>
          <w:tcPr>
            <w:tcW w:w="2830" w:type="dxa"/>
          </w:tcPr>
          <w:p w:rsidR="00A318F9" w:rsidRPr="00950F4E" w:rsidRDefault="00A318F9" w:rsidP="00C5245A">
            <w:pPr>
              <w:jc w:val="both"/>
              <w:rPr>
                <w:sz w:val="24"/>
                <w:szCs w:val="24"/>
              </w:rPr>
            </w:pPr>
            <w:r w:rsidRPr="00950F4E">
              <w:rPr>
                <w:sz w:val="24"/>
                <w:szCs w:val="24"/>
              </w:rPr>
              <w:t>Пасажирські автобуси, тис.</w:t>
            </w:r>
          </w:p>
        </w:tc>
        <w:tc>
          <w:tcPr>
            <w:tcW w:w="781" w:type="dxa"/>
            <w:vAlign w:val="center"/>
          </w:tcPr>
          <w:p w:rsidR="00A318F9" w:rsidRPr="00C350E5" w:rsidRDefault="00A318F9" w:rsidP="00C5245A">
            <w:pPr>
              <w:jc w:val="center"/>
              <w:rPr>
                <w:sz w:val="22"/>
                <w:szCs w:val="22"/>
              </w:rPr>
            </w:pPr>
            <w:r w:rsidRPr="00C350E5">
              <w:rPr>
                <w:sz w:val="22"/>
                <w:szCs w:val="22"/>
              </w:rPr>
              <w:t>167,9</w:t>
            </w:r>
          </w:p>
        </w:tc>
        <w:tc>
          <w:tcPr>
            <w:tcW w:w="782" w:type="dxa"/>
            <w:vAlign w:val="center"/>
          </w:tcPr>
          <w:p w:rsidR="00A318F9" w:rsidRPr="00C350E5" w:rsidRDefault="00A318F9" w:rsidP="00C5245A">
            <w:pPr>
              <w:jc w:val="center"/>
              <w:rPr>
                <w:sz w:val="22"/>
                <w:szCs w:val="22"/>
              </w:rPr>
            </w:pPr>
            <w:r w:rsidRPr="00C350E5">
              <w:rPr>
                <w:sz w:val="22"/>
                <w:szCs w:val="22"/>
              </w:rPr>
              <w:t>180,0</w:t>
            </w:r>
          </w:p>
        </w:tc>
        <w:tc>
          <w:tcPr>
            <w:tcW w:w="782" w:type="dxa"/>
            <w:vAlign w:val="center"/>
          </w:tcPr>
          <w:p w:rsidR="00A318F9" w:rsidRPr="00C350E5" w:rsidRDefault="00A318F9" w:rsidP="00C5245A">
            <w:pPr>
              <w:jc w:val="center"/>
              <w:rPr>
                <w:sz w:val="22"/>
                <w:szCs w:val="22"/>
              </w:rPr>
            </w:pPr>
            <w:r w:rsidRPr="00C350E5">
              <w:rPr>
                <w:sz w:val="22"/>
                <w:szCs w:val="22"/>
              </w:rPr>
              <w:t>185,5</w:t>
            </w:r>
          </w:p>
        </w:tc>
        <w:tc>
          <w:tcPr>
            <w:tcW w:w="782" w:type="dxa"/>
            <w:vAlign w:val="center"/>
          </w:tcPr>
          <w:p w:rsidR="00A318F9" w:rsidRPr="00C350E5" w:rsidRDefault="00A318F9" w:rsidP="00C5245A">
            <w:pPr>
              <w:jc w:val="center"/>
              <w:rPr>
                <w:sz w:val="22"/>
                <w:szCs w:val="22"/>
              </w:rPr>
            </w:pPr>
            <w:r w:rsidRPr="00C350E5">
              <w:rPr>
                <w:sz w:val="22"/>
                <w:szCs w:val="22"/>
              </w:rPr>
              <w:t>188,0</w:t>
            </w:r>
          </w:p>
        </w:tc>
        <w:tc>
          <w:tcPr>
            <w:tcW w:w="782" w:type="dxa"/>
            <w:vAlign w:val="center"/>
          </w:tcPr>
          <w:p w:rsidR="00A318F9" w:rsidRPr="00C350E5" w:rsidRDefault="00A318F9" w:rsidP="00C5245A">
            <w:pPr>
              <w:jc w:val="center"/>
              <w:rPr>
                <w:sz w:val="22"/>
                <w:szCs w:val="22"/>
              </w:rPr>
            </w:pPr>
            <w:r w:rsidRPr="00C350E5">
              <w:rPr>
                <w:sz w:val="22"/>
                <w:szCs w:val="22"/>
              </w:rPr>
              <w:t>180,4</w:t>
            </w:r>
          </w:p>
        </w:tc>
        <w:tc>
          <w:tcPr>
            <w:tcW w:w="782" w:type="dxa"/>
            <w:vAlign w:val="center"/>
          </w:tcPr>
          <w:p w:rsidR="00A318F9" w:rsidRPr="00C350E5" w:rsidRDefault="00A318F9" w:rsidP="00C5245A">
            <w:pPr>
              <w:jc w:val="center"/>
              <w:rPr>
                <w:sz w:val="22"/>
                <w:szCs w:val="22"/>
              </w:rPr>
            </w:pPr>
            <w:r w:rsidRPr="00C350E5">
              <w:rPr>
                <w:sz w:val="22"/>
                <w:szCs w:val="22"/>
              </w:rPr>
              <w:t>171,5</w:t>
            </w:r>
          </w:p>
        </w:tc>
        <w:tc>
          <w:tcPr>
            <w:tcW w:w="838" w:type="dxa"/>
            <w:vAlign w:val="center"/>
          </w:tcPr>
          <w:p w:rsidR="00A318F9" w:rsidRPr="00C350E5" w:rsidRDefault="00A318F9" w:rsidP="00C5245A">
            <w:pPr>
              <w:jc w:val="center"/>
              <w:rPr>
                <w:sz w:val="22"/>
                <w:szCs w:val="22"/>
              </w:rPr>
            </w:pPr>
            <w:r w:rsidRPr="00C350E5">
              <w:rPr>
                <w:sz w:val="22"/>
                <w:szCs w:val="22"/>
              </w:rPr>
              <w:t>249,7</w:t>
            </w:r>
          </w:p>
        </w:tc>
        <w:tc>
          <w:tcPr>
            <w:tcW w:w="993" w:type="dxa"/>
            <w:vAlign w:val="center"/>
          </w:tcPr>
          <w:p w:rsidR="00A318F9" w:rsidRPr="00C350E5" w:rsidRDefault="00A318F9" w:rsidP="00C5245A">
            <w:pPr>
              <w:tabs>
                <w:tab w:val="left" w:pos="468"/>
              </w:tabs>
              <w:jc w:val="center"/>
              <w:rPr>
                <w:sz w:val="22"/>
                <w:szCs w:val="22"/>
              </w:rPr>
            </w:pPr>
            <w:r w:rsidRPr="00C350E5">
              <w:rPr>
                <w:sz w:val="22"/>
                <w:szCs w:val="22"/>
              </w:rPr>
              <w:t>148,7</w:t>
            </w:r>
          </w:p>
        </w:tc>
      </w:tr>
      <w:tr w:rsidR="00A318F9">
        <w:tc>
          <w:tcPr>
            <w:tcW w:w="2830" w:type="dxa"/>
          </w:tcPr>
          <w:p w:rsidR="00A318F9" w:rsidRPr="00950F4E" w:rsidRDefault="00A318F9" w:rsidP="00C5245A">
            <w:pPr>
              <w:jc w:val="both"/>
              <w:rPr>
                <w:sz w:val="24"/>
                <w:szCs w:val="24"/>
              </w:rPr>
            </w:pPr>
            <w:r w:rsidRPr="00950F4E">
              <w:rPr>
                <w:sz w:val="24"/>
                <w:szCs w:val="24"/>
              </w:rPr>
              <w:t>в т.ч.</w:t>
            </w:r>
            <w:r>
              <w:rPr>
                <w:sz w:val="24"/>
                <w:szCs w:val="24"/>
              </w:rPr>
              <w:t xml:space="preserve"> ті, що є у </w:t>
            </w:r>
            <w:r w:rsidRPr="00950F4E">
              <w:rPr>
                <w:sz w:val="24"/>
                <w:szCs w:val="24"/>
              </w:rPr>
              <w:t xml:space="preserve"> приватній власності</w:t>
            </w:r>
          </w:p>
        </w:tc>
        <w:tc>
          <w:tcPr>
            <w:tcW w:w="781" w:type="dxa"/>
            <w:vAlign w:val="center"/>
          </w:tcPr>
          <w:p w:rsidR="00A318F9" w:rsidRPr="00C350E5" w:rsidRDefault="00A318F9" w:rsidP="00C5245A">
            <w:pPr>
              <w:jc w:val="center"/>
              <w:rPr>
                <w:sz w:val="22"/>
                <w:szCs w:val="22"/>
              </w:rPr>
            </w:pPr>
            <w:r w:rsidRPr="00C350E5">
              <w:rPr>
                <w:sz w:val="22"/>
                <w:szCs w:val="22"/>
              </w:rPr>
              <w:t>90,2</w:t>
            </w:r>
          </w:p>
        </w:tc>
        <w:tc>
          <w:tcPr>
            <w:tcW w:w="782" w:type="dxa"/>
            <w:vAlign w:val="center"/>
          </w:tcPr>
          <w:p w:rsidR="00A318F9" w:rsidRPr="00C350E5" w:rsidRDefault="00A318F9" w:rsidP="00C5245A">
            <w:pPr>
              <w:jc w:val="center"/>
              <w:rPr>
                <w:sz w:val="22"/>
                <w:szCs w:val="22"/>
              </w:rPr>
            </w:pPr>
            <w:r w:rsidRPr="00C350E5">
              <w:rPr>
                <w:sz w:val="22"/>
                <w:szCs w:val="22"/>
              </w:rPr>
              <w:t>101,1</w:t>
            </w:r>
          </w:p>
        </w:tc>
        <w:tc>
          <w:tcPr>
            <w:tcW w:w="782" w:type="dxa"/>
            <w:vAlign w:val="center"/>
          </w:tcPr>
          <w:p w:rsidR="00A318F9" w:rsidRPr="00C350E5" w:rsidRDefault="00A318F9" w:rsidP="00C5245A">
            <w:pPr>
              <w:jc w:val="center"/>
              <w:rPr>
                <w:sz w:val="22"/>
                <w:szCs w:val="22"/>
              </w:rPr>
            </w:pPr>
            <w:r w:rsidRPr="00C350E5">
              <w:rPr>
                <w:sz w:val="22"/>
                <w:szCs w:val="22"/>
              </w:rPr>
              <w:t>108,1</w:t>
            </w:r>
          </w:p>
        </w:tc>
        <w:tc>
          <w:tcPr>
            <w:tcW w:w="782" w:type="dxa"/>
            <w:vAlign w:val="center"/>
          </w:tcPr>
          <w:p w:rsidR="00A318F9" w:rsidRPr="00C350E5" w:rsidRDefault="00A318F9" w:rsidP="00C5245A">
            <w:pPr>
              <w:jc w:val="center"/>
              <w:rPr>
                <w:sz w:val="22"/>
                <w:szCs w:val="22"/>
              </w:rPr>
            </w:pPr>
            <w:r w:rsidRPr="00C350E5">
              <w:rPr>
                <w:sz w:val="22"/>
                <w:szCs w:val="22"/>
              </w:rPr>
              <w:t>114,5</w:t>
            </w:r>
          </w:p>
        </w:tc>
        <w:tc>
          <w:tcPr>
            <w:tcW w:w="782" w:type="dxa"/>
            <w:vAlign w:val="center"/>
          </w:tcPr>
          <w:p w:rsidR="00A318F9" w:rsidRPr="00C350E5" w:rsidRDefault="00A318F9" w:rsidP="00C5245A">
            <w:pPr>
              <w:jc w:val="center"/>
              <w:rPr>
                <w:sz w:val="22"/>
                <w:szCs w:val="22"/>
              </w:rPr>
            </w:pPr>
            <w:r w:rsidRPr="00C350E5">
              <w:rPr>
                <w:sz w:val="22"/>
                <w:szCs w:val="22"/>
              </w:rPr>
              <w:t>110,5</w:t>
            </w:r>
          </w:p>
        </w:tc>
        <w:tc>
          <w:tcPr>
            <w:tcW w:w="782" w:type="dxa"/>
            <w:vAlign w:val="center"/>
          </w:tcPr>
          <w:p w:rsidR="00A318F9" w:rsidRPr="00C350E5" w:rsidRDefault="00A318F9" w:rsidP="00C5245A">
            <w:pPr>
              <w:jc w:val="center"/>
              <w:rPr>
                <w:sz w:val="22"/>
                <w:szCs w:val="22"/>
              </w:rPr>
            </w:pPr>
            <w:r w:rsidRPr="00C350E5">
              <w:rPr>
                <w:sz w:val="22"/>
                <w:szCs w:val="22"/>
              </w:rPr>
              <w:t>101,9</w:t>
            </w:r>
          </w:p>
        </w:tc>
        <w:tc>
          <w:tcPr>
            <w:tcW w:w="838" w:type="dxa"/>
            <w:vAlign w:val="center"/>
          </w:tcPr>
          <w:p w:rsidR="00A318F9" w:rsidRPr="00C350E5" w:rsidRDefault="00A318F9" w:rsidP="00C5245A">
            <w:pPr>
              <w:jc w:val="center"/>
              <w:rPr>
                <w:sz w:val="22"/>
                <w:szCs w:val="22"/>
              </w:rPr>
            </w:pPr>
            <w:r w:rsidRPr="00C350E5">
              <w:rPr>
                <w:sz w:val="22"/>
                <w:szCs w:val="22"/>
              </w:rPr>
              <w:t>120,7</w:t>
            </w:r>
          </w:p>
        </w:tc>
        <w:tc>
          <w:tcPr>
            <w:tcW w:w="993" w:type="dxa"/>
            <w:vAlign w:val="center"/>
          </w:tcPr>
          <w:p w:rsidR="00A318F9" w:rsidRPr="00C350E5" w:rsidRDefault="00A318F9" w:rsidP="00C5245A">
            <w:pPr>
              <w:jc w:val="center"/>
              <w:rPr>
                <w:sz w:val="22"/>
                <w:szCs w:val="22"/>
              </w:rPr>
            </w:pPr>
            <w:r w:rsidRPr="00C350E5">
              <w:rPr>
                <w:sz w:val="22"/>
                <w:szCs w:val="22"/>
              </w:rPr>
              <w:t>133,8</w:t>
            </w:r>
          </w:p>
        </w:tc>
      </w:tr>
      <w:tr w:rsidR="00A318F9">
        <w:tc>
          <w:tcPr>
            <w:tcW w:w="2830" w:type="dxa"/>
          </w:tcPr>
          <w:p w:rsidR="00A318F9" w:rsidRPr="00950F4E" w:rsidRDefault="00A318F9" w:rsidP="00C5245A">
            <w:pPr>
              <w:jc w:val="both"/>
              <w:rPr>
                <w:sz w:val="24"/>
                <w:szCs w:val="24"/>
              </w:rPr>
            </w:pPr>
            <w:r w:rsidRPr="00950F4E">
              <w:rPr>
                <w:sz w:val="24"/>
                <w:szCs w:val="24"/>
              </w:rPr>
              <w:t>Легкові автомобілі, тис.</w:t>
            </w:r>
          </w:p>
        </w:tc>
        <w:tc>
          <w:tcPr>
            <w:tcW w:w="781" w:type="dxa"/>
            <w:vAlign w:val="center"/>
          </w:tcPr>
          <w:p w:rsidR="00A318F9" w:rsidRPr="00C350E5" w:rsidRDefault="00A318F9" w:rsidP="00C5245A">
            <w:pPr>
              <w:jc w:val="center"/>
              <w:rPr>
                <w:sz w:val="22"/>
                <w:szCs w:val="22"/>
              </w:rPr>
            </w:pPr>
            <w:r w:rsidRPr="00C350E5">
              <w:rPr>
                <w:sz w:val="22"/>
                <w:szCs w:val="22"/>
              </w:rPr>
              <w:t>5260,1</w:t>
            </w:r>
          </w:p>
        </w:tc>
        <w:tc>
          <w:tcPr>
            <w:tcW w:w="782" w:type="dxa"/>
            <w:vAlign w:val="center"/>
          </w:tcPr>
          <w:p w:rsidR="00A318F9" w:rsidRPr="00C350E5" w:rsidRDefault="00A318F9" w:rsidP="00C5245A">
            <w:pPr>
              <w:jc w:val="center"/>
              <w:rPr>
                <w:sz w:val="22"/>
                <w:szCs w:val="22"/>
              </w:rPr>
            </w:pPr>
            <w:r w:rsidRPr="00C350E5">
              <w:rPr>
                <w:sz w:val="22"/>
                <w:szCs w:val="22"/>
              </w:rPr>
              <w:t>5326,4</w:t>
            </w:r>
          </w:p>
        </w:tc>
        <w:tc>
          <w:tcPr>
            <w:tcW w:w="782" w:type="dxa"/>
            <w:vAlign w:val="center"/>
          </w:tcPr>
          <w:p w:rsidR="00A318F9" w:rsidRPr="00C350E5" w:rsidRDefault="00A318F9" w:rsidP="00C5245A">
            <w:pPr>
              <w:jc w:val="center"/>
              <w:rPr>
                <w:sz w:val="22"/>
                <w:szCs w:val="22"/>
              </w:rPr>
            </w:pPr>
            <w:r w:rsidRPr="00C350E5">
              <w:rPr>
                <w:sz w:val="22"/>
                <w:szCs w:val="22"/>
              </w:rPr>
              <w:t>5630,9</w:t>
            </w:r>
          </w:p>
        </w:tc>
        <w:tc>
          <w:tcPr>
            <w:tcW w:w="782" w:type="dxa"/>
            <w:vAlign w:val="center"/>
          </w:tcPr>
          <w:p w:rsidR="00A318F9" w:rsidRPr="00C350E5" w:rsidRDefault="00A318F9" w:rsidP="00C5245A">
            <w:pPr>
              <w:jc w:val="center"/>
              <w:rPr>
                <w:sz w:val="22"/>
                <w:szCs w:val="22"/>
              </w:rPr>
            </w:pPr>
            <w:r w:rsidRPr="00C350E5">
              <w:rPr>
                <w:sz w:val="22"/>
                <w:szCs w:val="22"/>
              </w:rPr>
              <w:t>6090,4</w:t>
            </w:r>
          </w:p>
        </w:tc>
        <w:tc>
          <w:tcPr>
            <w:tcW w:w="782" w:type="dxa"/>
            <w:vAlign w:val="center"/>
          </w:tcPr>
          <w:p w:rsidR="00A318F9" w:rsidRPr="00C350E5" w:rsidRDefault="00A318F9" w:rsidP="00C5245A">
            <w:pPr>
              <w:jc w:val="center"/>
              <w:rPr>
                <w:sz w:val="22"/>
                <w:szCs w:val="22"/>
              </w:rPr>
            </w:pPr>
            <w:r w:rsidRPr="00C350E5">
              <w:rPr>
                <w:sz w:val="22"/>
                <w:szCs w:val="22"/>
              </w:rPr>
              <w:t>6216,7</w:t>
            </w:r>
          </w:p>
        </w:tc>
        <w:tc>
          <w:tcPr>
            <w:tcW w:w="782" w:type="dxa"/>
            <w:vAlign w:val="center"/>
          </w:tcPr>
          <w:p w:rsidR="00A318F9" w:rsidRPr="00C350E5" w:rsidRDefault="00A318F9" w:rsidP="00C5245A">
            <w:pPr>
              <w:jc w:val="center"/>
              <w:rPr>
                <w:sz w:val="22"/>
                <w:szCs w:val="22"/>
              </w:rPr>
            </w:pPr>
            <w:r w:rsidRPr="00C350E5">
              <w:rPr>
                <w:sz w:val="22"/>
                <w:szCs w:val="22"/>
              </w:rPr>
              <w:t>3470,5</w:t>
            </w:r>
          </w:p>
        </w:tc>
        <w:tc>
          <w:tcPr>
            <w:tcW w:w="838" w:type="dxa"/>
            <w:vAlign w:val="center"/>
          </w:tcPr>
          <w:p w:rsidR="00A318F9" w:rsidRPr="00C350E5" w:rsidRDefault="00A318F9" w:rsidP="00C5245A">
            <w:pPr>
              <w:jc w:val="center"/>
              <w:rPr>
                <w:sz w:val="22"/>
                <w:szCs w:val="22"/>
              </w:rPr>
            </w:pPr>
            <w:r w:rsidRPr="00C350E5">
              <w:rPr>
                <w:sz w:val="22"/>
                <w:szCs w:val="22"/>
              </w:rPr>
              <w:t>6514,5</w:t>
            </w:r>
          </w:p>
        </w:tc>
        <w:tc>
          <w:tcPr>
            <w:tcW w:w="993" w:type="dxa"/>
            <w:vAlign w:val="center"/>
          </w:tcPr>
          <w:p w:rsidR="00A318F9" w:rsidRPr="00C350E5" w:rsidRDefault="00A318F9" w:rsidP="00C5245A">
            <w:pPr>
              <w:jc w:val="center"/>
              <w:rPr>
                <w:sz w:val="22"/>
                <w:szCs w:val="22"/>
              </w:rPr>
            </w:pPr>
            <w:r w:rsidRPr="00C350E5">
              <w:rPr>
                <w:sz w:val="22"/>
                <w:szCs w:val="22"/>
              </w:rPr>
              <w:t>123,8</w:t>
            </w:r>
          </w:p>
        </w:tc>
      </w:tr>
      <w:tr w:rsidR="00A318F9">
        <w:tc>
          <w:tcPr>
            <w:tcW w:w="2830" w:type="dxa"/>
          </w:tcPr>
          <w:p w:rsidR="00A318F9" w:rsidRPr="00950F4E" w:rsidRDefault="00A318F9" w:rsidP="00C5245A">
            <w:pPr>
              <w:jc w:val="both"/>
              <w:rPr>
                <w:sz w:val="24"/>
                <w:szCs w:val="24"/>
              </w:rPr>
            </w:pPr>
            <w:r w:rsidRPr="00950F4E">
              <w:rPr>
                <w:sz w:val="24"/>
                <w:szCs w:val="24"/>
              </w:rPr>
              <w:t>Тролейбусні машини, од.</w:t>
            </w:r>
          </w:p>
        </w:tc>
        <w:tc>
          <w:tcPr>
            <w:tcW w:w="781" w:type="dxa"/>
            <w:vAlign w:val="center"/>
          </w:tcPr>
          <w:p w:rsidR="00A318F9" w:rsidRPr="00C350E5" w:rsidRDefault="00A318F9" w:rsidP="00C5245A">
            <w:pPr>
              <w:jc w:val="center"/>
              <w:rPr>
                <w:sz w:val="22"/>
                <w:szCs w:val="22"/>
              </w:rPr>
            </w:pPr>
            <w:r w:rsidRPr="00C350E5">
              <w:rPr>
                <w:sz w:val="22"/>
                <w:szCs w:val="22"/>
              </w:rPr>
              <w:t>4554</w:t>
            </w:r>
          </w:p>
        </w:tc>
        <w:tc>
          <w:tcPr>
            <w:tcW w:w="782" w:type="dxa"/>
            <w:vAlign w:val="center"/>
          </w:tcPr>
          <w:p w:rsidR="00A318F9" w:rsidRPr="00C350E5" w:rsidRDefault="00A318F9" w:rsidP="00C5245A">
            <w:pPr>
              <w:jc w:val="center"/>
              <w:rPr>
                <w:sz w:val="22"/>
                <w:szCs w:val="22"/>
              </w:rPr>
            </w:pPr>
            <w:r w:rsidRPr="00C350E5">
              <w:rPr>
                <w:sz w:val="22"/>
                <w:szCs w:val="22"/>
              </w:rPr>
              <w:t>4541</w:t>
            </w:r>
          </w:p>
        </w:tc>
        <w:tc>
          <w:tcPr>
            <w:tcW w:w="782" w:type="dxa"/>
            <w:vAlign w:val="center"/>
          </w:tcPr>
          <w:p w:rsidR="00A318F9" w:rsidRPr="00C350E5" w:rsidRDefault="00A318F9" w:rsidP="00C5245A">
            <w:pPr>
              <w:jc w:val="center"/>
              <w:rPr>
                <w:sz w:val="22"/>
                <w:szCs w:val="22"/>
              </w:rPr>
            </w:pPr>
            <w:r w:rsidRPr="00C350E5">
              <w:rPr>
                <w:sz w:val="22"/>
                <w:szCs w:val="22"/>
              </w:rPr>
              <w:t>4494</w:t>
            </w:r>
          </w:p>
        </w:tc>
        <w:tc>
          <w:tcPr>
            <w:tcW w:w="782" w:type="dxa"/>
            <w:vAlign w:val="center"/>
          </w:tcPr>
          <w:p w:rsidR="00A318F9" w:rsidRPr="00C350E5" w:rsidRDefault="00A318F9" w:rsidP="00C5245A">
            <w:pPr>
              <w:jc w:val="center"/>
              <w:rPr>
                <w:sz w:val="22"/>
                <w:szCs w:val="22"/>
              </w:rPr>
            </w:pPr>
            <w:r w:rsidRPr="00C350E5">
              <w:rPr>
                <w:sz w:val="22"/>
                <w:szCs w:val="22"/>
              </w:rPr>
              <w:t>4307</w:t>
            </w:r>
          </w:p>
        </w:tc>
        <w:tc>
          <w:tcPr>
            <w:tcW w:w="782" w:type="dxa"/>
            <w:vAlign w:val="center"/>
          </w:tcPr>
          <w:p w:rsidR="00A318F9" w:rsidRPr="00C350E5" w:rsidRDefault="00A318F9" w:rsidP="00C5245A">
            <w:pPr>
              <w:jc w:val="center"/>
              <w:rPr>
                <w:sz w:val="22"/>
                <w:szCs w:val="22"/>
              </w:rPr>
            </w:pPr>
            <w:r w:rsidRPr="00C350E5">
              <w:rPr>
                <w:sz w:val="22"/>
                <w:szCs w:val="22"/>
              </w:rPr>
              <w:t>4067</w:t>
            </w:r>
          </w:p>
        </w:tc>
        <w:tc>
          <w:tcPr>
            <w:tcW w:w="782" w:type="dxa"/>
            <w:vAlign w:val="center"/>
          </w:tcPr>
          <w:p w:rsidR="00A318F9" w:rsidRPr="00C350E5" w:rsidRDefault="00A318F9" w:rsidP="00C5245A">
            <w:pPr>
              <w:jc w:val="center"/>
              <w:rPr>
                <w:sz w:val="22"/>
                <w:szCs w:val="22"/>
              </w:rPr>
            </w:pPr>
            <w:r w:rsidRPr="00C350E5">
              <w:rPr>
                <w:sz w:val="22"/>
                <w:szCs w:val="22"/>
              </w:rPr>
              <w:t>3710</w:t>
            </w:r>
          </w:p>
        </w:tc>
        <w:tc>
          <w:tcPr>
            <w:tcW w:w="838" w:type="dxa"/>
            <w:vAlign w:val="center"/>
          </w:tcPr>
          <w:p w:rsidR="00A318F9" w:rsidRPr="00C350E5" w:rsidRDefault="00A318F9" w:rsidP="00C5245A">
            <w:pPr>
              <w:jc w:val="center"/>
              <w:rPr>
                <w:sz w:val="22"/>
                <w:szCs w:val="22"/>
              </w:rPr>
            </w:pPr>
            <w:r>
              <w:rPr>
                <w:sz w:val="22"/>
                <w:szCs w:val="22"/>
              </w:rPr>
              <w:t>3596</w:t>
            </w:r>
          </w:p>
        </w:tc>
        <w:tc>
          <w:tcPr>
            <w:tcW w:w="993" w:type="dxa"/>
            <w:vAlign w:val="center"/>
          </w:tcPr>
          <w:p w:rsidR="00A318F9" w:rsidRPr="00C350E5" w:rsidRDefault="00A318F9" w:rsidP="00C5245A">
            <w:pPr>
              <w:jc w:val="center"/>
              <w:rPr>
                <w:sz w:val="22"/>
                <w:szCs w:val="22"/>
              </w:rPr>
            </w:pPr>
            <w:r>
              <w:rPr>
                <w:sz w:val="22"/>
                <w:szCs w:val="22"/>
              </w:rPr>
              <w:t>79,0</w:t>
            </w:r>
          </w:p>
        </w:tc>
      </w:tr>
      <w:tr w:rsidR="00A318F9">
        <w:tc>
          <w:tcPr>
            <w:tcW w:w="2830" w:type="dxa"/>
          </w:tcPr>
          <w:p w:rsidR="00A318F9" w:rsidRPr="00950F4E" w:rsidRDefault="00A318F9" w:rsidP="00C5245A">
            <w:pPr>
              <w:jc w:val="both"/>
              <w:rPr>
                <w:sz w:val="24"/>
                <w:szCs w:val="24"/>
              </w:rPr>
            </w:pPr>
            <w:r w:rsidRPr="00950F4E">
              <w:rPr>
                <w:sz w:val="24"/>
                <w:szCs w:val="24"/>
              </w:rPr>
              <w:t>Трамвайні вагони, од.</w:t>
            </w:r>
          </w:p>
        </w:tc>
        <w:tc>
          <w:tcPr>
            <w:tcW w:w="781" w:type="dxa"/>
            <w:vAlign w:val="center"/>
          </w:tcPr>
          <w:p w:rsidR="00A318F9" w:rsidRPr="00C350E5" w:rsidRDefault="00A318F9" w:rsidP="00C5245A">
            <w:pPr>
              <w:jc w:val="center"/>
              <w:rPr>
                <w:sz w:val="22"/>
                <w:szCs w:val="22"/>
              </w:rPr>
            </w:pPr>
            <w:r w:rsidRPr="00C350E5">
              <w:rPr>
                <w:sz w:val="22"/>
                <w:szCs w:val="22"/>
              </w:rPr>
              <w:t>2905</w:t>
            </w:r>
          </w:p>
        </w:tc>
        <w:tc>
          <w:tcPr>
            <w:tcW w:w="782" w:type="dxa"/>
            <w:vAlign w:val="center"/>
          </w:tcPr>
          <w:p w:rsidR="00A318F9" w:rsidRPr="00C350E5" w:rsidRDefault="00A318F9" w:rsidP="00C5245A">
            <w:pPr>
              <w:jc w:val="center"/>
              <w:rPr>
                <w:sz w:val="22"/>
                <w:szCs w:val="22"/>
              </w:rPr>
            </w:pPr>
            <w:r w:rsidRPr="00C350E5">
              <w:rPr>
                <w:sz w:val="22"/>
                <w:szCs w:val="22"/>
              </w:rPr>
              <w:t>2859</w:t>
            </w:r>
          </w:p>
        </w:tc>
        <w:tc>
          <w:tcPr>
            <w:tcW w:w="782" w:type="dxa"/>
            <w:vAlign w:val="center"/>
          </w:tcPr>
          <w:p w:rsidR="00A318F9" w:rsidRPr="00C350E5" w:rsidRDefault="00A318F9" w:rsidP="00C5245A">
            <w:pPr>
              <w:jc w:val="center"/>
              <w:rPr>
                <w:sz w:val="22"/>
                <w:szCs w:val="22"/>
              </w:rPr>
            </w:pPr>
            <w:r w:rsidRPr="00C350E5">
              <w:rPr>
                <w:sz w:val="22"/>
                <w:szCs w:val="22"/>
              </w:rPr>
              <w:t>2821</w:t>
            </w:r>
          </w:p>
        </w:tc>
        <w:tc>
          <w:tcPr>
            <w:tcW w:w="782" w:type="dxa"/>
            <w:vAlign w:val="center"/>
          </w:tcPr>
          <w:p w:rsidR="00A318F9" w:rsidRPr="00C350E5" w:rsidRDefault="00A318F9" w:rsidP="00C5245A">
            <w:pPr>
              <w:jc w:val="center"/>
              <w:rPr>
                <w:sz w:val="22"/>
                <w:szCs w:val="22"/>
              </w:rPr>
            </w:pPr>
            <w:r w:rsidRPr="00C350E5">
              <w:rPr>
                <w:sz w:val="22"/>
                <w:szCs w:val="22"/>
              </w:rPr>
              <w:t>2736</w:t>
            </w:r>
          </w:p>
        </w:tc>
        <w:tc>
          <w:tcPr>
            <w:tcW w:w="782" w:type="dxa"/>
            <w:vAlign w:val="center"/>
          </w:tcPr>
          <w:p w:rsidR="00A318F9" w:rsidRPr="00C350E5" w:rsidRDefault="00A318F9" w:rsidP="00C5245A">
            <w:pPr>
              <w:jc w:val="center"/>
              <w:rPr>
                <w:sz w:val="22"/>
                <w:szCs w:val="22"/>
              </w:rPr>
            </w:pPr>
            <w:r w:rsidRPr="00C350E5">
              <w:rPr>
                <w:sz w:val="22"/>
                <w:szCs w:val="22"/>
              </w:rPr>
              <w:t>2621</w:t>
            </w:r>
          </w:p>
        </w:tc>
        <w:tc>
          <w:tcPr>
            <w:tcW w:w="782" w:type="dxa"/>
            <w:vAlign w:val="center"/>
          </w:tcPr>
          <w:p w:rsidR="00A318F9" w:rsidRPr="00C350E5" w:rsidRDefault="00A318F9" w:rsidP="00C5245A">
            <w:pPr>
              <w:jc w:val="center"/>
              <w:rPr>
                <w:sz w:val="22"/>
                <w:szCs w:val="22"/>
              </w:rPr>
            </w:pPr>
            <w:r w:rsidRPr="00C350E5">
              <w:rPr>
                <w:sz w:val="22"/>
                <w:szCs w:val="22"/>
              </w:rPr>
              <w:t>2522</w:t>
            </w:r>
          </w:p>
        </w:tc>
        <w:tc>
          <w:tcPr>
            <w:tcW w:w="838" w:type="dxa"/>
            <w:vAlign w:val="center"/>
          </w:tcPr>
          <w:p w:rsidR="00A318F9" w:rsidRPr="00C350E5" w:rsidRDefault="00A318F9" w:rsidP="00C5245A">
            <w:pPr>
              <w:jc w:val="center"/>
              <w:rPr>
                <w:sz w:val="22"/>
                <w:szCs w:val="22"/>
              </w:rPr>
            </w:pPr>
            <w:r>
              <w:rPr>
                <w:sz w:val="22"/>
                <w:szCs w:val="22"/>
              </w:rPr>
              <w:t>2314</w:t>
            </w:r>
          </w:p>
        </w:tc>
        <w:tc>
          <w:tcPr>
            <w:tcW w:w="993" w:type="dxa"/>
            <w:vAlign w:val="center"/>
          </w:tcPr>
          <w:p w:rsidR="00A318F9" w:rsidRPr="00C350E5" w:rsidRDefault="00A318F9" w:rsidP="00C5245A">
            <w:pPr>
              <w:jc w:val="center"/>
              <w:rPr>
                <w:sz w:val="22"/>
                <w:szCs w:val="22"/>
              </w:rPr>
            </w:pPr>
            <w:r>
              <w:rPr>
                <w:sz w:val="22"/>
                <w:szCs w:val="22"/>
              </w:rPr>
              <w:t>79,7</w:t>
            </w:r>
          </w:p>
        </w:tc>
      </w:tr>
      <w:tr w:rsidR="00A318F9">
        <w:tc>
          <w:tcPr>
            <w:tcW w:w="2830" w:type="dxa"/>
          </w:tcPr>
          <w:p w:rsidR="00A318F9" w:rsidRPr="00950F4E" w:rsidRDefault="00A318F9" w:rsidP="00C5245A">
            <w:pPr>
              <w:jc w:val="both"/>
              <w:rPr>
                <w:sz w:val="24"/>
                <w:szCs w:val="24"/>
              </w:rPr>
            </w:pPr>
            <w:r w:rsidRPr="00950F4E">
              <w:rPr>
                <w:sz w:val="24"/>
                <w:szCs w:val="24"/>
              </w:rPr>
              <w:t>Вагони метрополітенів</w:t>
            </w:r>
          </w:p>
        </w:tc>
        <w:tc>
          <w:tcPr>
            <w:tcW w:w="781" w:type="dxa"/>
            <w:vAlign w:val="center"/>
          </w:tcPr>
          <w:p w:rsidR="00A318F9" w:rsidRPr="00C350E5" w:rsidRDefault="00A318F9" w:rsidP="00C5245A">
            <w:pPr>
              <w:jc w:val="center"/>
              <w:rPr>
                <w:sz w:val="22"/>
                <w:szCs w:val="22"/>
              </w:rPr>
            </w:pPr>
            <w:r w:rsidRPr="00C350E5">
              <w:rPr>
                <w:sz w:val="22"/>
                <w:szCs w:val="22"/>
              </w:rPr>
              <w:t>993</w:t>
            </w:r>
          </w:p>
        </w:tc>
        <w:tc>
          <w:tcPr>
            <w:tcW w:w="782" w:type="dxa"/>
            <w:vAlign w:val="center"/>
          </w:tcPr>
          <w:p w:rsidR="00A318F9" w:rsidRPr="00C350E5" w:rsidRDefault="00A318F9" w:rsidP="00C5245A">
            <w:pPr>
              <w:jc w:val="center"/>
              <w:rPr>
                <w:sz w:val="22"/>
                <w:szCs w:val="22"/>
              </w:rPr>
            </w:pPr>
            <w:r w:rsidRPr="00C350E5">
              <w:rPr>
                <w:sz w:val="22"/>
                <w:szCs w:val="22"/>
              </w:rPr>
              <w:t>1020</w:t>
            </w:r>
          </w:p>
        </w:tc>
        <w:tc>
          <w:tcPr>
            <w:tcW w:w="782" w:type="dxa"/>
            <w:vAlign w:val="center"/>
          </w:tcPr>
          <w:p w:rsidR="00A318F9" w:rsidRPr="00C350E5" w:rsidRDefault="00A318F9" w:rsidP="00C5245A">
            <w:pPr>
              <w:jc w:val="center"/>
              <w:rPr>
                <w:sz w:val="22"/>
                <w:szCs w:val="22"/>
              </w:rPr>
            </w:pPr>
            <w:r w:rsidRPr="00C350E5">
              <w:rPr>
                <w:sz w:val="22"/>
                <w:szCs w:val="22"/>
              </w:rPr>
              <w:t>1030</w:t>
            </w:r>
          </w:p>
        </w:tc>
        <w:tc>
          <w:tcPr>
            <w:tcW w:w="782" w:type="dxa"/>
            <w:vAlign w:val="center"/>
          </w:tcPr>
          <w:p w:rsidR="00A318F9" w:rsidRPr="00C350E5" w:rsidRDefault="00A318F9" w:rsidP="00C5245A">
            <w:pPr>
              <w:jc w:val="center"/>
              <w:rPr>
                <w:sz w:val="22"/>
                <w:szCs w:val="22"/>
              </w:rPr>
            </w:pPr>
            <w:r w:rsidRPr="00C350E5">
              <w:rPr>
                <w:sz w:val="22"/>
                <w:szCs w:val="22"/>
              </w:rPr>
              <w:t>1030</w:t>
            </w:r>
          </w:p>
        </w:tc>
        <w:tc>
          <w:tcPr>
            <w:tcW w:w="782" w:type="dxa"/>
            <w:vAlign w:val="center"/>
          </w:tcPr>
          <w:p w:rsidR="00A318F9" w:rsidRPr="00C350E5" w:rsidRDefault="00A318F9" w:rsidP="00C5245A">
            <w:pPr>
              <w:jc w:val="center"/>
              <w:rPr>
                <w:sz w:val="22"/>
                <w:szCs w:val="22"/>
              </w:rPr>
            </w:pPr>
            <w:r w:rsidRPr="00C350E5">
              <w:rPr>
                <w:sz w:val="22"/>
                <w:szCs w:val="22"/>
              </w:rPr>
              <w:t>1035</w:t>
            </w:r>
          </w:p>
        </w:tc>
        <w:tc>
          <w:tcPr>
            <w:tcW w:w="782" w:type="dxa"/>
            <w:vAlign w:val="center"/>
          </w:tcPr>
          <w:p w:rsidR="00A318F9" w:rsidRPr="00C350E5" w:rsidRDefault="00A318F9" w:rsidP="00C5245A">
            <w:pPr>
              <w:jc w:val="center"/>
              <w:rPr>
                <w:sz w:val="22"/>
                <w:szCs w:val="22"/>
              </w:rPr>
            </w:pPr>
            <w:r w:rsidRPr="00C350E5">
              <w:rPr>
                <w:sz w:val="22"/>
                <w:szCs w:val="22"/>
              </w:rPr>
              <w:t>1119</w:t>
            </w:r>
          </w:p>
        </w:tc>
        <w:tc>
          <w:tcPr>
            <w:tcW w:w="838" w:type="dxa"/>
            <w:vAlign w:val="center"/>
          </w:tcPr>
          <w:p w:rsidR="00A318F9" w:rsidRPr="00C350E5" w:rsidRDefault="00A318F9" w:rsidP="00C5245A">
            <w:pPr>
              <w:jc w:val="center"/>
              <w:rPr>
                <w:sz w:val="22"/>
                <w:szCs w:val="22"/>
              </w:rPr>
            </w:pPr>
            <w:r w:rsidRPr="00C350E5">
              <w:rPr>
                <w:sz w:val="22"/>
                <w:szCs w:val="22"/>
              </w:rPr>
              <w:t>11</w:t>
            </w:r>
            <w:r>
              <w:rPr>
                <w:sz w:val="22"/>
                <w:szCs w:val="22"/>
              </w:rPr>
              <w:t>36</w:t>
            </w:r>
          </w:p>
        </w:tc>
        <w:tc>
          <w:tcPr>
            <w:tcW w:w="993" w:type="dxa"/>
            <w:vAlign w:val="center"/>
          </w:tcPr>
          <w:p w:rsidR="00A318F9" w:rsidRPr="00C350E5" w:rsidRDefault="00A318F9" w:rsidP="00C5245A">
            <w:pPr>
              <w:jc w:val="center"/>
              <w:rPr>
                <w:sz w:val="22"/>
                <w:szCs w:val="22"/>
              </w:rPr>
            </w:pPr>
            <w:r>
              <w:rPr>
                <w:sz w:val="22"/>
                <w:szCs w:val="22"/>
              </w:rPr>
              <w:t>114,4</w:t>
            </w:r>
          </w:p>
        </w:tc>
      </w:tr>
    </w:tbl>
    <w:p w:rsidR="00A318F9" w:rsidRPr="006E0371" w:rsidRDefault="00A318F9" w:rsidP="00C5245A">
      <w:pPr>
        <w:spacing w:line="360" w:lineRule="auto"/>
        <w:jc w:val="both"/>
        <w:rPr>
          <w:sz w:val="20"/>
          <w:szCs w:val="20"/>
        </w:rPr>
      </w:pPr>
    </w:p>
    <w:p w:rsidR="00A318F9" w:rsidRPr="00927309" w:rsidRDefault="00A318F9" w:rsidP="00927309">
      <w:pPr>
        <w:ind w:firstLine="708"/>
        <w:jc w:val="both"/>
        <w:rPr>
          <w:sz w:val="30"/>
          <w:szCs w:val="30"/>
        </w:rPr>
      </w:pPr>
      <w:r w:rsidRPr="00927309">
        <w:rPr>
          <w:sz w:val="30"/>
          <w:szCs w:val="30"/>
        </w:rPr>
        <w:t xml:space="preserve">Матеріали досліджень вказують, що найсуттєвіше відбулося збільшення кількості пасажирських автобусів (на 48,7 %). Майже половина цих транспортних засобів є у приватній власності. Найбільше пасажирських автобусів зосереджено у Дніпропетровській Одеській, Донецькій, Київській областях та у столиці. Визначений нами показник щільності автобусів демонструє різнорідні тенденції. Спостерігаємо і позитивну тенденцію щодо кількості легкових автомобілів. Так, показник забезпеченості легковими автомобілями в Україні з року в рік збільшується. Якщо у 2005 р. він складав 113 автомобілів на 1000 населення, то вже у 2012 р. - 143. Найкраще забезпечені приватними легковими автомобілями мешканці столиці та її області, а також Миколаївської та Одеської областей. Найгірше - мешканці Черкаської області, де даний показник у 2012 р. склав тільки 97 одиниць. </w:t>
      </w:r>
    </w:p>
    <w:p w:rsidR="00A318F9" w:rsidRPr="00927309" w:rsidRDefault="00A318F9" w:rsidP="00927309">
      <w:pPr>
        <w:ind w:firstLine="708"/>
        <w:jc w:val="both"/>
        <w:rPr>
          <w:sz w:val="30"/>
          <w:szCs w:val="30"/>
        </w:rPr>
      </w:pPr>
      <w:r w:rsidRPr="00927309">
        <w:rPr>
          <w:sz w:val="30"/>
          <w:szCs w:val="30"/>
        </w:rPr>
        <w:t>У великих обласних центрах та в столиці велика кількість пасажирів користується послугами трамваїв та тролейбусів. Проте, впродовж досліджуваного періоду ми виявили спадну тенденцію щодо кількісного складу цих транспортних засобів. На 19,4 % скоротилася кількість тролейбусних машин, на 27 % – трамвайних. Матеріали досліджень вказують, що найзабезпеченішими та найдоступнішими є послуги з перевезення тролейбусами у</w:t>
      </w:r>
      <w:r>
        <w:rPr>
          <w:sz w:val="30"/>
          <w:szCs w:val="30"/>
        </w:rPr>
        <w:t xml:space="preserve"> столиці (9,57), м. Севастополі </w:t>
      </w:r>
      <w:r w:rsidRPr="00927309">
        <w:rPr>
          <w:sz w:val="30"/>
          <w:szCs w:val="30"/>
        </w:rPr>
        <w:t xml:space="preserve">(7,99), Донецькій (1,53) та Чернівецькій (1,09) областях. Проте у Закарпатській області такі послуги є зовсім недоступні. </w:t>
      </w:r>
    </w:p>
    <w:p w:rsidR="00A318F9" w:rsidRDefault="00A318F9" w:rsidP="00927309">
      <w:pPr>
        <w:ind w:firstLine="708"/>
        <w:jc w:val="both"/>
        <w:rPr>
          <w:sz w:val="30"/>
          <w:szCs w:val="30"/>
        </w:rPr>
      </w:pPr>
      <w:r w:rsidRPr="00927309">
        <w:rPr>
          <w:sz w:val="30"/>
          <w:szCs w:val="30"/>
        </w:rPr>
        <w:t xml:space="preserve">В Україні є мало поширеним такий вид транспорту як трамвай. Так, послугами з перевезення таким видом транспорту можна скористатися тільки у АР Крим, Вінницькій, Дніпропетровській, Донецькій, Житомирській, Запорізькій, Луганській, Львівській, Миколаївській, Одеській, Сумській, Харківській областях та в столиці. Слід зазначити, що пасажири таких міст України як Харків, Київ та Дніпропетровськ мають змогу користуватися послугами метрополітенів. Кількісний склад вагонів метрополітену розширюється. </w:t>
      </w:r>
      <w:r>
        <w:rPr>
          <w:sz w:val="30"/>
          <w:szCs w:val="30"/>
        </w:rPr>
        <w:t xml:space="preserve">Так у столиці, </w:t>
      </w:r>
      <w:r w:rsidRPr="00927309">
        <w:rPr>
          <w:sz w:val="30"/>
          <w:szCs w:val="30"/>
        </w:rPr>
        <w:t xml:space="preserve">впродовж досліджуваного періоду кількість вагонів збільшилася з 627 одиниць у 2005 р. до 770 у 2012 р. </w:t>
      </w:r>
    </w:p>
    <w:p w:rsidR="00A318F9" w:rsidRPr="00927309" w:rsidRDefault="00A318F9" w:rsidP="00927309">
      <w:pPr>
        <w:ind w:firstLine="708"/>
        <w:jc w:val="both"/>
        <w:rPr>
          <w:sz w:val="30"/>
          <w:szCs w:val="30"/>
        </w:rPr>
      </w:pPr>
      <w:r w:rsidRPr="00927309">
        <w:rPr>
          <w:sz w:val="30"/>
          <w:szCs w:val="30"/>
        </w:rPr>
        <w:t>Таким чином, узагальнивши тенденції, ми визначили індекс  матеріально-технічного забезпечення у транспорті (додаток Е.1). Найвищим він є у столиці та її області, м. Севастополі, у Донецькій та Чернівецькій областях. Найнижчим даний показник є у Закарпатській області.</w:t>
      </w:r>
    </w:p>
    <w:p w:rsidR="00A318F9" w:rsidRDefault="00A318F9" w:rsidP="00927309">
      <w:pPr>
        <w:ind w:firstLine="709"/>
        <w:jc w:val="both"/>
        <w:rPr>
          <w:sz w:val="30"/>
          <w:szCs w:val="30"/>
        </w:rPr>
      </w:pPr>
      <w:r w:rsidRPr="00927309">
        <w:rPr>
          <w:sz w:val="30"/>
          <w:szCs w:val="30"/>
        </w:rPr>
        <w:t>Визначений нами інтегральний індекс розвитку матеріально-технічної бази комунікаційної складової соціальної сфери держави свідчить, що найбільшого йо</w:t>
      </w:r>
      <w:r>
        <w:rPr>
          <w:sz w:val="30"/>
          <w:szCs w:val="30"/>
        </w:rPr>
        <w:t>го розвитку досягла столиця, м. </w:t>
      </w:r>
      <w:r w:rsidRPr="00927309">
        <w:rPr>
          <w:sz w:val="30"/>
          <w:szCs w:val="30"/>
        </w:rPr>
        <w:t>Севастополь, Харківська та Дніпропетровська області (додаток Ж). Найнижчий показник розвитку у Закарпатській області.</w:t>
      </w:r>
    </w:p>
    <w:p w:rsidR="00A318F9" w:rsidRPr="00927309" w:rsidRDefault="00A318F9" w:rsidP="00927309">
      <w:pPr>
        <w:ind w:firstLine="709"/>
        <w:jc w:val="both"/>
        <w:rPr>
          <w:sz w:val="30"/>
          <w:szCs w:val="30"/>
        </w:rPr>
      </w:pPr>
      <w:r w:rsidRPr="00927309">
        <w:rPr>
          <w:sz w:val="30"/>
          <w:szCs w:val="30"/>
        </w:rPr>
        <w:t>Для одержання узагальнювальної характеристики матеріально-технічного забезпечення комунікаційної складової країни з врахуванням як стійкості рівнів, так і стійкості тенденцій розвитку, пропонується групування областей за значенням коефіцієнта Спірмена К</w:t>
      </w:r>
      <w:r w:rsidRPr="00927309">
        <w:rPr>
          <w:sz w:val="30"/>
          <w:szCs w:val="30"/>
          <w:vertAlign w:val="subscript"/>
        </w:rPr>
        <w:t xml:space="preserve">р </w:t>
      </w:r>
      <w:r w:rsidRPr="00927309">
        <w:rPr>
          <w:sz w:val="30"/>
          <w:szCs w:val="30"/>
        </w:rPr>
        <w:t xml:space="preserve"> та індекса стійкості І</w:t>
      </w:r>
      <w:r>
        <w:rPr>
          <w:sz w:val="30"/>
          <w:szCs w:val="30"/>
          <w:vertAlign w:val="subscript"/>
        </w:rPr>
        <w:t>т</w:t>
      </w:r>
      <w:r w:rsidRPr="00927309">
        <w:rPr>
          <w:sz w:val="30"/>
          <w:szCs w:val="30"/>
          <w:vertAlign w:val="subscript"/>
        </w:rPr>
        <w:t xml:space="preserve">, </w:t>
      </w:r>
      <w:r w:rsidRPr="00927309">
        <w:rPr>
          <w:sz w:val="30"/>
          <w:szCs w:val="30"/>
        </w:rPr>
        <w:t xml:space="preserve"> (табл. 3.38). </w:t>
      </w:r>
    </w:p>
    <w:p w:rsidR="00A318F9" w:rsidRPr="00927309" w:rsidRDefault="00A318F9" w:rsidP="00927309">
      <w:pPr>
        <w:ind w:firstLine="709"/>
        <w:jc w:val="center"/>
        <w:rPr>
          <w:sz w:val="30"/>
          <w:szCs w:val="30"/>
        </w:rPr>
      </w:pPr>
      <w:r w:rsidRPr="00927309">
        <w:rPr>
          <w:sz w:val="30"/>
          <w:szCs w:val="30"/>
        </w:rPr>
        <w:t>Таблиця 3.38 –</w:t>
      </w:r>
      <w:r w:rsidRPr="00927309">
        <w:rPr>
          <w:color w:val="C00000"/>
          <w:sz w:val="30"/>
          <w:szCs w:val="30"/>
        </w:rPr>
        <w:t xml:space="preserve"> </w:t>
      </w:r>
      <w:r w:rsidRPr="00927309">
        <w:rPr>
          <w:sz w:val="30"/>
          <w:szCs w:val="30"/>
        </w:rPr>
        <w:t>Групування областей України за параметрами зміни показника розвитку матеріально-технічної бази комунікаційної сфери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4"/>
        <w:gridCol w:w="2836"/>
        <w:gridCol w:w="4359"/>
      </w:tblGrid>
      <w:tr w:rsidR="00A318F9" w:rsidRPr="001B1993">
        <w:tc>
          <w:tcPr>
            <w:tcW w:w="5210" w:type="dxa"/>
            <w:gridSpan w:val="2"/>
          </w:tcPr>
          <w:p w:rsidR="00A318F9" w:rsidRPr="00CE746F" w:rsidRDefault="00A318F9" w:rsidP="00C5245A">
            <w:pPr>
              <w:pStyle w:val="NoSpacing"/>
              <w:rPr>
                <w:rFonts w:ascii="Times New Roman" w:hAnsi="Times New Roman" w:cs="Times New Roman"/>
                <w:sz w:val="24"/>
                <w:szCs w:val="24"/>
                <w:lang w:val="ru-RU"/>
              </w:rPr>
            </w:pPr>
            <w:r w:rsidRPr="00CE746F">
              <w:rPr>
                <w:rFonts w:ascii="Times New Roman" w:hAnsi="Times New Roman" w:cs="Times New Roman"/>
                <w:sz w:val="24"/>
                <w:szCs w:val="24"/>
                <w:lang w:val="ru-RU"/>
              </w:rPr>
              <w:t>Складові стійкості росту</w:t>
            </w:r>
          </w:p>
        </w:tc>
        <w:tc>
          <w:tcPr>
            <w:tcW w:w="4359" w:type="dxa"/>
            <w:vMerge w:val="restart"/>
          </w:tcPr>
          <w:p w:rsidR="00A318F9" w:rsidRPr="004A3567" w:rsidRDefault="00A318F9" w:rsidP="00C5245A">
            <w:pPr>
              <w:pStyle w:val="NoSpacing"/>
              <w:rPr>
                <w:rFonts w:ascii="Times New Roman" w:hAnsi="Times New Roman" w:cs="Times New Roman"/>
                <w:lang w:val="ru-RU"/>
              </w:rPr>
            </w:pPr>
            <w:r>
              <w:rPr>
                <w:rFonts w:ascii="Times New Roman" w:hAnsi="Times New Roman" w:cs="Times New Roman"/>
                <w:lang w:val="ru-RU"/>
              </w:rPr>
              <w:t>Області</w:t>
            </w:r>
          </w:p>
        </w:tc>
      </w:tr>
      <w:tr w:rsidR="00A318F9" w:rsidRPr="001B1993">
        <w:trPr>
          <w:trHeight w:val="461"/>
        </w:trPr>
        <w:tc>
          <w:tcPr>
            <w:tcW w:w="2374" w:type="dxa"/>
          </w:tcPr>
          <w:p w:rsidR="00A318F9" w:rsidRPr="00CE746F" w:rsidRDefault="00A318F9" w:rsidP="00C5245A">
            <w:pPr>
              <w:pStyle w:val="NoSpacing"/>
              <w:ind w:firstLine="0"/>
              <w:rPr>
                <w:rFonts w:ascii="Times New Roman" w:hAnsi="Times New Roman" w:cs="Times New Roman"/>
                <w:sz w:val="24"/>
                <w:szCs w:val="24"/>
                <w:lang w:val="ru-RU"/>
              </w:rPr>
            </w:pPr>
            <w:r w:rsidRPr="00CE746F">
              <w:rPr>
                <w:rFonts w:ascii="Times New Roman" w:hAnsi="Times New Roman" w:cs="Times New Roman"/>
                <w:sz w:val="24"/>
                <w:szCs w:val="24"/>
                <w:lang w:val="ru-RU"/>
              </w:rPr>
              <w:t>Стійкість тенденцій показника розвитку</w:t>
            </w:r>
          </w:p>
        </w:tc>
        <w:tc>
          <w:tcPr>
            <w:tcW w:w="2836" w:type="dxa"/>
          </w:tcPr>
          <w:p w:rsidR="00A318F9" w:rsidRPr="00CE746F" w:rsidRDefault="00A318F9" w:rsidP="00C5245A">
            <w:pPr>
              <w:pStyle w:val="NoSpacing"/>
              <w:ind w:hanging="71"/>
              <w:rPr>
                <w:rFonts w:ascii="Times New Roman" w:hAnsi="Times New Roman" w:cs="Times New Roman"/>
                <w:sz w:val="24"/>
                <w:szCs w:val="24"/>
                <w:lang w:val="ru-RU"/>
              </w:rPr>
            </w:pPr>
            <w:r w:rsidRPr="00CE746F">
              <w:rPr>
                <w:rFonts w:ascii="Times New Roman" w:hAnsi="Times New Roman" w:cs="Times New Roman"/>
                <w:sz w:val="24"/>
                <w:szCs w:val="24"/>
              </w:rPr>
              <w:t>С</w:t>
            </w:r>
            <w:r w:rsidRPr="00CE746F">
              <w:rPr>
                <w:rFonts w:ascii="Times New Roman" w:hAnsi="Times New Roman" w:cs="Times New Roman"/>
                <w:sz w:val="24"/>
                <w:szCs w:val="24"/>
                <w:lang w:val="ru-RU"/>
              </w:rPr>
              <w:t>тійкість рівнів динамічного ряду</w:t>
            </w:r>
          </w:p>
        </w:tc>
        <w:tc>
          <w:tcPr>
            <w:tcW w:w="4359" w:type="dxa"/>
            <w:vMerge/>
          </w:tcPr>
          <w:p w:rsidR="00A318F9" w:rsidRPr="004A3567" w:rsidRDefault="00A318F9" w:rsidP="00C5245A">
            <w:pPr>
              <w:rPr>
                <w:caps/>
                <w:sz w:val="20"/>
                <w:szCs w:val="20"/>
                <w:lang w:val="ru-RU"/>
              </w:rPr>
            </w:pPr>
          </w:p>
        </w:tc>
      </w:tr>
      <w:tr w:rsidR="00A318F9" w:rsidRPr="00925526">
        <w:trPr>
          <w:trHeight w:val="306"/>
        </w:trPr>
        <w:tc>
          <w:tcPr>
            <w:tcW w:w="2374" w:type="dxa"/>
            <w:vMerge w:val="restart"/>
          </w:tcPr>
          <w:p w:rsidR="00A318F9" w:rsidRPr="001E3985" w:rsidRDefault="00A318F9" w:rsidP="00C5245A">
            <w:pPr>
              <w:pStyle w:val="NoSpacing"/>
              <w:ind w:firstLine="0"/>
              <w:jc w:val="left"/>
              <w:rPr>
                <w:rFonts w:ascii="Times New Roman" w:hAnsi="Times New Roman" w:cs="Times New Roman"/>
              </w:rPr>
            </w:pPr>
            <w:r>
              <w:rPr>
                <w:rFonts w:ascii="Times New Roman" w:hAnsi="Times New Roman" w:cs="Times New Roman"/>
              </w:rPr>
              <w:t xml:space="preserve">1. </w:t>
            </w:r>
            <w:r w:rsidRPr="001E3985">
              <w:rPr>
                <w:rFonts w:ascii="Times New Roman" w:hAnsi="Times New Roman" w:cs="Times New Roman"/>
              </w:rPr>
              <w:t>Нестійка тенденція</w:t>
            </w:r>
          </w:p>
          <w:p w:rsidR="00A318F9" w:rsidRPr="00E247BE" w:rsidRDefault="00A318F9" w:rsidP="00C5245A">
            <w:pPr>
              <w:ind w:firstLine="142"/>
              <w:rPr>
                <w:rFonts w:ascii="Tahoma" w:hAnsi="Tahoma" w:cs="Tahoma"/>
                <w:caps/>
              </w:rPr>
            </w:pPr>
            <w:r w:rsidRPr="00E247BE">
              <w:rPr>
                <w:caps/>
                <w:position w:val="-10"/>
              </w:rPr>
              <w:object w:dxaOrig="180" w:dyaOrig="340">
                <v:shape id="_x0000_i1176" type="#_x0000_t75" style="width:3.75pt;height:17.25pt" o:ole="">
                  <v:imagedata r:id="rId161" o:title=""/>
                </v:shape>
                <o:OLEObject Type="Embed" ProgID="Equation.3" ShapeID="_x0000_i1176" DrawAspect="Content" ObjectID="_1455362549" r:id="rId217"/>
              </w:object>
            </w:r>
            <w:r w:rsidRPr="00E247BE">
              <w:rPr>
                <w:caps/>
              </w:rPr>
              <w:t>(К</w:t>
            </w:r>
            <w:r w:rsidRPr="00E247BE">
              <w:rPr>
                <w:caps/>
                <w:vertAlign w:val="subscript"/>
              </w:rPr>
              <w:t>р</w:t>
            </w:r>
            <w:r>
              <w:rPr>
                <w:caps/>
                <w:vertAlign w:val="subscript"/>
              </w:rPr>
              <w:t xml:space="preserve"> </w:t>
            </w:r>
            <w:r w:rsidRPr="00501A84">
              <w:rPr>
                <w:position w:val="-4"/>
              </w:rPr>
              <w:object w:dxaOrig="200" w:dyaOrig="200">
                <v:shape id="_x0000_i1177" type="#_x0000_t75" style="width:9.75pt;height:9.75pt" o:ole="">
                  <v:imagedata r:id="rId163" o:title=""/>
                </v:shape>
                <o:OLEObject Type="Embed" ProgID="Equation.3" ShapeID="_x0000_i1177" DrawAspect="Content" ObjectID="_1455362550" r:id="rId218"/>
              </w:object>
            </w:r>
            <w:r>
              <w:rPr>
                <w:position w:val="-4"/>
              </w:rPr>
              <w:t xml:space="preserve"> </w:t>
            </w:r>
            <w:r w:rsidRPr="00E247BE">
              <w:rPr>
                <w:caps/>
              </w:rPr>
              <w:t>0,2)</w:t>
            </w:r>
          </w:p>
        </w:tc>
        <w:tc>
          <w:tcPr>
            <w:tcW w:w="2836" w:type="dxa"/>
          </w:tcPr>
          <w:p w:rsidR="00A318F9" w:rsidRPr="00100F7A" w:rsidRDefault="00A318F9" w:rsidP="00C5245A">
            <w:pPr>
              <w:pStyle w:val="NoSpacing"/>
              <w:ind w:firstLine="0"/>
              <w:rPr>
                <w:rFonts w:ascii="Times New Roman" w:hAnsi="Times New Roman" w:cs="Times New Roman"/>
              </w:rPr>
            </w:pPr>
            <w:r w:rsidRPr="00F60DFA">
              <w:rPr>
                <w:rFonts w:ascii="Times New Roman" w:hAnsi="Times New Roman" w:cs="Times New Roman"/>
                <w:sz w:val="24"/>
                <w:szCs w:val="24"/>
              </w:rPr>
              <w:t>Висока</w:t>
            </w:r>
            <w:r>
              <w:rPr>
                <w:rFonts w:ascii="Times New Roman" w:hAnsi="Times New Roman" w:cs="Times New Roman"/>
                <w:sz w:val="24"/>
                <w:szCs w:val="24"/>
              </w:rPr>
              <w:t xml:space="preserve"> </w:t>
            </w:r>
            <w:r w:rsidRPr="00640CC4">
              <w:rPr>
                <w:rFonts w:ascii="Times New Roman" w:hAnsi="Times New Roman" w:cs="Times New Roman"/>
                <w:noProof/>
                <w:position w:val="-12"/>
                <w:lang w:val="ru-RU" w:eastAsia="ru-RU"/>
              </w:rPr>
              <w:pict>
                <v:shape id="Рисунок 154" o:spid="_x0000_i1178" type="#_x0000_t75" style="width:63.75pt;height:16.5pt;visibility:visible">
                  <v:imagedata r:id="rId165" o:title=""/>
                </v:shape>
              </w:pict>
            </w:r>
          </w:p>
        </w:tc>
        <w:tc>
          <w:tcPr>
            <w:tcW w:w="4359" w:type="dxa"/>
          </w:tcPr>
          <w:p w:rsidR="00A318F9" w:rsidRPr="00925526" w:rsidRDefault="00A318F9" w:rsidP="00C5245A">
            <w:pPr>
              <w:ind w:left="34" w:hanging="34"/>
              <w:jc w:val="center"/>
              <w:rPr>
                <w:sz w:val="24"/>
                <w:szCs w:val="24"/>
              </w:rPr>
            </w:pPr>
            <w:r w:rsidRPr="00925526">
              <w:rPr>
                <w:sz w:val="24"/>
                <w:szCs w:val="24"/>
              </w:rPr>
              <w:t>Донецька,Закарпатська*, Запорізька,</w:t>
            </w:r>
            <w:r w:rsidRPr="001E3985">
              <w:rPr>
                <w:sz w:val="24"/>
                <w:szCs w:val="24"/>
              </w:rPr>
              <w:t xml:space="preserve"> </w:t>
            </w:r>
            <w:r w:rsidRPr="00925526">
              <w:rPr>
                <w:sz w:val="24"/>
                <w:szCs w:val="24"/>
              </w:rPr>
              <w:t xml:space="preserve">Івано-Франківська, Луганська, </w:t>
            </w:r>
            <w:r w:rsidRPr="001E3985">
              <w:rPr>
                <w:sz w:val="24"/>
                <w:szCs w:val="24"/>
              </w:rPr>
              <w:t>Харківська*</w:t>
            </w:r>
          </w:p>
        </w:tc>
      </w:tr>
      <w:tr w:rsidR="00A318F9" w:rsidRPr="00925526">
        <w:tc>
          <w:tcPr>
            <w:tcW w:w="2374" w:type="dxa"/>
            <w:vMerge/>
          </w:tcPr>
          <w:p w:rsidR="00A318F9" w:rsidRPr="001B1993" w:rsidRDefault="00A318F9" w:rsidP="00C5245A">
            <w:pPr>
              <w:ind w:hanging="615"/>
              <w:rPr>
                <w:rFonts w:ascii="Tahoma" w:hAnsi="Tahoma" w:cs="Tahoma"/>
                <w:caps/>
                <w:sz w:val="32"/>
                <w:szCs w:val="32"/>
              </w:rPr>
            </w:pPr>
          </w:p>
        </w:tc>
        <w:tc>
          <w:tcPr>
            <w:tcW w:w="2836" w:type="dxa"/>
          </w:tcPr>
          <w:p w:rsidR="00A318F9" w:rsidRPr="00100F7A" w:rsidRDefault="00A318F9" w:rsidP="00C5245A">
            <w:pPr>
              <w:pStyle w:val="NoSpacing"/>
              <w:ind w:firstLine="34"/>
              <w:rPr>
                <w:rFonts w:ascii="Times New Roman" w:hAnsi="Times New Roman" w:cs="Times New Roman"/>
              </w:rPr>
            </w:pPr>
            <w:r>
              <w:rPr>
                <w:rFonts w:ascii="Times New Roman" w:hAnsi="Times New Roman" w:cs="Times New Roman"/>
              </w:rPr>
              <w:t xml:space="preserve">Середня </w:t>
            </w:r>
            <w:r w:rsidRPr="00640CC4">
              <w:rPr>
                <w:rFonts w:ascii="Times New Roman" w:hAnsi="Times New Roman" w:cs="Times New Roman"/>
                <w:noProof/>
                <w:position w:val="-12"/>
                <w:lang w:val="ru-RU" w:eastAsia="ru-RU"/>
              </w:rPr>
              <w:pict>
                <v:shape id="Рисунок 155" o:spid="_x0000_i1179" type="#_x0000_t75" style="width:81.75pt;height:13.5pt;visibility:visible">
                  <v:imagedata r:id="rId166" o:title=""/>
                </v:shape>
              </w:pict>
            </w:r>
          </w:p>
        </w:tc>
        <w:tc>
          <w:tcPr>
            <w:tcW w:w="4359" w:type="dxa"/>
          </w:tcPr>
          <w:p w:rsidR="00A318F9" w:rsidRPr="00925526" w:rsidRDefault="00A318F9" w:rsidP="00C5245A">
            <w:pPr>
              <w:pStyle w:val="NoSpacing"/>
              <w:ind w:left="34" w:hanging="34"/>
              <w:rPr>
                <w:rFonts w:ascii="Times New Roman" w:hAnsi="Times New Roman" w:cs="Times New Roman"/>
                <w:sz w:val="24"/>
                <w:szCs w:val="24"/>
              </w:rPr>
            </w:pPr>
            <w:r w:rsidRPr="00925526">
              <w:rPr>
                <w:rFonts w:ascii="Times New Roman" w:hAnsi="Times New Roman" w:cs="Times New Roman"/>
                <w:sz w:val="24"/>
                <w:szCs w:val="24"/>
              </w:rPr>
              <w:t>Вінницька, Волинська, Дніпропетровська*, Житомирська, Київська, Кіровоградська, Львівська, Миколаївська, Одеська, Полтавська, Рівненська, Сумська, Тернопільська, Херсонська, Хмельницька, Чернівецька, Черкаська, Чернігівська</w:t>
            </w:r>
          </w:p>
        </w:tc>
      </w:tr>
      <w:tr w:rsidR="00A318F9" w:rsidRPr="00FA4654">
        <w:tc>
          <w:tcPr>
            <w:tcW w:w="2374" w:type="dxa"/>
            <w:vMerge/>
          </w:tcPr>
          <w:p w:rsidR="00A318F9" w:rsidRPr="005F1264" w:rsidRDefault="00A318F9" w:rsidP="00C5245A">
            <w:pPr>
              <w:ind w:hanging="615"/>
              <w:rPr>
                <w:rFonts w:ascii="Tahoma" w:hAnsi="Tahoma" w:cs="Tahoma"/>
                <w:caps/>
                <w:sz w:val="32"/>
                <w:szCs w:val="32"/>
              </w:rPr>
            </w:pPr>
          </w:p>
        </w:tc>
        <w:tc>
          <w:tcPr>
            <w:tcW w:w="2836" w:type="dxa"/>
          </w:tcPr>
          <w:p w:rsidR="00A318F9" w:rsidRPr="00100F7A" w:rsidRDefault="00A318F9" w:rsidP="00C5245A">
            <w:pPr>
              <w:pStyle w:val="NoSpacing"/>
              <w:ind w:firstLine="0"/>
              <w:rPr>
                <w:rFonts w:ascii="Times New Roman" w:hAnsi="Times New Roman" w:cs="Times New Roman"/>
                <w:vertAlign w:val="subscript"/>
              </w:rPr>
            </w:pPr>
            <w:r>
              <w:rPr>
                <w:rFonts w:ascii="Times New Roman" w:hAnsi="Times New Roman" w:cs="Times New Roman"/>
              </w:rPr>
              <w:t>C</w:t>
            </w:r>
            <w:r w:rsidRPr="00100F7A">
              <w:rPr>
                <w:rFonts w:ascii="Times New Roman" w:hAnsi="Times New Roman" w:cs="Times New Roman"/>
              </w:rPr>
              <w:t>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56" o:spid="_x0000_i1180" type="#_x0000_t75" style="width:57pt;height:16.5pt;visibility:visible">
                  <v:imagedata r:id="rId167" o:title=""/>
                </v:shape>
              </w:pict>
            </w:r>
          </w:p>
        </w:tc>
        <w:tc>
          <w:tcPr>
            <w:tcW w:w="4359" w:type="dxa"/>
          </w:tcPr>
          <w:p w:rsidR="00A318F9" w:rsidRPr="00925526" w:rsidRDefault="00A318F9" w:rsidP="00C5245A">
            <w:pPr>
              <w:ind w:hanging="108"/>
              <w:jc w:val="center"/>
              <w:rPr>
                <w:sz w:val="24"/>
                <w:szCs w:val="24"/>
              </w:rPr>
            </w:pPr>
            <w:r w:rsidRPr="00925526">
              <w:rPr>
                <w:sz w:val="24"/>
                <w:szCs w:val="24"/>
              </w:rPr>
              <w:t>м. Київ</w:t>
            </w:r>
          </w:p>
        </w:tc>
      </w:tr>
      <w:tr w:rsidR="00A318F9" w:rsidRPr="002D6DF3">
        <w:trPr>
          <w:trHeight w:val="283"/>
        </w:trPr>
        <w:tc>
          <w:tcPr>
            <w:tcW w:w="2374" w:type="dxa"/>
            <w:vMerge w:val="restart"/>
          </w:tcPr>
          <w:p w:rsidR="00A318F9" w:rsidRPr="004A3567" w:rsidRDefault="00A318F9" w:rsidP="00C5245A">
            <w:pPr>
              <w:pStyle w:val="NoSpacing"/>
              <w:ind w:firstLine="0"/>
              <w:jc w:val="left"/>
              <w:rPr>
                <w:rFonts w:ascii="Times New Roman" w:hAnsi="Times New Roman" w:cs="Times New Roman"/>
              </w:rPr>
            </w:pPr>
            <w:r>
              <w:rPr>
                <w:rFonts w:ascii="Times New Roman" w:hAnsi="Times New Roman" w:cs="Times New Roman"/>
              </w:rPr>
              <w:t xml:space="preserve">2. </w:t>
            </w:r>
            <w:r w:rsidRPr="004A3567">
              <w:rPr>
                <w:rFonts w:ascii="Times New Roman" w:hAnsi="Times New Roman" w:cs="Times New Roman"/>
              </w:rPr>
              <w:t>Слабка стійкість тенденції</w:t>
            </w:r>
          </w:p>
          <w:p w:rsidR="00A318F9" w:rsidRPr="004E7CDE" w:rsidRDefault="00A318F9" w:rsidP="00C5245A">
            <w:pPr>
              <w:rPr>
                <w:caps/>
              </w:rPr>
            </w:pPr>
            <w:r w:rsidRPr="004E7CDE">
              <w:rPr>
                <w:caps/>
              </w:rPr>
              <w:t xml:space="preserve">0,2 </w:t>
            </w:r>
            <w:r w:rsidRPr="004E7CDE">
              <w:rPr>
                <w:caps/>
              </w:rPr>
              <w:sym w:font="Symbol" w:char="F0A3"/>
            </w:r>
            <w:r w:rsidRPr="004E7CDE">
              <w:rPr>
                <w:caps/>
              </w:rPr>
              <w:t xml:space="preserve"> к</w:t>
            </w:r>
            <w:r w:rsidRPr="004E7CDE">
              <w:rPr>
                <w:caps/>
                <w:vertAlign w:val="subscript"/>
              </w:rPr>
              <w:t xml:space="preserve">р  </w:t>
            </w:r>
            <w:r w:rsidRPr="004E7CDE">
              <w:rPr>
                <w:position w:val="-4"/>
              </w:rPr>
              <w:object w:dxaOrig="200" w:dyaOrig="200">
                <v:shape id="_x0000_i1181" type="#_x0000_t75" style="width:9.75pt;height:9.75pt" o:ole="">
                  <v:imagedata r:id="rId163" o:title=""/>
                </v:shape>
                <o:OLEObject Type="Embed" ProgID="Equation.3" ShapeID="_x0000_i1181" DrawAspect="Content" ObjectID="_1455362551" r:id="rId219"/>
              </w:object>
            </w:r>
            <w:r w:rsidRPr="004E7CDE">
              <w:rPr>
                <w:caps/>
              </w:rPr>
              <w:t>0,4</w:t>
            </w:r>
          </w:p>
        </w:tc>
        <w:tc>
          <w:tcPr>
            <w:tcW w:w="2836" w:type="dxa"/>
          </w:tcPr>
          <w:p w:rsidR="00A318F9" w:rsidRPr="00100F7A" w:rsidRDefault="00A318F9" w:rsidP="00C5245A">
            <w:pPr>
              <w:pStyle w:val="NoSpacing"/>
              <w:tabs>
                <w:tab w:val="center" w:pos="1144"/>
                <w:tab w:val="right" w:pos="2903"/>
              </w:tabs>
              <w:ind w:hanging="615"/>
              <w:jc w:val="left"/>
              <w:rPr>
                <w:rFonts w:ascii="Times New Roman" w:hAnsi="Times New Roman" w:cs="Times New Roman"/>
              </w:rPr>
            </w:pPr>
            <w:r>
              <w:rPr>
                <w:rFonts w:ascii="Times New Roman" w:hAnsi="Times New Roman" w:cs="Times New Roman"/>
              </w:rPr>
              <w:tab/>
            </w:r>
            <w:r w:rsidRPr="00100F7A">
              <w:rPr>
                <w:rFonts w:ascii="Times New Roman" w:hAnsi="Times New Roman" w:cs="Times New Roman"/>
              </w:rPr>
              <w:t>Висока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58" o:spid="_x0000_i1182" type="#_x0000_t75" style="width:63.75pt;height:16.5pt;visibility:visible">
                  <v:imagedata r:id="rId169" o:title=""/>
                </v:shape>
              </w:pict>
            </w:r>
            <w:r>
              <w:rPr>
                <w:rFonts w:ascii="Times New Roman" w:hAnsi="Times New Roman" w:cs="Times New Roman"/>
              </w:rPr>
              <w:tab/>
            </w:r>
          </w:p>
        </w:tc>
        <w:tc>
          <w:tcPr>
            <w:tcW w:w="4359" w:type="dxa"/>
          </w:tcPr>
          <w:p w:rsidR="00A318F9" w:rsidRDefault="00A318F9" w:rsidP="00C5245A">
            <w:pPr>
              <w:pStyle w:val="NoSpacing"/>
              <w:ind w:hanging="615"/>
              <w:jc w:val="both"/>
              <w:rPr>
                <w:rFonts w:ascii="Times New Roman" w:hAnsi="Times New Roman" w:cs="Times New Roman"/>
              </w:rPr>
            </w:pPr>
          </w:p>
          <w:p w:rsidR="00A318F9" w:rsidRPr="00392043" w:rsidRDefault="00A318F9" w:rsidP="00C5245A">
            <w:pPr>
              <w:pStyle w:val="NoSpacing"/>
              <w:ind w:hanging="615"/>
              <w:rPr>
                <w:rFonts w:ascii="Times New Roman" w:hAnsi="Times New Roman" w:cs="Times New Roman"/>
              </w:rPr>
            </w:pPr>
          </w:p>
        </w:tc>
      </w:tr>
      <w:tr w:rsidR="00A318F9" w:rsidRPr="00FA4654">
        <w:tc>
          <w:tcPr>
            <w:tcW w:w="2374" w:type="dxa"/>
            <w:vMerge/>
          </w:tcPr>
          <w:p w:rsidR="00A318F9" w:rsidRPr="002D6DF3" w:rsidRDefault="00A318F9" w:rsidP="00C5245A">
            <w:pPr>
              <w:rPr>
                <w:rFonts w:ascii="Tahoma" w:hAnsi="Tahoma" w:cs="Tahoma"/>
                <w:caps/>
                <w:sz w:val="32"/>
                <w:szCs w:val="32"/>
                <w:lang w:val="ru-RU"/>
              </w:rPr>
            </w:pPr>
          </w:p>
        </w:tc>
        <w:tc>
          <w:tcPr>
            <w:tcW w:w="2836" w:type="dxa"/>
          </w:tcPr>
          <w:p w:rsidR="00A318F9" w:rsidRPr="00100F7A" w:rsidRDefault="00A318F9" w:rsidP="00C5245A">
            <w:pPr>
              <w:pStyle w:val="NoSpacing"/>
              <w:ind w:firstLine="34"/>
              <w:rPr>
                <w:rFonts w:ascii="Times New Roman" w:hAnsi="Times New Roman" w:cs="Times New Roman"/>
              </w:rPr>
            </w:pPr>
            <w:r>
              <w:rPr>
                <w:rFonts w:ascii="Times New Roman" w:hAnsi="Times New Roman" w:cs="Times New Roman"/>
              </w:rPr>
              <w:t xml:space="preserve">Середня </w:t>
            </w:r>
            <w:r w:rsidRPr="00DD53E1">
              <w:rPr>
                <w:rFonts w:ascii="Times New Roman" w:hAnsi="Times New Roman" w:cs="Times New Roman"/>
                <w:position w:val="-12"/>
              </w:rPr>
              <w:object w:dxaOrig="1380" w:dyaOrig="360">
                <v:shape id="_x0000_i1183" type="#_x0000_t75" style="width:86.25pt;height:14.25pt" o:ole="">
                  <v:imagedata r:id="rId166" o:title=""/>
                </v:shape>
                <o:OLEObject Type="Embed" ProgID="Equation.3" ShapeID="_x0000_i1183" DrawAspect="Content" ObjectID="_1455362552" r:id="rId220"/>
              </w:object>
            </w:r>
          </w:p>
        </w:tc>
        <w:tc>
          <w:tcPr>
            <w:tcW w:w="4359" w:type="dxa"/>
          </w:tcPr>
          <w:p w:rsidR="00A318F9" w:rsidRPr="00392043" w:rsidRDefault="00A318F9" w:rsidP="00C5245A">
            <w:pPr>
              <w:ind w:hanging="108"/>
              <w:jc w:val="both"/>
            </w:pPr>
          </w:p>
        </w:tc>
      </w:tr>
      <w:tr w:rsidR="00A318F9" w:rsidRPr="00FA4654">
        <w:trPr>
          <w:trHeight w:val="70"/>
        </w:trPr>
        <w:tc>
          <w:tcPr>
            <w:tcW w:w="2374" w:type="dxa"/>
            <w:vMerge/>
          </w:tcPr>
          <w:p w:rsidR="00A318F9" w:rsidRPr="00FA4654" w:rsidRDefault="00A318F9" w:rsidP="00C5245A">
            <w:pPr>
              <w:rPr>
                <w:rFonts w:ascii="Tahoma" w:hAnsi="Tahoma" w:cs="Tahoma"/>
                <w:caps/>
                <w:sz w:val="32"/>
                <w:szCs w:val="32"/>
              </w:rPr>
            </w:pPr>
          </w:p>
        </w:tc>
        <w:tc>
          <w:tcPr>
            <w:tcW w:w="2836" w:type="dxa"/>
          </w:tcPr>
          <w:p w:rsidR="00A318F9" w:rsidRPr="00100F7A" w:rsidRDefault="00A318F9" w:rsidP="00C5245A">
            <w:pPr>
              <w:pStyle w:val="NoSpacing"/>
              <w:ind w:hanging="615"/>
              <w:rPr>
                <w:rFonts w:ascii="Times New Roman" w:hAnsi="Times New Roman" w:cs="Times New Roman"/>
                <w:vertAlign w:val="subscript"/>
              </w:rPr>
            </w:pPr>
            <w:r w:rsidRPr="00100F7A">
              <w:rPr>
                <w:rFonts w:ascii="Times New Roman" w:hAnsi="Times New Roman" w:cs="Times New Roman"/>
              </w:rPr>
              <w:t>Слабка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60" o:spid="_x0000_i1184" type="#_x0000_t75" style="width:56.25pt;height:14.25pt;visibility:visible">
                  <v:imagedata r:id="rId167" o:title=""/>
                </v:shape>
              </w:pict>
            </w:r>
          </w:p>
        </w:tc>
        <w:tc>
          <w:tcPr>
            <w:tcW w:w="4359" w:type="dxa"/>
          </w:tcPr>
          <w:p w:rsidR="00A318F9" w:rsidRPr="002D6DF3" w:rsidRDefault="00A318F9" w:rsidP="00C5245A">
            <w:pPr>
              <w:pStyle w:val="NoSpacing"/>
              <w:ind w:hanging="615"/>
              <w:rPr>
                <w:rFonts w:ascii="Times New Roman" w:hAnsi="Times New Roman" w:cs="Times New Roman"/>
              </w:rPr>
            </w:pPr>
          </w:p>
        </w:tc>
      </w:tr>
      <w:tr w:rsidR="00A318F9" w:rsidRPr="002D6DF3">
        <w:trPr>
          <w:trHeight w:val="397"/>
        </w:trPr>
        <w:tc>
          <w:tcPr>
            <w:tcW w:w="2374" w:type="dxa"/>
            <w:vMerge w:val="restart"/>
          </w:tcPr>
          <w:p w:rsidR="00A318F9" w:rsidRPr="00492CC1" w:rsidRDefault="00A318F9" w:rsidP="00C5245A">
            <w:pPr>
              <w:pStyle w:val="NoSpacing"/>
              <w:ind w:firstLine="0"/>
              <w:jc w:val="left"/>
              <w:rPr>
                <w:rFonts w:ascii="Times New Roman" w:hAnsi="Times New Roman" w:cs="Times New Roman"/>
              </w:rPr>
            </w:pPr>
            <w:r>
              <w:rPr>
                <w:rFonts w:ascii="Times New Roman" w:hAnsi="Times New Roman" w:cs="Times New Roman"/>
              </w:rPr>
              <w:t xml:space="preserve">3. </w:t>
            </w:r>
            <w:r w:rsidRPr="00492CC1">
              <w:rPr>
                <w:rFonts w:ascii="Times New Roman" w:hAnsi="Times New Roman" w:cs="Times New Roman"/>
              </w:rPr>
              <w:t>Середня стійкість</w:t>
            </w:r>
          </w:p>
          <w:p w:rsidR="00A318F9" w:rsidRPr="004E7CDE" w:rsidRDefault="00A318F9" w:rsidP="00C5245A">
            <w:pPr>
              <w:rPr>
                <w:caps/>
              </w:rPr>
            </w:pPr>
            <w:r w:rsidRPr="004E7CDE">
              <w:rPr>
                <w:caps/>
              </w:rPr>
              <w:t xml:space="preserve">0,4 </w:t>
            </w:r>
            <w:r w:rsidRPr="004E7CDE">
              <w:rPr>
                <w:caps/>
              </w:rPr>
              <w:sym w:font="Symbol" w:char="F0A3"/>
            </w:r>
            <w:r w:rsidRPr="004E7CDE">
              <w:rPr>
                <w:caps/>
              </w:rPr>
              <w:t xml:space="preserve"> к</w:t>
            </w:r>
            <w:r w:rsidRPr="004E7CDE">
              <w:rPr>
                <w:caps/>
                <w:vertAlign w:val="subscript"/>
              </w:rPr>
              <w:t xml:space="preserve">р </w:t>
            </w:r>
            <w:r w:rsidRPr="004E7CDE">
              <w:rPr>
                <w:position w:val="-4"/>
              </w:rPr>
              <w:object w:dxaOrig="200" w:dyaOrig="200">
                <v:shape id="_x0000_i1185" type="#_x0000_t75" style="width:9.75pt;height:9.75pt" o:ole="">
                  <v:imagedata r:id="rId163" o:title=""/>
                </v:shape>
                <o:OLEObject Type="Embed" ProgID="Equation.3" ShapeID="_x0000_i1185" DrawAspect="Content" ObjectID="_1455362553" r:id="rId221"/>
              </w:object>
            </w:r>
            <w:r w:rsidRPr="004E7CDE">
              <w:rPr>
                <w:position w:val="-4"/>
              </w:rPr>
              <w:t xml:space="preserve"> </w:t>
            </w:r>
            <w:r w:rsidRPr="004E7CDE">
              <w:rPr>
                <w:caps/>
              </w:rPr>
              <w:t>0,6</w:t>
            </w:r>
          </w:p>
        </w:tc>
        <w:tc>
          <w:tcPr>
            <w:tcW w:w="2836" w:type="dxa"/>
          </w:tcPr>
          <w:p w:rsidR="00A318F9" w:rsidRPr="00100F7A" w:rsidRDefault="00A318F9" w:rsidP="00C5245A">
            <w:pPr>
              <w:pStyle w:val="NoSpacing"/>
              <w:ind w:hanging="615"/>
              <w:rPr>
                <w:rFonts w:ascii="Times New Roman" w:hAnsi="Times New Roman" w:cs="Times New Roman"/>
              </w:rPr>
            </w:pPr>
            <w:r>
              <w:rPr>
                <w:rFonts w:ascii="Times New Roman" w:hAnsi="Times New Roman" w:cs="Times New Roman"/>
              </w:rPr>
              <w:t xml:space="preserve">Висока </w:t>
            </w:r>
            <w:r w:rsidRPr="00640CC4">
              <w:rPr>
                <w:rFonts w:ascii="Times New Roman" w:hAnsi="Times New Roman" w:cs="Times New Roman"/>
                <w:noProof/>
                <w:position w:val="-12"/>
                <w:lang w:val="ru-RU" w:eastAsia="ru-RU"/>
              </w:rPr>
              <w:pict>
                <v:shape id="Рисунок 162" o:spid="_x0000_i1186" type="#_x0000_t75" style="width:63.75pt;height:15.75pt;visibility:visible">
                  <v:imagedata r:id="rId169" o:title=""/>
                </v:shape>
              </w:pict>
            </w:r>
          </w:p>
        </w:tc>
        <w:tc>
          <w:tcPr>
            <w:tcW w:w="4359" w:type="dxa"/>
          </w:tcPr>
          <w:p w:rsidR="00A318F9" w:rsidRPr="002D6DF3" w:rsidRDefault="00A318F9" w:rsidP="00C5245A">
            <w:pPr>
              <w:pStyle w:val="NoSpacing"/>
              <w:ind w:hanging="615"/>
              <w:jc w:val="both"/>
              <w:rPr>
                <w:rFonts w:ascii="Times New Roman" w:hAnsi="Times New Roman" w:cs="Times New Roman"/>
              </w:rPr>
            </w:pPr>
          </w:p>
        </w:tc>
      </w:tr>
      <w:tr w:rsidR="00A318F9" w:rsidRPr="004A3567">
        <w:tc>
          <w:tcPr>
            <w:tcW w:w="2374" w:type="dxa"/>
            <w:vMerge/>
          </w:tcPr>
          <w:p w:rsidR="00A318F9" w:rsidRPr="004A3567" w:rsidRDefault="00A318F9" w:rsidP="00C5245A">
            <w:pPr>
              <w:rPr>
                <w:caps/>
                <w:sz w:val="32"/>
                <w:szCs w:val="32"/>
              </w:rPr>
            </w:pPr>
          </w:p>
        </w:tc>
        <w:tc>
          <w:tcPr>
            <w:tcW w:w="2836" w:type="dxa"/>
          </w:tcPr>
          <w:p w:rsidR="00A318F9" w:rsidRPr="00100F7A" w:rsidRDefault="00A318F9" w:rsidP="00C5245A">
            <w:pPr>
              <w:pStyle w:val="NoSpacing"/>
              <w:ind w:hanging="108"/>
              <w:rPr>
                <w:rFonts w:ascii="Times New Roman" w:hAnsi="Times New Roman" w:cs="Times New Roman"/>
              </w:rPr>
            </w:pPr>
            <w:r>
              <w:rPr>
                <w:rFonts w:ascii="Times New Roman" w:hAnsi="Times New Roman" w:cs="Times New Roman"/>
              </w:rPr>
              <w:t xml:space="preserve">Середня </w:t>
            </w:r>
            <w:r w:rsidRPr="00DD53E1">
              <w:rPr>
                <w:rFonts w:ascii="Times New Roman" w:hAnsi="Times New Roman" w:cs="Times New Roman"/>
                <w:position w:val="-12"/>
              </w:rPr>
              <w:object w:dxaOrig="1320" w:dyaOrig="360">
                <v:shape id="_x0000_i1187" type="#_x0000_t75" style="width:84.75pt;height:18pt" o:ole="">
                  <v:imagedata r:id="rId172" o:title=""/>
                </v:shape>
                <o:OLEObject Type="Embed" ProgID="Equation.3" ShapeID="_x0000_i1187" DrawAspect="Content" ObjectID="_1455362554" r:id="rId222"/>
              </w:object>
            </w:r>
          </w:p>
        </w:tc>
        <w:tc>
          <w:tcPr>
            <w:tcW w:w="4359" w:type="dxa"/>
          </w:tcPr>
          <w:p w:rsidR="00A318F9" w:rsidRPr="00925526" w:rsidRDefault="00A318F9" w:rsidP="00C5245A">
            <w:pPr>
              <w:pStyle w:val="NoSpacing"/>
              <w:ind w:hanging="615"/>
              <w:rPr>
                <w:rFonts w:ascii="Times New Roman" w:hAnsi="Times New Roman" w:cs="Times New Roman"/>
                <w:sz w:val="24"/>
                <w:szCs w:val="24"/>
              </w:rPr>
            </w:pPr>
            <w:r w:rsidRPr="00925526">
              <w:rPr>
                <w:rFonts w:ascii="Times New Roman" w:hAnsi="Times New Roman" w:cs="Times New Roman"/>
                <w:sz w:val="24"/>
                <w:szCs w:val="24"/>
              </w:rPr>
              <w:t>АР Крим</w:t>
            </w:r>
          </w:p>
          <w:p w:rsidR="00A318F9" w:rsidRPr="00925526" w:rsidRDefault="00A318F9" w:rsidP="00C5245A">
            <w:pPr>
              <w:ind w:hanging="108"/>
              <w:rPr>
                <w:sz w:val="24"/>
                <w:szCs w:val="24"/>
                <w:lang w:val="ru-RU"/>
              </w:rPr>
            </w:pPr>
          </w:p>
        </w:tc>
      </w:tr>
      <w:tr w:rsidR="00A318F9" w:rsidRPr="004A3567">
        <w:tc>
          <w:tcPr>
            <w:tcW w:w="2374" w:type="dxa"/>
            <w:vMerge/>
          </w:tcPr>
          <w:p w:rsidR="00A318F9" w:rsidRPr="004A3567" w:rsidRDefault="00A318F9" w:rsidP="00C5245A">
            <w:pPr>
              <w:rPr>
                <w:caps/>
                <w:sz w:val="32"/>
                <w:szCs w:val="32"/>
              </w:rPr>
            </w:pPr>
          </w:p>
        </w:tc>
        <w:tc>
          <w:tcPr>
            <w:tcW w:w="2836" w:type="dxa"/>
          </w:tcPr>
          <w:p w:rsidR="00A318F9" w:rsidRPr="00100F7A" w:rsidRDefault="00A318F9" w:rsidP="00C5245A">
            <w:pPr>
              <w:pStyle w:val="NoSpacing"/>
              <w:ind w:hanging="615"/>
              <w:rPr>
                <w:rFonts w:ascii="Times New Roman" w:hAnsi="Times New Roman" w:cs="Times New Roman"/>
                <w:vertAlign w:val="subscript"/>
              </w:rPr>
            </w:pPr>
            <w:r w:rsidRPr="00100F7A">
              <w:rPr>
                <w:rFonts w:ascii="Times New Roman" w:hAnsi="Times New Roman" w:cs="Times New Roman"/>
              </w:rPr>
              <w:t>Слабка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64" o:spid="_x0000_i1188" type="#_x0000_t75" style="width:56.25pt;height:15.75pt;visibility:visible">
                  <v:imagedata r:id="rId167" o:title=""/>
                </v:shape>
              </w:pict>
            </w:r>
          </w:p>
        </w:tc>
        <w:tc>
          <w:tcPr>
            <w:tcW w:w="4359" w:type="dxa"/>
          </w:tcPr>
          <w:p w:rsidR="00A318F9" w:rsidRPr="00925526" w:rsidRDefault="00A318F9" w:rsidP="00C5245A">
            <w:pPr>
              <w:pStyle w:val="NoSpacing"/>
              <w:ind w:hanging="615"/>
              <w:rPr>
                <w:rFonts w:ascii="Times New Roman" w:hAnsi="Times New Roman" w:cs="Times New Roman"/>
                <w:sz w:val="24"/>
                <w:szCs w:val="24"/>
                <w:lang w:val="ru-RU"/>
              </w:rPr>
            </w:pPr>
            <w:r w:rsidRPr="00925526">
              <w:rPr>
                <w:rFonts w:ascii="Times New Roman" w:hAnsi="Times New Roman" w:cs="Times New Roman"/>
                <w:sz w:val="24"/>
                <w:szCs w:val="24"/>
              </w:rPr>
              <w:t>м. Севастополь</w:t>
            </w:r>
          </w:p>
        </w:tc>
      </w:tr>
      <w:tr w:rsidR="00A318F9" w:rsidRPr="00DD53E1">
        <w:tc>
          <w:tcPr>
            <w:tcW w:w="2374" w:type="dxa"/>
            <w:vMerge w:val="restart"/>
          </w:tcPr>
          <w:p w:rsidR="00A318F9" w:rsidRDefault="00A318F9" w:rsidP="00C5245A">
            <w:pPr>
              <w:pStyle w:val="NoSpacing"/>
              <w:ind w:firstLine="0"/>
            </w:pPr>
            <w:r>
              <w:rPr>
                <w:rFonts w:ascii="Times New Roman" w:hAnsi="Times New Roman" w:cs="Times New Roman"/>
              </w:rPr>
              <w:t xml:space="preserve">4. </w:t>
            </w:r>
            <w:r w:rsidRPr="004A3567">
              <w:rPr>
                <w:rFonts w:ascii="Times New Roman" w:hAnsi="Times New Roman" w:cs="Times New Roman"/>
              </w:rPr>
              <w:t>Висока стійкість</w:t>
            </w:r>
          </w:p>
          <w:p w:rsidR="00A318F9" w:rsidRPr="004E7CDE" w:rsidRDefault="00A318F9" w:rsidP="00C5245A">
            <w:pPr>
              <w:jc w:val="center"/>
              <w:rPr>
                <w:caps/>
                <w:lang w:val="ru-RU"/>
              </w:rPr>
            </w:pPr>
            <w:r w:rsidRPr="004E7CDE">
              <w:rPr>
                <w:caps/>
              </w:rPr>
              <w:t>к</w:t>
            </w:r>
            <w:r w:rsidRPr="004E7CDE">
              <w:rPr>
                <w:caps/>
                <w:vertAlign w:val="subscript"/>
              </w:rPr>
              <w:t xml:space="preserve">р </w:t>
            </w:r>
            <w:r w:rsidRPr="004E7CDE">
              <w:rPr>
                <w:caps/>
              </w:rPr>
              <w:sym w:font="Symbol" w:char="F0B3"/>
            </w:r>
            <w:r w:rsidRPr="004E7CDE">
              <w:rPr>
                <w:caps/>
              </w:rPr>
              <w:t xml:space="preserve"> 0,6</w:t>
            </w:r>
          </w:p>
        </w:tc>
        <w:tc>
          <w:tcPr>
            <w:tcW w:w="2836" w:type="dxa"/>
          </w:tcPr>
          <w:p w:rsidR="00A318F9" w:rsidRPr="00100F7A" w:rsidRDefault="00A318F9" w:rsidP="00C5245A">
            <w:pPr>
              <w:pStyle w:val="NoSpacing"/>
              <w:ind w:hanging="615"/>
              <w:rPr>
                <w:rFonts w:ascii="Times New Roman" w:hAnsi="Times New Roman" w:cs="Times New Roman"/>
              </w:rPr>
            </w:pPr>
            <w:r>
              <w:rPr>
                <w:rFonts w:ascii="Times New Roman" w:hAnsi="Times New Roman" w:cs="Times New Roman"/>
              </w:rPr>
              <w:t xml:space="preserve">Висока </w:t>
            </w:r>
            <w:r w:rsidRPr="00DD53E1">
              <w:rPr>
                <w:rFonts w:ascii="Times New Roman" w:hAnsi="Times New Roman" w:cs="Times New Roman"/>
                <w:position w:val="-12"/>
              </w:rPr>
              <w:object w:dxaOrig="680" w:dyaOrig="360">
                <v:shape id="_x0000_i1189" type="#_x0000_t75" style="width:45.75pt;height:14.25pt" o:ole="">
                  <v:imagedata r:id="rId174" o:title=""/>
                </v:shape>
                <o:OLEObject Type="Embed" ProgID="Equation.3" ShapeID="_x0000_i1189" DrawAspect="Content" ObjectID="_1455362555" r:id="rId223"/>
              </w:object>
            </w:r>
          </w:p>
        </w:tc>
        <w:tc>
          <w:tcPr>
            <w:tcW w:w="4359" w:type="dxa"/>
          </w:tcPr>
          <w:p w:rsidR="00A318F9" w:rsidRPr="00392043" w:rsidRDefault="00A318F9" w:rsidP="00C5245A">
            <w:pPr>
              <w:ind w:hanging="108"/>
              <w:jc w:val="both"/>
            </w:pPr>
          </w:p>
        </w:tc>
      </w:tr>
      <w:tr w:rsidR="00A318F9" w:rsidRPr="004A3567">
        <w:tc>
          <w:tcPr>
            <w:tcW w:w="2374" w:type="dxa"/>
            <w:vMerge/>
          </w:tcPr>
          <w:p w:rsidR="00A318F9" w:rsidRPr="00D5643B" w:rsidRDefault="00A318F9" w:rsidP="00C5245A">
            <w:pPr>
              <w:ind w:hanging="615"/>
              <w:rPr>
                <w:rFonts w:ascii="Tahoma" w:hAnsi="Tahoma" w:cs="Tahoma"/>
                <w:caps/>
                <w:sz w:val="32"/>
                <w:szCs w:val="32"/>
              </w:rPr>
            </w:pPr>
          </w:p>
        </w:tc>
        <w:tc>
          <w:tcPr>
            <w:tcW w:w="2836" w:type="dxa"/>
          </w:tcPr>
          <w:p w:rsidR="00A318F9" w:rsidRPr="00100F7A" w:rsidRDefault="00A318F9" w:rsidP="00C5245A">
            <w:pPr>
              <w:pStyle w:val="NoSpacing"/>
              <w:ind w:firstLine="34"/>
              <w:rPr>
                <w:rFonts w:ascii="Times New Roman" w:hAnsi="Times New Roman" w:cs="Times New Roman"/>
              </w:rPr>
            </w:pPr>
            <w:r>
              <w:rPr>
                <w:rFonts w:ascii="Times New Roman" w:hAnsi="Times New Roman" w:cs="Times New Roman"/>
              </w:rPr>
              <w:t xml:space="preserve">Середня </w:t>
            </w:r>
            <w:r w:rsidRPr="00DD53E1">
              <w:rPr>
                <w:rFonts w:ascii="Times New Roman" w:hAnsi="Times New Roman" w:cs="Times New Roman"/>
                <w:position w:val="-12"/>
              </w:rPr>
              <w:object w:dxaOrig="1320" w:dyaOrig="360">
                <v:shape id="_x0000_i1190" type="#_x0000_t75" style="width:84.75pt;height:14.25pt" o:ole="">
                  <v:imagedata r:id="rId172" o:title=""/>
                </v:shape>
                <o:OLEObject Type="Embed" ProgID="Equation.3" ShapeID="_x0000_i1190" DrawAspect="Content" ObjectID="_1455362556" r:id="rId224"/>
              </w:object>
            </w:r>
          </w:p>
        </w:tc>
        <w:tc>
          <w:tcPr>
            <w:tcW w:w="4359" w:type="dxa"/>
          </w:tcPr>
          <w:p w:rsidR="00A318F9" w:rsidRPr="00392043" w:rsidRDefault="00A318F9" w:rsidP="00C5245A">
            <w:pPr>
              <w:ind w:hanging="108"/>
              <w:rPr>
                <w:lang w:val="ru-RU"/>
              </w:rPr>
            </w:pPr>
          </w:p>
        </w:tc>
      </w:tr>
      <w:tr w:rsidR="00A318F9" w:rsidRPr="004A3567">
        <w:trPr>
          <w:trHeight w:val="454"/>
        </w:trPr>
        <w:tc>
          <w:tcPr>
            <w:tcW w:w="2374" w:type="dxa"/>
            <w:vMerge/>
          </w:tcPr>
          <w:p w:rsidR="00A318F9" w:rsidRPr="00D5643B" w:rsidRDefault="00A318F9" w:rsidP="00C5245A">
            <w:pPr>
              <w:ind w:hanging="615"/>
              <w:rPr>
                <w:rFonts w:ascii="Tahoma" w:hAnsi="Tahoma" w:cs="Tahoma"/>
                <w:caps/>
                <w:sz w:val="32"/>
                <w:szCs w:val="32"/>
              </w:rPr>
            </w:pPr>
          </w:p>
        </w:tc>
        <w:tc>
          <w:tcPr>
            <w:tcW w:w="2836" w:type="dxa"/>
          </w:tcPr>
          <w:p w:rsidR="00A318F9" w:rsidRPr="00100F7A" w:rsidRDefault="00A318F9" w:rsidP="00C5245A">
            <w:pPr>
              <w:pStyle w:val="NoSpacing"/>
              <w:ind w:hanging="615"/>
              <w:rPr>
                <w:rFonts w:ascii="Times New Roman" w:hAnsi="Times New Roman" w:cs="Times New Roman"/>
                <w:vertAlign w:val="subscript"/>
              </w:rPr>
            </w:pPr>
            <w:r w:rsidRPr="00100F7A">
              <w:rPr>
                <w:rFonts w:ascii="Times New Roman" w:hAnsi="Times New Roman" w:cs="Times New Roman"/>
              </w:rPr>
              <w:t>Слабка</w:t>
            </w:r>
            <w:r>
              <w:rPr>
                <w:rFonts w:ascii="Times New Roman" w:hAnsi="Times New Roman" w:cs="Times New Roman"/>
              </w:rPr>
              <w:t xml:space="preserve"> </w:t>
            </w:r>
            <w:r w:rsidRPr="00640CC4">
              <w:rPr>
                <w:rFonts w:ascii="Times New Roman" w:hAnsi="Times New Roman" w:cs="Times New Roman"/>
                <w:noProof/>
                <w:position w:val="-12"/>
                <w:lang w:val="ru-RU" w:eastAsia="ru-RU"/>
              </w:rPr>
              <w:pict>
                <v:shape id="Рисунок 167" o:spid="_x0000_i1191" type="#_x0000_t75" style="width:56.25pt;height:18pt;visibility:visible">
                  <v:imagedata r:id="rId167" o:title=""/>
                </v:shape>
              </w:pict>
            </w:r>
          </w:p>
        </w:tc>
        <w:tc>
          <w:tcPr>
            <w:tcW w:w="4359" w:type="dxa"/>
          </w:tcPr>
          <w:p w:rsidR="00A318F9" w:rsidRPr="00BC35C3" w:rsidRDefault="00A318F9" w:rsidP="00C5245A">
            <w:pPr>
              <w:rPr>
                <w:lang w:val="ru-RU"/>
              </w:rPr>
            </w:pPr>
          </w:p>
        </w:tc>
      </w:tr>
    </w:tbl>
    <w:p w:rsidR="00A318F9" w:rsidRDefault="00A318F9" w:rsidP="00CE746F">
      <w:pPr>
        <w:ind w:left="928" w:hanging="928"/>
        <w:jc w:val="both"/>
        <w:rPr>
          <w:lang w:val="ru-RU"/>
        </w:rPr>
      </w:pPr>
      <w:r>
        <w:rPr>
          <w:lang w:val="ru-RU"/>
        </w:rPr>
        <w:t>*</w:t>
      </w:r>
      <w:r w:rsidRPr="005A3554">
        <w:rPr>
          <w:sz w:val="24"/>
          <w:szCs w:val="24"/>
          <w:lang w:val="ru-RU"/>
        </w:rPr>
        <w:t>області, для яких стверджується гіпотеза про зменшення показника приросту</w:t>
      </w:r>
      <w:r>
        <w:rPr>
          <w:lang w:val="ru-RU"/>
        </w:rPr>
        <w:t xml:space="preserve"> </w:t>
      </w:r>
    </w:p>
    <w:p w:rsidR="00A318F9" w:rsidRDefault="00A318F9" w:rsidP="00CE746F">
      <w:pPr>
        <w:ind w:left="928" w:hanging="928"/>
        <w:jc w:val="both"/>
        <w:rPr>
          <w:lang w:val="ru-RU"/>
        </w:rPr>
      </w:pPr>
    </w:p>
    <w:p w:rsidR="00A318F9" w:rsidRPr="00927309" w:rsidRDefault="00A318F9" w:rsidP="00CE746F">
      <w:pPr>
        <w:ind w:firstLine="709"/>
        <w:jc w:val="both"/>
        <w:rPr>
          <w:sz w:val="30"/>
          <w:szCs w:val="30"/>
        </w:rPr>
      </w:pPr>
      <w:r w:rsidRPr="00927309">
        <w:rPr>
          <w:sz w:val="30"/>
          <w:szCs w:val="30"/>
        </w:rPr>
        <w:t>Розрахункові дані свідчать, що в цілому в Україні стверджується гіпотеза про збільшення темпів приросту показника розвитку матеріально-технічної бази комунікаційної сфери із високою стійкістю рівнів динамічного ряду.</w:t>
      </w:r>
      <w:r>
        <w:rPr>
          <w:sz w:val="30"/>
          <w:szCs w:val="30"/>
        </w:rPr>
        <w:t xml:space="preserve"> </w:t>
      </w:r>
      <w:r w:rsidRPr="00927309">
        <w:rPr>
          <w:sz w:val="30"/>
          <w:szCs w:val="30"/>
        </w:rPr>
        <w:t xml:space="preserve">Тільки в Дніпропетровській, Закарпатській, Харківській областях виявлено тенденцію до зменшення показника розвитку. </w:t>
      </w:r>
    </w:p>
    <w:bookmarkEnd w:id="30"/>
    <w:bookmarkEnd w:id="31"/>
    <w:p w:rsidR="00A318F9" w:rsidRPr="00B75C22" w:rsidRDefault="00A318F9" w:rsidP="00715477">
      <w:pPr>
        <w:pStyle w:val="Heading1"/>
        <w:rPr>
          <w:lang w:val="en-US"/>
        </w:rPr>
      </w:pPr>
      <w:r>
        <w:br w:type="page"/>
      </w:r>
      <w:bookmarkStart w:id="40" w:name="_Toc365578546"/>
      <w:bookmarkStart w:id="41" w:name="_Toc378873130"/>
      <w:r w:rsidRPr="00B75C22">
        <w:t>РОЗДІЛ 4</w:t>
      </w:r>
      <w:bookmarkStart w:id="42" w:name="_Toc365578547"/>
      <w:bookmarkEnd w:id="40"/>
      <w:r w:rsidRPr="00B75C22">
        <w:t>. МОДЕЛЮВАННЯ ПЕРСПЕКТИВ РОЗВИТКУ МАТЕРІАЛЬНО-ТЕХНІЧНОГО ЗАБЕЗПЕЧЕННЯ СОЦІАЛЬНОЇ СФЕРИ ДЕРЖАВИ</w:t>
      </w:r>
      <w:bookmarkEnd w:id="41"/>
      <w:bookmarkEnd w:id="42"/>
    </w:p>
    <w:p w:rsidR="00A318F9" w:rsidRDefault="00A318F9" w:rsidP="006840B5">
      <w:pPr>
        <w:jc w:val="center"/>
      </w:pPr>
    </w:p>
    <w:p w:rsidR="00A318F9" w:rsidRPr="00B75C22" w:rsidRDefault="00A318F9" w:rsidP="005C388D">
      <w:pPr>
        <w:pStyle w:val="Heading2"/>
        <w:rPr>
          <w:sz w:val="30"/>
          <w:szCs w:val="30"/>
        </w:rPr>
      </w:pPr>
      <w:bookmarkStart w:id="43" w:name="_Toc365578548"/>
      <w:bookmarkStart w:id="44" w:name="_Toc378873131"/>
      <w:r w:rsidRPr="00B75C22">
        <w:rPr>
          <w:sz w:val="30"/>
          <w:szCs w:val="30"/>
        </w:rPr>
        <w:t>4.1 Концептуальна модель розвитку матеріально-технічної бази соціальної сфери України</w:t>
      </w:r>
      <w:bookmarkEnd w:id="43"/>
      <w:bookmarkEnd w:id="44"/>
    </w:p>
    <w:p w:rsidR="00A318F9" w:rsidRPr="00B75C22" w:rsidRDefault="00A318F9" w:rsidP="006840B5">
      <w:pPr>
        <w:jc w:val="center"/>
        <w:rPr>
          <w:sz w:val="30"/>
          <w:szCs w:val="30"/>
        </w:rPr>
      </w:pPr>
    </w:p>
    <w:p w:rsidR="00A318F9" w:rsidRPr="00B75C22" w:rsidRDefault="00A318F9" w:rsidP="00B75C22">
      <w:pPr>
        <w:ind w:firstLine="709"/>
        <w:jc w:val="both"/>
        <w:rPr>
          <w:sz w:val="30"/>
          <w:szCs w:val="30"/>
        </w:rPr>
      </w:pPr>
      <w:r w:rsidRPr="00B75C22">
        <w:rPr>
          <w:sz w:val="30"/>
          <w:szCs w:val="30"/>
        </w:rPr>
        <w:t xml:space="preserve">Становлення соціальної моделі розвитку України безпосередньо пов’язані із якісними змінами розвитку соціальної сфери держави основу яким складає її матеріально-технічне забезпечення. Сучасні тенденції розвитку та оцінка матеріально-технічного забезпечення соціальної сфери держави вказує на його незадовільний стан. Кризові явища торкнулися практично всіх складових соціальної сфери. Шукати вихід із ситуації необхідно виходячи із соціально-економічних особливостей розвитку держави. Визначальною ідеєю об’єктивних змін є те, що реформування соціальної складової означає не тільки зміну звичних зв’язків, застосовуваних методів, правил, утверджених структур, але й перегляд існуючих уявлень про те, як управляти, вести справи, досягати успіхів [162, с. 120]. </w:t>
      </w:r>
    </w:p>
    <w:p w:rsidR="00A318F9" w:rsidRPr="00B75C22" w:rsidRDefault="00A318F9" w:rsidP="00B75C22">
      <w:pPr>
        <w:ind w:firstLine="709"/>
        <w:jc w:val="both"/>
        <w:rPr>
          <w:sz w:val="30"/>
          <w:szCs w:val="30"/>
        </w:rPr>
      </w:pPr>
      <w:r w:rsidRPr="00B75C22">
        <w:rPr>
          <w:sz w:val="30"/>
          <w:szCs w:val="30"/>
        </w:rPr>
        <w:t xml:space="preserve">Виходячи із зазначеного вище, пропонується концептуальні засади механізму розвитку матеріально-технічне забезпечення соціальної сфери України. Вони будуть враховувати реальну ситуацію розвитку її матеріально-технічної бази, базуватимуться на можливості вибору альтернативних варіантів виходу із кризового стану та розглядатимуть можливості сприятливих умов якісного розвитку, що має призвести до сталого розвитку соціальної сфери держави. Необхідно зазначити, що нині механізми регулюючого впливу на розвиток матеріально-технічного забезпечення соціальної сфери, головним чином, спрямована на подолання негативних тенденцій та пошуку нових джерел її відтворення, які сприятимуть задоволенню потреб населення. Розроблені та реалізовані механізми антикризового управління у 2009-2011 роках дали окремі позитивні результати. Нині держава концентрує свої зусилля на реалізації завдань створення передумов для сталого економічного зростання на основі модернізації економіки та суспільства згідно з євроінтеграційними орієнтирами. </w:t>
      </w:r>
    </w:p>
    <w:p w:rsidR="00A318F9" w:rsidRPr="00B75C22" w:rsidRDefault="00A318F9" w:rsidP="00B75C22">
      <w:pPr>
        <w:ind w:firstLine="709"/>
        <w:jc w:val="both"/>
        <w:rPr>
          <w:sz w:val="30"/>
          <w:szCs w:val="30"/>
        </w:rPr>
      </w:pPr>
      <w:r w:rsidRPr="00B75C22">
        <w:rPr>
          <w:sz w:val="30"/>
          <w:szCs w:val="30"/>
        </w:rPr>
        <w:t xml:space="preserve">Врахування зазначених положень та отриманих результатів досліджень оцінки розвитку матеріально-технічного забезпечення соціальної сфери держави дає змогу представити концептуальні засади її розвитку (рис. 4.1). </w:t>
      </w:r>
    </w:p>
    <w:p w:rsidR="00A318F9" w:rsidRDefault="00A318F9" w:rsidP="006840B5">
      <w:pPr>
        <w:spacing w:line="360" w:lineRule="auto"/>
        <w:jc w:val="both"/>
        <w:rPr>
          <w:i/>
          <w:iCs/>
          <w:sz w:val="4"/>
          <w:szCs w:val="4"/>
        </w:rPr>
      </w:pPr>
    </w:p>
    <w:p w:rsidR="00A318F9" w:rsidRDefault="00A318F9" w:rsidP="006840B5">
      <w:pPr>
        <w:spacing w:line="360" w:lineRule="auto"/>
        <w:sectPr w:rsidR="00A318F9">
          <w:footerReference w:type="even" r:id="rId225"/>
          <w:footerReference w:type="default" r:id="rId226"/>
          <w:pgSz w:w="11906" w:h="16838"/>
          <w:pgMar w:top="1134" w:right="850" w:bottom="1134" w:left="1701" w:header="708" w:footer="708" w:gutter="0"/>
          <w:cols w:space="720"/>
        </w:sectPr>
      </w:pPr>
    </w:p>
    <w:p w:rsidR="00A318F9" w:rsidRDefault="00A318F9" w:rsidP="005549E4">
      <w:pPr>
        <w:ind w:firstLine="1134"/>
        <w:jc w:val="both"/>
      </w:pPr>
      <w:r>
        <w:rPr>
          <w:noProof/>
          <w:lang w:val="ru-RU"/>
        </w:rPr>
        <w:pict>
          <v:group id="Групувати 31" o:spid="_x0000_s1303" style="position:absolute;left:0;text-align:left;margin-left:20.6pt;margin-top:-11.75pt;width:721.3pt;height:396.6pt;z-index:251649024" coordsize="83343,56108">
            <v:group id="Групувати 30" o:spid="_x0000_s1304" style="position:absolute;left:6667;top:12954;width:55245;height:36385" coordsize="55245,36385">
              <v:rect id="Прямокутник 7" o:spid="_x0000_s1305" style="position:absolute;left:42576;top:5810;width:12097;height:9811;visibility:visible;v-text-anchor:middle" filled="f" stroked="f" strokeweight="2pt">
                <v:textbox>
                  <w:txbxContent>
                    <w:p w:rsidR="00A318F9" w:rsidRDefault="00A318F9" w:rsidP="006840B5">
                      <w:pPr>
                        <w:jc w:val="center"/>
                        <w:rPr>
                          <w:b/>
                          <w:bCs/>
                          <w:color w:val="000000"/>
                          <w:sz w:val="20"/>
                          <w:szCs w:val="20"/>
                        </w:rPr>
                      </w:pPr>
                      <w:r>
                        <w:rPr>
                          <w:b/>
                          <w:bCs/>
                          <w:color w:val="000000"/>
                          <w:sz w:val="20"/>
                          <w:szCs w:val="20"/>
                        </w:rPr>
                        <w:t>Узгодження заходів мікро- і макрорівнів спрямованих на розвиток</w:t>
                      </w:r>
                    </w:p>
                  </w:txbxContent>
                </v:textbox>
              </v:rect>
              <v:rect id="Прямокутник 9" o:spid="_x0000_s1306" style="position:absolute;left:40576;top:25717;width:14669;height:10668;visibility:visible;v-text-anchor:middle" filled="f" stroked="f" strokeweight="2pt">
                <v:textbox>
                  <w:txbxContent>
                    <w:p w:rsidR="00A318F9" w:rsidRDefault="00A318F9" w:rsidP="006840B5">
                      <w:pPr>
                        <w:jc w:val="center"/>
                        <w:rPr>
                          <w:b/>
                          <w:bCs/>
                          <w:color w:val="000000"/>
                          <w:sz w:val="20"/>
                          <w:szCs w:val="20"/>
                        </w:rPr>
                      </w:pPr>
                      <w:r>
                        <w:rPr>
                          <w:b/>
                          <w:bCs/>
                          <w:color w:val="000000"/>
                          <w:sz w:val="20"/>
                          <w:szCs w:val="20"/>
                        </w:rPr>
                        <w:t>Обґрунтування заходів спрямованих на задоволення зростаючих потреб населення, створення умов розвитку</w:t>
                      </w:r>
                    </w:p>
                  </w:txbxContent>
                </v:textbox>
              </v:rect>
              <v:rect id="Прямокутник 12" o:spid="_x0000_s1307" style="position:absolute;width:16002;height:5810;visibility:visible;v-text-anchor:middle" filled="f" stroked="f" strokeweight="2pt">
                <v:textbox style="mso-next-textbox:#Прямокутник 12">
                  <w:txbxContent>
                    <w:p w:rsidR="00A318F9" w:rsidRDefault="00A318F9" w:rsidP="006840B5">
                      <w:pPr>
                        <w:jc w:val="center"/>
                        <w:rPr>
                          <w:b/>
                          <w:bCs/>
                          <w:color w:val="000000"/>
                          <w:sz w:val="20"/>
                          <w:szCs w:val="20"/>
                        </w:rPr>
                      </w:pPr>
                      <w:r>
                        <w:rPr>
                          <w:b/>
                          <w:bCs/>
                          <w:color w:val="000000"/>
                          <w:sz w:val="20"/>
                          <w:szCs w:val="20"/>
                        </w:rPr>
                        <w:t>Створення сприятливих умов для розвитку на макрорівні</w:t>
                      </w:r>
                    </w:p>
                  </w:txbxContent>
                </v:textbox>
              </v:rect>
            </v:group>
            <v:group id="Групувати 29" o:spid="_x0000_s1308" style="position:absolute;width:83343;height:56108" coordsize="83343,57435">
              <v:group id="Групувати 27" o:spid="_x0000_s1309" style="position:absolute;width:83343;height:57435" coordsize="83343,57435">
                <v:rect id="Прямокутник 1" o:spid="_x0000_s1310" style="position:absolute;left:27622;top:18764;width:18002;height:14192;visibility:visible;v-text-anchor:middle" strokeweight="2pt">
                  <v:textbox>
                    <w:txbxContent>
                      <w:p w:rsidR="00A318F9" w:rsidRDefault="00A318F9" w:rsidP="006840B5">
                        <w:pPr>
                          <w:jc w:val="center"/>
                          <w:rPr>
                            <w:b/>
                            <w:bCs/>
                            <w:sz w:val="20"/>
                            <w:szCs w:val="20"/>
                          </w:rPr>
                        </w:pPr>
                        <w:r>
                          <w:rPr>
                            <w:b/>
                            <w:bCs/>
                            <w:sz w:val="20"/>
                            <w:szCs w:val="20"/>
                          </w:rPr>
                          <w:t>Удосконалення діючих механізмів соціального розвитку, формування передумав сталого соціального розвитку</w:t>
                        </w:r>
                      </w:p>
                    </w:txbxContent>
                  </v:textbox>
                </v:rect>
                <v:rect id="Прямокутник 2" o:spid="_x0000_s1311" style="position:absolute;left:24669;top:40957;width:17241;height:8382;visibility:visible;v-text-anchor:middle" strokeweight="2pt">
                  <v:textbox>
                    <w:txbxContent>
                      <w:p w:rsidR="00A318F9" w:rsidRDefault="00A318F9" w:rsidP="006840B5">
                        <w:pPr>
                          <w:jc w:val="center"/>
                          <w:rPr>
                            <w:b/>
                            <w:bCs/>
                            <w:sz w:val="20"/>
                            <w:szCs w:val="20"/>
                          </w:rPr>
                        </w:pPr>
                        <w:r>
                          <w:rPr>
                            <w:b/>
                            <w:bCs/>
                            <w:sz w:val="20"/>
                            <w:szCs w:val="20"/>
                          </w:rPr>
                          <w:t>Зростання ступеня задоволення потреб споживачів</w:t>
                        </w:r>
                      </w:p>
                    </w:txbxContent>
                  </v:textbox>
                </v:rect>
                <v:rect id="Прямокутник 3" o:spid="_x0000_s1312" style="position:absolute;top:43529;width:17049;height:13240;visibility:visible;v-text-anchor:middle" strokeweight="2pt">
                  <v:textbox>
                    <w:txbxContent>
                      <w:p w:rsidR="00A318F9" w:rsidRDefault="00A318F9" w:rsidP="006840B5">
                        <w:pPr>
                          <w:jc w:val="center"/>
                          <w:rPr>
                            <w:b/>
                            <w:bCs/>
                            <w:sz w:val="20"/>
                            <w:szCs w:val="20"/>
                          </w:rPr>
                        </w:pPr>
                        <w:r>
                          <w:rPr>
                            <w:b/>
                            <w:bCs/>
                            <w:sz w:val="20"/>
                            <w:szCs w:val="20"/>
                          </w:rPr>
                          <w:t>Через доступність та забезпеченість послугами;</w:t>
                        </w:r>
                      </w:p>
                      <w:p w:rsidR="00A318F9" w:rsidRDefault="00A318F9" w:rsidP="006840B5">
                        <w:pPr>
                          <w:jc w:val="center"/>
                          <w:rPr>
                            <w:b/>
                            <w:bCs/>
                            <w:sz w:val="20"/>
                            <w:szCs w:val="20"/>
                          </w:rPr>
                        </w:pPr>
                        <w:r>
                          <w:rPr>
                            <w:b/>
                            <w:bCs/>
                            <w:sz w:val="20"/>
                            <w:szCs w:val="20"/>
                          </w:rPr>
                          <w:t>закріплення почуття захищеності у населення щодо можливості одержання соціально-значимих послуг</w:t>
                        </w:r>
                      </w:p>
                    </w:txbxContent>
                  </v:textbox>
                </v:rect>
                <v:rect id="Прямокутник 4" o:spid="_x0000_s1313" style="position:absolute;left:7143;top:21431;width:17526;height:13240;visibility:visible;v-text-anchor:middle" strokeweight="2pt">
                  <v:textbox>
                    <w:txbxContent>
                      <w:p w:rsidR="00A318F9" w:rsidRDefault="00A318F9" w:rsidP="006840B5">
                        <w:pPr>
                          <w:jc w:val="center"/>
                          <w:rPr>
                            <w:b/>
                            <w:bCs/>
                            <w:sz w:val="20"/>
                            <w:szCs w:val="20"/>
                          </w:rPr>
                        </w:pPr>
                        <w:r>
                          <w:rPr>
                            <w:b/>
                            <w:bCs/>
                            <w:sz w:val="20"/>
                            <w:szCs w:val="20"/>
                          </w:rPr>
                          <w:t>Слабкий розвиток матеріально-технічного забезпечення соціальної сфери держави, що призводить до низького рівня забезпечення потреб населення послугами</w:t>
                        </w:r>
                      </w:p>
                    </w:txbxContent>
                  </v:textbox>
                </v:rect>
                <v:rect id="Прямокутник 5" o:spid="_x0000_s1314" style="position:absolute;left:857;width:15716;height:10095;visibility:visible;v-text-anchor:middle" strokeweight="2pt">
                  <v:textbox>
                    <w:txbxContent>
                      <w:p w:rsidR="00A318F9" w:rsidRDefault="00A318F9" w:rsidP="006840B5">
                        <w:pPr>
                          <w:jc w:val="center"/>
                          <w:rPr>
                            <w:b/>
                            <w:bCs/>
                            <w:sz w:val="20"/>
                            <w:szCs w:val="20"/>
                          </w:rPr>
                        </w:pPr>
                        <w:r>
                          <w:rPr>
                            <w:b/>
                            <w:bCs/>
                            <w:sz w:val="20"/>
                            <w:szCs w:val="20"/>
                          </w:rPr>
                          <w:t>Визначення тенденцій та оцінка розвитку матеріально-технічного забезпечення соціальної сфери</w:t>
                        </w:r>
                      </w:p>
                    </w:txbxContent>
                  </v:textbox>
                </v:rect>
                <v:rect id="Прямокутник 6" o:spid="_x0000_s1315" style="position:absolute;left:21812;top:3173;width:16668;height:13492;visibility:visible;v-text-anchor:middle" strokeweight="2pt">
                  <v:textbox>
                    <w:txbxContent>
                      <w:p w:rsidR="00A318F9" w:rsidRDefault="00A318F9" w:rsidP="006840B5">
                        <w:pPr>
                          <w:jc w:val="center"/>
                          <w:rPr>
                            <w:b/>
                            <w:bCs/>
                            <w:sz w:val="20"/>
                            <w:szCs w:val="20"/>
                          </w:rPr>
                        </w:pPr>
                        <w:r>
                          <w:rPr>
                            <w:b/>
                            <w:bCs/>
                            <w:sz w:val="20"/>
                            <w:szCs w:val="20"/>
                          </w:rPr>
                          <w:t>Розробка заходів державного регулювання соціального розвитку;</w:t>
                        </w:r>
                      </w:p>
                      <w:p w:rsidR="00A318F9" w:rsidRDefault="00A318F9" w:rsidP="006840B5">
                        <w:pPr>
                          <w:jc w:val="center"/>
                          <w:rPr>
                            <w:b/>
                            <w:bCs/>
                            <w:sz w:val="20"/>
                            <w:szCs w:val="20"/>
                          </w:rPr>
                        </w:pPr>
                        <w:r>
                          <w:rPr>
                            <w:b/>
                            <w:bCs/>
                            <w:sz w:val="20"/>
                            <w:szCs w:val="20"/>
                          </w:rPr>
                          <w:t>формування передумов сталого розвитку;</w:t>
                        </w:r>
                      </w:p>
                      <w:p w:rsidR="00A318F9" w:rsidRDefault="00A318F9" w:rsidP="006840B5">
                        <w:pPr>
                          <w:jc w:val="center"/>
                          <w:rPr>
                            <w:b/>
                            <w:bCs/>
                            <w:sz w:val="20"/>
                            <w:szCs w:val="20"/>
                          </w:rPr>
                        </w:pPr>
                        <w:r>
                          <w:rPr>
                            <w:b/>
                            <w:bCs/>
                            <w:sz w:val="20"/>
                            <w:szCs w:val="20"/>
                          </w:rPr>
                          <w:t>удосконалення діючих механізмів розвитку</w:t>
                        </w:r>
                      </w:p>
                    </w:txbxContent>
                  </v:textbox>
                </v:rect>
                <v:rect id="Прямокутник 8" o:spid="_x0000_s1316" style="position:absolute;left:64770;top:13882;width:17430;height:18120;visibility:visible;v-text-anchor:middle" strokeweight="2pt">
                  <v:textbox>
                    <w:txbxContent>
                      <w:p w:rsidR="00A318F9" w:rsidRDefault="00A318F9" w:rsidP="006840B5">
                        <w:pPr>
                          <w:jc w:val="both"/>
                          <w:rPr>
                            <w:b/>
                            <w:bCs/>
                            <w:sz w:val="20"/>
                            <w:szCs w:val="20"/>
                          </w:rPr>
                        </w:pPr>
                        <w:r>
                          <w:rPr>
                            <w:b/>
                            <w:bCs/>
                            <w:sz w:val="20"/>
                            <w:szCs w:val="20"/>
                          </w:rPr>
                          <w:t>Трансформаційні пере-творення; забезпечення доступності послуг; створення нових інститу-ціональних передумов; удосконалення якісних характеристик соціального відтворення майбутніх поколінь; посилення інвестиційних можливостей</w:t>
                        </w:r>
                      </w:p>
                    </w:txbxContent>
                  </v:textbox>
                </v:rect>
                <v:rect id="Прямокутник 10" o:spid="_x0000_s1317" style="position:absolute;left:66198;top:46767;width:14669;height:10668;visibility:visible;v-text-anchor:middle" strokeweight="2pt">
                  <v:textbox>
                    <w:txbxContent>
                      <w:p w:rsidR="00A318F9" w:rsidRDefault="00A318F9" w:rsidP="006840B5">
                        <w:pPr>
                          <w:jc w:val="center"/>
                          <w:rPr>
                            <w:b/>
                            <w:bCs/>
                            <w:sz w:val="20"/>
                            <w:szCs w:val="20"/>
                          </w:rPr>
                        </w:pPr>
                        <w:r>
                          <w:rPr>
                            <w:b/>
                            <w:bCs/>
                            <w:sz w:val="20"/>
                            <w:szCs w:val="20"/>
                          </w:rPr>
                          <w:t>Застосування концептуальної моделі розвитку матеріально-технічної бази соціальної сфери</w:t>
                        </w:r>
                      </w:p>
                    </w:txbxContent>
                  </v:textbox>
                </v:rect>
                <v:rect id="Прямокутник 11" o:spid="_x0000_s1318" style="position:absolute;left:66198;top:33713;width:14669;height:11623;visibility:visible;v-text-anchor:middle" strokeweight="2pt">
                  <v:textbox style="mso-next-textbox:#Прямокутник 11">
                    <w:txbxContent>
                      <w:p w:rsidR="00A318F9" w:rsidRDefault="00A318F9" w:rsidP="006840B5">
                        <w:pPr>
                          <w:jc w:val="center"/>
                          <w:rPr>
                            <w:b/>
                            <w:bCs/>
                            <w:sz w:val="20"/>
                            <w:szCs w:val="20"/>
                          </w:rPr>
                        </w:pPr>
                        <w:r>
                          <w:rPr>
                            <w:b/>
                            <w:bCs/>
                            <w:sz w:val="20"/>
                            <w:szCs w:val="20"/>
                          </w:rPr>
                          <w:t>Застосування моделі сталого розвитку, що передбачає збалансу-вання економічного, соціального та еколо-гічного розвитку</w:t>
                        </w:r>
                      </w:p>
                    </w:txbxContent>
                  </v:textbox>
                </v:rect>
                <v:rect id="Прямокутник 13" o:spid="_x0000_s1319" style="position:absolute;left:41148;width:42195;height:10095;visibility:visible;v-text-anchor:middle" strokeweight="2pt">
                  <v:textbox style="mso-next-textbox:#Прямокутник 13">
                    <w:txbxContent>
                      <w:p w:rsidR="00A318F9" w:rsidRDefault="00A318F9" w:rsidP="006840B5">
                        <w:pPr>
                          <w:jc w:val="center"/>
                          <w:rPr>
                            <w:b/>
                            <w:bCs/>
                            <w:sz w:val="20"/>
                            <w:szCs w:val="20"/>
                          </w:rPr>
                        </w:pPr>
                        <w:r>
                          <w:rPr>
                            <w:b/>
                            <w:bCs/>
                            <w:sz w:val="20"/>
                            <w:szCs w:val="20"/>
                          </w:rPr>
                          <w:t>Соціальна політика, що базується на стратегічних пріоритетах, державних програмах розвитку;</w:t>
                        </w:r>
                      </w:p>
                      <w:p w:rsidR="00A318F9" w:rsidRDefault="00A318F9" w:rsidP="006840B5">
                        <w:pPr>
                          <w:jc w:val="center"/>
                          <w:rPr>
                            <w:b/>
                            <w:bCs/>
                            <w:sz w:val="20"/>
                            <w:szCs w:val="20"/>
                          </w:rPr>
                        </w:pPr>
                        <w:r>
                          <w:rPr>
                            <w:b/>
                            <w:bCs/>
                            <w:sz w:val="20"/>
                            <w:szCs w:val="20"/>
                          </w:rPr>
                          <w:t>на основі розроблення відповідних програмних документів;</w:t>
                        </w:r>
                      </w:p>
                      <w:p w:rsidR="00A318F9" w:rsidRDefault="00A318F9" w:rsidP="006840B5">
                        <w:pPr>
                          <w:jc w:val="center"/>
                          <w:rPr>
                            <w:b/>
                            <w:bCs/>
                            <w:sz w:val="20"/>
                            <w:szCs w:val="20"/>
                          </w:rPr>
                        </w:pPr>
                        <w:r>
                          <w:rPr>
                            <w:b/>
                            <w:bCs/>
                            <w:sz w:val="20"/>
                            <w:szCs w:val="20"/>
                          </w:rPr>
                          <w:t>організація діяльності регулюючих органів, спрямованої на вирішення проблем, що перешкоджають досягненню цілей сталого розвитку</w:t>
                        </w:r>
                      </w:p>
                    </w:txbxContent>
                  </v:textbox>
                </v:rect>
              </v:group>
              <v:group id="Групувати 28" o:spid="_x0000_s1320" style="position:absolute;left:9048;top:4572;width:64437;height:48958" coordsize="64436,48958">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Заокруглена сполучна лінія 15" o:spid="_x0000_s1321" type="#_x0000_t38" style="position:absolute;left:7524;top:5524;width:5239;height:11335;flip:y;visibility:visible" o:connectortype="curved" adj="-8444">
                  <v:stroke endarrow="block"/>
                </v:shape>
                <v:line id="Пряма сполучна лінія 16" o:spid="_x0000_s1322" style="position:absolute;visibility:visible" from="0,5524" to="5429,10477" o:connectortype="straight"/>
                <v:shape id="Заокруглена сполучна лінія 19" o:spid="_x0000_s1323" type="#_x0000_t38" style="position:absolute;left:10477;top:30099;width:5239;height:10572;flip:x y;visibility:visible" o:connectortype="curved" adj="21796">
                  <v:stroke endarrow="block"/>
                </v:shape>
                <v:shape id="Заокруглена сполучна лінія 20" o:spid="_x0000_s1324" type="#_x0000_t38" style="position:absolute;left:32861;top:24003;width:12287;height:16764;flip:x;visibility:visible" o:connectortype="curved" adj="-753">
                  <v:stroke endarrow="block"/>
                </v:shape>
                <v:line id="Пряма сполучна лінія 21" o:spid="_x0000_s1325" style="position:absolute;visibility:visible" from="47434,24003" to="57150,35623" o:connectortype="straight"/>
                <v:line id="Пряма сполучна лінія 22" o:spid="_x0000_s1326" style="position:absolute;visibility:visible" from="48958,43910" to="57150,48958" o:connectortype="straight"/>
                <v:shape id="Пряма зі стрілкою 23" o:spid="_x0000_s1327" type="#_x0000_t32" style="position:absolute;left:36480;top:20323;width:19146;height:0;visibility:visible" o:connectortype="straight">
                  <v:stroke startarrow="block" endarrow="block"/>
                </v:shape>
                <v:line id="Пряма сполучна лінія 24" o:spid="_x0000_s1328" style="position:absolute;flip:x y;visibility:visible" from="53197,5523" to="64436,9310" o:connectortype="straight"/>
                <v:line id="Пряма сполучна лінія 25" o:spid="_x0000_s1329" style="position:absolute;flip:x;visibility:visible" from="8001,42195" to="15621,47815" o:connectortype="straight"/>
                <v:line id="Пряма сполучна лінія 26" o:spid="_x0000_s1330" style="position:absolute;flip:y;visibility:visible" from="29432,0" to="32099,2952" o:connectortype="straight"/>
              </v:group>
            </v:group>
            <w10:wrap type="topAndBottom"/>
            <w10:anchorlock/>
          </v:group>
        </w:pict>
      </w:r>
      <w:r>
        <w:rPr>
          <w:noProof/>
          <w:lang w:val="ru-RU"/>
        </w:rPr>
        <w:pict>
          <v:shape id="Пряма зі стрілкою 35" o:spid="_x0000_s1331" type="#_x0000_t32" style="position:absolute;left:0;text-align:left;margin-left:250.7pt;margin-top:202.95pt;width:23.25pt;height:0;z-index:251650048;visibility:visible">
            <v:stroke startarrow="block" endarrow="block"/>
            <w10:anchorlock/>
          </v:shape>
        </w:pict>
      </w:r>
    </w:p>
    <w:p w:rsidR="00A318F9" w:rsidRPr="00B63284" w:rsidRDefault="00A318F9" w:rsidP="006840B5">
      <w:pPr>
        <w:jc w:val="center"/>
        <w:rPr>
          <w:sz w:val="30"/>
          <w:szCs w:val="30"/>
        </w:rPr>
      </w:pPr>
      <w:r w:rsidRPr="00B63284">
        <w:rPr>
          <w:sz w:val="30"/>
          <w:szCs w:val="30"/>
        </w:rPr>
        <w:t>Рисунок 4.1 - Концептуальні засади розвитку матеріально-технічної бази соціальної сфери України</w:t>
      </w:r>
    </w:p>
    <w:p w:rsidR="00A318F9" w:rsidRDefault="00A318F9" w:rsidP="006840B5">
      <w:pPr>
        <w:sectPr w:rsidR="00A318F9">
          <w:footerReference w:type="even" r:id="rId227"/>
          <w:pgSz w:w="16838" w:h="11906" w:orient="landscape"/>
          <w:pgMar w:top="1701" w:right="1134" w:bottom="851" w:left="1134" w:header="709" w:footer="709" w:gutter="0"/>
          <w:cols w:space="720"/>
        </w:sectPr>
      </w:pPr>
    </w:p>
    <w:p w:rsidR="00A318F9" w:rsidRPr="00B63284" w:rsidRDefault="00A318F9" w:rsidP="00B75C22">
      <w:pPr>
        <w:ind w:firstLine="709"/>
        <w:jc w:val="both"/>
        <w:rPr>
          <w:sz w:val="30"/>
          <w:szCs w:val="30"/>
          <w:lang w:val="ru-RU"/>
        </w:rPr>
      </w:pPr>
      <w:r w:rsidRPr="00B75C22">
        <w:rPr>
          <w:sz w:val="30"/>
          <w:szCs w:val="30"/>
        </w:rPr>
        <w:t>Реалізація зазначених концептуальних положень розвитку матеріально-технічної бази соціальної сфери держави ґрунтується на удосконаленні та розробленні відповідних механізмів управлінського впливу на ключові питання розвитку як на макро-, так і на мікрорівнях. Сучасні механізми розвитку матеріально-технічне забезпечення соціальної сфери слід розглядати в площині ринкових механізмів. На перший план виходить конкуренція не стільки за товарами, послугами, технологіями, скільки в організації і методах управління [</w:t>
      </w:r>
      <w:r w:rsidRPr="00B75C22">
        <w:rPr>
          <w:sz w:val="30"/>
          <w:szCs w:val="30"/>
          <w:lang w:val="ru-RU"/>
        </w:rPr>
        <w:t>135</w:t>
      </w:r>
      <w:r>
        <w:rPr>
          <w:sz w:val="30"/>
          <w:szCs w:val="30"/>
        </w:rPr>
        <w:t>].</w:t>
      </w:r>
    </w:p>
    <w:p w:rsidR="00A318F9" w:rsidRPr="00B63284" w:rsidRDefault="00A318F9" w:rsidP="00B63284">
      <w:pPr>
        <w:ind w:firstLine="709"/>
        <w:jc w:val="both"/>
        <w:rPr>
          <w:sz w:val="30"/>
          <w:szCs w:val="30"/>
          <w:lang w:val="en-US"/>
        </w:rPr>
      </w:pPr>
      <w:r w:rsidRPr="00B75C22">
        <w:rPr>
          <w:sz w:val="30"/>
          <w:szCs w:val="30"/>
        </w:rPr>
        <w:t>Оскільки розвиток матеріально-технічної бази соціальної сфери держави перебуває у великій залежності від регулюючої ролі держави, то саме держава повинна забезпечити взаємодію змісту (розвитку матеріально- технічної складової соціальної сфери) із формою - розвитком ринкових механізмів проведення структурної перебудови. Відсутність єдиного загальнодержавного підходу щодо питань управління соціально-економічними системами створює умови різнопланового характеру розвитку конкретних територіальних одиниць. Основною причиною такої ситуації є відсутність системи управління, яка забезпечує сталий розвиток соціально-економічних систем [3].</w:t>
      </w:r>
    </w:p>
    <w:p w:rsidR="00A318F9" w:rsidRPr="00B63284" w:rsidRDefault="00A318F9" w:rsidP="00B63284">
      <w:pPr>
        <w:ind w:firstLine="709"/>
        <w:jc w:val="both"/>
        <w:rPr>
          <w:sz w:val="30"/>
          <w:szCs w:val="30"/>
        </w:rPr>
      </w:pPr>
      <w:r w:rsidRPr="00B63284">
        <w:rPr>
          <w:sz w:val="30"/>
          <w:szCs w:val="30"/>
        </w:rPr>
        <w:t xml:space="preserve">Матеріали досліджень вказують, що розвиток соціальної сфери держави має динамічний характер, що означає зміни, які співвідносяться із сучасними та майбутніми потребами. Такий бажаний розвиток неможливий без наявності науковообгрунтованої та ефективної стратегії розвитку соціальної складової держави. Внаслідок цього, сталий розвиток соціальної сфери буде забезпечуватись через взаємодію з державними, обласними, місцевими органами влади. Соціальна сфера, в тому числі і її матеріально-технічне забезпечення, повинна бути націленою на позитивні зміни і водночас бути стійкою до впливу зовнішніх чинників. Процес удосконалення процесу управління розвитком соціальної сфери через її матеріально-технічне забезпечення буде полягати в тому, що слід підтримати систему життєзабезпечення кожної із її складових і якість послуг, які в ній продукуються, на тому рівні, який забезпечить її сталий розвиток. Зазначимо, що сталий розвиток є її внутрішніми властивостями. За ефективних механізмах управління вона може повертатися до заданого стану при дії на неї дестабілізуючих факторів. За неефективного управління система, в більшій мірі, не може повернутися у задані параметри розвитку, навіть, при вимушеному корегуванні [92]. </w:t>
      </w:r>
    </w:p>
    <w:p w:rsidR="00A318F9" w:rsidRPr="00B63284" w:rsidRDefault="00A318F9" w:rsidP="00B63284">
      <w:pPr>
        <w:ind w:firstLine="851"/>
        <w:jc w:val="both"/>
        <w:rPr>
          <w:color w:val="FF0000"/>
          <w:lang w:val="en-US"/>
        </w:rPr>
      </w:pPr>
      <w:r w:rsidRPr="00B63284">
        <w:rPr>
          <w:sz w:val="30"/>
          <w:szCs w:val="30"/>
        </w:rPr>
        <w:t xml:space="preserve">Відповідно до сформульованих концептуальних засад, ми запропонували модель механізму розвитку матеріально-технічного забезпечення соціальної сфери держави (рис. 4.2). </w:t>
      </w:r>
    </w:p>
    <w:p w:rsidR="00A318F9" w:rsidRPr="001A7364" w:rsidRDefault="00A318F9" w:rsidP="00570666">
      <w:pPr>
        <w:spacing w:line="360" w:lineRule="auto"/>
        <w:ind w:firstLine="851"/>
        <w:jc w:val="both"/>
        <w:rPr>
          <w:color w:val="FF0000"/>
        </w:rPr>
        <w:sectPr w:rsidR="00A318F9" w:rsidRPr="001A7364">
          <w:pgSz w:w="11906" w:h="16838"/>
          <w:pgMar w:top="1134" w:right="851" w:bottom="1134" w:left="1701" w:header="709" w:footer="709" w:gutter="0"/>
          <w:cols w:space="720"/>
        </w:sectPr>
      </w:pPr>
    </w:p>
    <w:p w:rsidR="00A318F9" w:rsidRDefault="00A318F9" w:rsidP="006840B5">
      <w:r>
        <w:rPr>
          <w:noProof/>
          <w:lang w:val="ru-RU"/>
        </w:rPr>
        <w:pict>
          <v:shape id="_x0000_s1332" type="#_x0000_t202" style="position:absolute;margin-left:126.1pt;margin-top:512.05pt;width:526.9pt;height:46.95pt;z-index:251659264" strokecolor="white">
            <v:textbox style="mso-next-textbox:#_x0000_s1332">
              <w:txbxContent>
                <w:p w:rsidR="00A318F9" w:rsidRPr="00B63284" w:rsidRDefault="00A318F9" w:rsidP="00B63284">
                  <w:pPr>
                    <w:jc w:val="center"/>
                    <w:rPr>
                      <w:color w:val="FF0000"/>
                      <w:sz w:val="30"/>
                      <w:szCs w:val="30"/>
                      <w:lang w:val="ru-RU"/>
                    </w:rPr>
                  </w:pPr>
                  <w:r w:rsidRPr="00B63284">
                    <w:rPr>
                      <w:sz w:val="30"/>
                      <w:szCs w:val="30"/>
                    </w:rPr>
                    <w:t>Рис</w:t>
                  </w:r>
                  <w:r w:rsidRPr="00B63284">
                    <w:rPr>
                      <w:sz w:val="30"/>
                      <w:szCs w:val="30"/>
                      <w:lang w:val="ru-RU"/>
                    </w:rPr>
                    <w:t>унок</w:t>
                  </w:r>
                  <w:r w:rsidRPr="00B63284">
                    <w:rPr>
                      <w:sz w:val="30"/>
                      <w:szCs w:val="30"/>
                    </w:rPr>
                    <w:t xml:space="preserve"> </w:t>
                  </w:r>
                  <w:r w:rsidRPr="00B63284">
                    <w:rPr>
                      <w:sz w:val="30"/>
                      <w:szCs w:val="30"/>
                      <w:lang w:val="ru-RU"/>
                    </w:rPr>
                    <w:t>4.2 - М</w:t>
                  </w:r>
                  <w:r w:rsidRPr="00B63284">
                    <w:rPr>
                      <w:sz w:val="30"/>
                      <w:szCs w:val="30"/>
                    </w:rPr>
                    <w:t>одель механізму розвитку матеріально-технічного забезпечення соціальної сфери держави</w:t>
                  </w:r>
                </w:p>
              </w:txbxContent>
            </v:textbox>
            <w10:anchorlock/>
          </v:shape>
        </w:pict>
      </w:r>
      <w:r>
        <w:rPr>
          <w:noProof/>
          <w:lang w:val="ru-RU"/>
        </w:rPr>
        <w:pict>
          <v:group id="_x0000_s1333" editas="canvas" style="position:absolute;margin-left:9.1pt;margin-top:11.05pt;width:756pt;height:495pt;z-index:251658240;mso-position-horizontal-relative:char;mso-position-vertical-relative:line" coordorigin="584,1040" coordsize="15120,9900">
            <o:lock v:ext="edit" aspectratio="t"/>
            <v:shape id="_x0000_s1334" type="#_x0000_t75" style="position:absolute;left:584;top:1040;width:15120;height:9900" o:preferrelative="f" stroked="t">
              <v:fill o:detectmouseclick="t"/>
              <v:stroke dashstyle="longDash"/>
              <v:path o:extrusionok="t" o:connecttype="none"/>
            </v:shape>
            <v:shape id="_x0000_s1335" type="#_x0000_t202" style="position:absolute;left:5984;top:1040;width:2699;height:882">
              <v:textbox style="mso-next-textbox:#_x0000_s1335">
                <w:txbxContent>
                  <w:p w:rsidR="00A318F9" w:rsidRDefault="00A318F9" w:rsidP="00193D5D">
                    <w:pPr>
                      <w:jc w:val="center"/>
                      <w:rPr>
                        <w:b/>
                        <w:bCs/>
                        <w:sz w:val="20"/>
                        <w:szCs w:val="20"/>
                      </w:rPr>
                    </w:pPr>
                    <w:r>
                      <w:rPr>
                        <w:b/>
                        <w:bCs/>
                        <w:sz w:val="20"/>
                        <w:szCs w:val="20"/>
                      </w:rPr>
                      <w:t>Матеріально-технічне забезпечення соціальної сфери України</w:t>
                    </w: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p w:rsidR="00A318F9" w:rsidRDefault="00A318F9" w:rsidP="00193D5D">
                    <w:pPr>
                      <w:rPr>
                        <w:sz w:val="20"/>
                        <w:szCs w:val="20"/>
                      </w:rPr>
                    </w:pPr>
                  </w:p>
                </w:txbxContent>
              </v:textbox>
            </v:shape>
            <v:shape id="_x0000_s1336" type="#_x0000_t202" style="position:absolute;left:5264;top:2300;width:3956;height:362">
              <v:textbox style="mso-next-textbox:#_x0000_s1336">
                <w:txbxContent>
                  <w:p w:rsidR="00A318F9" w:rsidRDefault="00A318F9" w:rsidP="00193D5D">
                    <w:pPr>
                      <w:rPr>
                        <w:sz w:val="20"/>
                        <w:szCs w:val="20"/>
                      </w:rPr>
                    </w:pPr>
                    <w:r>
                      <w:rPr>
                        <w:sz w:val="20"/>
                        <w:szCs w:val="20"/>
                      </w:rPr>
                      <w:t>Стратегія розвитку – сталий розвиток</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37" type="#_x0000_t67" style="position:absolute;left:7247;top:1922;width:178;height:378"/>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38" type="#_x0000_t69" style="position:absolute;left:2744;top:1760;width:3240;height:359;rotation:-906868fd"/>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339" type="#_x0000_t172" style="position:absolute;left:3284;top:1760;width:2162;height:342;rotation:-622107fd" fillcolor="black">
              <v:shadow color="#868686"/>
              <v:textpath style="font-family:&quot;Arial&quot;;v-text-kern:t" trim="t" fitpath="t" string="внутрішнє середовище"/>
            </v:shape>
            <v:shape id="_x0000_s1340" type="#_x0000_t69" style="position:absolute;left:8684;top:1580;width:3238;height:359;rotation:703707fd"/>
            <v:shape id="_x0000_s1341" type="#_x0000_t172" style="position:absolute;left:9224;top:1580;width:2164;height:342;rotation:1009889fd" fillcolor="black">
              <v:shadow color="#868686"/>
              <v:textpath style="font-family:&quot;Arial&quot;;v-text-kern:t" trim="t" fitpath="t" string="зовнішнє середовище"/>
            </v:shape>
            <v:shape id="_x0000_s1342" type="#_x0000_t202" style="position:absolute;left:5623;top:3200;width:3241;height:720">
              <v:textbox style="mso-next-textbox:#_x0000_s1342">
                <w:txbxContent>
                  <w:p w:rsidR="00A318F9" w:rsidRDefault="00A318F9" w:rsidP="00193D5D">
                    <w:pPr>
                      <w:jc w:val="center"/>
                      <w:rPr>
                        <w:sz w:val="20"/>
                        <w:szCs w:val="20"/>
                      </w:rPr>
                    </w:pPr>
                    <w:r>
                      <w:rPr>
                        <w:sz w:val="20"/>
                        <w:szCs w:val="20"/>
                      </w:rPr>
                      <w:t>Протиріччя між потребами людей і матеріальними умовами</w:t>
                    </w:r>
                  </w:p>
                </w:txbxContent>
              </v:textbox>
            </v:shape>
            <v:shape id="_x0000_s1343" type="#_x0000_t202" style="position:absolute;left:584;top:3020;width:1620;height:900">
              <v:textbox style="mso-next-textbox:#_x0000_s1343">
                <w:txbxContent>
                  <w:p w:rsidR="00A318F9" w:rsidRDefault="00A318F9" w:rsidP="00193D5D">
                    <w:pPr>
                      <w:rPr>
                        <w:sz w:val="20"/>
                        <w:szCs w:val="20"/>
                      </w:rPr>
                    </w:pPr>
                    <w:r>
                      <w:rPr>
                        <w:sz w:val="20"/>
                        <w:szCs w:val="20"/>
                      </w:rPr>
                      <w:t>Ефективність, регулювання, адаптування</w:t>
                    </w:r>
                  </w:p>
                </w:txbxContent>
              </v:textbox>
            </v:shape>
            <v:shape id="_x0000_s1344" type="#_x0000_t202" style="position:absolute;left:2924;top:3020;width:2160;height:900">
              <v:textbox style="mso-next-textbox:#_x0000_s1344">
                <w:txbxContent>
                  <w:p w:rsidR="00A318F9" w:rsidRDefault="00A318F9" w:rsidP="00193D5D">
                    <w:pPr>
                      <w:jc w:val="center"/>
                      <w:rPr>
                        <w:sz w:val="20"/>
                        <w:szCs w:val="20"/>
                      </w:rPr>
                    </w:pPr>
                    <w:r>
                      <w:rPr>
                        <w:sz w:val="20"/>
                        <w:szCs w:val="20"/>
                      </w:rPr>
                      <w:t>Тактичні і поточні завдання соціального управління</w:t>
                    </w:r>
                  </w:p>
                </w:txbxContent>
              </v:textbox>
            </v:shape>
            <v:shape id="_x0000_s1345" type="#_x0000_t202" style="position:absolute;left:9584;top:3200;width:2340;height:720">
              <v:textbox style="mso-next-textbox:#_x0000_s1345">
                <w:txbxContent>
                  <w:p w:rsidR="00A318F9" w:rsidRDefault="00A318F9" w:rsidP="00193D5D">
                    <w:pPr>
                      <w:rPr>
                        <w:sz w:val="20"/>
                        <w:szCs w:val="20"/>
                      </w:rPr>
                    </w:pPr>
                    <w:r>
                      <w:rPr>
                        <w:sz w:val="20"/>
                        <w:szCs w:val="20"/>
                      </w:rPr>
                      <w:t>Стратегічні завдання соціального управління</w:t>
                    </w:r>
                  </w:p>
                </w:txbxContent>
              </v:textbox>
            </v:shape>
            <v:shape id="_x0000_s1346" type="#_x0000_t202" style="position:absolute;left:12464;top:3020;width:3060;height:900">
              <v:textbox style="mso-next-textbox:#_x0000_s1346">
                <w:txbxContent>
                  <w:p w:rsidR="00A318F9" w:rsidRDefault="00A318F9" w:rsidP="00193D5D">
                    <w:pPr>
                      <w:jc w:val="center"/>
                      <w:rPr>
                        <w:sz w:val="20"/>
                        <w:szCs w:val="20"/>
                      </w:rPr>
                    </w:pPr>
                    <w:r>
                      <w:rPr>
                        <w:sz w:val="20"/>
                        <w:szCs w:val="20"/>
                      </w:rPr>
                      <w:t>Передбачення, уникнення, зменшення негативного впливу зовнішнього середовища</w:t>
                    </w:r>
                  </w:p>
                </w:txbxContent>
              </v:textbox>
            </v:shape>
            <v:shape id="_x0000_s1347" type="#_x0000_t202" style="position:absolute;left:11204;top:2120;width:2160;height:362">
              <v:stroke dashstyle="1 1" endcap="round"/>
              <v:textbox style="mso-next-textbox:#_x0000_s1347">
                <w:txbxContent>
                  <w:p w:rsidR="00A318F9" w:rsidRDefault="00A318F9" w:rsidP="00193D5D">
                    <w:pPr>
                      <w:rPr>
                        <w:sz w:val="20"/>
                        <w:szCs w:val="20"/>
                      </w:rPr>
                    </w:pPr>
                    <w:r>
                      <w:rPr>
                        <w:sz w:val="20"/>
                        <w:szCs w:val="20"/>
                      </w:rPr>
                      <w:t>Фактори розвитку</w:t>
                    </w:r>
                  </w:p>
                </w:txbxContent>
              </v:textbox>
            </v:shape>
            <v:line id="_x0000_s1348" style="position:absolute" from="9045,3560" to="9404,3560"/>
            <v:line id="_x0000_s1349" style="position:absolute" from="12105,3560" to="12283,3560"/>
            <v:shape id="_x0000_s1350" type="#_x0000_t67" style="position:absolute;left:6344;top:3920;width:1977;height:899"/>
            <v:line id="_x0000_s1351" style="position:absolute" from="2385,3560" to="2744,3560"/>
            <v:line id="_x0000_s1352" style="position:absolute" from="5265,3560" to="5443,3560"/>
            <v:shape id="_x0000_s1353" type="#_x0000_t202" style="position:absolute;left:945;top:4821;width:14038;height:358">
              <v:textbox style="mso-next-textbox:#_x0000_s1353">
                <w:txbxContent>
                  <w:p w:rsidR="00A318F9" w:rsidRDefault="00A318F9" w:rsidP="00193D5D">
                    <w:pPr>
                      <w:jc w:val="center"/>
                      <w:rPr>
                        <w:rFonts w:ascii="Bookman Old Style" w:hAnsi="Bookman Old Style" w:cs="Bookman Old Style"/>
                        <w:b/>
                        <w:bCs/>
                        <w:sz w:val="20"/>
                        <w:szCs w:val="20"/>
                      </w:rPr>
                    </w:pPr>
                    <w:r>
                      <w:rPr>
                        <w:rFonts w:ascii="Bookman Old Style" w:hAnsi="Bookman Old Style" w:cs="Bookman Old Style"/>
                        <w:b/>
                        <w:bCs/>
                        <w:sz w:val="20"/>
                        <w:szCs w:val="20"/>
                      </w:rPr>
                      <w:t>С о ц і а л ь н е      у п р а в л і н н я</w:t>
                    </w:r>
                  </w:p>
                </w:txbxContent>
              </v:textbox>
            </v:shape>
            <v:shape id="_x0000_s1354" type="#_x0000_t202" style="position:absolute;left:945;top:5540;width:1440;height:360">
              <v:textbox style="mso-next-textbox:#_x0000_s1354">
                <w:txbxContent>
                  <w:p w:rsidR="00A318F9" w:rsidRDefault="00A318F9" w:rsidP="00193D5D">
                    <w:pPr>
                      <w:rPr>
                        <w:sz w:val="20"/>
                        <w:szCs w:val="20"/>
                      </w:rPr>
                    </w:pPr>
                    <w:r>
                      <w:rPr>
                        <w:sz w:val="20"/>
                        <w:szCs w:val="20"/>
                      </w:rPr>
                      <w:t>орієнтири</w:t>
                    </w:r>
                  </w:p>
                </w:txbxContent>
              </v:textbox>
            </v:shape>
            <v:shape id="_x0000_s1355" type="#_x0000_t202" style="position:absolute;left:3105;top:5540;width:1257;height:360">
              <v:textbox style="mso-next-textbox:#_x0000_s1355">
                <w:txbxContent>
                  <w:p w:rsidR="00A318F9" w:rsidRDefault="00A318F9" w:rsidP="00193D5D">
                    <w:pPr>
                      <w:rPr>
                        <w:sz w:val="20"/>
                        <w:szCs w:val="20"/>
                      </w:rPr>
                    </w:pPr>
                    <w:r>
                      <w:rPr>
                        <w:sz w:val="20"/>
                        <w:szCs w:val="20"/>
                      </w:rPr>
                      <w:t>суб’єкти</w:t>
                    </w:r>
                  </w:p>
                </w:txbxContent>
              </v:textbox>
            </v:shape>
            <v:shape id="_x0000_s1356" type="#_x0000_t202" style="position:absolute;left:5084;top:5540;width:1259;height:360">
              <v:textbox style="mso-next-textbox:#_x0000_s1356">
                <w:txbxContent>
                  <w:p w:rsidR="00A318F9" w:rsidRDefault="00A318F9" w:rsidP="00193D5D">
                    <w:pPr>
                      <w:rPr>
                        <w:sz w:val="20"/>
                        <w:szCs w:val="20"/>
                      </w:rPr>
                    </w:pPr>
                    <w:r>
                      <w:rPr>
                        <w:sz w:val="20"/>
                        <w:szCs w:val="20"/>
                      </w:rPr>
                      <w:t>закони</w:t>
                    </w:r>
                  </w:p>
                </w:txbxContent>
              </v:textbox>
            </v:shape>
            <v:shape id="_x0000_s1357" type="#_x0000_t202" style="position:absolute;left:7244;top:5540;width:1261;height:360">
              <v:textbox style="mso-next-textbox:#_x0000_s1357">
                <w:txbxContent>
                  <w:p w:rsidR="00A318F9" w:rsidRDefault="00A318F9" w:rsidP="00193D5D">
                    <w:pPr>
                      <w:rPr>
                        <w:sz w:val="20"/>
                        <w:szCs w:val="20"/>
                      </w:rPr>
                    </w:pPr>
                    <w:r>
                      <w:rPr>
                        <w:sz w:val="20"/>
                        <w:szCs w:val="20"/>
                      </w:rPr>
                      <w:t>методи</w:t>
                    </w:r>
                  </w:p>
                </w:txbxContent>
              </v:textbox>
            </v:shape>
            <v:shape id="_x0000_s1358" type="#_x0000_t202" style="position:absolute;left:9404;top:5540;width:1259;height:360">
              <v:textbox style="mso-next-textbox:#_x0000_s1358">
                <w:txbxContent>
                  <w:p w:rsidR="00A318F9" w:rsidRDefault="00A318F9" w:rsidP="00193D5D">
                    <w:pPr>
                      <w:rPr>
                        <w:sz w:val="20"/>
                        <w:szCs w:val="20"/>
                      </w:rPr>
                    </w:pPr>
                    <w:r>
                      <w:rPr>
                        <w:sz w:val="20"/>
                        <w:szCs w:val="20"/>
                      </w:rPr>
                      <w:t>принципи</w:t>
                    </w:r>
                  </w:p>
                </w:txbxContent>
              </v:textbox>
            </v:shape>
            <v:shape id="_x0000_s1359" type="#_x0000_t202" style="position:absolute;left:11563;top:5540;width:1262;height:360">
              <v:textbox style="mso-next-textbox:#_x0000_s1359">
                <w:txbxContent>
                  <w:p w:rsidR="00A318F9" w:rsidRDefault="00A318F9" w:rsidP="00193D5D">
                    <w:pPr>
                      <w:rPr>
                        <w:sz w:val="20"/>
                        <w:szCs w:val="20"/>
                      </w:rPr>
                    </w:pPr>
                    <w:r>
                      <w:rPr>
                        <w:sz w:val="20"/>
                        <w:szCs w:val="20"/>
                      </w:rPr>
                      <w:t>критерії</w:t>
                    </w:r>
                  </w:p>
                </w:txbxContent>
              </v:textbox>
            </v:shape>
            <v:shape id="_x0000_s1360" type="#_x0000_t202" style="position:absolute;left:13545;top:5540;width:1440;height:360">
              <v:textbox style="mso-next-textbox:#_x0000_s1360">
                <w:txbxContent>
                  <w:p w:rsidR="00A318F9" w:rsidRDefault="00A318F9" w:rsidP="00193D5D">
                    <w:pPr>
                      <w:rPr>
                        <w:sz w:val="20"/>
                        <w:szCs w:val="20"/>
                      </w:rPr>
                    </w:pPr>
                    <w:r>
                      <w:rPr>
                        <w:sz w:val="20"/>
                        <w:szCs w:val="20"/>
                      </w:rPr>
                      <w:t>інструменти</w:t>
                    </w:r>
                  </w:p>
                </w:txbxContent>
              </v:textbox>
            </v:shape>
            <v:line id="_x0000_s1361" style="position:absolute" from="2385,5720" to="3105,5720">
              <v:stroke endarrow="block"/>
            </v:line>
            <v:line id="_x0000_s1362" style="position:absolute" from="4364,5720" to="5084,5720">
              <v:stroke endarrow="block"/>
            </v:line>
            <v:line id="_x0000_s1363" style="position:absolute" from="6343,5720" to="7244,5720">
              <v:stroke endarrow="block"/>
            </v:line>
            <v:line id="_x0000_s1364" style="position:absolute" from="8503,5720" to="9404,5720">
              <v:stroke endarrow="block"/>
            </v:line>
            <v:line id="_x0000_s1365" style="position:absolute" from="10663,5720" to="11563,5720">
              <v:stroke endarrow="block"/>
            </v:line>
            <v:line id="_x0000_s1366" style="position:absolute" from="12825,5720" to="13545,5720">
              <v:stroke endarrow="block"/>
            </v:line>
            <v:shape id="_x0000_s1367" type="#_x0000_t202" style="position:absolute;left:945;top:6260;width:1440;height:3600">
              <v:textbox style="mso-next-textbox:#_x0000_s1367">
                <w:txbxContent>
                  <w:p w:rsidR="00A318F9" w:rsidRPr="00EB5028" w:rsidRDefault="00A318F9" w:rsidP="00193D5D">
                    <w:pPr>
                      <w:rPr>
                        <w:sz w:val="18"/>
                        <w:szCs w:val="18"/>
                      </w:rPr>
                    </w:pPr>
                    <w:r w:rsidRPr="00EB5028">
                      <w:rPr>
                        <w:sz w:val="18"/>
                        <w:szCs w:val="18"/>
                      </w:rPr>
                      <w:t xml:space="preserve">Якість життя населення через задоволення потреб у послугах: </w:t>
                    </w:r>
                  </w:p>
                  <w:p w:rsidR="00A318F9" w:rsidRPr="00EB5028" w:rsidRDefault="00A318F9" w:rsidP="00193D5D">
                    <w:pPr>
                      <w:rPr>
                        <w:sz w:val="18"/>
                        <w:szCs w:val="18"/>
                      </w:rPr>
                    </w:pPr>
                    <w:r w:rsidRPr="00EB5028">
                      <w:rPr>
                        <w:sz w:val="18"/>
                        <w:szCs w:val="18"/>
                      </w:rPr>
                      <w:t xml:space="preserve">- житлово-комунальни, - освітніх, </w:t>
                    </w:r>
                  </w:p>
                  <w:p w:rsidR="00A318F9" w:rsidRPr="00EB5028" w:rsidRDefault="00A318F9" w:rsidP="00193D5D">
                    <w:pPr>
                      <w:rPr>
                        <w:sz w:val="18"/>
                        <w:szCs w:val="18"/>
                      </w:rPr>
                    </w:pPr>
                    <w:r w:rsidRPr="00EB5028">
                      <w:rPr>
                        <w:sz w:val="18"/>
                        <w:szCs w:val="18"/>
                      </w:rPr>
                      <w:t xml:space="preserve">- медичних, </w:t>
                    </w:r>
                  </w:p>
                  <w:p w:rsidR="00A318F9" w:rsidRDefault="00A318F9" w:rsidP="00193D5D">
                    <w:pPr>
                      <w:rPr>
                        <w:sz w:val="20"/>
                        <w:szCs w:val="20"/>
                      </w:rPr>
                    </w:pPr>
                    <w:r w:rsidRPr="00EB5028">
                      <w:rPr>
                        <w:sz w:val="18"/>
                        <w:szCs w:val="18"/>
                      </w:rPr>
                      <w:t>-туристично-рекреаційнх, -спортивних, -культурних, - транспорту</w:t>
                    </w:r>
                    <w:r>
                      <w:rPr>
                        <w:sz w:val="20"/>
                        <w:szCs w:val="20"/>
                      </w:rPr>
                      <w:t xml:space="preserve"> і зв’язку</w:t>
                    </w:r>
                  </w:p>
                </w:txbxContent>
              </v:textbox>
            </v:shape>
            <v:shape id="_x0000_s1368" type="#_x0000_t202" style="position:absolute;left:2563;top:6260;width:1801;height:3600">
              <v:textbox style="mso-next-textbox:#_x0000_s1368">
                <w:txbxContent>
                  <w:p w:rsidR="00A318F9" w:rsidRPr="00EB5028" w:rsidRDefault="00A318F9" w:rsidP="00193D5D">
                    <w:pPr>
                      <w:rPr>
                        <w:sz w:val="18"/>
                        <w:szCs w:val="18"/>
                      </w:rPr>
                    </w:pPr>
                    <w:r w:rsidRPr="00EB5028">
                      <w:rPr>
                        <w:sz w:val="18"/>
                        <w:szCs w:val="18"/>
                      </w:rPr>
                      <w:t>Міністерства:</w:t>
                    </w:r>
                  </w:p>
                  <w:p w:rsidR="00A318F9" w:rsidRPr="00EB5028" w:rsidRDefault="00A318F9" w:rsidP="00193D5D">
                    <w:pPr>
                      <w:rPr>
                        <w:sz w:val="18"/>
                        <w:szCs w:val="18"/>
                      </w:rPr>
                    </w:pPr>
                    <w:r w:rsidRPr="00EB5028">
                      <w:rPr>
                        <w:sz w:val="18"/>
                        <w:szCs w:val="18"/>
                      </w:rPr>
                      <w:t xml:space="preserve">- освіти і науки, </w:t>
                    </w:r>
                  </w:p>
                  <w:p w:rsidR="00A318F9" w:rsidRPr="00EB5028" w:rsidRDefault="00A318F9" w:rsidP="00193D5D">
                    <w:pPr>
                      <w:rPr>
                        <w:sz w:val="18"/>
                        <w:szCs w:val="18"/>
                      </w:rPr>
                    </w:pPr>
                    <w:r w:rsidRPr="00EB5028">
                      <w:rPr>
                        <w:sz w:val="18"/>
                        <w:szCs w:val="18"/>
                      </w:rPr>
                      <w:t xml:space="preserve">- молоді і спорту, </w:t>
                    </w:r>
                  </w:p>
                  <w:p w:rsidR="00A318F9" w:rsidRPr="00EB5028" w:rsidRDefault="00A318F9" w:rsidP="00193D5D">
                    <w:pPr>
                      <w:rPr>
                        <w:sz w:val="18"/>
                        <w:szCs w:val="18"/>
                      </w:rPr>
                    </w:pPr>
                    <w:r w:rsidRPr="00EB5028">
                      <w:rPr>
                        <w:sz w:val="18"/>
                        <w:szCs w:val="18"/>
                      </w:rPr>
                      <w:t xml:space="preserve">- економічного розвитку і торгівлі, </w:t>
                    </w:r>
                  </w:p>
                  <w:p w:rsidR="00A318F9" w:rsidRPr="00EB5028" w:rsidRDefault="00A318F9" w:rsidP="00193D5D">
                    <w:pPr>
                      <w:rPr>
                        <w:sz w:val="18"/>
                        <w:szCs w:val="18"/>
                      </w:rPr>
                    </w:pPr>
                    <w:r w:rsidRPr="00EB5028">
                      <w:rPr>
                        <w:sz w:val="18"/>
                        <w:szCs w:val="18"/>
                      </w:rPr>
                      <w:t xml:space="preserve">- культури, </w:t>
                    </w:r>
                  </w:p>
                  <w:p w:rsidR="00A318F9" w:rsidRPr="00EB5028" w:rsidRDefault="00A318F9" w:rsidP="00193D5D">
                    <w:pPr>
                      <w:rPr>
                        <w:sz w:val="18"/>
                        <w:szCs w:val="18"/>
                      </w:rPr>
                    </w:pPr>
                    <w:r w:rsidRPr="00EB5028">
                      <w:rPr>
                        <w:sz w:val="18"/>
                        <w:szCs w:val="18"/>
                      </w:rPr>
                      <w:t xml:space="preserve">-інфраструктури, </w:t>
                    </w:r>
                  </w:p>
                  <w:p w:rsidR="00A318F9" w:rsidRPr="00EB5028" w:rsidRDefault="00A318F9" w:rsidP="00193D5D">
                    <w:pPr>
                      <w:rPr>
                        <w:sz w:val="18"/>
                        <w:szCs w:val="18"/>
                      </w:rPr>
                    </w:pPr>
                    <w:r w:rsidRPr="00EB5028">
                      <w:rPr>
                        <w:sz w:val="18"/>
                        <w:szCs w:val="18"/>
                      </w:rPr>
                      <w:t>- транспорту і зв’язку,</w:t>
                    </w:r>
                  </w:p>
                  <w:p w:rsidR="00A318F9" w:rsidRPr="00EB5028" w:rsidRDefault="00A318F9" w:rsidP="00193D5D">
                    <w:pPr>
                      <w:rPr>
                        <w:sz w:val="18"/>
                        <w:szCs w:val="18"/>
                      </w:rPr>
                    </w:pPr>
                    <w:r w:rsidRPr="00EB5028">
                      <w:rPr>
                        <w:sz w:val="18"/>
                        <w:szCs w:val="18"/>
                      </w:rPr>
                      <w:t xml:space="preserve">- регіонального розвитку, будів-ництва та жит-лово-комуналь-ного господарства, </w:t>
                    </w:r>
                  </w:p>
                  <w:p w:rsidR="00A318F9" w:rsidRPr="00EB5028" w:rsidRDefault="00A318F9" w:rsidP="00193D5D">
                    <w:pPr>
                      <w:rPr>
                        <w:sz w:val="18"/>
                        <w:szCs w:val="18"/>
                      </w:rPr>
                    </w:pPr>
                    <w:r w:rsidRPr="00EB5028">
                      <w:rPr>
                        <w:sz w:val="18"/>
                        <w:szCs w:val="18"/>
                      </w:rPr>
                      <w:t>- охорони здоров’я</w:t>
                    </w:r>
                  </w:p>
                </w:txbxContent>
              </v:textbox>
            </v:shape>
            <v:shape id="_x0000_s1369" type="#_x0000_t202" style="position:absolute;left:4545;top:6260;width:2699;height:3600">
              <v:textbox style="mso-next-textbox:#_x0000_s1369">
                <w:txbxContent>
                  <w:p w:rsidR="00A318F9" w:rsidRDefault="00A318F9" w:rsidP="00193D5D">
                    <w:pPr>
                      <w:rPr>
                        <w:sz w:val="20"/>
                        <w:szCs w:val="20"/>
                      </w:rPr>
                    </w:pPr>
                    <w:r>
                      <w:rPr>
                        <w:sz w:val="20"/>
                        <w:szCs w:val="20"/>
                      </w:rPr>
                      <w:t>- єдності соціальної системи управління;</w:t>
                    </w:r>
                  </w:p>
                  <w:p w:rsidR="00A318F9" w:rsidRDefault="00A318F9" w:rsidP="00193D5D">
                    <w:pPr>
                      <w:rPr>
                        <w:sz w:val="20"/>
                        <w:szCs w:val="20"/>
                      </w:rPr>
                    </w:pPr>
                    <w:r>
                      <w:rPr>
                        <w:sz w:val="20"/>
                        <w:szCs w:val="20"/>
                      </w:rPr>
                      <w:t>- участі різних верств населення в управлінні;</w:t>
                    </w:r>
                  </w:p>
                  <w:p w:rsidR="00A318F9" w:rsidRDefault="00A318F9" w:rsidP="00193D5D">
                    <w:pPr>
                      <w:rPr>
                        <w:sz w:val="20"/>
                        <w:szCs w:val="20"/>
                      </w:rPr>
                    </w:pPr>
                    <w:r>
                      <w:rPr>
                        <w:sz w:val="20"/>
                        <w:szCs w:val="20"/>
                      </w:rPr>
                      <w:t>- єдності організаційно-методичних засад на всіх рівнях управління;</w:t>
                    </w:r>
                  </w:p>
                  <w:p w:rsidR="00A318F9" w:rsidRDefault="00A318F9" w:rsidP="00193D5D">
                    <w:pPr>
                      <w:rPr>
                        <w:sz w:val="20"/>
                        <w:szCs w:val="20"/>
                      </w:rPr>
                    </w:pPr>
                    <w:r>
                      <w:rPr>
                        <w:sz w:val="20"/>
                        <w:szCs w:val="20"/>
                      </w:rPr>
                      <w:t>- збереження пропорційної та оптимальної співвідносності всіх елементів системи;</w:t>
                    </w:r>
                  </w:p>
                  <w:p w:rsidR="00A318F9" w:rsidRDefault="00A318F9" w:rsidP="00193D5D">
                    <w:pPr>
                      <w:rPr>
                        <w:sz w:val="20"/>
                        <w:szCs w:val="20"/>
                      </w:rPr>
                    </w:pPr>
                    <w:r>
                      <w:rPr>
                        <w:sz w:val="20"/>
                        <w:szCs w:val="20"/>
                      </w:rPr>
                      <w:t>- оптимального співвідношення централізованих та децентралізованих функцій;</w:t>
                    </w:r>
                  </w:p>
                  <w:p w:rsidR="00A318F9" w:rsidRDefault="00A318F9" w:rsidP="00193D5D">
                    <w:pPr>
                      <w:rPr>
                        <w:sz w:val="20"/>
                        <w:szCs w:val="20"/>
                      </w:rPr>
                    </w:pPr>
                    <w:r>
                      <w:rPr>
                        <w:sz w:val="20"/>
                        <w:szCs w:val="20"/>
                      </w:rPr>
                      <w:t>- різноманітності управління</w:t>
                    </w:r>
                  </w:p>
                </w:txbxContent>
              </v:textbox>
            </v:shape>
            <v:shape id="_x0000_s1370" type="#_x0000_t202" style="position:absolute;left:7425;top:6260;width:1260;height:3600">
              <v:textbox style="mso-next-textbox:#_x0000_s1370">
                <w:txbxContent>
                  <w:p w:rsidR="00A318F9" w:rsidRDefault="00A318F9" w:rsidP="00193D5D">
                    <w:pPr>
                      <w:rPr>
                        <w:sz w:val="20"/>
                        <w:szCs w:val="20"/>
                      </w:rPr>
                    </w:pPr>
                    <w:r>
                      <w:rPr>
                        <w:sz w:val="20"/>
                        <w:szCs w:val="20"/>
                      </w:rPr>
                      <w:t>-аміністра-тивні;</w:t>
                    </w:r>
                  </w:p>
                  <w:p w:rsidR="00A318F9" w:rsidRDefault="00A318F9" w:rsidP="00193D5D">
                    <w:pPr>
                      <w:rPr>
                        <w:sz w:val="20"/>
                        <w:szCs w:val="20"/>
                      </w:rPr>
                    </w:pPr>
                  </w:p>
                  <w:p w:rsidR="00A318F9" w:rsidRDefault="00A318F9" w:rsidP="00193D5D">
                    <w:pPr>
                      <w:rPr>
                        <w:sz w:val="20"/>
                        <w:szCs w:val="20"/>
                      </w:rPr>
                    </w:pPr>
                    <w:r>
                      <w:rPr>
                        <w:sz w:val="20"/>
                        <w:szCs w:val="20"/>
                      </w:rPr>
                      <w:t>-фінансові;</w:t>
                    </w:r>
                  </w:p>
                  <w:p w:rsidR="00A318F9" w:rsidRDefault="00A318F9" w:rsidP="00193D5D">
                    <w:pPr>
                      <w:rPr>
                        <w:sz w:val="20"/>
                        <w:szCs w:val="20"/>
                      </w:rPr>
                    </w:pPr>
                  </w:p>
                  <w:p w:rsidR="00A318F9" w:rsidRDefault="00A318F9" w:rsidP="00193D5D">
                    <w:pPr>
                      <w:rPr>
                        <w:sz w:val="20"/>
                        <w:szCs w:val="20"/>
                      </w:rPr>
                    </w:pPr>
                    <w:r>
                      <w:rPr>
                        <w:sz w:val="20"/>
                        <w:szCs w:val="20"/>
                      </w:rPr>
                      <w:t>-марке-тингові</w:t>
                    </w:r>
                  </w:p>
                </w:txbxContent>
              </v:textbox>
            </v:shape>
            <v:shape id="_x0000_s1371" type="#_x0000_t202" style="position:absolute;left:9045;top:6260;width:1798;height:3420">
              <v:textbox style="mso-next-textbox:#_x0000_s1371">
                <w:txbxContent>
                  <w:p w:rsidR="00A318F9" w:rsidRDefault="00A318F9" w:rsidP="00193D5D">
                    <w:pPr>
                      <w:rPr>
                        <w:sz w:val="20"/>
                        <w:szCs w:val="20"/>
                      </w:rPr>
                    </w:pPr>
                    <w:r>
                      <w:rPr>
                        <w:sz w:val="20"/>
                        <w:szCs w:val="20"/>
                      </w:rPr>
                      <w:t>- соціальної орієнтації;</w:t>
                    </w:r>
                  </w:p>
                  <w:p w:rsidR="00A318F9" w:rsidRDefault="00A318F9" w:rsidP="00193D5D">
                    <w:pPr>
                      <w:rPr>
                        <w:sz w:val="20"/>
                        <w:szCs w:val="20"/>
                      </w:rPr>
                    </w:pPr>
                    <w:r>
                      <w:rPr>
                        <w:sz w:val="20"/>
                        <w:szCs w:val="20"/>
                      </w:rPr>
                      <w:t>-наукової обґрун- тованості;</w:t>
                    </w:r>
                  </w:p>
                  <w:p w:rsidR="00A318F9" w:rsidRDefault="00A318F9" w:rsidP="00193D5D">
                    <w:pPr>
                      <w:rPr>
                        <w:sz w:val="20"/>
                        <w:szCs w:val="20"/>
                      </w:rPr>
                    </w:pPr>
                    <w:r>
                      <w:rPr>
                        <w:sz w:val="20"/>
                        <w:szCs w:val="20"/>
                      </w:rPr>
                      <w:t>- системності;</w:t>
                    </w:r>
                  </w:p>
                  <w:p w:rsidR="00A318F9" w:rsidRDefault="00A318F9" w:rsidP="00193D5D">
                    <w:pPr>
                      <w:rPr>
                        <w:sz w:val="20"/>
                        <w:szCs w:val="20"/>
                      </w:rPr>
                    </w:pPr>
                    <w:r>
                      <w:rPr>
                        <w:sz w:val="20"/>
                        <w:szCs w:val="20"/>
                      </w:rPr>
                      <w:t>- ефективності;</w:t>
                    </w:r>
                  </w:p>
                  <w:p w:rsidR="00A318F9" w:rsidRDefault="00A318F9" w:rsidP="00193D5D">
                    <w:pPr>
                      <w:rPr>
                        <w:sz w:val="20"/>
                        <w:szCs w:val="20"/>
                      </w:rPr>
                    </w:pPr>
                    <w:r>
                      <w:rPr>
                        <w:sz w:val="20"/>
                        <w:szCs w:val="20"/>
                      </w:rPr>
                      <w:t>- конкуренції;</w:t>
                    </w:r>
                  </w:p>
                  <w:p w:rsidR="00A318F9" w:rsidRDefault="00A318F9" w:rsidP="00193D5D">
                    <w:pPr>
                      <w:rPr>
                        <w:sz w:val="20"/>
                        <w:szCs w:val="20"/>
                      </w:rPr>
                    </w:pPr>
                    <w:r>
                      <w:rPr>
                        <w:sz w:val="20"/>
                        <w:szCs w:val="20"/>
                      </w:rPr>
                      <w:t>- стимулювання</w:t>
                    </w:r>
                  </w:p>
                </w:txbxContent>
              </v:textbox>
            </v:shape>
            <v:shape id="_x0000_s1372" type="#_x0000_t202" style="position:absolute;left:11205;top:6260;width:1798;height:3420">
              <v:textbox style="mso-next-textbox:#_x0000_s1372">
                <w:txbxContent>
                  <w:p w:rsidR="00A318F9" w:rsidRDefault="00A318F9" w:rsidP="00193D5D">
                    <w:pPr>
                      <w:rPr>
                        <w:sz w:val="20"/>
                        <w:szCs w:val="20"/>
                      </w:rPr>
                    </w:pPr>
                    <w:r>
                      <w:rPr>
                        <w:sz w:val="20"/>
                        <w:szCs w:val="20"/>
                      </w:rPr>
                      <w:t>- подолання кризових явищ;</w:t>
                    </w:r>
                  </w:p>
                  <w:p w:rsidR="00A318F9" w:rsidRDefault="00A318F9" w:rsidP="00193D5D">
                    <w:pPr>
                      <w:rPr>
                        <w:sz w:val="20"/>
                        <w:szCs w:val="20"/>
                      </w:rPr>
                    </w:pPr>
                    <w:r>
                      <w:rPr>
                        <w:sz w:val="20"/>
                        <w:szCs w:val="20"/>
                      </w:rPr>
                      <w:t>- створення сприятливих умов для розвитку;</w:t>
                    </w:r>
                  </w:p>
                  <w:p w:rsidR="00A318F9" w:rsidRDefault="00A318F9" w:rsidP="00193D5D">
                    <w:pPr>
                      <w:rPr>
                        <w:sz w:val="20"/>
                        <w:szCs w:val="20"/>
                      </w:rPr>
                    </w:pPr>
                    <w:r>
                      <w:rPr>
                        <w:sz w:val="20"/>
                        <w:szCs w:val="20"/>
                      </w:rPr>
                      <w:t>- підвищення соціальної ефективності;</w:t>
                    </w:r>
                  </w:p>
                  <w:p w:rsidR="00A318F9" w:rsidRDefault="00A318F9" w:rsidP="00193D5D">
                    <w:pPr>
                      <w:rPr>
                        <w:sz w:val="20"/>
                        <w:szCs w:val="20"/>
                      </w:rPr>
                    </w:pPr>
                    <w:r>
                      <w:rPr>
                        <w:sz w:val="20"/>
                        <w:szCs w:val="20"/>
                      </w:rPr>
                      <w:t>- забезпечення балансу із навколишнім середовищем</w:t>
                    </w:r>
                  </w:p>
                </w:txbxContent>
              </v:textbox>
            </v:shape>
            <v:shape id="_x0000_s1373" type="#_x0000_t202" style="position:absolute;left:13545;top:6260;width:1620;height:3420">
              <v:textbox style="mso-next-textbox:#_x0000_s1373">
                <w:txbxContent>
                  <w:p w:rsidR="00A318F9" w:rsidRDefault="00A318F9" w:rsidP="00193D5D">
                    <w:pPr>
                      <w:rPr>
                        <w:sz w:val="20"/>
                        <w:szCs w:val="20"/>
                      </w:rPr>
                    </w:pPr>
                    <w:r>
                      <w:rPr>
                        <w:sz w:val="20"/>
                        <w:szCs w:val="20"/>
                      </w:rPr>
                      <w:t>- цільові програми розвитку;</w:t>
                    </w:r>
                  </w:p>
                  <w:p w:rsidR="00A318F9" w:rsidRDefault="00A318F9" w:rsidP="00193D5D">
                    <w:pPr>
                      <w:rPr>
                        <w:sz w:val="20"/>
                        <w:szCs w:val="20"/>
                      </w:rPr>
                    </w:pPr>
                    <w:r>
                      <w:rPr>
                        <w:sz w:val="20"/>
                        <w:szCs w:val="20"/>
                      </w:rPr>
                      <w:t>- структурна перебудова;</w:t>
                    </w:r>
                  </w:p>
                  <w:p w:rsidR="00A318F9" w:rsidRDefault="00A318F9" w:rsidP="00193D5D">
                    <w:pPr>
                      <w:rPr>
                        <w:sz w:val="20"/>
                        <w:szCs w:val="20"/>
                      </w:rPr>
                    </w:pPr>
                    <w:r>
                      <w:rPr>
                        <w:sz w:val="20"/>
                        <w:szCs w:val="20"/>
                      </w:rPr>
                      <w:t>- механізми стимулювання розвитку</w:t>
                    </w:r>
                  </w:p>
                </w:txbxContent>
              </v:textbox>
            </v:shape>
            <v:shape id="_x0000_s1374" type="#_x0000_t202" style="position:absolute;left:3464;top:10040;width:8280;height:359">
              <v:textbox style="mso-next-textbox:#_x0000_s1374">
                <w:txbxContent>
                  <w:p w:rsidR="00A318F9" w:rsidRDefault="00A318F9" w:rsidP="00193D5D">
                    <w:pPr>
                      <w:jc w:val="center"/>
                      <w:rPr>
                        <w:sz w:val="20"/>
                        <w:szCs w:val="20"/>
                      </w:rPr>
                    </w:pPr>
                    <w:r>
                      <w:rPr>
                        <w:sz w:val="20"/>
                        <w:szCs w:val="20"/>
                      </w:rPr>
                      <w:t>Формування передумов переходу соціальної сфери до сталого розвитку</w:t>
                    </w:r>
                  </w:p>
                </w:txbxContent>
              </v:textbox>
            </v:shape>
            <v:shape id="_x0000_s1375" type="#_x0000_t202" style="position:absolute;left:4904;top:10580;width:5400;height:360">
              <v:textbox style="mso-next-textbox:#_x0000_s1375">
                <w:txbxContent>
                  <w:p w:rsidR="00A318F9" w:rsidRDefault="00A318F9" w:rsidP="00193D5D">
                    <w:pPr>
                      <w:jc w:val="center"/>
                      <w:rPr>
                        <w:sz w:val="20"/>
                        <w:szCs w:val="20"/>
                      </w:rPr>
                    </w:pPr>
                    <w:r>
                      <w:rPr>
                        <w:sz w:val="20"/>
                        <w:szCs w:val="20"/>
                      </w:rPr>
                      <w:t>Реалізація і контроль за виконанням рішень</w:t>
                    </w:r>
                  </w:p>
                </w:txbxContent>
              </v:textbox>
            </v:shape>
            <v:line id="_x0000_s1376" style="position:absolute" from="1665,5900" to="1665,6260">
              <v:stroke endarrow="block"/>
            </v:line>
            <v:line id="_x0000_s1377" style="position:absolute" from="3644,5900" to="3644,6260">
              <v:stroke endarrow="block"/>
            </v:line>
            <v:line id="_x0000_s1378" style="position:absolute" from="5623,5900" to="5623,6260">
              <v:stroke endarrow="block"/>
            </v:line>
            <v:line id="_x0000_s1379" style="position:absolute" from="7783,5900" to="7783,6260">
              <v:stroke endarrow="block"/>
            </v:line>
            <v:line id="_x0000_s1380" style="position:absolute" from="9943,5900" to="9943,6260">
              <v:stroke endarrow="block"/>
            </v:line>
            <v:line id="_x0000_s1381" style="position:absolute" from="12283,5900" to="12283,6260">
              <v:stroke endarrow="block"/>
            </v:line>
            <v:line id="_x0000_s1382" style="position:absolute" from="14265,5900" to="14265,6260">
              <v:stroke endarrow="block"/>
            </v:line>
            <v:line id="_x0000_s1383" style="position:absolute;flip:x" from="764,5000" to="944,5000"/>
            <v:line id="_x0000_s1384" style="position:absolute" from="764,5000" to="765,10220">
              <v:stroke endarrow="block"/>
            </v:line>
            <v:line id="_x0000_s1385" style="position:absolute" from="764,10220" to="3464,10221">
              <v:stroke endarrow="block"/>
            </v:line>
            <v:line id="_x0000_s1386" style="position:absolute" from="14984,5000" to="15524,5000"/>
            <v:line id="_x0000_s1387" style="position:absolute" from="15524,5000" to="15525,10220">
              <v:stroke endarrow="block"/>
            </v:line>
            <v:line id="_x0000_s1388" style="position:absolute;flip:x" from="11744,10220" to="15524,10221">
              <v:stroke endarrow="block"/>
            </v:line>
            <v:line id="_x0000_s1389" style="position:absolute" from="7424,10400" to="7425,10580">
              <v:stroke endarrow="block"/>
            </v:line>
            <v:shape id="_x0000_s1390" type="#_x0000_t202" style="position:absolute;left:944;top:2300;width:2880;height:360">
              <v:textbox style="mso-next-textbox:#_x0000_s1390">
                <w:txbxContent>
                  <w:p w:rsidR="00A318F9" w:rsidRDefault="00A318F9" w:rsidP="00193D5D">
                    <w:pPr>
                      <w:rPr>
                        <w:sz w:val="20"/>
                        <w:szCs w:val="20"/>
                      </w:rPr>
                    </w:pPr>
                    <w:r>
                      <w:rPr>
                        <w:sz w:val="20"/>
                        <w:szCs w:val="20"/>
                      </w:rPr>
                      <w:t>Досягнутий рівень розвитку</w:t>
                    </w:r>
                  </w:p>
                </w:txbxContent>
              </v:textbox>
            </v:shape>
            <v:line id="_x0000_s1391" style="position:absolute" from="6344,2660" to="6344,3200">
              <v:stroke endarrow="block"/>
            </v:line>
            <v:line id="_x0000_s1392" style="position:absolute" from="8144,2660" to="8144,3200">
              <v:stroke endarrow="block"/>
            </v:line>
            <v:line id="_x0000_s1393" style="position:absolute;flip:y" from="6884,2660" to="6884,3200">
              <v:stroke endarrow="block"/>
            </v:line>
            <v:line id="_x0000_s1394" style="position:absolute;flip:y" from="7604,2660" to="7604,3200">
              <v:stroke dashstyle="1 1" endarrow="block"/>
            </v:line>
            <w10:anchorlock/>
          </v:group>
        </w:pict>
      </w:r>
      <w:r>
        <w:pict>
          <v:shape id="_x0000_i1192" type="#_x0000_t75" style="width:756pt;height:492.75pt">
            <v:imagedata r:id="rId228" o:title="" croptop="-65506f" cropbottom="65506f"/>
          </v:shape>
        </w:pict>
      </w:r>
    </w:p>
    <w:p w:rsidR="00A318F9" w:rsidRDefault="00A318F9" w:rsidP="006840B5">
      <w:pPr>
        <w:sectPr w:rsidR="00A318F9">
          <w:pgSz w:w="16838" w:h="11906" w:orient="landscape"/>
          <w:pgMar w:top="567" w:right="567" w:bottom="567" w:left="567" w:header="709" w:footer="709" w:gutter="0"/>
          <w:cols w:space="720"/>
        </w:sectPr>
      </w:pPr>
    </w:p>
    <w:p w:rsidR="00A318F9" w:rsidRPr="00B63284" w:rsidRDefault="00A318F9" w:rsidP="00B63284">
      <w:pPr>
        <w:ind w:firstLine="851"/>
        <w:jc w:val="both"/>
        <w:rPr>
          <w:sz w:val="30"/>
          <w:szCs w:val="30"/>
        </w:rPr>
      </w:pPr>
      <w:r w:rsidRPr="00B63284">
        <w:rPr>
          <w:sz w:val="30"/>
          <w:szCs w:val="30"/>
        </w:rPr>
        <w:t xml:space="preserve">На нашу думку, саме модельний підхід дає змогу поєднати теоретичні та прикладні засади проведеного дослідження та обґрунтувати рішення. </w:t>
      </w:r>
      <w:r w:rsidRPr="00B63284">
        <w:rPr>
          <w:sz w:val="30"/>
          <w:szCs w:val="30"/>
          <w:lang w:val="ru-RU"/>
        </w:rPr>
        <w:t xml:space="preserve">Модель буде слугувати концептуальним інструментом, який орієнтований, у першу чергу, на удосконалення управління соціальною сферою держави. При цьому, функція передбачення моделі служить цілями її управління [160].  </w:t>
      </w:r>
      <w:r w:rsidRPr="00B63284">
        <w:rPr>
          <w:sz w:val="30"/>
          <w:szCs w:val="30"/>
        </w:rPr>
        <w:t>Запропонована модель «схожа на схематичний рисунок складного механізму, на якому намагаються продемонструвати, що відбувається, якщо натискати певні кнопки і смикати важелі» [223, с. 12].</w:t>
      </w:r>
    </w:p>
    <w:p w:rsidR="00A318F9" w:rsidRPr="00B63284" w:rsidRDefault="00A318F9" w:rsidP="00B63284">
      <w:pPr>
        <w:ind w:firstLine="851"/>
        <w:jc w:val="both"/>
        <w:rPr>
          <w:sz w:val="30"/>
          <w:szCs w:val="30"/>
        </w:rPr>
      </w:pPr>
      <w:r w:rsidRPr="00B63284">
        <w:rPr>
          <w:sz w:val="30"/>
          <w:szCs w:val="30"/>
        </w:rPr>
        <w:t>Моделювання розвитку матеріально-технічного забезпечення соціальної сфери повинно забезпечити реалізацію таких функцій: поглиблення пізнання досліджуваної складової та її суб’єктів управління; визначення основних орієнтирів управління, шляхів застосування законів, принципів, методів управління; визначення інструментів управління даною моделлю, що приведе до реалізації стратегії розвитку – сталого розвитку соціальної інфраструктури держави. Цілі концептуальної моделі полягають у: відображенні стану проблеми на даний момент; виявлення найбільш критичних моментів («вузлів» протиріччя); визначення тих факторів, вплив яких може скорегувати небажаний розвиток соціальної сфери держави; активізації діяльності державних органів влади, керівників організацій у пошуках оптимальних варіантів розв'язання соціальних завдань. Запропонована модель, на нашу думку, відповідає таким вимогам:</w:t>
      </w:r>
    </w:p>
    <w:p w:rsidR="00A318F9" w:rsidRPr="00B63284" w:rsidRDefault="00A318F9" w:rsidP="00B63284">
      <w:pPr>
        <w:ind w:firstLine="567"/>
        <w:jc w:val="both"/>
        <w:rPr>
          <w:sz w:val="30"/>
          <w:szCs w:val="30"/>
        </w:rPr>
      </w:pPr>
      <w:r w:rsidRPr="00B63284">
        <w:rPr>
          <w:sz w:val="30"/>
          <w:szCs w:val="30"/>
        </w:rPr>
        <w:t>- є більш простою, більш зручною, дає інформацію про об'єкт, сприяє удосконаленню управління об'єктом;</w:t>
      </w:r>
    </w:p>
    <w:p w:rsidR="00A318F9" w:rsidRPr="00B63284" w:rsidRDefault="00A318F9" w:rsidP="00B63284">
      <w:pPr>
        <w:ind w:firstLine="567"/>
        <w:jc w:val="both"/>
        <w:rPr>
          <w:sz w:val="30"/>
          <w:szCs w:val="30"/>
        </w:rPr>
      </w:pPr>
      <w:r w:rsidRPr="00B63284">
        <w:rPr>
          <w:sz w:val="30"/>
          <w:szCs w:val="30"/>
        </w:rPr>
        <w:t xml:space="preserve">- сприяє поліпшенню характеристик об'єкта, раціоналізації способів управління ним. </w:t>
      </w:r>
    </w:p>
    <w:p w:rsidR="00A318F9" w:rsidRPr="00B63284" w:rsidRDefault="00A318F9" w:rsidP="00B63284">
      <w:pPr>
        <w:ind w:firstLine="709"/>
        <w:jc w:val="both"/>
        <w:rPr>
          <w:sz w:val="30"/>
          <w:szCs w:val="30"/>
        </w:rPr>
      </w:pPr>
      <w:r w:rsidRPr="00B63284">
        <w:rPr>
          <w:sz w:val="30"/>
          <w:szCs w:val="30"/>
        </w:rPr>
        <w:t xml:space="preserve">Крім цього, забезпечує: повноту, адекватність; є абстрактною; задовольняє умови, які обмежують час вирішення завдання; орієнтується на реалізацію завдань за допомогою наявних можливостей; забезпечує отримання нової корисної інформації про соціальну інфраструктуру; побудована на використанні встановленої термінології; дає можливість перевірити її істинність. Будуючи модель розвитку матеріально-технічного забезпечення соціальної сфери, ми дотримувались таких принципів моделювання складних об'єктів і явищ: компромісу між очікуваною точністю результатів моделювання і складністю моделі, достатньою різнобічністю елементів моделі, її наочністю та блокового представлення. Модель розвитку матеріально-технічного забезпечення соціальної сфери представляє собою певний образ об’єкта дослідження, що у визначених умовах може змінити сам об’єкт – оригінал, відтворюючи властивості та характеристики оригіналу і одночасно забезпечуючи наочність, видимість, легкість оперування й інші переваги. </w:t>
      </w:r>
      <w:r w:rsidRPr="00B63284">
        <w:rPr>
          <w:sz w:val="30"/>
          <w:szCs w:val="30"/>
          <w:lang w:val="ru-RU"/>
        </w:rPr>
        <w:t>Виходячи із класифікації моделей у системі управлінських рішень ми обрали прагматичну модель, оскільки вона розрахована на практичне застосування і [19, с. 96-97] є засобом управління, організації практичних дій, способом представлення правильних дій з точки зору дослідника.</w:t>
      </w:r>
    </w:p>
    <w:p w:rsidR="00A318F9" w:rsidRPr="00B63284" w:rsidRDefault="00A318F9" w:rsidP="00B63284">
      <w:pPr>
        <w:ind w:firstLine="851"/>
        <w:jc w:val="both"/>
        <w:rPr>
          <w:sz w:val="30"/>
          <w:szCs w:val="30"/>
          <w:lang w:val="ru-RU"/>
        </w:rPr>
      </w:pPr>
      <w:r w:rsidRPr="00B63284">
        <w:rPr>
          <w:sz w:val="30"/>
          <w:szCs w:val="30"/>
          <w:lang w:val="ru-RU"/>
        </w:rPr>
        <w:t xml:space="preserve">Запропонована модель має цільовий характер і формується з поставленої проблеми – сталий </w:t>
      </w:r>
      <w:r w:rsidRPr="00B63284">
        <w:rPr>
          <w:sz w:val="30"/>
          <w:szCs w:val="30"/>
        </w:rPr>
        <w:t>розвиток</w:t>
      </w:r>
      <w:r w:rsidRPr="00B63284">
        <w:rPr>
          <w:sz w:val="30"/>
          <w:szCs w:val="30"/>
          <w:lang w:val="ru-RU"/>
        </w:rPr>
        <w:t xml:space="preserve"> соціальної сфери держави. За видом представлення – це абстрактна модель, яка побудована на основі нашого розуміння діяльності соціальної інфраструктури держави. Проблема, яку хоче вирішити дана модель, є слабко визначеною. У ній, поряд з добре вивченими елементами і </w:t>
      </w:r>
      <w:r w:rsidRPr="00B63284">
        <w:rPr>
          <w:sz w:val="30"/>
          <w:szCs w:val="30"/>
        </w:rPr>
        <w:t>зв’язками,</w:t>
      </w:r>
      <w:r w:rsidRPr="00B63284">
        <w:rPr>
          <w:sz w:val="30"/>
          <w:szCs w:val="30"/>
          <w:lang w:val="ru-RU"/>
        </w:rPr>
        <w:t xml:space="preserve"> є невивчені елементи. Тобто, мета, завдання, елементи досліджуваної системи мають кількісні і частково якісні характеристики. З точки зору призначення моделі, цілей, на досягнення яких вона спрямована, ми запропонували модель прийняття рішень. Модель розвитку носить можливісний характер, а ефективність функціонування можна буде оцінити комплексним критерієм </w:t>
      </w:r>
      <w:r w:rsidRPr="00B63284">
        <w:rPr>
          <w:sz w:val="30"/>
          <w:szCs w:val="30"/>
        </w:rPr>
        <w:t xml:space="preserve">– </w:t>
      </w:r>
      <w:r w:rsidRPr="00B63284">
        <w:rPr>
          <w:sz w:val="30"/>
          <w:szCs w:val="30"/>
          <w:lang w:val="ru-RU"/>
        </w:rPr>
        <w:t>задоволення зростаючих потреб населення.</w:t>
      </w:r>
    </w:p>
    <w:p w:rsidR="00A318F9" w:rsidRPr="00B63284" w:rsidRDefault="00A318F9" w:rsidP="00B63284">
      <w:pPr>
        <w:ind w:firstLine="851"/>
        <w:jc w:val="both"/>
        <w:rPr>
          <w:rStyle w:val="longtext"/>
          <w:sz w:val="30"/>
          <w:szCs w:val="30"/>
        </w:rPr>
      </w:pPr>
      <w:r w:rsidRPr="00B63284">
        <w:rPr>
          <w:rStyle w:val="longtext"/>
          <w:sz w:val="30"/>
          <w:szCs w:val="30"/>
          <w:lang w:val="ru-RU"/>
        </w:rPr>
        <w:t>Як уже зазначалось,</w:t>
      </w:r>
      <w:r w:rsidRPr="00B63284">
        <w:rPr>
          <w:rStyle w:val="longtext"/>
          <w:sz w:val="30"/>
          <w:szCs w:val="30"/>
        </w:rPr>
        <w:t xml:space="preserve"> соціальна сфера являє собою самобутнє, складноорганізоване, впорядковане ціле, єдине в своїй суті, в своїй якості. Її основним функціональним призначення є надання послуг з метою відтворення диференційованих соціальних суб'єктів з їх здібностями, потребами, різноманіттям інтересів. На її розвиток чинять вплив фактори внутрішнього та зовнішнього середовища. При цьому, фактори зовнішнього середовища впливають на стійкість та ефективність функціонування кожної із її складових дотично, оскільки заклади не мають змоги управляти ними.</w:t>
      </w:r>
      <w:r w:rsidRPr="00B63284">
        <w:rPr>
          <w:sz w:val="30"/>
          <w:szCs w:val="30"/>
          <w:shd w:val="clear" w:color="auto" w:fill="FFFFFF"/>
        </w:rPr>
        <w:t xml:space="preserve"> </w:t>
      </w:r>
      <w:r w:rsidRPr="00B63284">
        <w:rPr>
          <w:rStyle w:val="longtext"/>
          <w:sz w:val="30"/>
          <w:szCs w:val="30"/>
          <w:shd w:val="clear" w:color="auto" w:fill="FFFFFF"/>
        </w:rPr>
        <w:t xml:space="preserve">Таким чином, зовнішнє середовище - це необхідний фон, на якому і за опосередкованої участі якого розгортається функціонування соціальної сфери держави. </w:t>
      </w:r>
      <w:r w:rsidRPr="00B63284">
        <w:rPr>
          <w:rStyle w:val="longtext"/>
          <w:sz w:val="30"/>
          <w:szCs w:val="30"/>
        </w:rPr>
        <w:t xml:space="preserve">Від нього багато в чому залежать її властивості. </w:t>
      </w:r>
      <w:r w:rsidRPr="00B63284">
        <w:rPr>
          <w:rStyle w:val="longtext"/>
          <w:sz w:val="30"/>
          <w:szCs w:val="30"/>
          <w:shd w:val="clear" w:color="auto" w:fill="FFFFFF"/>
        </w:rPr>
        <w:t xml:space="preserve">З іншого боку, специфіка соціальної сфери, її сутність визначаються, насамперед, внутрішньою природою компонентів, які її утворюють, характером їх внутрішньої взаємодії. Зовнішні впливи переломлюються через внутрішні властивості соціальної інфраструктури, через властиві їй внутрішні протиріччя. До специфічних зовнішніх факторів розвитку матеріально-технічного забезпечення соціальної сфери відносимо: </w:t>
      </w:r>
      <w:r w:rsidRPr="00B63284">
        <w:rPr>
          <w:rStyle w:val="longtext"/>
          <w:sz w:val="30"/>
          <w:szCs w:val="30"/>
        </w:rPr>
        <w:t xml:space="preserve">соціально-демографічні, національно-етнічні та соціально-психологічні. До загальних факторів розвитку відносимо: економічні, політичні, правові, культурні. </w:t>
      </w:r>
      <w:r w:rsidRPr="00B63284">
        <w:rPr>
          <w:rStyle w:val="longtext"/>
          <w:sz w:val="30"/>
          <w:szCs w:val="30"/>
          <w:shd w:val="clear" w:color="auto" w:fill="FFFFFF"/>
        </w:rPr>
        <w:t xml:space="preserve">Взаємозв'язок і взаємовплив соціальної сфери і її середовища може мати як постійний, так і випадковий характер. </w:t>
      </w:r>
      <w:r w:rsidRPr="00B63284">
        <w:rPr>
          <w:rStyle w:val="longtext"/>
          <w:sz w:val="30"/>
          <w:szCs w:val="30"/>
        </w:rPr>
        <w:t>Переплетення необхідних і випадкових взаємодій надають їх проявам імовірного (стохастичного) характеру. Отже, виділимо такі фактори розвитку матеріально-технічної бази соціальної сфери держави:</w:t>
      </w:r>
    </w:p>
    <w:p w:rsidR="00A318F9" w:rsidRPr="00B63284" w:rsidRDefault="00A318F9" w:rsidP="00B63284">
      <w:pPr>
        <w:ind w:firstLine="567"/>
        <w:jc w:val="both"/>
        <w:rPr>
          <w:sz w:val="30"/>
          <w:szCs w:val="30"/>
          <w:shd w:val="clear" w:color="auto" w:fill="FFFFFF"/>
        </w:rPr>
      </w:pPr>
      <w:r w:rsidRPr="00B63284">
        <w:rPr>
          <w:rStyle w:val="longtext"/>
          <w:sz w:val="30"/>
          <w:szCs w:val="30"/>
          <w:shd w:val="clear" w:color="auto" w:fill="FFFFFF"/>
        </w:rPr>
        <w:t xml:space="preserve">- економічні, пов'язані з рівнем соціально-економічного розвитку країни і кожного конкретного регіону, особливостями розвитку соціальної сфери, характером і типом власності на підприємствах; </w:t>
      </w:r>
    </w:p>
    <w:p w:rsidR="00A318F9" w:rsidRPr="00B63284" w:rsidRDefault="00A318F9" w:rsidP="00B63284">
      <w:pPr>
        <w:ind w:firstLine="567"/>
        <w:jc w:val="both"/>
        <w:rPr>
          <w:rStyle w:val="longtext"/>
          <w:sz w:val="30"/>
          <w:szCs w:val="30"/>
        </w:rPr>
      </w:pPr>
      <w:r w:rsidRPr="00B63284">
        <w:rPr>
          <w:rStyle w:val="longtext"/>
          <w:sz w:val="30"/>
          <w:szCs w:val="30"/>
          <w:shd w:val="clear" w:color="auto" w:fill="FFFFFF"/>
        </w:rPr>
        <w:t>- політичні, характеризують суть і вплив соціальної політики на підвищення потенціалу соціальної сфери, реалізацію правових гарантій у сфері соціального відтворення населення, соціальну підтримку і допомогу малозабезпеченим верствам населення, а також соціально-політичної ситуації на її розвиток;</w:t>
      </w:r>
    </w:p>
    <w:p w:rsidR="00A318F9" w:rsidRPr="00B63284" w:rsidRDefault="00A318F9" w:rsidP="00B63284">
      <w:pPr>
        <w:ind w:firstLine="567"/>
        <w:jc w:val="both"/>
        <w:rPr>
          <w:sz w:val="30"/>
          <w:szCs w:val="30"/>
        </w:rPr>
      </w:pPr>
      <w:r w:rsidRPr="00B63284">
        <w:rPr>
          <w:rStyle w:val="longtext"/>
          <w:sz w:val="30"/>
          <w:szCs w:val="30"/>
          <w:shd w:val="clear" w:color="auto" w:fill="FFFFFF"/>
        </w:rPr>
        <w:t xml:space="preserve">- правові, зумовлюють законодавчі норми та правовідносини у її діяльності регулювання соціальних відносин, рівень правосвідомості населення; </w:t>
      </w:r>
    </w:p>
    <w:p w:rsidR="00A318F9" w:rsidRPr="00B63284" w:rsidRDefault="00A318F9" w:rsidP="00B63284">
      <w:pPr>
        <w:ind w:firstLine="567"/>
        <w:jc w:val="both"/>
        <w:rPr>
          <w:sz w:val="30"/>
          <w:szCs w:val="30"/>
        </w:rPr>
      </w:pPr>
      <w:r w:rsidRPr="00B63284">
        <w:rPr>
          <w:rStyle w:val="longtext"/>
          <w:sz w:val="30"/>
          <w:szCs w:val="30"/>
        </w:rPr>
        <w:t xml:space="preserve">- культурні, що визначають вплив системи моральних і культурно-духовних цінностей, норм і традицій, які панують у суспільстві, їх регіональних особливостей на соціальні відносини; </w:t>
      </w:r>
    </w:p>
    <w:p w:rsidR="00A318F9" w:rsidRPr="00B63284" w:rsidRDefault="00A318F9" w:rsidP="00B63284">
      <w:pPr>
        <w:ind w:firstLine="567"/>
        <w:jc w:val="both"/>
        <w:rPr>
          <w:sz w:val="30"/>
          <w:szCs w:val="30"/>
        </w:rPr>
      </w:pPr>
      <w:r w:rsidRPr="00B63284">
        <w:rPr>
          <w:rStyle w:val="longtext"/>
          <w:sz w:val="30"/>
          <w:szCs w:val="30"/>
        </w:rPr>
        <w:t xml:space="preserve">- природно-кліматичні, підкреслюють особливості природного середовища проживання населення та екологічну ситуацію в регіоні і впливають на стандарти і спосіб життя населення; </w:t>
      </w:r>
    </w:p>
    <w:p w:rsidR="00A318F9" w:rsidRPr="00B63284" w:rsidRDefault="00A318F9" w:rsidP="00B63284">
      <w:pPr>
        <w:ind w:firstLine="567"/>
        <w:jc w:val="both"/>
        <w:rPr>
          <w:sz w:val="30"/>
          <w:szCs w:val="30"/>
          <w:shd w:val="clear" w:color="auto" w:fill="FFFFFF"/>
        </w:rPr>
      </w:pPr>
      <w:r w:rsidRPr="00B63284">
        <w:rPr>
          <w:rStyle w:val="longtext"/>
          <w:sz w:val="30"/>
          <w:szCs w:val="30"/>
          <w:shd w:val="clear" w:color="auto" w:fill="FFFFFF"/>
        </w:rPr>
        <w:t xml:space="preserve">- соціально-демографічні, які враховують чисельність населення за соціальними групами та їх статевовіковим складом, народжуваність і смертність, міграцію, зайнятість, професійно-кваліфікаційну структуру; </w:t>
      </w:r>
    </w:p>
    <w:p w:rsidR="00A318F9" w:rsidRPr="00B63284" w:rsidRDefault="00A318F9" w:rsidP="00B63284">
      <w:pPr>
        <w:ind w:firstLine="567"/>
        <w:jc w:val="both"/>
        <w:rPr>
          <w:sz w:val="30"/>
          <w:szCs w:val="30"/>
        </w:rPr>
      </w:pPr>
      <w:r w:rsidRPr="00B63284">
        <w:rPr>
          <w:rStyle w:val="longtext"/>
          <w:sz w:val="30"/>
          <w:szCs w:val="30"/>
        </w:rPr>
        <w:t xml:space="preserve">- національно-етнічні, що визначають вплив на соціальні процеси держави національного менталітету, інтересів, традицій і звичаїв; </w:t>
      </w:r>
    </w:p>
    <w:p w:rsidR="00A318F9" w:rsidRPr="00B63284" w:rsidRDefault="00A318F9" w:rsidP="00B63284">
      <w:pPr>
        <w:ind w:firstLine="567"/>
        <w:jc w:val="both"/>
        <w:rPr>
          <w:sz w:val="30"/>
          <w:szCs w:val="30"/>
        </w:rPr>
      </w:pPr>
      <w:r w:rsidRPr="00B63284">
        <w:rPr>
          <w:sz w:val="30"/>
          <w:szCs w:val="30"/>
        </w:rPr>
        <w:t>-</w:t>
      </w:r>
      <w:r w:rsidRPr="00B63284">
        <w:rPr>
          <w:rStyle w:val="longtext"/>
          <w:sz w:val="30"/>
          <w:szCs w:val="30"/>
        </w:rPr>
        <w:t xml:space="preserve"> соціально-психологічні, що представляють особливості прояву в соціальних відносинах настроїв, переживань, очікувань населення, їх прагнень, особистісних і групових установок.</w:t>
      </w:r>
    </w:p>
    <w:p w:rsidR="00A318F9" w:rsidRPr="00B63284" w:rsidRDefault="00A318F9" w:rsidP="00B63284">
      <w:pPr>
        <w:ind w:firstLine="851"/>
        <w:jc w:val="both"/>
        <w:rPr>
          <w:sz w:val="30"/>
          <w:szCs w:val="30"/>
        </w:rPr>
      </w:pPr>
      <w:r w:rsidRPr="00B63284">
        <w:rPr>
          <w:sz w:val="30"/>
          <w:szCs w:val="30"/>
        </w:rPr>
        <w:t xml:space="preserve">Слід зазначити, що чим більшою буде частка тієї чи іншої складової соціальної сфери в обсязі надання послуг населенню, тим більшим буде її вплив на фактори зовнішнього середовища, і навпаки. Внутрішнє середовище буде характеризуватися досягнутим рівнем розвитку матеріально-технічного забезпечення кожної з складових соціальної сфери, а також здатністю її до змін. Крім того, слід зазначити, що на розвиток матеріально-технічної бази чинять вплив: конкуренти; підприємства, організації, установи, що є постачальниками ресурсів, інформації; споживачі, а також ті, хто надає фінансові та інші прямі послуги. </w:t>
      </w:r>
    </w:p>
    <w:p w:rsidR="00A318F9" w:rsidRPr="00B63284" w:rsidRDefault="00A318F9" w:rsidP="00B63284">
      <w:pPr>
        <w:ind w:firstLine="709"/>
        <w:jc w:val="both"/>
        <w:rPr>
          <w:rStyle w:val="longtext"/>
          <w:sz w:val="30"/>
          <w:szCs w:val="30"/>
        </w:rPr>
      </w:pPr>
      <w:r w:rsidRPr="00B63284">
        <w:rPr>
          <w:rStyle w:val="longtext"/>
          <w:sz w:val="30"/>
          <w:szCs w:val="30"/>
          <w:shd w:val="clear" w:color="auto" w:fill="FFFFFF"/>
        </w:rPr>
        <w:t xml:space="preserve">Соціальна сфера, виражаючи життєдіяльність у цілісному здійсненні, має своїм результатом задоволення потреб людини. Саме зміна потреб формує протиріччя розвитку і, тим самим, обумовлює специфіку управління соціальною сферою. </w:t>
      </w:r>
      <w:r w:rsidRPr="00B63284">
        <w:rPr>
          <w:sz w:val="30"/>
          <w:szCs w:val="30"/>
        </w:rPr>
        <w:t>Проблемою ми визнали протиріччя (ситуацію), яка характеризується між необхідним (бажаним) й існуючим станом розвитку матеріально-технічної бази соціальної сфери держави, що перешкоджає її нормальному функціонуванню, розвитку і досягненню мети. Ухвалення рішення (на що спрямована запропонована модель розвитку) пов’язане із переробкою інформації, її аналізом, моделюванням процесу розвитку подій і запропонуванням успішного варіанта дій. Модель механізму розвитку передбачає: прийняття рішень, в основу яких покладено ситуацію; час для прийняття рішень; ресурси, необхідні для реалізації рішень; ресурси, які властиві для конкретної організації; система керованих факторів; систему зв’язків між керованими та некерованими факторами; альтернативні варіанти рішень; систему критеріїв для оцінювання прийняття рішень [19, с. 139].</w:t>
      </w:r>
    </w:p>
    <w:p w:rsidR="00A318F9" w:rsidRPr="00B63284" w:rsidRDefault="00A318F9" w:rsidP="00B63284">
      <w:pPr>
        <w:ind w:firstLine="709"/>
        <w:jc w:val="both"/>
        <w:rPr>
          <w:sz w:val="30"/>
          <w:szCs w:val="30"/>
          <w:shd w:val="clear" w:color="auto" w:fill="FFFFFF"/>
        </w:rPr>
      </w:pPr>
      <w:r w:rsidRPr="00B63284">
        <w:rPr>
          <w:rStyle w:val="longtext"/>
          <w:sz w:val="30"/>
          <w:szCs w:val="30"/>
          <w:shd w:val="clear" w:color="auto" w:fill="FFFFFF"/>
        </w:rPr>
        <w:t>Запропонована модель декларує наміри соціального управління, як специфічного виду управління, що має свій об’єкт, свої методи, форми розроблення, реалізації управлінських рішень; сукупність способів, прийомів, процедур, які дозволять вирішувати соціальні потреби на основі знань про закономірності розвитку соціальної складової держави. За своїм призначенням соціальне управління орієнтується виключно на якість життя населення, підпорядковується сучасним тенденціям розвитку соціальної інфраструктури та передбачає раціональне використання можливостей держави щодо реалізації стратегії розвитку</w:t>
      </w:r>
      <w:r w:rsidRPr="00B63284">
        <w:rPr>
          <w:sz w:val="30"/>
          <w:szCs w:val="30"/>
        </w:rPr>
        <w:t xml:space="preserve"> – </w:t>
      </w:r>
      <w:r w:rsidRPr="00B63284">
        <w:rPr>
          <w:rStyle w:val="longtext"/>
          <w:sz w:val="30"/>
          <w:szCs w:val="30"/>
          <w:shd w:val="clear" w:color="auto" w:fill="FFFFFF"/>
        </w:rPr>
        <w:t xml:space="preserve">сталого розвитку. Модель управління розвитком матеріально-технічного забезпечення соціальної сфери держави включає суб’єкти її управління. Організаційне забезпечення процесу управління розвитком матеріально-технічного забезпечення соціальної сфери покладено на органи державної влади, які розподілені за рівнем ієрархії вирішуваних завдань і переліком специфічних питань. На загальнодержавному рівні органи влади розділені на законодавчий рівень (Верховна Рада), виконавчий рівень (Кабінет Міністрів), рівень оперативного регулювання (Міністерства, Державні комітети України, Центральні органи виконавчої влади) та іншими центральними органами та установами України. Кожен із зазначених органів виконує свої функції і у своїй діяльності керується Положеннями про державний орган управління. Суб’єктами, які виконують функції управління розвитком соціальної сфери, є структури державного управління, що належать до центральних органів виконавчої влади. </w:t>
      </w:r>
      <w:r w:rsidRPr="00B63284">
        <w:rPr>
          <w:sz w:val="30"/>
          <w:szCs w:val="30"/>
        </w:rPr>
        <w:t>Цілеспрямоване управління, повинно задовольняти ряд вимог:</w:t>
      </w:r>
    </w:p>
    <w:p w:rsidR="00A318F9" w:rsidRPr="00B63284" w:rsidRDefault="00A318F9" w:rsidP="00B63284">
      <w:pPr>
        <w:ind w:firstLine="709"/>
        <w:jc w:val="both"/>
        <w:rPr>
          <w:sz w:val="30"/>
          <w:szCs w:val="30"/>
          <w:lang w:val="ru-RU"/>
        </w:rPr>
      </w:pPr>
      <w:r w:rsidRPr="00B63284">
        <w:rPr>
          <w:sz w:val="30"/>
          <w:szCs w:val="30"/>
        </w:rPr>
        <w:t>- адресат, чи суб’єкт керування. Це означає, що повинно бути чітко визначе</w:t>
      </w:r>
      <w:r w:rsidRPr="00B63284">
        <w:rPr>
          <w:sz w:val="30"/>
          <w:szCs w:val="30"/>
          <w:lang w:val="ru-RU"/>
        </w:rPr>
        <w:t>но, кому конкретно адресовані управлінські вказівки;</w:t>
      </w:r>
    </w:p>
    <w:p w:rsidR="00A318F9" w:rsidRPr="00B63284" w:rsidRDefault="00A318F9" w:rsidP="00B63284">
      <w:pPr>
        <w:ind w:firstLine="709"/>
        <w:jc w:val="both"/>
        <w:rPr>
          <w:sz w:val="30"/>
          <w:szCs w:val="30"/>
        </w:rPr>
      </w:pPr>
      <w:r w:rsidRPr="00B63284">
        <w:rPr>
          <w:sz w:val="30"/>
          <w:szCs w:val="30"/>
        </w:rPr>
        <w:t xml:space="preserve">- чіткість і вимірність, що необхідно для забезпечення можливості перевірки виконання управлінських рішень. </w:t>
      </w:r>
    </w:p>
    <w:p w:rsidR="00A318F9" w:rsidRPr="00B63284" w:rsidRDefault="00A318F9" w:rsidP="00B63284">
      <w:pPr>
        <w:ind w:firstLine="851"/>
        <w:jc w:val="both"/>
        <w:rPr>
          <w:sz w:val="30"/>
          <w:szCs w:val="30"/>
        </w:rPr>
      </w:pPr>
      <w:r w:rsidRPr="00B63284">
        <w:rPr>
          <w:sz w:val="30"/>
          <w:szCs w:val="30"/>
        </w:rPr>
        <w:t xml:space="preserve">Багатосуб’єктній соціальній сфері задається багатофункціональність та багаторівневість її управління. Як складна, динамічна система, вона являє собою сукупність декількох підсистем, які становлять органічну цілісність. Кожна з підсистем, у свою чергу, складається з безлічі складних елементів, які також утворюють відносно самостійні системи. Сенс управління </w:t>
      </w:r>
      <w:r w:rsidRPr="00B63284">
        <w:rPr>
          <w:rStyle w:val="longtext"/>
          <w:sz w:val="30"/>
          <w:szCs w:val="30"/>
          <w:shd w:val="clear" w:color="auto" w:fill="FFFFFF"/>
        </w:rPr>
        <w:t xml:space="preserve">матеріально-технічним забезпеченням </w:t>
      </w:r>
      <w:r w:rsidRPr="00B63284">
        <w:rPr>
          <w:sz w:val="30"/>
          <w:szCs w:val="30"/>
        </w:rPr>
        <w:t>соціальної сфери полягає в координації, гармонізації фундаментальних взаємодій, вдосконаленні структури цього надзвичайно складного системного утворення і вимагає участі в управлінні нею великої кількості суб'єктів на всіх рівнях її організації.</w:t>
      </w:r>
    </w:p>
    <w:p w:rsidR="00A318F9" w:rsidRPr="00B63284" w:rsidRDefault="00A318F9" w:rsidP="00B63284">
      <w:pPr>
        <w:ind w:firstLine="851"/>
        <w:jc w:val="both"/>
        <w:rPr>
          <w:sz w:val="30"/>
          <w:szCs w:val="30"/>
          <w:lang w:val="ru-RU"/>
        </w:rPr>
      </w:pPr>
      <w:r w:rsidRPr="00B63284">
        <w:rPr>
          <w:sz w:val="30"/>
          <w:szCs w:val="30"/>
          <w:lang w:val="ru-RU"/>
        </w:rPr>
        <w:t xml:space="preserve">Нині можна вважати загальноприйнятими такі вимоги до процессу соціального управління: безперервність, стійкість, швидкість, гнучкість. Безперервність передбачає необхідність постійного відстеження стану </w:t>
      </w:r>
      <w:r w:rsidRPr="00B63284">
        <w:rPr>
          <w:sz w:val="30"/>
          <w:szCs w:val="30"/>
        </w:rPr>
        <w:t>об’єкта</w:t>
      </w:r>
      <w:r w:rsidRPr="00B63284">
        <w:rPr>
          <w:sz w:val="30"/>
          <w:szCs w:val="30"/>
          <w:lang w:val="ru-RU"/>
        </w:rPr>
        <w:t xml:space="preserve"> керування шляхом збору інформації для забезпечення корегування управління при відхиленнях від базового стану. Стійкість ми розглядаємо як властивість </w:t>
      </w:r>
      <w:r w:rsidRPr="00B63284">
        <w:rPr>
          <w:rStyle w:val="longtext"/>
          <w:sz w:val="30"/>
          <w:szCs w:val="30"/>
          <w:shd w:val="clear" w:color="auto" w:fill="FFFFFF"/>
        </w:rPr>
        <w:t xml:space="preserve">матеріально-технічної бази </w:t>
      </w:r>
      <w:r w:rsidRPr="00B63284">
        <w:rPr>
          <w:sz w:val="30"/>
          <w:szCs w:val="30"/>
          <w:lang w:val="ru-RU"/>
        </w:rPr>
        <w:t xml:space="preserve">соціальної сфери зберігати свій початковий стан спокою чи руху в умовах зовнішніх впливів. Для забезпечення сталого її розвитку є важливими: безперервність управління, виключення помилок в оцінці стану </w:t>
      </w:r>
      <w:r w:rsidRPr="00B63284">
        <w:rPr>
          <w:sz w:val="30"/>
          <w:szCs w:val="30"/>
        </w:rPr>
        <w:t>об’єкта</w:t>
      </w:r>
      <w:r w:rsidRPr="00B63284">
        <w:rPr>
          <w:sz w:val="30"/>
          <w:szCs w:val="30"/>
          <w:lang w:val="ru-RU"/>
        </w:rPr>
        <w:t xml:space="preserve"> управління, чіткі дії управлінців усіх рівнів з урахуванням законів соціального управління. </w:t>
      </w:r>
    </w:p>
    <w:p w:rsidR="00A318F9" w:rsidRPr="00B63284" w:rsidRDefault="00A318F9" w:rsidP="00B63284">
      <w:pPr>
        <w:ind w:firstLine="851"/>
        <w:jc w:val="both"/>
        <w:rPr>
          <w:sz w:val="30"/>
          <w:szCs w:val="30"/>
        </w:rPr>
      </w:pPr>
      <w:r w:rsidRPr="00B63284">
        <w:rPr>
          <w:sz w:val="30"/>
          <w:szCs w:val="30"/>
        </w:rPr>
        <w:t>Закон має механізм дії і механізм використання. Соціальна інфраструктура держави випробовує два впливи: перший - з боку закону, другий - з боку суб’єктів керівництва. Якщо механізм дії і механізм використання погоджені, то це приведе до ефективного її функціонування та розвитку. Невиконання закону будь-яким суб’єктом на різних рівнях може призвести до зриву поставлених цілей. Крім цього, у механізмі можуть бути передбачені обмеження на певну сферу застосування. До основних законів соціального управління, на думку автора, можна віднести:</w:t>
      </w:r>
    </w:p>
    <w:p w:rsidR="00A318F9" w:rsidRPr="00B63284" w:rsidRDefault="00A318F9" w:rsidP="00B63284">
      <w:pPr>
        <w:ind w:firstLine="567"/>
        <w:jc w:val="both"/>
        <w:rPr>
          <w:sz w:val="30"/>
          <w:szCs w:val="30"/>
        </w:rPr>
      </w:pPr>
      <w:r w:rsidRPr="00B63284">
        <w:rPr>
          <w:sz w:val="30"/>
          <w:szCs w:val="30"/>
        </w:rPr>
        <w:t>– закон єдності соціальної системи управління, що обумовлений культурними, політичними та економічними умовами суспільного розвитку. Системі соціального управління органічно притаманна єдність, яка визначає основні процеси її функціонування, характер формування та розвитку. Система соціального управління єдина, що виявляється: в нерозривному ланцюгу відносин управління від вищих до нижчих його ланок; в єдності соціального управління всіма складовими частинами глобальних цілей та інтересів суспільства; в єдності основних функцій та методів управління;</w:t>
      </w:r>
    </w:p>
    <w:p w:rsidR="00A318F9" w:rsidRPr="00B63284" w:rsidRDefault="00A318F9" w:rsidP="00B63284">
      <w:pPr>
        <w:ind w:firstLine="567"/>
        <w:jc w:val="both"/>
        <w:rPr>
          <w:sz w:val="30"/>
          <w:szCs w:val="30"/>
        </w:rPr>
      </w:pPr>
      <w:r w:rsidRPr="00B63284">
        <w:rPr>
          <w:sz w:val="30"/>
          <w:szCs w:val="30"/>
        </w:rPr>
        <w:t>– закон участі різних верств населення в соціальному управлінні. Без цього положення не можна реалізовувати принцип демократичності суспільства,  підвищення його відповідальності за порушення, оскільки суспільне виробництво матеріальних та духовних благ підпорядковується меті задоволення потреб населення. Це положення закріплене в ст. 38 Конституції України;</w:t>
      </w:r>
    </w:p>
    <w:p w:rsidR="00A318F9" w:rsidRPr="00B63284" w:rsidRDefault="00A318F9" w:rsidP="00B63284">
      <w:pPr>
        <w:ind w:firstLine="567"/>
        <w:jc w:val="both"/>
        <w:rPr>
          <w:sz w:val="30"/>
          <w:szCs w:val="30"/>
        </w:rPr>
      </w:pPr>
      <w:r w:rsidRPr="00B63284">
        <w:rPr>
          <w:sz w:val="30"/>
          <w:szCs w:val="30"/>
        </w:rPr>
        <w:t>– закон єдності організаційно-методологічних засад функціонування на всіх рівнях управління соціальною інфраструктурою. Певною мірою цей закон є конкретизацією першого із названих законів, однак особлива важливість цього положення дає йому право самостійно існувати як закон;</w:t>
      </w:r>
    </w:p>
    <w:p w:rsidR="00A318F9" w:rsidRPr="00B63284" w:rsidRDefault="00A318F9" w:rsidP="00B63284">
      <w:pPr>
        <w:ind w:firstLine="567"/>
        <w:jc w:val="both"/>
        <w:rPr>
          <w:sz w:val="30"/>
          <w:szCs w:val="30"/>
        </w:rPr>
      </w:pPr>
      <w:r w:rsidRPr="00B63284">
        <w:rPr>
          <w:sz w:val="30"/>
          <w:szCs w:val="30"/>
        </w:rPr>
        <w:t>– закон збереження пропорційності та оптимальної співвідносності всіх елементів системи управління. Цей закон повинен відображати взаємозв'язок та взаємообумовленість складових частин системи управління, без чого неможливе нормальне функціонування соціальної інфраструктури;</w:t>
      </w:r>
    </w:p>
    <w:p w:rsidR="00A318F9" w:rsidRPr="00B63284" w:rsidRDefault="00A318F9" w:rsidP="00B63284">
      <w:pPr>
        <w:ind w:firstLine="567"/>
        <w:jc w:val="both"/>
        <w:rPr>
          <w:sz w:val="30"/>
          <w:szCs w:val="30"/>
        </w:rPr>
      </w:pPr>
      <w:r w:rsidRPr="00B63284">
        <w:rPr>
          <w:sz w:val="30"/>
          <w:szCs w:val="30"/>
        </w:rPr>
        <w:t>– закон оптимального співвідношення централізації та децентралізації функцій соціального управління. Рівень централізації управління змінюється в процесі суспільного розвитку і ця зміна є законом соціального управління. Для кожного стану суспільного розвитку повинен бути свій оптимальний рівень централізації (децентралізації). При цьому, чим вищий рівень, на якому приймається рішення, тим вищий рівень централізації управління;</w:t>
      </w:r>
    </w:p>
    <w:p w:rsidR="00A318F9" w:rsidRPr="00B63284" w:rsidRDefault="00A318F9" w:rsidP="00B63284">
      <w:pPr>
        <w:ind w:firstLine="567"/>
        <w:jc w:val="both"/>
        <w:rPr>
          <w:rStyle w:val="longtext"/>
          <w:sz w:val="30"/>
          <w:szCs w:val="30"/>
        </w:rPr>
      </w:pPr>
      <w:r w:rsidRPr="00B63284">
        <w:rPr>
          <w:sz w:val="30"/>
          <w:szCs w:val="30"/>
        </w:rPr>
        <w:t>– різноманітності в управлінні. Суть закону зводиться до того, що різноманітність складної структури соціальної інфраструктури обумовлює необхідність у такому управлінні, котрому притаманна різноманітність. Прості керовані системи управління, які не відповідають складностям керованих об'єктів, неспроможні враховувати різноманітності станів об'єкта, взаємодії його з навколишнім середовищем, не забезпечують потрібної якості управління. Отже, спроба проектування «простої» системи для керування «складною» системою не дають бажаного результату.</w:t>
      </w:r>
    </w:p>
    <w:p w:rsidR="00A318F9" w:rsidRPr="00B63284" w:rsidRDefault="00A318F9" w:rsidP="00B63284">
      <w:pPr>
        <w:ind w:firstLine="851"/>
        <w:jc w:val="both"/>
        <w:rPr>
          <w:sz w:val="30"/>
          <w:szCs w:val="30"/>
        </w:rPr>
      </w:pPr>
      <w:r w:rsidRPr="00B63284">
        <w:rPr>
          <w:rStyle w:val="longtext"/>
          <w:sz w:val="30"/>
          <w:szCs w:val="30"/>
        </w:rPr>
        <w:t xml:space="preserve">Зазначені вище закони мають об'єктивний характер і реалізуються тільки через діяльність людей. Дані закони діють у сукупності з іншими соціальними законами: економічними, педагогічними, психологічними, законами соціальних переміщень, соціального порівняння, динаміки соціальної активності, розвитку соціальної структури, саморегулювання відносин на основі узгодження очікувань суб'єктів та інші. </w:t>
      </w:r>
      <w:r w:rsidRPr="00B63284">
        <w:rPr>
          <w:sz w:val="30"/>
          <w:szCs w:val="30"/>
        </w:rPr>
        <w:t xml:space="preserve">На думку </w:t>
      </w:r>
      <w:r w:rsidRPr="00B63284">
        <w:rPr>
          <w:sz w:val="30"/>
          <w:szCs w:val="30"/>
          <w:lang w:val="ru-RU"/>
        </w:rPr>
        <w:t>В. </w:t>
      </w:r>
      <w:r w:rsidRPr="00B63284">
        <w:rPr>
          <w:sz w:val="30"/>
          <w:szCs w:val="30"/>
        </w:rPr>
        <w:t xml:space="preserve">Василенко, закони відіграють важливу роль у розвитку соціальної сфери й утворюють теоретичні засади її функціонування. Вони сприяють переходу від теорії до емпірики, від емпірики — до професійного [19, с. 99]. Саме знання законів дозволяє більш правильно оцінювати ситуацію, що виникає, тенденції її розвитку та правильно приймати управлінські рішення. </w:t>
      </w:r>
    </w:p>
    <w:p w:rsidR="00A318F9" w:rsidRPr="00B63284" w:rsidRDefault="00A318F9" w:rsidP="00B63284">
      <w:pPr>
        <w:ind w:firstLine="851"/>
        <w:jc w:val="both"/>
        <w:rPr>
          <w:sz w:val="30"/>
          <w:szCs w:val="30"/>
        </w:rPr>
      </w:pPr>
      <w:r w:rsidRPr="00B63284">
        <w:rPr>
          <w:sz w:val="30"/>
          <w:szCs w:val="30"/>
        </w:rPr>
        <w:t>Для реалізації законів соціального управління суб’єкти управління повинні додержуватися його принципів. Творче перетворення діалектичних принципів розроблення управлінських рішень у конкретних умовах забезпечує їхню повноту, своєчасність і оптимальність [100]. Повнота рішень полягає в тому, що вона повинна забезпечити можливість їх практичного втілення в тому обсязі, який заплановано. Своєчасність рішення полягає у правильному виборі моменту його прийняття і виконання. Оптимальність рішення забезпечується в кожній конкретній ситуації вибором найкращих із усіх варіантів за прийнятим критерієм з урахуванням наявних обмежень за часом, ресурсами, вимогами ринку, а також можливості управлінських впливів [115]. Принципи соціального управління можна поділити на загальні, окремі й організаційно-технологічні. Всі вони взаємопов’язані, і лише цілісне застосування їх спроможне забезпечити успіх в управлінні соціальною інфраструктурою. Розглянемо загальні принципи соціального управління:</w:t>
      </w:r>
    </w:p>
    <w:p w:rsidR="00A318F9" w:rsidRPr="00B63284" w:rsidRDefault="00A318F9" w:rsidP="00B63284">
      <w:pPr>
        <w:pStyle w:val="NormalWeb"/>
        <w:spacing w:before="0" w:beforeAutospacing="0" w:after="0" w:afterAutospacing="0"/>
        <w:ind w:firstLine="567"/>
        <w:jc w:val="both"/>
        <w:rPr>
          <w:sz w:val="30"/>
          <w:szCs w:val="30"/>
        </w:rPr>
      </w:pPr>
      <w:r w:rsidRPr="00B63284">
        <w:rPr>
          <w:sz w:val="30"/>
          <w:szCs w:val="30"/>
          <w:lang w:val="uk-UA"/>
        </w:rPr>
        <w:t xml:space="preserve">- принцип соціальної орієнтації. Він означає, що згідно з ієрархією факторів у системі управління на першому місці стоять люди, за ними — фінанси і техніка. </w:t>
      </w:r>
      <w:r w:rsidRPr="00B63284">
        <w:rPr>
          <w:sz w:val="30"/>
          <w:szCs w:val="30"/>
        </w:rPr>
        <w:t>Людський капітал є наріжним каменем конкурентоспроможності й ефективності, тому затрати на людину — це не витрати, а внесок, який необхідно грамотно використовувати. Таким чином, врахування потреб людини, значно підвищу</w:t>
      </w:r>
      <w:r w:rsidRPr="00B63284">
        <w:rPr>
          <w:sz w:val="30"/>
          <w:szCs w:val="30"/>
          <w:lang w:val="uk-UA"/>
        </w:rPr>
        <w:t>є</w:t>
      </w:r>
      <w:r w:rsidRPr="00B63284">
        <w:rPr>
          <w:sz w:val="30"/>
          <w:szCs w:val="30"/>
        </w:rPr>
        <w:t xml:space="preserve"> ефективність економіки і результати будь-яких дій;</w:t>
      </w:r>
    </w:p>
    <w:p w:rsidR="00A318F9" w:rsidRPr="00B63284" w:rsidRDefault="00A318F9" w:rsidP="00B63284">
      <w:pPr>
        <w:pStyle w:val="NormalWeb"/>
        <w:spacing w:before="0" w:beforeAutospacing="0" w:after="0" w:afterAutospacing="0"/>
        <w:ind w:firstLine="567"/>
        <w:jc w:val="both"/>
        <w:rPr>
          <w:sz w:val="30"/>
          <w:szCs w:val="30"/>
        </w:rPr>
      </w:pPr>
      <w:r w:rsidRPr="00B63284">
        <w:rPr>
          <w:sz w:val="30"/>
          <w:szCs w:val="30"/>
        </w:rPr>
        <w:t xml:space="preserve">- </w:t>
      </w:r>
      <w:r w:rsidRPr="00B63284">
        <w:rPr>
          <w:sz w:val="30"/>
          <w:szCs w:val="30"/>
          <w:lang w:val="uk-UA"/>
        </w:rPr>
        <w:t xml:space="preserve">принцип </w:t>
      </w:r>
      <w:r w:rsidRPr="00B63284">
        <w:rPr>
          <w:sz w:val="30"/>
          <w:szCs w:val="30"/>
        </w:rPr>
        <w:t xml:space="preserve">науковості. Основний зміст даного принципу полягає у вимозі застосування наукових методів при підготовці і реалізації управлінських дій. Це означає, що цілеспрямований вплив на соціальну </w:t>
      </w:r>
      <w:r w:rsidRPr="00B63284">
        <w:rPr>
          <w:sz w:val="30"/>
          <w:szCs w:val="30"/>
          <w:lang w:val="uk-UA"/>
        </w:rPr>
        <w:t>сферу</w:t>
      </w:r>
      <w:r w:rsidRPr="00B63284">
        <w:rPr>
          <w:sz w:val="30"/>
          <w:szCs w:val="30"/>
        </w:rPr>
        <w:t xml:space="preserve"> здійснюється на основі пізнання і використання об’єктивних закономірностей розвитку суспільства, враховуючи і випадковості;</w:t>
      </w:r>
    </w:p>
    <w:p w:rsidR="00A318F9" w:rsidRPr="00B63284" w:rsidRDefault="00A318F9" w:rsidP="00B63284">
      <w:pPr>
        <w:pStyle w:val="NormalWeb"/>
        <w:spacing w:before="0" w:beforeAutospacing="0" w:after="0" w:afterAutospacing="0"/>
        <w:ind w:firstLine="567"/>
        <w:jc w:val="both"/>
        <w:rPr>
          <w:sz w:val="30"/>
          <w:szCs w:val="30"/>
        </w:rPr>
      </w:pPr>
      <w:r w:rsidRPr="00B63284">
        <w:rPr>
          <w:sz w:val="30"/>
          <w:szCs w:val="30"/>
        </w:rPr>
        <w:t xml:space="preserve">- </w:t>
      </w:r>
      <w:r w:rsidRPr="00B63284">
        <w:rPr>
          <w:sz w:val="30"/>
          <w:szCs w:val="30"/>
          <w:lang w:val="uk-UA"/>
        </w:rPr>
        <w:t xml:space="preserve">принцип </w:t>
      </w:r>
      <w:r w:rsidRPr="00B63284">
        <w:rPr>
          <w:sz w:val="30"/>
          <w:szCs w:val="30"/>
        </w:rPr>
        <w:t>системності. Визначається як упорядкування системи. Управління покликане забезпечувати й удосконалювати структурну і функціональну єдність системи, викривати та переборювати перепони на шляху до здійснення мети, нейтралізовувати дисфункції. Водночас</w:t>
      </w:r>
      <w:r w:rsidRPr="00B63284">
        <w:rPr>
          <w:sz w:val="30"/>
          <w:szCs w:val="30"/>
          <w:lang w:val="uk-UA"/>
        </w:rPr>
        <w:t>,</w:t>
      </w:r>
      <w:r w:rsidRPr="00B63284">
        <w:rPr>
          <w:sz w:val="30"/>
          <w:szCs w:val="30"/>
        </w:rPr>
        <w:t xml:space="preserve"> цей принцип означає всебічну підготовку управлінського рішення, аналіз варіантів їх реалізації, координацію зусиль за певними напрямами. Цей принцип передбачає </w:t>
      </w:r>
      <w:r w:rsidRPr="00B63284">
        <w:rPr>
          <w:sz w:val="30"/>
          <w:szCs w:val="30"/>
          <w:lang w:val="uk-UA"/>
        </w:rPr>
        <w:t>врахування</w:t>
      </w:r>
      <w:r w:rsidRPr="00B63284">
        <w:rPr>
          <w:sz w:val="30"/>
          <w:szCs w:val="30"/>
        </w:rPr>
        <w:t xml:space="preserve"> рішень щодо розвитку </w:t>
      </w:r>
      <w:r w:rsidRPr="00B63284">
        <w:rPr>
          <w:rStyle w:val="longtext"/>
          <w:sz w:val="30"/>
          <w:szCs w:val="30"/>
          <w:shd w:val="clear" w:color="auto" w:fill="FFFFFF"/>
        </w:rPr>
        <w:t>матеріально-</w:t>
      </w:r>
      <w:r w:rsidRPr="00B63284">
        <w:rPr>
          <w:rStyle w:val="longtext"/>
          <w:sz w:val="30"/>
          <w:szCs w:val="30"/>
          <w:shd w:val="clear" w:color="auto" w:fill="FFFFFF"/>
          <w:lang w:val="uk-UA"/>
        </w:rPr>
        <w:t xml:space="preserve">технічної бази </w:t>
      </w:r>
      <w:r w:rsidRPr="00B63284">
        <w:rPr>
          <w:sz w:val="30"/>
          <w:szCs w:val="30"/>
        </w:rPr>
        <w:t xml:space="preserve">соціальної </w:t>
      </w:r>
      <w:r w:rsidRPr="00B63284">
        <w:rPr>
          <w:sz w:val="30"/>
          <w:szCs w:val="30"/>
          <w:lang w:val="uk-UA"/>
        </w:rPr>
        <w:t xml:space="preserve">сфери держави </w:t>
      </w:r>
      <w:r w:rsidRPr="00B63284">
        <w:rPr>
          <w:sz w:val="30"/>
          <w:szCs w:val="30"/>
        </w:rPr>
        <w:t>із економічними, політичними, культурними проблемами у процесі підготовки та реалізації управлінських завдань;</w:t>
      </w:r>
    </w:p>
    <w:p w:rsidR="00A318F9" w:rsidRPr="00B63284" w:rsidRDefault="00A318F9" w:rsidP="00B63284">
      <w:pPr>
        <w:pStyle w:val="NormalWeb"/>
        <w:spacing w:before="0" w:beforeAutospacing="0" w:after="0" w:afterAutospacing="0"/>
        <w:ind w:firstLine="567"/>
        <w:jc w:val="both"/>
        <w:rPr>
          <w:sz w:val="30"/>
          <w:szCs w:val="30"/>
        </w:rPr>
      </w:pPr>
      <w:r w:rsidRPr="00B63284">
        <w:rPr>
          <w:sz w:val="30"/>
          <w:szCs w:val="30"/>
        </w:rPr>
        <w:t xml:space="preserve">- принцип ефективності. Його суть полягає у досягненні поставленої мети </w:t>
      </w:r>
      <w:r w:rsidRPr="00B63284">
        <w:rPr>
          <w:sz w:val="30"/>
          <w:szCs w:val="30"/>
          <w:lang w:val="uk-UA"/>
        </w:rPr>
        <w:t xml:space="preserve">у </w:t>
      </w:r>
      <w:r w:rsidRPr="00B63284">
        <w:rPr>
          <w:sz w:val="30"/>
          <w:szCs w:val="30"/>
        </w:rPr>
        <w:t xml:space="preserve">короткий термін і за найменших матеріальних </w:t>
      </w:r>
      <w:r w:rsidRPr="00B63284">
        <w:rPr>
          <w:sz w:val="30"/>
          <w:szCs w:val="30"/>
          <w:lang w:val="uk-UA"/>
        </w:rPr>
        <w:t>витрат та</w:t>
      </w:r>
      <w:r w:rsidRPr="00B63284">
        <w:rPr>
          <w:sz w:val="30"/>
          <w:szCs w:val="30"/>
        </w:rPr>
        <w:t xml:space="preserve"> людської енергії;</w:t>
      </w:r>
    </w:p>
    <w:p w:rsidR="00A318F9" w:rsidRPr="00B63284" w:rsidRDefault="00A318F9" w:rsidP="00B63284">
      <w:pPr>
        <w:pStyle w:val="NormalWeb"/>
        <w:spacing w:before="0" w:beforeAutospacing="0" w:after="0" w:afterAutospacing="0"/>
        <w:ind w:firstLine="567"/>
        <w:jc w:val="both"/>
        <w:rPr>
          <w:sz w:val="30"/>
          <w:szCs w:val="30"/>
        </w:rPr>
      </w:pPr>
      <w:r w:rsidRPr="00B63284">
        <w:rPr>
          <w:sz w:val="30"/>
          <w:szCs w:val="30"/>
        </w:rPr>
        <w:t>- принцип конкуренції. Означає суперництво в діяльності організації, системі між людьми зацікавленими в досягненні однієї й тієї самої мети. Роль конкуренції полягає у виявленні найрезультативніших, ефективних шляхів соціального розвитку, що виражається у порівнянні, відборі й перетворенні на національне надбання найкращих способів управління;</w:t>
      </w:r>
    </w:p>
    <w:p w:rsidR="00A318F9" w:rsidRPr="00B63284" w:rsidRDefault="00A318F9" w:rsidP="00B63284">
      <w:pPr>
        <w:pStyle w:val="NormalWeb"/>
        <w:spacing w:before="0" w:beforeAutospacing="0" w:after="0" w:afterAutospacing="0"/>
        <w:ind w:firstLine="567"/>
        <w:jc w:val="both"/>
        <w:rPr>
          <w:sz w:val="30"/>
          <w:szCs w:val="30"/>
        </w:rPr>
      </w:pPr>
      <w:r w:rsidRPr="00B63284">
        <w:rPr>
          <w:sz w:val="30"/>
          <w:szCs w:val="30"/>
        </w:rPr>
        <w:t xml:space="preserve">- принцип стимулювання. Випливає із положення, що неможливо управляти соціальною </w:t>
      </w:r>
      <w:r w:rsidRPr="00B63284">
        <w:rPr>
          <w:sz w:val="30"/>
          <w:szCs w:val="30"/>
          <w:lang w:val="uk-UA"/>
        </w:rPr>
        <w:t>сферою, в тому числі і її матеріально-технічним забезпеченням,</w:t>
      </w:r>
      <w:r w:rsidRPr="00B63284">
        <w:rPr>
          <w:sz w:val="30"/>
          <w:szCs w:val="30"/>
        </w:rPr>
        <w:t xml:space="preserve"> не навчившись управляти мотивами людської поведінки. Виразом цього принципу є поєднання матеріальних і моральних стимулів.</w:t>
      </w:r>
    </w:p>
    <w:p w:rsidR="00A318F9" w:rsidRPr="00B63284" w:rsidRDefault="00A318F9" w:rsidP="00B63284">
      <w:pPr>
        <w:pStyle w:val="NormalWeb"/>
        <w:spacing w:before="0" w:beforeAutospacing="0" w:after="0" w:afterAutospacing="0"/>
        <w:ind w:firstLine="851"/>
        <w:jc w:val="both"/>
        <w:rPr>
          <w:sz w:val="30"/>
          <w:szCs w:val="30"/>
        </w:rPr>
      </w:pPr>
      <w:r w:rsidRPr="00B63284">
        <w:rPr>
          <w:sz w:val="30"/>
          <w:szCs w:val="30"/>
        </w:rPr>
        <w:t>Друга група принципів соціального управління</w:t>
      </w:r>
      <w:r w:rsidRPr="00B63284">
        <w:rPr>
          <w:sz w:val="30"/>
          <w:szCs w:val="30"/>
          <w:lang w:val="uk-UA"/>
        </w:rPr>
        <w:t xml:space="preserve"> </w:t>
      </w:r>
      <w:r w:rsidRPr="00B63284">
        <w:rPr>
          <w:sz w:val="30"/>
          <w:szCs w:val="30"/>
        </w:rPr>
        <w:t xml:space="preserve">– це конкретні принципи, які використовують у певній, окремій, складовій соціальної </w:t>
      </w:r>
      <w:r w:rsidRPr="00B63284">
        <w:rPr>
          <w:sz w:val="30"/>
          <w:szCs w:val="30"/>
          <w:lang w:val="uk-UA"/>
        </w:rPr>
        <w:t>сфери</w:t>
      </w:r>
      <w:r w:rsidRPr="00B63284">
        <w:rPr>
          <w:sz w:val="30"/>
          <w:szCs w:val="30"/>
        </w:rPr>
        <w:t xml:space="preserve"> держави. Тут можна виділити </w:t>
      </w:r>
      <w:r w:rsidRPr="00B63284">
        <w:rPr>
          <w:sz w:val="30"/>
          <w:szCs w:val="30"/>
          <w:lang w:val="uk-UA"/>
        </w:rPr>
        <w:t>такі</w:t>
      </w:r>
      <w:r w:rsidRPr="00B63284">
        <w:rPr>
          <w:sz w:val="30"/>
          <w:szCs w:val="30"/>
        </w:rPr>
        <w:t xml:space="preserve"> принципи: забезпечення державної підтримки розвитку соціальної</w:t>
      </w:r>
      <w:r w:rsidRPr="00B63284">
        <w:rPr>
          <w:sz w:val="30"/>
          <w:szCs w:val="30"/>
          <w:lang w:val="uk-UA"/>
        </w:rPr>
        <w:t xml:space="preserve"> сфери</w:t>
      </w:r>
      <w:r w:rsidRPr="00B63284">
        <w:rPr>
          <w:sz w:val="30"/>
          <w:szCs w:val="30"/>
        </w:rPr>
        <w:t xml:space="preserve"> на рівні, який гарантує нормальні умови життєдіяльності; забезпечення підтримки певних об’єктів соціальної </w:t>
      </w:r>
      <w:r w:rsidRPr="00B63284">
        <w:rPr>
          <w:sz w:val="30"/>
          <w:szCs w:val="30"/>
          <w:lang w:val="uk-UA"/>
        </w:rPr>
        <w:t>сфери</w:t>
      </w:r>
      <w:r w:rsidRPr="00B63284">
        <w:rPr>
          <w:sz w:val="30"/>
          <w:szCs w:val="30"/>
        </w:rPr>
        <w:t xml:space="preserve">; впровадження механізму залучення недержавних коштів на утримання та розвиток окремих складових соціальної </w:t>
      </w:r>
      <w:r w:rsidRPr="00B63284">
        <w:rPr>
          <w:sz w:val="30"/>
          <w:szCs w:val="30"/>
          <w:lang w:val="uk-UA"/>
        </w:rPr>
        <w:t>сферни</w:t>
      </w:r>
      <w:r w:rsidRPr="00B63284">
        <w:rPr>
          <w:sz w:val="30"/>
          <w:szCs w:val="30"/>
        </w:rPr>
        <w:t>; соціального партнерства, державної служби</w:t>
      </w:r>
      <w:r w:rsidRPr="00B63284">
        <w:rPr>
          <w:sz w:val="30"/>
          <w:szCs w:val="30"/>
          <w:lang w:val="uk-UA"/>
        </w:rPr>
        <w:t>,</w:t>
      </w:r>
      <w:r w:rsidRPr="00B63284">
        <w:rPr>
          <w:sz w:val="30"/>
          <w:szCs w:val="30"/>
        </w:rPr>
        <w:t xml:space="preserve"> управління кадрами, гарантіями тощо.</w:t>
      </w:r>
    </w:p>
    <w:p w:rsidR="00A318F9" w:rsidRPr="00B63284" w:rsidRDefault="00A318F9" w:rsidP="00B63284">
      <w:pPr>
        <w:pStyle w:val="NormalWeb"/>
        <w:spacing w:before="0" w:beforeAutospacing="0" w:after="0" w:afterAutospacing="0"/>
        <w:ind w:firstLine="851"/>
        <w:jc w:val="both"/>
        <w:rPr>
          <w:sz w:val="30"/>
          <w:szCs w:val="30"/>
        </w:rPr>
      </w:pPr>
      <w:r w:rsidRPr="00B63284">
        <w:rPr>
          <w:sz w:val="30"/>
          <w:szCs w:val="30"/>
        </w:rPr>
        <w:t>Третя група принципів складається з організаційно-технологічних принципів. Організаційно-технологічний аспект управління — це організаційно-розпорядча та адміністративно-виконавча діяльність. До таких принципів належать: поділ праці, повноваження й відповідальність, дисципліна, єдність напряму, підпорядкування особистих інтересів загальним, винагорода персоналу, централізація, скалярний ланцюг, порядок, справедливість, стабільність персоналу, ініціатива, корпоративний дух.</w:t>
      </w:r>
    </w:p>
    <w:p w:rsidR="00A318F9" w:rsidRPr="00B63284" w:rsidRDefault="00A318F9" w:rsidP="00B63284">
      <w:pPr>
        <w:pStyle w:val="NormalWeb"/>
        <w:spacing w:before="0" w:beforeAutospacing="0" w:after="0" w:afterAutospacing="0"/>
        <w:ind w:firstLine="851"/>
        <w:jc w:val="both"/>
        <w:rPr>
          <w:sz w:val="30"/>
          <w:szCs w:val="30"/>
        </w:rPr>
      </w:pPr>
      <w:r w:rsidRPr="00B63284">
        <w:rPr>
          <w:sz w:val="30"/>
          <w:szCs w:val="30"/>
        </w:rPr>
        <w:t>Основними критеріями соціального управління</w:t>
      </w:r>
      <w:r w:rsidRPr="00B63284">
        <w:rPr>
          <w:sz w:val="30"/>
          <w:szCs w:val="30"/>
          <w:lang w:val="uk-UA"/>
        </w:rPr>
        <w:t>, які ми визначили</w:t>
      </w:r>
      <w:r w:rsidRPr="00B63284">
        <w:rPr>
          <w:sz w:val="30"/>
          <w:szCs w:val="30"/>
        </w:rPr>
        <w:t xml:space="preserve"> у запропонованій моделі</w:t>
      </w:r>
      <w:r w:rsidRPr="00B63284">
        <w:rPr>
          <w:sz w:val="30"/>
          <w:szCs w:val="30"/>
          <w:lang w:val="uk-UA"/>
        </w:rPr>
        <w:t>,</w:t>
      </w:r>
      <w:r w:rsidRPr="00B63284">
        <w:rPr>
          <w:sz w:val="30"/>
          <w:szCs w:val="30"/>
        </w:rPr>
        <w:t xml:space="preserve"> </w:t>
      </w:r>
      <w:r w:rsidRPr="00B63284">
        <w:rPr>
          <w:sz w:val="30"/>
          <w:szCs w:val="30"/>
          <w:lang w:val="uk-UA"/>
        </w:rPr>
        <w:t>є</w:t>
      </w:r>
      <w:r w:rsidRPr="00B63284">
        <w:rPr>
          <w:sz w:val="30"/>
          <w:szCs w:val="30"/>
        </w:rPr>
        <w:t xml:space="preserve">: подолання кризових явищ у розвитку </w:t>
      </w:r>
      <w:r w:rsidRPr="00B63284">
        <w:rPr>
          <w:rStyle w:val="longtext"/>
          <w:sz w:val="30"/>
          <w:szCs w:val="30"/>
          <w:shd w:val="clear" w:color="auto" w:fill="FFFFFF"/>
        </w:rPr>
        <w:t xml:space="preserve">матеріально-технічного забезпечення </w:t>
      </w:r>
      <w:r w:rsidRPr="00B63284">
        <w:rPr>
          <w:sz w:val="30"/>
          <w:szCs w:val="30"/>
        </w:rPr>
        <w:t>соціальної</w:t>
      </w:r>
      <w:r w:rsidRPr="00B63284">
        <w:rPr>
          <w:sz w:val="30"/>
          <w:szCs w:val="30"/>
          <w:lang w:val="uk-UA"/>
        </w:rPr>
        <w:t xml:space="preserve"> сфери</w:t>
      </w:r>
      <w:r w:rsidRPr="00B63284">
        <w:rPr>
          <w:sz w:val="30"/>
          <w:szCs w:val="30"/>
        </w:rPr>
        <w:t xml:space="preserve"> держави, створення сприятливих умов розвитку закладів, підвищення їх соціальної ефективності, забезпечення балансу із навколишнім середовищем. Визначимо цільові програми, які є основним інструментом реалізації даної моделі.</w:t>
      </w:r>
    </w:p>
    <w:p w:rsidR="00A318F9" w:rsidRPr="00B63284" w:rsidRDefault="00A318F9" w:rsidP="00B63284">
      <w:pPr>
        <w:pStyle w:val="NormalWeb"/>
        <w:spacing w:before="0" w:beforeAutospacing="0" w:after="0" w:afterAutospacing="0"/>
        <w:ind w:firstLine="0"/>
        <w:jc w:val="both"/>
        <w:rPr>
          <w:sz w:val="30"/>
          <w:szCs w:val="30"/>
          <w:lang w:val="uk-UA"/>
        </w:rPr>
      </w:pPr>
    </w:p>
    <w:p w:rsidR="00A318F9" w:rsidRDefault="00A318F9" w:rsidP="006840B5">
      <w:pPr>
        <w:pStyle w:val="NormalWeb"/>
        <w:spacing w:before="0" w:beforeAutospacing="0" w:after="0" w:afterAutospacing="0" w:line="360" w:lineRule="auto"/>
        <w:ind w:firstLine="0"/>
        <w:jc w:val="both"/>
        <w:rPr>
          <w:sz w:val="28"/>
          <w:szCs w:val="28"/>
          <w:lang w:val="uk-UA"/>
        </w:rPr>
      </w:pPr>
    </w:p>
    <w:p w:rsidR="00A318F9" w:rsidRPr="00B63284" w:rsidRDefault="00A318F9" w:rsidP="005C388D">
      <w:pPr>
        <w:pStyle w:val="Heading2"/>
        <w:rPr>
          <w:sz w:val="30"/>
          <w:szCs w:val="30"/>
        </w:rPr>
      </w:pPr>
      <w:bookmarkStart w:id="45" w:name="_Toc365578549"/>
      <w:bookmarkStart w:id="46" w:name="_Toc378873132"/>
      <w:r w:rsidRPr="00B63284">
        <w:rPr>
          <w:sz w:val="30"/>
          <w:szCs w:val="30"/>
        </w:rPr>
        <w:t>4.2 Програмно-цільовий підхід як основний інструмент реалізації моделі розвитку матеріально-технічної бази соціальної сфери України</w:t>
      </w:r>
      <w:bookmarkEnd w:id="45"/>
      <w:bookmarkEnd w:id="46"/>
    </w:p>
    <w:p w:rsidR="00A318F9" w:rsidRPr="00B63284" w:rsidRDefault="00A318F9" w:rsidP="006840B5">
      <w:pPr>
        <w:spacing w:line="360" w:lineRule="auto"/>
        <w:jc w:val="both"/>
        <w:rPr>
          <w:sz w:val="30"/>
          <w:szCs w:val="30"/>
        </w:rPr>
      </w:pPr>
    </w:p>
    <w:p w:rsidR="00A318F9" w:rsidRPr="00B63284" w:rsidRDefault="00A318F9" w:rsidP="00B63284">
      <w:pPr>
        <w:ind w:firstLine="709"/>
        <w:jc w:val="both"/>
        <w:rPr>
          <w:sz w:val="30"/>
          <w:szCs w:val="30"/>
        </w:rPr>
      </w:pPr>
      <w:r w:rsidRPr="00B63284">
        <w:rPr>
          <w:sz w:val="30"/>
          <w:szCs w:val="30"/>
        </w:rPr>
        <w:t xml:space="preserve">Основними інструментами реалізації моделі розвитку матеріально-технічної бази соціальної сфери держави є цільові програми розвитку, які передбачають структурну перебудову та механізми стимулювання розвитку кожної із складових соціальної сфери. Цільові програми розвитку визначають хід подій у часі та порядок правил, які необхідно застосувати для проведення запланованого. У їх основі лежить орієнтація діяльності на досягнення поставлених цілей. Всі вони побудовані за логічною схемою: цілі – шляхи – способи – засоби - оцінка результатів. В умовах дефіциту фінансових та матеріально-технічних ресурсів цільові програми дозволяють сконцентрувати їх на пріоритетних напрямках розвитку. Розглянемо цільові програми розвитку соціальної сфери держави більш детальніше. </w:t>
      </w:r>
    </w:p>
    <w:p w:rsidR="00A318F9" w:rsidRPr="00B63284" w:rsidRDefault="00A318F9" w:rsidP="00B63284">
      <w:pPr>
        <w:ind w:firstLine="709"/>
        <w:jc w:val="both"/>
        <w:rPr>
          <w:color w:val="000000"/>
          <w:sz w:val="30"/>
          <w:szCs w:val="30"/>
        </w:rPr>
      </w:pPr>
      <w:r w:rsidRPr="00B63284">
        <w:rPr>
          <w:i/>
          <w:iCs/>
          <w:sz w:val="30"/>
          <w:szCs w:val="30"/>
        </w:rPr>
        <w:t xml:space="preserve">Національна програма сприяння розвитку малого підприємництва в Україні </w:t>
      </w:r>
      <w:r w:rsidRPr="00B63284">
        <w:rPr>
          <w:sz w:val="30"/>
          <w:szCs w:val="30"/>
          <w:lang w:val="ru-RU"/>
        </w:rPr>
        <w:t>[86]</w:t>
      </w:r>
      <w:r w:rsidRPr="00B63284">
        <w:rPr>
          <w:sz w:val="30"/>
          <w:szCs w:val="30"/>
        </w:rPr>
        <w:t xml:space="preserve">. Метою Програми є: створення належних умов на підприємницьку діяльність, залучення широких верств населення до такої діяльності. Основними напрямами Програми є: вдосконалення нормативно-правової бази у сфері підприємницької діяльності; формування єдиної державної регуляторної політики у цій сфері; активізація фінансово-кредитної та інвестиційної підтримки малого підприємництва; сприяння створенню інфраструктури розвитку малого підприємництва; впровадження регіональної політики сприяння розвитку малого підприємництва. </w:t>
      </w:r>
      <w:r w:rsidRPr="00B63284">
        <w:rPr>
          <w:color w:val="000000"/>
          <w:sz w:val="30"/>
          <w:szCs w:val="30"/>
        </w:rPr>
        <w:t xml:space="preserve">Одним із головних напрямів Програми є створення умов для побудови дієвої та ефективної фінансово-кредитної системи підтримки діяльності суб'єктів малого підприємництва, яка спрямована на: формування мережі регіональних фондів підтримки підприємництва та кредитно-гарантійних установ; розроблення та запровадження ефективних кредитно-гарантійних механізмів мікрокредитування; створення та підтримку фінансових інститутів, які працюють на розвиток малого підприємництва. Програмою визначено: сприяння створенню інфраструктури розвитку малого підприємництва; формування розвинутої інфраструктури малого підприємництва. Для сталого розвитку малого підприємництва передбачено реалізацію потенціалу працюючих інститутів та елементів інфраструктури до якісно нового стану. У цьому напрямі передбачено створення: системи інформаційного та консультаційного обслуговування малого підприємництва, спеціалізованих  бізнес-інкубаторів, виробничих та технологічних парків; навчальних центрів з підготовки та перепідготовки спеціалістів для роботи на малих підприємствах. </w:t>
      </w:r>
    </w:p>
    <w:p w:rsidR="00A318F9" w:rsidRPr="00B63284" w:rsidRDefault="00A318F9" w:rsidP="00B63284">
      <w:pPr>
        <w:ind w:firstLine="709"/>
        <w:jc w:val="both"/>
        <w:rPr>
          <w:sz w:val="30"/>
          <w:szCs w:val="30"/>
        </w:rPr>
      </w:pPr>
      <w:r w:rsidRPr="00B63284">
        <w:rPr>
          <w:sz w:val="30"/>
          <w:szCs w:val="30"/>
        </w:rPr>
        <w:t>Програма передбачає щорічне розроблення Кабінетом Міністрів України відповідних заходів щодо її реалізації. Так, зокрема, у плані заходів з виконання у 2011 році Національної програми сприяння розвитку малого підприємництва в Україні значну увагу приділено сприянню створенню інфраструктури розвитку малого підприємництва. Основними заходами даної програми є: сприяння розвитку індустрії прямого інвестування та венчурного капіталу; надання допомоги у пошуку ділових партнерів; сприяння проведення виставок та ярмарків. Реалізація Програми має на меті перетворення розвитку малого підприємництва на дієвий механізм розв'язання економічних і соціальних проблем. Проте Програма є дуже умовною, оскільки її цілі сформульовано дуже розпливчасто, а строки її завершення у зв’язку з досягненням певних кількісних чи якісних показників не зазначено. Минуло вже 11 років від початку її реалізації, а про досягнуті результати важко констатувати. Заходи, які щороку розробляє Кабінет Міністрів України щодо реалізації Програми, теж сформульовані нечітко. Їх можна вважати заходами з досягнення цілей комплексної програми. Вони можуть слугувати стратегічним орієнтиром для розроблення регіональних та місцевих програм розвитку підприємництва. Крім того, «існуюча на сьогодні практика затвердження заходів Національної програми не гарантує отримання реального фінансування їх виконання. Заходи затверджують без фінансових показників. При визначенні обсягів бюджетного фінансування розрахункова вартість заходів узагалі не враховується ні Кабінетом Міністрів, ні під час підготовки Державного бюджету, ні Верховною Радою під час розгляду і прийняття цього бюджету. Це призводить до того, що значна частина формально затверджених заходів, особливо фінансового змісту, просто не може бути виконана.</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За період реалізації Програми її фінансування було вкрай обмежене або не використовувалося. Більшість коштів було спрямовано на відтворення самої системи підтримки, менше - на безпосередню підтримку. Так, у 2010 році співвідношення коштів було 70 до 30. Такий розподіл коштів знижував ефективність системи регулювання підприємництва. Аналізуючи виконання результативних показників, що характеризують виконання бюджетної програми на 2011 рік, слід зазначити, що велика кількість запланованих заходів не була виконана. А планом було передбачено: проведення 110 семінарів з питань підприємницької діяльності, 1 конференція, 4950 осіб повинні були пройти навчання, конкурс з виконання бізнес-планів. Бюджетом країни передбачалися кошти на мікрокредитування суб’єктів малого підприємництва, зокрема: 30 малим підприємствам та 20 особам- підприємцям передбачалося виділити (для 1 одиниці) в межах 206 тис. грн. Невикористаними залишилися у 2011 році 3563,8 тис. грн. на виконання Національної Програми сприяння розвитку підприємництва та 10300,0 тис. грн. на мікрокредитування суб’єктів малого підприємництва.</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sz w:val="30"/>
          <w:szCs w:val="30"/>
        </w:rPr>
      </w:pPr>
      <w:r w:rsidRPr="00B63284">
        <w:rPr>
          <w:i/>
          <w:iCs/>
          <w:sz w:val="30"/>
          <w:szCs w:val="30"/>
        </w:rPr>
        <w:t>Державна цільова економічна програма розвитку поштового зв'язку на 2009-2013 роки</w:t>
      </w:r>
      <w:r w:rsidRPr="00B63284">
        <w:rPr>
          <w:sz w:val="30"/>
          <w:szCs w:val="30"/>
        </w:rPr>
        <w:t xml:space="preserve"> [46] повинна забезпечити ефективне функціонування та розвиток поштового зв'язку в умовах подальшої лібералізації ринку, поглиблення інтеграції України у світовий поштовий простір. Основними завданнями Програми є удосконалення законодавства з метою створення економічно обґрунтованої нормативно-правової бази регулювання ринку послуг поштового зв'язку, яка повинна забезпечити: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проведення постійного аналізу стану ринку послуг поштового зв'язку та незалежного моніторингу контролю якості їх надання завдяки можливості контролю користувачами за проходженням власних поштових відправлень;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прозорий та об'єктивний державний нагляд за дотриманням операторами поштового зв'язку ліцензійних умов;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формування економічно обґрунтованих тарифів на універсальні послуги з урахуванням відповідного рівня рентабельності за винятком перехресного субсидування;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розроблення прозорої, недискримінаційної тарифної та податкової політики;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розмежування тарифів на універсальні послуги між фізичними та юридичними особами (для реєстрованих поштових відправлень), а також за ознаками пріоритетності оброблення і перевезення поштових відправлень;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удосконалення системи контролю виконання нормативів  якості пересилання поштових відправлень, у тому числі із застосуванням діагностичних методів контролю;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сприяння та стимулювання впровадженню систем управління якістю відповідно до ДСТУ ISO 9001-2001;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оптимізацію кількості відділень поштового зв'язку із збереженням доступності та належного рівня якості універсальних послуг шляхом приведення кількості об'єктів поштового зв'язку до нормативної з метою мінімізації витрат. Так, впродовж 2009-2013 рр. передбачено скоротити кількість стаціонарних відділень поштового зв’язку на 2042 одиниць, у той самий час заплановано впровадження 220 пересувних відділень, 600 об’єктів підлягають капітального ремонту або реконструкції;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 xml:space="preserve">- здійснення Укрпоштою структурних, технічних і технологічних перетворень, що передбачає: оновлення технологічного автомобільного транспорту для перевезення пошти та впровадження пересувних відділень поштового зв'язку; оптимізації логістики перевезення пошти, здійснення синхронізації перевезення та оброблення пошти; розвиток інформаційної інфраструктури та автоматизація управлінських і виробничих процесів. Виконання Програми дасть змогу для населення забезпечити: надання комплексних послуг поштового зв'язку; логістичних, фінансових, інформаційних та інших; доступність та гарантовану якість універсальних послуг; високий рівень культури обслуговування.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Держава за умови реалізації даної Програми має на меті забезпечити сталість поштового зв'язку, конкурентоспроможність Укрпошти, збільшення надходжень до державного бюджету. Передбачений обсяг фінансування Програми становить 1396,6 млн гривень. На жаль, слід константувати, що Програма не відповідає вимогам сьогодення. Держава не надає жодної належної підтримки поштовому зв’язку та обрала шлях виживання, замість шляху розвитку. Так, скажімо, державним бюджетом на 2011 рік не передбачалося виділення коштів на реалізацію Програми. Програма розрахована на залучення коштів із місцевих бюджетів, що, на нашу думку, унеможливлює її виконання.</w:t>
      </w:r>
    </w:p>
    <w:p w:rsidR="00A318F9" w:rsidRPr="00B63284" w:rsidRDefault="00A318F9" w:rsidP="00B63284">
      <w:pPr>
        <w:pStyle w:val="HTMLPreformatted"/>
        <w:ind w:firstLine="709"/>
        <w:jc w:val="both"/>
        <w:rPr>
          <w:rFonts w:cs="Times New Roman"/>
          <w:color w:val="000000"/>
          <w:sz w:val="30"/>
          <w:szCs w:val="30"/>
        </w:rPr>
      </w:pPr>
      <w:r w:rsidRPr="00B63284">
        <w:rPr>
          <w:rFonts w:ascii="Times New Roman" w:hAnsi="Times New Roman" w:cs="Times New Roman"/>
          <w:i/>
          <w:iCs/>
          <w:sz w:val="30"/>
          <w:szCs w:val="30"/>
        </w:rPr>
        <w:t xml:space="preserve">Державна цільова програма розвитку дошкільної освіти на період до 2017 року </w:t>
      </w:r>
      <w:r w:rsidRPr="00B63284">
        <w:rPr>
          <w:rFonts w:ascii="Times New Roman" w:hAnsi="Times New Roman" w:cs="Times New Roman"/>
          <w:sz w:val="30"/>
          <w:szCs w:val="30"/>
        </w:rPr>
        <w:t>[47]</w:t>
      </w:r>
      <w:r w:rsidRPr="00B63284">
        <w:rPr>
          <w:rFonts w:ascii="Times New Roman" w:hAnsi="Times New Roman" w:cs="Times New Roman"/>
          <w:color w:val="C00000"/>
          <w:sz w:val="30"/>
          <w:szCs w:val="30"/>
        </w:rPr>
        <w:t xml:space="preserve"> </w:t>
      </w:r>
      <w:r w:rsidRPr="00B63284">
        <w:rPr>
          <w:rFonts w:ascii="Times New Roman" w:hAnsi="Times New Roman" w:cs="Times New Roman"/>
          <w:color w:val="000000"/>
          <w:sz w:val="30"/>
          <w:szCs w:val="30"/>
        </w:rPr>
        <w:t>повинна забезпечити розроблення та впровадження механізму розвитку дошкільної освіти, реалізацію конституційних прав і державних гарантій щодо доступності та безоплатності здобуття дошкільної освіти у державних та комунальних дошкільних навчальних закладах. Програма</w:t>
      </w:r>
      <w:r w:rsidRPr="00B63284">
        <w:rPr>
          <w:rFonts w:ascii="Times New Roman" w:hAnsi="Times New Roman" w:cs="Times New Roman"/>
          <w:color w:val="C00000"/>
          <w:sz w:val="30"/>
          <w:szCs w:val="30"/>
        </w:rPr>
        <w:t xml:space="preserve"> </w:t>
      </w:r>
      <w:r w:rsidRPr="00B63284">
        <w:rPr>
          <w:rFonts w:ascii="Times New Roman" w:hAnsi="Times New Roman" w:cs="Times New Roman"/>
          <w:color w:val="000000"/>
          <w:sz w:val="30"/>
          <w:szCs w:val="30"/>
        </w:rPr>
        <w:t xml:space="preserve">передбачає надання державної підтримки для зміцнення матеріально-технічної бази дошкільних навчальних закладів з метою стимулювання розвитку дошкільної освіти. Проблемою передбачено: забезпечення функціонування та розвитку мережі дошкільних навчальних закладів різних типів і форм власності; створення умов для обов'язкового здобуття дошкільної освіти дітьми п'ятирічного віку; розширення мережі дошкільних навчальних закладів; впровадження в освітній процес дошкільних навчальних закладів сучасних освітніх технологій; підвищення рівня науково-методичного забезпечення дошкільної освіти, розроблення інформаційно-методичних комплектів та забезпечення доступу до них закладів дошкільної освіти; проведення моніторингу якості дошкільної освіти; утворення Міжвідомчої ради з питань дошкільної освіти з метою координації діяльності закладів дошкільної освіти; утворення окремих підрозділів з питань дошкільної освіти в управліннях освіти обласних, міських (районних) управліннях (відділах) освіти. Програмою передбачено побудову 182 навчальних закладів, 10 центрів розвитку дитини. У 12000 дошкільних навчальних закладах заплановано провести ремонт. </w:t>
      </w:r>
      <w:r w:rsidRPr="00B63284">
        <w:rPr>
          <w:rFonts w:ascii="Times New Roman" w:hAnsi="Times New Roman" w:cs="Times New Roman"/>
          <w:sz w:val="30"/>
          <w:szCs w:val="30"/>
        </w:rPr>
        <w:t>Обсяг фінансування Програми становить 5026,44 млн гривень, у тому числі 2,53 млн - за кошти державного бюджету, 5023,1 млн – за кошти місцевих бюджетів, 0,81 млн гривень - за інші кошти. Дана Програма практично не реалізовується. Так, у 2011 році держаним бюджетом не передбачено коштів на реалізацію Програми. Всі спроби її виконати перебувають у площині можливостей місцевих та обласних бюджетів.</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i/>
          <w:iCs/>
          <w:sz w:val="30"/>
          <w:szCs w:val="30"/>
        </w:rPr>
        <w:t>Державна цільова соціальна програма</w:t>
      </w:r>
      <w:r w:rsidRPr="00B63284">
        <w:rPr>
          <w:rFonts w:ascii="Times New Roman" w:hAnsi="Times New Roman" w:cs="Times New Roman"/>
          <w:color w:val="000000"/>
          <w:sz w:val="30"/>
          <w:szCs w:val="30"/>
        </w:rPr>
        <w:t xml:space="preserve"> «Реформування системи закладів для дітей-сиріт та дітей, позбавлених батьківського піклування» </w:t>
      </w:r>
      <w:r w:rsidRPr="00B63284">
        <w:rPr>
          <w:rFonts w:ascii="Times New Roman" w:hAnsi="Times New Roman" w:cs="Times New Roman"/>
          <w:sz w:val="30"/>
          <w:szCs w:val="30"/>
        </w:rPr>
        <w:t>[50]</w:t>
      </w:r>
      <w:r w:rsidRPr="00B63284">
        <w:rPr>
          <w:rFonts w:ascii="Times New Roman" w:hAnsi="Times New Roman" w:cs="Times New Roman"/>
          <w:color w:val="000000"/>
          <w:sz w:val="30"/>
          <w:szCs w:val="30"/>
        </w:rPr>
        <w:t xml:space="preserve">. Її основною метою є - створення у період до 2017 року умов для реалізації державних гарантій і конституційних прав дітей-сиріт та дітей, позбавлених батьківського піклування. У ході виконання Програми передбачається: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здійснити реформування системи закладів для дітей-сиріт та дітей, позбавлених батьківського піклування в інтересах кожної дитини;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приймати рішення стосовно влаштування кожної дитини в сім'ю громадян для усиновлення, під опіку, в прийомну сім'ю, дитячий будинок сімейного типу та до закладів на основі комплексної оцінки її потреб;</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забезпечити пріоритетність влаштування дитини в сім'ю громадян;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влаштовувати дитину з перших років життя до закладу, якщо з певних причин немає можливості влаштувати її на виховання в сім'ю громадян;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здійснювати переміщення дітей із закладу в заклад лише у тому разі, коли не існує можливостей для поліпшення їх стану в інший спосіб.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color w:val="000000"/>
          <w:sz w:val="30"/>
          <w:szCs w:val="30"/>
        </w:rPr>
        <w:t xml:space="preserve">Програмою передбачено реформування системи закладів у чотири етапи. На першому етапі (триває один рік) передбачено вивчення і поширення відповідного міжнародного досвіду, удосконалення діяльності закладів, запровадження влаштування дітей у сім'ї громадян. На другому (один-два роки) передбачено створити нормативно-правову базу, регулювання діяльності закладів, пошук додаткових джерел для фінансування заходів, визначених Програмою. На третьому (три-чотири роки) - утворення закладів нового типу, переведення до них дітей, перепідготовка педагогічних та соціальних працівників. Четвертий етап (сім - вісім років) передбачає перепрофілювання закладів та оптимальне їх використання. Загальний обсяг фінансування Програми становить 621209,92 тис. грн., у тому числі з державного бюджету - 583 797,92 тис., які спрямовані </w:t>
      </w:r>
      <w:r w:rsidRPr="00B63284">
        <w:rPr>
          <w:rFonts w:ascii="Times New Roman" w:hAnsi="Times New Roman" w:cs="Times New Roman"/>
          <w:sz w:val="30"/>
          <w:szCs w:val="30"/>
        </w:rPr>
        <w:t>на соціальний захист дітей. Реалізація Програми нині перебуває на другому етапі. Можна константувати повільну її реалізацію. Затверджено тільки Положення про дитячі будинки і загально-освітні школи -інтернати для дітей сиріт (20.09.2012 року за № 1629 ) та видано наказ Міністерства освіти і науки України «Про затвердження заходів щодо удосконалення діяльності інтернатних закладів на період до 2012 року».</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B63284">
        <w:rPr>
          <w:rStyle w:val="rvts23"/>
          <w:i/>
          <w:iCs/>
          <w:sz w:val="30"/>
          <w:szCs w:val="30"/>
        </w:rPr>
        <w:t>Державна цільова соціальна програма «Хокей України</w:t>
      </w:r>
      <w:r w:rsidRPr="00B63284">
        <w:rPr>
          <w:rStyle w:val="rvts23"/>
          <w:sz w:val="30"/>
          <w:szCs w:val="30"/>
        </w:rPr>
        <w:t xml:space="preserve">» </w:t>
      </w:r>
      <w:r w:rsidRPr="00B63284">
        <w:rPr>
          <w:color w:val="000000"/>
          <w:sz w:val="30"/>
          <w:szCs w:val="30"/>
        </w:rPr>
        <w:t>2008-2017</w:t>
      </w:r>
      <w:r w:rsidRPr="00B63284">
        <w:rPr>
          <w:sz w:val="30"/>
          <w:szCs w:val="30"/>
          <w:lang w:val="ru-RU"/>
        </w:rPr>
        <w:t> </w:t>
      </w:r>
      <w:r w:rsidRPr="00B63284">
        <w:rPr>
          <w:sz w:val="30"/>
          <w:szCs w:val="30"/>
        </w:rPr>
        <w:t>років [49].</w:t>
      </w:r>
      <w:r w:rsidRPr="00B63284">
        <w:rPr>
          <w:rStyle w:val="rvts23"/>
          <w:sz w:val="30"/>
          <w:szCs w:val="30"/>
        </w:rPr>
        <w:t xml:space="preserve"> Основною метою</w:t>
      </w:r>
      <w:r w:rsidRPr="00B63284">
        <w:rPr>
          <w:rStyle w:val="rvts23"/>
          <w:color w:val="C00000"/>
          <w:sz w:val="30"/>
          <w:szCs w:val="30"/>
        </w:rPr>
        <w:t xml:space="preserve"> </w:t>
      </w:r>
      <w:r w:rsidRPr="00B63284">
        <w:rPr>
          <w:color w:val="000000"/>
          <w:sz w:val="30"/>
          <w:szCs w:val="30"/>
        </w:rPr>
        <w:t>є: забезпечення належного рівня охоплення хокеєм різних груп населення для формування здорового способу життя і відбору та підготовки обдарованих осіб для спорту вищих досягнень шляхом формування сучасної інфраструктури, необхідної для розвитку хокею. Формування інфраструктури хокею повинно відповідно до світових стандартів шляхом поетапного зміцнення його матеріально-технічного, кадрового, науково-методичного, інформаційного, медичного та фінансового потенціалу з об'єднанням фінансових ресурсів держави, місцевих громад, спортивних товариств та інших громадських організацій фізкультурно-спортивної спрямованості і приватних структур. Так, програмою передбачено будівництво</w:t>
      </w:r>
      <w:r w:rsidRPr="00B63284">
        <w:rPr>
          <w:sz w:val="30"/>
          <w:szCs w:val="30"/>
        </w:rPr>
        <w:t xml:space="preserve"> 60 </w:t>
      </w:r>
      <w:r w:rsidRPr="00B63284">
        <w:rPr>
          <w:rStyle w:val="rvts58"/>
          <w:color w:val="000000"/>
          <w:sz w:val="30"/>
          <w:szCs w:val="30"/>
        </w:rPr>
        <w:t>нових та реконструйованих спортивних споруд із штучним льодом, відкриття 56 нових відкритих відділень та ДЮСШ з хокею, 4 відділень з хокею в училищах фізичної культури, 122 хокейних клубів.</w:t>
      </w:r>
      <w:r w:rsidRPr="00B63284">
        <w:rPr>
          <w:color w:val="000000"/>
          <w:sz w:val="30"/>
          <w:szCs w:val="30"/>
        </w:rPr>
        <w:t xml:space="preserve"> Загальний обсяг фінансування Програми становить 3593 млн грн., у тому числі з державного бюджету - 2348,9 млн, які насамперед передбачено спрямувати на будівництво та реконструкцію спортивних об’єктів із штучним льодом для потреб хокею. Зазначена вище Програма успішно реалізовується. Так, тільки у 2011 році державним бюджетом було передбачено 37,0 млн</w:t>
      </w:r>
      <w:r w:rsidRPr="00B63284">
        <w:rPr>
          <w:color w:val="000000"/>
          <w:sz w:val="30"/>
          <w:szCs w:val="30"/>
          <w:lang w:val="ru-RU"/>
        </w:rPr>
        <w:t> </w:t>
      </w:r>
      <w:r w:rsidRPr="00B63284">
        <w:rPr>
          <w:color w:val="000000"/>
          <w:sz w:val="30"/>
          <w:szCs w:val="30"/>
        </w:rPr>
        <w:t>грн., проте використано</w:t>
      </w:r>
      <w:r w:rsidRPr="00B63284">
        <w:rPr>
          <w:sz w:val="30"/>
          <w:szCs w:val="30"/>
        </w:rPr>
        <w:t xml:space="preserve"> – </w:t>
      </w:r>
      <w:r w:rsidRPr="00B63284">
        <w:rPr>
          <w:color w:val="000000"/>
          <w:sz w:val="30"/>
          <w:szCs w:val="30"/>
        </w:rPr>
        <w:t>78,3 млн</w:t>
      </w:r>
      <w:r w:rsidRPr="00B63284">
        <w:rPr>
          <w:color w:val="000000"/>
          <w:sz w:val="30"/>
          <w:szCs w:val="30"/>
          <w:lang w:val="ru-RU"/>
        </w:rPr>
        <w:t> </w:t>
      </w:r>
      <w:r w:rsidRPr="00B63284">
        <w:rPr>
          <w:color w:val="000000"/>
          <w:sz w:val="30"/>
          <w:szCs w:val="30"/>
        </w:rPr>
        <w:t>грн. Слід зазначити, що держава посилила увагу до розвитку спорту в Україні. Про це свідчить можливість використання у 2011 році незапланованих 5,88 млн грн. бюджетних коштів на розвиток матеріально-технічної бази спорту.</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B63284">
        <w:rPr>
          <w:i/>
          <w:iCs/>
          <w:sz w:val="30"/>
          <w:szCs w:val="30"/>
        </w:rPr>
        <w:t>Державна цільова соціальна програма «Молодь України» на 2009-2015</w:t>
      </w:r>
      <w:r w:rsidRPr="00B63284">
        <w:rPr>
          <w:color w:val="000000"/>
          <w:sz w:val="30"/>
          <w:szCs w:val="30"/>
          <w:lang w:val="ru-RU"/>
        </w:rPr>
        <w:t> </w:t>
      </w:r>
      <w:r w:rsidRPr="00B63284">
        <w:rPr>
          <w:color w:val="000000"/>
          <w:sz w:val="30"/>
          <w:szCs w:val="30"/>
        </w:rPr>
        <w:t xml:space="preserve">роки </w:t>
      </w:r>
      <w:r w:rsidRPr="00B63284">
        <w:rPr>
          <w:sz w:val="30"/>
          <w:szCs w:val="30"/>
        </w:rPr>
        <w:t>[48]</w:t>
      </w:r>
      <w:r w:rsidRPr="00B63284">
        <w:rPr>
          <w:color w:val="000000"/>
          <w:sz w:val="30"/>
          <w:szCs w:val="30"/>
        </w:rPr>
        <w:t>. Основною метою є: створення системи всебічної підтримки громадянської активності молоді, спрямованої на самовизначення і самореалізацію, формування необхідних для цього правових, гуманітарних та економічних передумов, надання соціальних гарантій. Основними завданнями Програми є: створення умов для інтелектуального самовдосконалення молоді, творчого розвитку особистості; утвердження патріотизму, духовності, моральності та формування загальнолюдських цінностей; пропаганда та формування здорового способу життя; створення сприятливого середовища для забезпечення зайнятості молоді; надання підтримки молодіжним та дитячим громадським організаціям; інтеграція українських молодіжних організацій до відповідних європейських і світових організацій.</w:t>
      </w:r>
      <w:r w:rsidRPr="00B63284">
        <w:rPr>
          <w:b/>
          <w:bCs/>
          <w:color w:val="000000"/>
          <w:sz w:val="30"/>
          <w:szCs w:val="30"/>
        </w:rPr>
        <w:t xml:space="preserve"> </w:t>
      </w:r>
      <w:r w:rsidRPr="00B63284">
        <w:rPr>
          <w:color w:val="000000"/>
          <w:sz w:val="30"/>
          <w:szCs w:val="30"/>
        </w:rPr>
        <w:t>На виконання загальнодержавних програм та заходів стосовно дітей, жінок, сім</w:t>
      </w:r>
      <w:r w:rsidRPr="00B63284">
        <w:rPr>
          <w:color w:val="000000"/>
          <w:sz w:val="30"/>
          <w:szCs w:val="30"/>
          <w:lang w:val="ru-RU"/>
        </w:rPr>
        <w:t>’</w:t>
      </w:r>
      <w:r w:rsidRPr="00B63284">
        <w:rPr>
          <w:color w:val="000000"/>
          <w:sz w:val="30"/>
          <w:szCs w:val="30"/>
        </w:rPr>
        <w:t>ї, підтримку молодіжних та громадських організацій видатки державного бюджету як у 2010, так і в 2011 роках не були передбачені.</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B63284">
        <w:rPr>
          <w:i/>
          <w:iCs/>
          <w:sz w:val="30"/>
          <w:szCs w:val="30"/>
        </w:rPr>
        <w:t xml:space="preserve">Державна цільова програма впровадження у навчально-виховний процес загальноосвітніх навчальних закладів інформаційно-комунікаційних технологій «Сто відсотків» на період до 2015 року </w:t>
      </w:r>
      <w:r w:rsidRPr="00B63284">
        <w:rPr>
          <w:sz w:val="30"/>
          <w:szCs w:val="30"/>
        </w:rPr>
        <w:t>[54]</w:t>
      </w:r>
      <w:r w:rsidRPr="00B63284">
        <w:rPr>
          <w:i/>
          <w:iCs/>
          <w:sz w:val="30"/>
          <w:szCs w:val="30"/>
        </w:rPr>
        <w:t>.</w:t>
      </w:r>
      <w:r w:rsidRPr="00B63284">
        <w:rPr>
          <w:color w:val="000000"/>
          <w:sz w:val="30"/>
          <w:szCs w:val="30"/>
        </w:rPr>
        <w:t xml:space="preserve"> Основною метою є</w:t>
      </w:r>
      <w:r w:rsidRPr="00B63284">
        <w:rPr>
          <w:sz w:val="30"/>
          <w:szCs w:val="30"/>
        </w:rPr>
        <w:t xml:space="preserve">  </w:t>
      </w:r>
      <w:r w:rsidRPr="00B63284">
        <w:rPr>
          <w:color w:val="000000"/>
          <w:sz w:val="30"/>
          <w:szCs w:val="30"/>
        </w:rPr>
        <w:t>впровадження у навчально-виховний процес загальноосвітніх навчальних закладів інформаційно-комунікаційних технологій, створення умов для поетапного переходу до нового рівня освіти на основі зазначених технологій.</w:t>
      </w:r>
    </w:p>
    <w:p w:rsidR="00A318F9" w:rsidRPr="00B63284" w:rsidRDefault="00A318F9" w:rsidP="00B63284">
      <w:pPr>
        <w:pStyle w:val="HTMLPreformatted"/>
        <w:jc w:val="both"/>
        <w:rPr>
          <w:rFonts w:ascii="Times New Roman" w:hAnsi="Times New Roman" w:cs="Times New Roman"/>
          <w:sz w:val="30"/>
          <w:szCs w:val="30"/>
        </w:rPr>
      </w:pPr>
      <w:r w:rsidRPr="00B63284">
        <w:rPr>
          <w:rFonts w:ascii="Times New Roman" w:hAnsi="Times New Roman" w:cs="Times New Roman"/>
          <w:color w:val="000000"/>
          <w:sz w:val="30"/>
          <w:szCs w:val="30"/>
        </w:rPr>
        <w:t>Основними завданнями Програми є: удосконалення нормативно-правової бази; оснащення загальноосвітніх навчальних закладів засобами інформаційно-комунікаційних технологій; створення відкритої мережі освітніх ресурсів; оновлення змісту, форм і методів навчання інформатики; підготовка та підвищення рівня кваліфікації вчителів. Обсяг фінансування Програми становить 781,37 млн грн., у тому числі 549,37 млн</w:t>
      </w:r>
      <w:r w:rsidRPr="00B63284">
        <w:rPr>
          <w:rFonts w:ascii="Times New Roman" w:hAnsi="Times New Roman" w:cs="Times New Roman"/>
          <w:sz w:val="30"/>
          <w:szCs w:val="30"/>
        </w:rPr>
        <w:t xml:space="preserve"> – </w:t>
      </w:r>
      <w:r w:rsidRPr="00B63284">
        <w:rPr>
          <w:rFonts w:ascii="Times New Roman" w:hAnsi="Times New Roman" w:cs="Times New Roman"/>
          <w:color w:val="000000"/>
          <w:sz w:val="30"/>
          <w:szCs w:val="30"/>
        </w:rPr>
        <w:t xml:space="preserve">за кошти державного бюджету, 100 млн - за кошти місцевих бюджетів та 132 млн грн. за кошти інших джерел. </w:t>
      </w:r>
      <w:r w:rsidRPr="00B63284">
        <w:rPr>
          <w:rFonts w:ascii="Times New Roman" w:hAnsi="Times New Roman" w:cs="Times New Roman"/>
          <w:sz w:val="30"/>
          <w:szCs w:val="30"/>
        </w:rPr>
        <w:t>Темпи виконання Програми є задовільними.</w:t>
      </w:r>
      <w:r w:rsidRPr="00B63284">
        <w:rPr>
          <w:rFonts w:ascii="Times New Roman" w:hAnsi="Times New Roman" w:cs="Times New Roman"/>
          <w:color w:val="000000"/>
          <w:sz w:val="30"/>
          <w:szCs w:val="30"/>
        </w:rPr>
        <w:t xml:space="preserve"> </w:t>
      </w:r>
      <w:r w:rsidRPr="00B63284">
        <w:rPr>
          <w:rFonts w:ascii="Times New Roman" w:hAnsi="Times New Roman" w:cs="Times New Roman"/>
          <w:sz w:val="30"/>
          <w:szCs w:val="30"/>
        </w:rPr>
        <w:t>За даними Міністерства освіти і науки в Україні майже у повному обсязі ліквідовано тотальну комп’ютерну безграмотність. Нині вміють користуватися комп’ютерною технікою близько 98 % освітян. Наступний крок реалізації Програми - забезпечення шкіл високошвидкісним Інтернетом. І цього можна було б досягнути, якщо б використати всі передбачені кошти з Державного бюджету на реалізацію Програми.</w:t>
      </w:r>
      <w:r w:rsidRPr="00B63284">
        <w:rPr>
          <w:rFonts w:ascii="Times New Roman" w:hAnsi="Times New Roman" w:cs="Times New Roman"/>
          <w:color w:val="C00000"/>
          <w:sz w:val="30"/>
          <w:szCs w:val="30"/>
        </w:rPr>
        <w:t xml:space="preserve"> </w:t>
      </w:r>
      <w:r w:rsidRPr="00B63284">
        <w:rPr>
          <w:rFonts w:ascii="Times New Roman" w:hAnsi="Times New Roman" w:cs="Times New Roman"/>
          <w:sz w:val="30"/>
          <w:szCs w:val="30"/>
        </w:rPr>
        <w:t>Так,</w:t>
      </w:r>
      <w:r w:rsidRPr="00B63284">
        <w:rPr>
          <w:rFonts w:ascii="Times New Roman" w:hAnsi="Times New Roman" w:cs="Times New Roman"/>
          <w:color w:val="C00000"/>
          <w:sz w:val="30"/>
          <w:szCs w:val="30"/>
        </w:rPr>
        <w:t xml:space="preserve"> </w:t>
      </w:r>
      <w:r w:rsidRPr="00B63284">
        <w:rPr>
          <w:rFonts w:ascii="Times New Roman" w:hAnsi="Times New Roman" w:cs="Times New Roman"/>
          <w:sz w:val="30"/>
          <w:szCs w:val="30"/>
        </w:rPr>
        <w:t>на інформатизацію та ком’ютеризацію навчальних закладів у 2011 році бюджетом країни було передбачено 110 млн грн., а використано тільки 29 млн грн.</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i/>
          <w:iCs/>
          <w:sz w:val="30"/>
          <w:szCs w:val="30"/>
        </w:rPr>
        <w:t xml:space="preserve">Загальнодержавна програма реформування і розвитку житлово-комунального господарства на 2009-2014 роки </w:t>
      </w:r>
      <w:r w:rsidRPr="00B63284">
        <w:rPr>
          <w:rFonts w:ascii="Times New Roman" w:hAnsi="Times New Roman" w:cs="Times New Roman"/>
          <w:sz w:val="30"/>
          <w:szCs w:val="30"/>
        </w:rPr>
        <w:t>[83]. Основною метою</w:t>
      </w:r>
      <w:r w:rsidRPr="00B63284">
        <w:rPr>
          <w:rFonts w:ascii="Times New Roman" w:hAnsi="Times New Roman" w:cs="Times New Roman"/>
          <w:color w:val="000000"/>
          <w:sz w:val="30"/>
          <w:szCs w:val="30"/>
        </w:rPr>
        <w:t xml:space="preserve"> є: визначення засад реалізації державної політики реформування житлово-комунального господарства, здійснення заходів щодо підвищення ефективності та надійності його функціонування, забезпечення сталого розвитку для задоволення потреб населення і господарського комплексу в житлово-комунальних послугах відповідно до встановлених нормативів і національних стандартів. Програма передбачає реформування житлово-комунальної інфраструктури з урахуванням інтересів кожної конкретної людини. Для досягнення мети передбачено вирішити такі питання щодо: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узгодження економічних інтересів держави та суб'єктів господарювання;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забезпечення можливості розв'язання громадянами України житлових проблем;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оптимізації виробничої та територіальної інфраструктури житлово-комунального господарства відповідно до потреб населення;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створення умов для надійного і безпечного надання житлово-комунальних послуг за доступними цінами, які стимулюють енергозбереження;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усунення диспропорції у попиті та пропозиції на ринку житла і житлово-комунальних послуг;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оновлення виробничої бази з урахуванням новітніх досягнень науково-технічного прогресу, запровадження інноваційної моделі розвитку житлово-комунального господарства;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підвищення ефективності використання енергоносіїв та інших ресурсів, радикального зниження енергоємності виробництва, підвищення енергоефективності будинків, створення стимулів та умов для переходу економіки на раціональне використання та економне витрачання енергоресурсів;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стимулювання приватної підприємницької ініціативи у виконанні завдань розвитку житлового фонду та комунальної інфраструктури;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мінімізації техногенного впливу галузі на навколишнє середовище і людину в цілому;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розвитку ринкових відносин та відповідної інституційної інфраструктури, поетапного дерегулювання і лібералізації потенційно конкурентного ринку за умови розвитку системи державного регулювання природних монополій;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розроблення законодавчих актів щодо розмежування повноважень органів виконавчої влади та органів місцевого самоврядування у сфері житлово-комунального господарства;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поліпшення якості управління житлом та комунальною інфраструктурою.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Реформування житлово-комунальної інфраструктури здійснюється шляхом формування відповідно до вимог світових стандартів ринку житла, запровадження недискримінаційних економічних відносин між суб'єктами ринку та державою з поступовим обмеженням функцій держави як суб'єкта господарювання та посиленням її впливу на формування ринкової інфраструктури. За своїм змістом економічна модель розвитку житлово-комунального господарства передбачає формування оптимальних для суспільства і держави економічних відносин шляхом запровадження ринкових методів господарювання, стимулювання енергоефективності тарифної, інвестиційної, науково-технічної, зовнішньоекономічної та екологічної політики, інституційних і структурних змін у сфері обслуговування житла. Передбачається здійснення заходів Програми в таких сферах: формування державної житлової політики; утримання будинків, споруд і прибудинкових територій, у тому числі проведення реконструкції застарілого житлового фонду; надання послуг з централізованого водопостачання та водовідведення; виробництва, транспортування, постачання теплової енергії, надання послуг з централізованого опалення та постачання гарячої води, у тому числі з використанням альтернативних джерел енергії та видів палива; ремонту приміщень, будинків, споруд; благоустрою населених пунктів; міського електротранспорту.</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Державна політика реформування житлово-комунального господарства базується на таких основних принципах: спільна відповідальність держави та органів місцевого самоврядування за якісне виконання Програми; доступність для всіх верств населення житлово-комунальних послуг; пріоритетне спрямування державної підтримки на забезпечення соціальним житлом визначених законом категорій громадян з одночасним створенням доступної для інших верств населення системи довгострокового кредитування житла; формування та дотримання державних соціальних стандартів; створення умов для прозорого та незалежного державного регулювання у сфері житлово-комунальних послуг, захисту прав споживачів і налагодження зворотного зв'язку із суспільством; забезпечення ефективного використання людських, грошових та матеріальних ресурсів у сфері житлово-комунального господарства; відповідальність держави (щодо управління, регулювання, стимулювання і технічної підтримки) та органів місцевого самоврядування (щодо планування розвитку житлового фонду та комунальної інфраструктури, ефективного використання майна територіальних громад) за ефективність функціонування житлово-комунального господарства; створення рівних умов для всіх суб'єктів господарювання і споживачів на ринку житла та житлово-комунальних послуг; технічне переоснащення галузі на основі широкого застосування вітчизняних і зарубіжних науково-технічних досягнень; стимулювання будівництва шляхом  зняття  адміністративних бар'єрів та розвитку конкуренції на ринку будівельних матеріалів; розвиток публічно-приватного партнерства у сфері будівництва та реконструкції житлового фонду і комунальної інфраструктури; гласність, громадський контроль, прозорість та участь громадян у прийнятті рішень з питань реформування та розвитку житлово-комунального господарства, інформування населення органами виконавчої влади та органами місцевого самоврядування відповідно до їх повноважень щодо основних принципів та завдань державної політики у сфері житлово-комунального господарства; створення рівних умов для всіх суб'єктів підприємницької діяльності у сфері житлово-комунального господарства, забезпечення рівних умов для всіх інвесторів.</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Аналізуючи виконання Програми, слід зазначити про недостатню її результативність, або про макроекономічні зміни, що потребують певних управлінських рішень. Успішним є тільки запровадження державного регулювання природних монополій на ринку комунальних послуг, яке буде здійснювати новостворена Національна комісія. Прийнято Закон України «Про державне регулювання у сфері комунальних послуг». Нині Україна потребує сучасного Житлового кодексу, який би дозволив комплексно та узгоджено розв’язувати проблеми, які виникають на ринку житла. Проект Закону «Про основи державної житлової політики», що був запропонований профільним міністерством у 2009 р., на жаль, відхилений Верховною Радою України.</w:t>
      </w:r>
    </w:p>
    <w:p w:rsidR="00A318F9"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lang w:val="en-US"/>
        </w:rPr>
      </w:pPr>
      <w:r w:rsidRPr="00B63284">
        <w:rPr>
          <w:i/>
          <w:iCs/>
          <w:sz w:val="30"/>
          <w:szCs w:val="30"/>
        </w:rPr>
        <w:t xml:space="preserve">Державна програма розвитку міського електротранспорту на 2007-2015 роки </w:t>
      </w:r>
      <w:r w:rsidRPr="00B63284">
        <w:rPr>
          <w:sz w:val="30"/>
          <w:szCs w:val="30"/>
        </w:rPr>
        <w:t>[45]</w:t>
      </w:r>
      <w:r w:rsidRPr="00B63284">
        <w:rPr>
          <w:i/>
          <w:iCs/>
          <w:sz w:val="30"/>
          <w:szCs w:val="30"/>
        </w:rPr>
        <w:t>.</w:t>
      </w:r>
      <w:r w:rsidRPr="00B63284">
        <w:rPr>
          <w:color w:val="C00000"/>
          <w:sz w:val="30"/>
          <w:szCs w:val="30"/>
        </w:rPr>
        <w:t xml:space="preserve"> </w:t>
      </w:r>
      <w:r w:rsidRPr="00B63284">
        <w:rPr>
          <w:color w:val="000000"/>
          <w:sz w:val="30"/>
          <w:szCs w:val="30"/>
        </w:rPr>
        <w:t xml:space="preserve">Метою Програми є: створення належних умов для надання населенню  високоякісних послуг з перевезення трамвайними вагонами і тролейбусами; забезпечення сталого функціонування і подальшого розвитку міського електротранспорту; збільшення частки електротранспорту у міських пасажирських перевезеннях, пріоритетний його розвиток у містах з підвищеним рівнем забруднення довкілля, у зонах масового відпочинку та щільної житлової забудови; підвищення рівня технічного оснащення підприємств та ефективності їх роботи. Для досягнення зазначеної мети передбачається розв'язати такі основні завдання: забезпечення державної фінансової підтримки у вирішенні питань оновлення парку трамвайних вагонів і тролейбусів; налагодження серійного виготовлення сучасних трамвайних вагонів і тролейбусів, іншого обладнання для потреб галузі; впровадження новітніх технологій, передусім енергозберігаючих, у процесі виготовлення, будівництва, реконструкції та модернізації трамвайних вагонів і тролейбусів, контактних мереж, тягових підстанцій, трамвайних колій, інших об'єктів, призначених для надання пасажирам транспортних послуг; збереження і розвиток електротранспортної інфраструктури та маршрутної мережі. </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B63284">
        <w:rPr>
          <w:color w:val="000000"/>
          <w:sz w:val="30"/>
          <w:szCs w:val="30"/>
        </w:rPr>
        <w:t>Програмою передбачено фінансування в обсязі 4762,48 млн грн., у тому числі за кошти державного бюджету - 2049,22 млн грн. Оскільки нині розпочато другий етап реалізації Програми, то слід зазначити, що бюджетом України хоч і кошти не були передбачені, проте на розвиток мережі метрополітенів виділено 70,2 млн грн.</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i/>
          <w:iCs/>
          <w:sz w:val="30"/>
          <w:szCs w:val="30"/>
        </w:rPr>
        <w:t>Державна програма</w:t>
      </w:r>
      <w:r w:rsidRPr="00B63284">
        <w:rPr>
          <w:rFonts w:ascii="Times New Roman" w:hAnsi="Times New Roman" w:cs="Times New Roman"/>
          <w:i/>
          <w:iCs/>
          <w:color w:val="000000"/>
          <w:sz w:val="30"/>
          <w:szCs w:val="30"/>
        </w:rPr>
        <w:t xml:space="preserve"> забезпечення молоді житлом на 2002-2012 роки </w:t>
      </w:r>
      <w:r w:rsidRPr="00B63284">
        <w:rPr>
          <w:rFonts w:ascii="Times New Roman" w:hAnsi="Times New Roman" w:cs="Times New Roman"/>
          <w:sz w:val="30"/>
          <w:szCs w:val="30"/>
        </w:rPr>
        <w:t>[44]</w:t>
      </w:r>
      <w:r w:rsidRPr="00B63284">
        <w:rPr>
          <w:rFonts w:ascii="Times New Roman" w:hAnsi="Times New Roman" w:cs="Times New Roman"/>
          <w:color w:val="000000"/>
          <w:sz w:val="30"/>
          <w:szCs w:val="30"/>
        </w:rPr>
        <w:t>. Спрямована на створення додаткових умов для забезпечення житлом молоді, активізації інвестиційної діяльності у сфері житлового будівництва для молодих сімей та одиноких молодих громадян. Метою Програми є реалізація державної молодіжної політики в частині розв'язання житлової проблеми шляхом створення сприятливих умов для розвитку молодіжного будівництва, удосконалення механізмів придбання житла і забезпечення на цій основі подальшого розвитку системи іпотечного житлового кредитування. Основними завданнями Програми є:</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вжиття заходів до розширення обсягів будівництва житла для молоді, удосконалення системи пільг щодо забезпечення житлом молодих сімей, особливо багатодітних,  сімей з інвалідами, інших соціально незахищених категорій;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створення ефективних фінансово-кредитних механізмів, що забезпечують економічну  доступність житла для молодих сімей, молодих спеціалістів, підтримку незаможних молодих громадян у поліпшенні житлових умов;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запровадження додаткових економічних механізмів стимулювання розвитку молодіжного житлового будівництва та  використання потенційних можливостей вторинного ринку житла, сприяння здешевленню вартості житла, яке будується для молоді із залученням коштів населення;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створення відповідних умов для придбання і спорудження житла молодими сім'ями, одинокими молодими громадянами у сільській місцевості, облаштування їх домашнього господарства;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подальший розвиток довгострокового кредитування на будівництво (реконструкцію) та придбання житла для молодих сімей та одиноких молодих громадян, залучення з цією метою додаткових позабюджетних джерел фінансування;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розвиток системи молодіжних житлових комплексів, створення соціотехнополісів, діяльність яких спрямована на максимальну реалізацію творчого, інтелектуального та професійного потенціалу молоді.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Слід зазначити, що ідея Програми є дуже вчасною і необхідною для вирішення означених проблем.</w:t>
      </w:r>
      <w:r w:rsidRPr="00B63284">
        <w:rPr>
          <w:rFonts w:ascii="Times New Roman" w:hAnsi="Times New Roman" w:cs="Times New Roman"/>
          <w:color w:val="99CC00"/>
          <w:sz w:val="30"/>
          <w:szCs w:val="30"/>
        </w:rPr>
        <w:t xml:space="preserve"> </w:t>
      </w:r>
      <w:r w:rsidRPr="00B63284">
        <w:rPr>
          <w:rFonts w:ascii="Times New Roman" w:hAnsi="Times New Roman" w:cs="Times New Roman"/>
          <w:sz w:val="30"/>
          <w:szCs w:val="30"/>
        </w:rPr>
        <w:t xml:space="preserve">Заслуговує на увагу презентація нової іпотечної програми, яка передбачає компенсацію суттєвої частини процентної ставки за кошти місцевого бюджету для громадян, які потребують поліпшення житлових умов та є платоспроможними. Проте, ця ініціатива має фрагментальний характер. Матеріали дослідження ДУ «Інститут економіки і прогнозування НАН України» вказують на те, що для 80 % населення України перспектив щодо оновлення житла не існує. Лише 3 % громадян можуть купувати і будувати житло, а тільки 7 % - цілком доступним є житло в кредит. Вважаємо, що фінансово-економічна криза загострила існуючі проблеми, а альтернатив їх вирішення державою досі не запропоновано. </w:t>
      </w:r>
    </w:p>
    <w:p w:rsidR="00A318F9" w:rsidRPr="00B63284" w:rsidRDefault="00A318F9" w:rsidP="00B63284">
      <w:pPr>
        <w:pStyle w:val="HTMLPreformatted"/>
        <w:ind w:firstLine="709"/>
        <w:jc w:val="both"/>
        <w:rPr>
          <w:rFonts w:ascii="Times New Roman" w:hAnsi="Times New Roman" w:cs="Times New Roman"/>
          <w:sz w:val="30"/>
          <w:szCs w:val="30"/>
        </w:rPr>
      </w:pPr>
      <w:r w:rsidRPr="00B63284">
        <w:rPr>
          <w:rFonts w:ascii="Times New Roman" w:hAnsi="Times New Roman" w:cs="Times New Roman"/>
          <w:sz w:val="30"/>
          <w:szCs w:val="30"/>
        </w:rPr>
        <w:t>Аналіз виконання Державної Програми дає підстави стверджувати про її фактичну декларативність. Так, на виконання її другого етапу з державного бюджету було виділено 262,07 млн грн., або 10,3 % планових завдань. Аналізуючи видатки зведеного бюджету для надання пільгових кредитів молоді, слід зазначити, що з року в рік вони зменшуються. Так, якщо у 2005 році видатки склали 131,39 млн грн. (це дало змогу надати 1089 кредитів), то вже в 2009 році тільки 34,19 млн грн. (тільки 127 кредитів, причому ці кредити були надані через видатки місцевих бюджетів). Усе це свідчить про неефективність запроваджуваних інструментів у системі житлових відносин та про відсутність системних дій органів державної влади.</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i/>
          <w:iCs/>
          <w:sz w:val="30"/>
          <w:szCs w:val="30"/>
        </w:rPr>
        <w:t xml:space="preserve">Державна цільова соціально-економічна програма будівництва (придбання) доступного житла на 2010-2017 роки </w:t>
      </w:r>
      <w:r w:rsidRPr="00B63284">
        <w:rPr>
          <w:rFonts w:ascii="Times New Roman" w:hAnsi="Times New Roman" w:cs="Times New Roman"/>
          <w:sz w:val="30"/>
          <w:szCs w:val="30"/>
        </w:rPr>
        <w:t>[52]</w:t>
      </w:r>
      <w:r w:rsidRPr="00B63284">
        <w:rPr>
          <w:rFonts w:ascii="Times New Roman" w:hAnsi="Times New Roman" w:cs="Times New Roman"/>
          <w:color w:val="000000"/>
          <w:sz w:val="30"/>
          <w:szCs w:val="30"/>
        </w:rPr>
        <w:t xml:space="preserve">. Метою Програми є підвищення рівня забезпечення громадян, що потребують поліпшення житлових умов відповідно до законодавства, житлом шляхом удосконалення існуючого та запровадження нового ефективного фінансово-інвестиційного механізму державної підтримки будівництва (придбання) доступного житла. Програма передбачає встановлення нижчих, порівняно з ринковими, відсоткових ставок за кредитами на будівництво (придбання) житла з метою забезпечення їх доступності. При цьому передбачається здійснення поступового переходу від безоплатного надання житла громадянам до його придбання за власні кошти за умови надання державної підтримки. Для досягнення мети Програми перебачено врегулювати питання щодо: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посилення захисту прав власників іпотечних облігацій, розроблення додаткового механізму забезпечення виконання банками або небанківськими фінансовими установами функцій з управління іпотечним покриттям;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зменшення обсягу витрат, пов'язаних з оформленням документів, що підтверджують перехід права власності на житло та наданням іпотечних кредитів на будівництво (придбання) доступного житла; </w:t>
      </w:r>
    </w:p>
    <w:p w:rsidR="00A318F9" w:rsidRPr="00B63284" w:rsidRDefault="00A318F9" w:rsidP="00B63284">
      <w:pPr>
        <w:pStyle w:val="HTMLPreformatted"/>
        <w:ind w:firstLine="540"/>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 xml:space="preserve">- збільшення обсягу фінансових ресурсів, що спрямовуються на іпотечне житлове кредитування із застосуванням фінансово-інвестиційного механізму державної підтримки будівництва (придбання) доступного житла.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Організаційне забезпечення будівництва житла передбачає: проектування квартир згідно з архітектурно-планувальними, конструктивними та технічними рішеннями, що відповідають параметрам такого житла; розроблення проектів житлових будинків, що відповідають економічним і енергозберігаючим вимогам; раціонального використання земель шляхом оптимізації щільності забудови; створення при місцевих органах містобудування та архітектури фонду проектів житлової забудови, рекомендованих для масового застосування; добудови об'єктів незавершеного житлового будівництва; проведення реконструкції житлових будинків перших масових серій, а також будівель нежитлового призначення, що належать до сфери управління Міноборони і МВС. Програму передбачено виконати в три етапи. На першому етапі (2010-2011 роки) передбачається: розроблення проектів нормативно-правових актів з питань впровадження фінансово-інвестиційного механізму державної підтримки будівництва (придбання) доступного житла; апробація механізму фінансування будівництва доступного житла; здійснення заходів з подолання наслідків світової фінансової кризи у житловому будівництві. На другому етапі (2012-2014 роки) передбачається: впровадження механізму цільового виділення земельних ділянок і планування територій для будівництва доступного житла; проведення реконструкції житлових будинків перших масових серій, будівель нежитлового призначення, що належать до сфери управління Міноборони і МВС, модернізація об'єктів соціальної інфраструктури; будівництво доступного житла. На третьому етапі (2015-2017 роки) планується впровадження нового фінансово-інвестиційного механізму державної підтримки будівництва (придбання) доступного житла, що дасть можливість збільшити обсяг такого будівництва. Виконання Програми дасть змогу забезпечити житлом 265,8 тис. сімей шляхом будівництва 16,6 млн м</w:t>
      </w:r>
      <w:r w:rsidRPr="00B63284">
        <w:rPr>
          <w:rFonts w:ascii="Times New Roman" w:hAnsi="Times New Roman" w:cs="Times New Roman"/>
          <w:color w:val="000000"/>
          <w:sz w:val="30"/>
          <w:szCs w:val="30"/>
          <w:vertAlign w:val="superscript"/>
        </w:rPr>
        <w:t>2</w:t>
      </w:r>
      <w:r w:rsidRPr="00B63284">
        <w:rPr>
          <w:rFonts w:ascii="Times New Roman" w:hAnsi="Times New Roman" w:cs="Times New Roman"/>
          <w:color w:val="000000"/>
          <w:sz w:val="30"/>
          <w:szCs w:val="30"/>
        </w:rPr>
        <w:t xml:space="preserve"> його загальної площі. </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color w:val="000000"/>
          <w:sz w:val="30"/>
          <w:szCs w:val="30"/>
        </w:rPr>
        <w:t>Відповідно до Програми, у 2010 р. планувалося виділити на реалізацію її положень 1087,2 млн грн., у тому числі з державного бюджету 1028,15 млн грн., з місцевих бюджетів - 5,2 млн грн. Проте, у Державному бюджеті України на 2010 рік було заплановано лише 332,7 млн грн., що становить 32,4 % планових показників. Реально профінансовано 72,4 млн грн., або 7,05 % плану. Ще гірша ситуація з виконання цієї Програми спостерігалася у 2011 році.</w:t>
      </w:r>
    </w:p>
    <w:p w:rsidR="00A318F9" w:rsidRPr="00B63284" w:rsidRDefault="00A318F9" w:rsidP="00B63284">
      <w:pPr>
        <w:pStyle w:val="HTMLPreformatted"/>
        <w:ind w:firstLine="709"/>
        <w:jc w:val="both"/>
        <w:rPr>
          <w:rFonts w:ascii="Times New Roman" w:hAnsi="Times New Roman" w:cs="Times New Roman"/>
          <w:color w:val="000000"/>
          <w:sz w:val="30"/>
          <w:szCs w:val="30"/>
        </w:rPr>
      </w:pPr>
      <w:r w:rsidRPr="00B63284">
        <w:rPr>
          <w:rFonts w:ascii="Times New Roman" w:hAnsi="Times New Roman" w:cs="Times New Roman"/>
          <w:i/>
          <w:iCs/>
          <w:sz w:val="30"/>
          <w:szCs w:val="30"/>
        </w:rPr>
        <w:t>Державна цільова економічна програма «Створення в Україні інноваційної інфраструктури» на 2009-2013 роки.</w:t>
      </w:r>
      <w:r w:rsidRPr="00B63284">
        <w:rPr>
          <w:rFonts w:ascii="Times New Roman" w:hAnsi="Times New Roman" w:cs="Times New Roman"/>
          <w:color w:val="FF0000"/>
          <w:sz w:val="30"/>
          <w:szCs w:val="30"/>
        </w:rPr>
        <w:t xml:space="preserve"> </w:t>
      </w:r>
      <w:r w:rsidRPr="00B63284">
        <w:rPr>
          <w:rFonts w:ascii="Times New Roman" w:hAnsi="Times New Roman" w:cs="Times New Roman"/>
          <w:sz w:val="30"/>
          <w:szCs w:val="30"/>
        </w:rPr>
        <w:t xml:space="preserve">Метою Програми є створення у 2009-2013 роках в Україні інноваційної інфраструктури, здатної забезпечити ефективне використання вітчизняного науково-технічного потенціалу, підвищення рівня інноваційності та конкурентоспроможності національної економіки. </w:t>
      </w:r>
      <w:r w:rsidRPr="00B63284">
        <w:rPr>
          <w:rFonts w:ascii="Times New Roman" w:hAnsi="Times New Roman" w:cs="Times New Roman"/>
          <w:color w:val="000000"/>
          <w:sz w:val="30"/>
          <w:szCs w:val="30"/>
        </w:rPr>
        <w:t>Виконання Програми повинно забезпечити: функціонування інноваційної інфраструктури підтримки малого інноваційного бізнесу; розвиток мережі нових елементів інноваційної інфраструктури (інноваційних центрів, центрів трансферу технологій, наукових парків, регіональних інноваційних кластерів, інноваційних бізнес-інкубаторів тощо), до якої входитимуть близько 400 одиниць; збільшити до 10 тисяч кількість суб'єктів малого підприємництва, що реалізують інноваційні проекти; підвищити не менш як на 5 відсотків інноваційну активність промислових підприємств; прискорити темпи виробництва інноваційної продукції не менш як на 20 відсотків; залучити близько 7 млрд грн. інвестицій для реалізації інноваційних проектів. На реалізацію Програми передбачено фінансування в обсязі 257 млн грн., у тому числі  кошти державного бюджету 103,92 млн грн., а також місцевих бюджетів, інвестицій підприємств та організацій, грантів міжнародних організацій. Аналізуючи виконання Програми, слід зазначити, що у 2010 та 2011 рр. кошти з Державного бюджету не передбачалися. Проте, у 2011 році Програмою передбачено використання 20,38 млн грн., а фактично профінансовано тільки  813,4 тис. грн.</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B63284">
        <w:rPr>
          <w:color w:val="000000"/>
          <w:sz w:val="30"/>
          <w:szCs w:val="30"/>
        </w:rPr>
        <w:t>Таким чином, зазначені вище Програми обґрунтовують цілі, пріоритети розвитку та основні заходи з реалізації державної політики щодо окремих засад розвитку матеріально-технічної бази соціальної сфери держави. Однак, велика кількість програм не визначає базові положення соціальної політики у напрямку розвитку матеріально-технічної бази соціальної сфери, не окреслює періодичність вирішення першочергових проблем, не визначає контролюючі органи та відповідальність за рішення, які приймаються як заходи регулювання відхилень від обраного курсу - сталого розвитку. Крім цього, в Україні немає нормативного акту, який би упорядкував весь процес формування політики держави щодо соціальної сфери, визначав би взаємодію та координацію окремих органів влади між собою та між суб’єктами у її проведенні, процедуру контролю та відповідальності її суб’єктів, встановлював критерії ефективності соціальної політики та відповідність її на досягнення цілей суспільства.</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sz w:val="30"/>
          <w:szCs w:val="30"/>
        </w:rPr>
      </w:pPr>
      <w:r w:rsidRPr="00B63284">
        <w:rPr>
          <w:color w:val="000000"/>
          <w:sz w:val="30"/>
          <w:szCs w:val="30"/>
        </w:rPr>
        <w:t xml:space="preserve">Таким чином, програмно-цільовий підхід як основний </w:t>
      </w:r>
      <w:r w:rsidRPr="00B63284">
        <w:rPr>
          <w:sz w:val="30"/>
          <w:szCs w:val="30"/>
        </w:rPr>
        <w:t>інструмент реалізації моделі розвитку матеріально-технічного забезпечення соціальної сфери України</w:t>
      </w:r>
      <w:r w:rsidRPr="00B63284">
        <w:rPr>
          <w:color w:val="000000"/>
          <w:sz w:val="30"/>
          <w:szCs w:val="30"/>
        </w:rPr>
        <w:t xml:space="preserve"> демонструє те, що успішна реалізація будь-якої цільової програми залежить, насамперед, від правильності її розроблення. Наслідком чіткості розроблення цільових програм є можливість дієвого контролю за ходом їх реалізації, особливо за цільовим і ефективним використанням коштів, що направляються з бюджету. Для оптимізації програм слід більше використовувати механізм приватно-державного партнерства, а також посилити фінансове забезпечення програм. Національні Програми підтримки та розвитку окремих складових соціальної сфери повинні бути взаємопов’язані з існуючими програмами соціально-економічного розвитку держави</w:t>
      </w:r>
      <w:r w:rsidRPr="00B63284">
        <w:rPr>
          <w:sz w:val="30"/>
          <w:szCs w:val="30"/>
        </w:rPr>
        <w:t xml:space="preserve">. Окреслені завдання вимагають створення складної системи управління соціальною інфраструктурою. Незважаючи на розгорнуту управлінську структуру, ефективність управління соціальною сферою залишається низькою. Ми пояснюємо це тим, що наявність великої кількості незалежних суб'єктів управління не забезпечує цілісність системи управління соціальним розвитком. Існують також суперечності між державними, регіональними та місцевими органами управління. Пропонуємо організувати постійну діяльність громадської ради з координації управлінських дій всіх міністерств, які відповідають за розвиток соціальної сфери України. Створення на базі Міністерства соціальної політики України постійно діючого органу, який би координував практичні дії всіх державних структур, є резервом вдосконалення управління соціальною сферою. Такий орган покликаний точно повторити функції і структуру соціальної сфери держави. </w:t>
      </w:r>
    </w:p>
    <w:p w:rsidR="00A318F9" w:rsidRPr="00B63284" w:rsidRDefault="00A318F9" w:rsidP="00B632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B63284">
        <w:rPr>
          <w:sz w:val="30"/>
          <w:szCs w:val="30"/>
        </w:rPr>
        <w:t>Крім цього, слід підвищити ефективність управління соціальним розвитком України шляхом оптимізації діяльності державних структур, що забезпечують реалізацію зазначених вище програм. Відповідальні міністерства повинні здійснювати моніторинг інформаційних потоків цільових програм, щоденний управлінський контроль за їх реалізацією і нести відповідальність за досягнення поставлених цілей. Все зазначене вище, на нашу думку, дозволить оптимізувати процес управління соціальної сферою України, в тому числі і її матеріально-технічним забезпеченням, підвищить його</w:t>
      </w:r>
      <w:r w:rsidRPr="00B63284">
        <w:rPr>
          <w:color w:val="000000"/>
          <w:sz w:val="30"/>
          <w:szCs w:val="30"/>
        </w:rPr>
        <w:t xml:space="preserve"> ефективність, сприятиме раціоналізації державного регулюючого впливу і приведе до сталого розвитку соціальної сфери України. </w:t>
      </w:r>
      <w:bookmarkStart w:id="47" w:name="_Toc365578551"/>
    </w:p>
    <w:p w:rsidR="00A318F9" w:rsidRPr="00B63284" w:rsidRDefault="00A318F9" w:rsidP="00193D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lang w:val="en-US"/>
        </w:rPr>
      </w:pPr>
    </w:p>
    <w:p w:rsidR="00A318F9" w:rsidRPr="00715477" w:rsidRDefault="00A318F9" w:rsidP="00715477">
      <w:pPr>
        <w:pStyle w:val="Heading1"/>
      </w:pPr>
      <w:bookmarkStart w:id="48" w:name="_Toc378873133"/>
      <w:r w:rsidRPr="00715477">
        <w:t>РОЗДІЛ 5</w:t>
      </w:r>
      <w:bookmarkEnd w:id="47"/>
      <w:r w:rsidRPr="00715477">
        <w:t xml:space="preserve">. </w:t>
      </w:r>
      <w:bookmarkStart w:id="49" w:name="_Toc365578552"/>
      <w:r w:rsidRPr="00715477">
        <w:t xml:space="preserve">ШЛЯХИ ВДОСКОНАЛЕННЯ ОРГАНІЗАЦІЙНО-ЕКОНОМІЧНОГО МЕХАНІЗМУ </w:t>
      </w:r>
      <w:r w:rsidRPr="00715477">
        <w:rPr>
          <w:noProof/>
        </w:rPr>
        <w:t>УПРАВЛІННЯ РОЗВИТКОМ МАТЕРІАЛЬНО-ТЕХНІЧНОЮ БАЗОЮ СОЦІАЛЬНОЇ СФЕРИ УКРАЇНИ</w:t>
      </w:r>
      <w:bookmarkEnd w:id="48"/>
    </w:p>
    <w:bookmarkEnd w:id="49"/>
    <w:p w:rsidR="00A318F9" w:rsidRDefault="00A318F9" w:rsidP="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pPr>
    </w:p>
    <w:p w:rsidR="00A318F9" w:rsidRPr="00715477" w:rsidRDefault="00A318F9" w:rsidP="005C388D">
      <w:pPr>
        <w:pStyle w:val="Heading2"/>
        <w:rPr>
          <w:sz w:val="30"/>
          <w:szCs w:val="30"/>
        </w:rPr>
      </w:pPr>
      <w:bookmarkStart w:id="50" w:name="_Toc365578553"/>
      <w:bookmarkStart w:id="51" w:name="_Toc378873134"/>
      <w:r w:rsidRPr="00715477">
        <w:rPr>
          <w:sz w:val="30"/>
          <w:szCs w:val="30"/>
        </w:rPr>
        <w:t>5.1. Організаційно-економічний механізм управління розвитком матеріально-технічною базою соціальної сфери України</w:t>
      </w:r>
      <w:bookmarkEnd w:id="50"/>
      <w:r w:rsidRPr="00715477">
        <w:rPr>
          <w:sz w:val="30"/>
          <w:szCs w:val="30"/>
        </w:rPr>
        <w:t>: методологічний аспект</w:t>
      </w:r>
      <w:bookmarkEnd w:id="51"/>
    </w:p>
    <w:p w:rsidR="00A318F9" w:rsidRPr="00715477" w:rsidRDefault="00A318F9" w:rsidP="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30"/>
          <w:szCs w:val="30"/>
        </w:rPr>
      </w:pP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715477">
        <w:rPr>
          <w:color w:val="000000"/>
          <w:sz w:val="30"/>
          <w:szCs w:val="30"/>
        </w:rPr>
        <w:t xml:space="preserve">Нові реалії вимагають докорінних змін у механізмах управління розвитком соціальної сфери держави, в тому числі і її матеріально-технічним забезпеченням. Механізми управління повинні сприяти формуванню нових цілей, завдань, нових рис, зміні організаційної структури, функцій управління соціальною сферою, що загалом забезпечить її перехід до сталого розвитку. «Механізм управління» - це складна управлінська категорія. Її розглядають як складову частину загальної системи управління, яка забезпечує дієвий вплив на фактори, через використання методів, важелів та інструментів. Адже нині для економіки України характерним є </w:t>
      </w:r>
      <w:r w:rsidRPr="00715477">
        <w:rPr>
          <w:sz w:val="30"/>
          <w:szCs w:val="30"/>
        </w:rPr>
        <w:t xml:space="preserve">перехід від будівництва інфраструктур до управління розвитком [255, с. 134]. </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sz w:val="30"/>
          <w:szCs w:val="30"/>
        </w:rPr>
      </w:pPr>
      <w:r w:rsidRPr="00715477">
        <w:rPr>
          <w:sz w:val="30"/>
          <w:szCs w:val="30"/>
        </w:rPr>
        <w:t>Діючу систему управління матеріально-технічним забезпеченням соціальною сферою України представлено на рис. 5.1. У досліджуваній нами структурі управління диференціюємо її види: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715477">
        <w:rPr>
          <w:sz w:val="30"/>
          <w:szCs w:val="30"/>
        </w:rPr>
        <w:t>- адміністративне і/або мотиваційне управління (управління, яке спонукає керовані суб’єкти до здійснення необхідних дій);</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715477">
        <w:rPr>
          <w:sz w:val="30"/>
          <w:szCs w:val="30"/>
        </w:rPr>
        <w:t>- проектне управління (управління в динаміці, тобто управління змінами у системі);</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715477">
        <w:rPr>
          <w:sz w:val="30"/>
          <w:szCs w:val="30"/>
        </w:rPr>
        <w:t>- процесне управління (управління функціонуванням, яке проявляється у регулярній діяльності, що повторюється за незмінних зовнішніх умов).</w:t>
      </w:r>
    </w:p>
    <w:p w:rsidR="00A318F9"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r w:rsidRPr="00715477">
        <w:rPr>
          <w:sz w:val="30"/>
          <w:szCs w:val="30"/>
        </w:rPr>
        <w:t>Для управління в динаміці виділяємо ситуаційне управління та управління на випередження, де існують дві проблеми. Перша – проблема співвідношення проектної і процесної діяльності (оскільки за досліджуваний період було здійснено велику кількість реформаційних заходів, спрямованих на розвиток соціальної складової держави).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r w:rsidRPr="00715477">
        <w:rPr>
          <w:sz w:val="30"/>
          <w:szCs w:val="30"/>
        </w:rPr>
        <w:t>Друга проблема визначається часом змін зовнішніх умов і керованого об’єкта (так, як для будь-якої системи існують граничні терміни змін, які можуть бути в ній реалізовані за умови збереження виконання нею своїх функцій: дуже часті зміни можуть зруйнувати або сильно деформувати систему).</w:t>
      </w:r>
    </w:p>
    <w:p w:rsidR="00A318F9" w:rsidRDefault="00A318F9" w:rsidP="0055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pPr>
      <w:r>
        <w:rPr>
          <w:noProof/>
          <w:lang w:val="ru-RU"/>
        </w:rPr>
        <w:pict>
          <v:group id="_x0000_s1395" style="position:absolute;left:0;text-align:left;margin-left:67.4pt;margin-top:13.8pt;width:361.5pt;height:226.5pt;z-index:251651072" coordorigin="2579,6722" coordsize="7230,4530">
            <v:rect id="_x0000_s1396" style="position:absolute;left:4724;top:6722;width:3975;height:600">
              <v:textbox style="mso-next-textbox:#_x0000_s1396">
                <w:txbxContent>
                  <w:p w:rsidR="00A318F9" w:rsidRDefault="00A318F9" w:rsidP="006840B5">
                    <w:pPr>
                      <w:jc w:val="center"/>
                    </w:pPr>
                    <w:r>
                      <w:t>КЕРІВНА СИСТЕМА</w:t>
                    </w:r>
                  </w:p>
                </w:txbxContent>
              </v:textbox>
            </v:rect>
            <v:rect id="_x0000_s1397" style="position:absolute;left:4724;top:8989;width:3975;height:898">
              <v:textbox style="mso-next-textbox:#_x0000_s1397">
                <w:txbxContent>
                  <w:p w:rsidR="00A318F9" w:rsidRDefault="00A318F9" w:rsidP="006840B5">
                    <w:pPr>
                      <w:jc w:val="center"/>
                    </w:pPr>
                    <w:r>
                      <w:t>Керована система</w:t>
                    </w:r>
                  </w:p>
                  <w:p w:rsidR="00A318F9" w:rsidRDefault="00A318F9" w:rsidP="006840B5">
                    <w:pPr>
                      <w:jc w:val="center"/>
                    </w:pPr>
                    <w:r>
                      <w:t>(соціальна сфера)</w:t>
                    </w:r>
                  </w:p>
                </w:txbxContent>
              </v:textbox>
            </v:rect>
            <v:shape id="_x0000_s1398" type="#_x0000_t32" style="position:absolute;left:4289;top:6947;width:435;height:0;flip:x" o:connectortype="straight"/>
            <v:shape id="_x0000_s1399" type="#_x0000_t32" style="position:absolute;left:4289;top:6947;width:0;height:2475" o:connectortype="straight"/>
            <v:shape id="_x0000_s1400" type="#_x0000_t32" style="position:absolute;left:4289;top:9422;width:435;height:0" o:connectortype="straight">
              <v:stroke endarrow="block"/>
            </v:shape>
            <v:shape id="_x0000_s1401" type="#_x0000_t32" style="position:absolute;left:8699;top:9422;width:1110;height:0" o:connectortype="straight">
              <v:stroke endarrow="block"/>
            </v:shape>
            <v:shape id="_x0000_s1402" type="#_x0000_t32" style="position:absolute;left:9359;top:6947;width:0;height:2475;flip:y" o:connectortype="straight"/>
            <v:shape id="_x0000_s1403" type="#_x0000_t32" style="position:absolute;left:8699;top:6947;width:645;height:0;flip:x" o:connectortype="straight">
              <v:stroke endarrow="block"/>
            </v:shape>
            <v:shape id="_x0000_s1404" type="#_x0000_t32" style="position:absolute;left:3419;top:9587;width:1305;height:0" o:connectortype="straight">
              <v:stroke endarrow="block"/>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405" type="#_x0000_t61" style="position:absolute;left:4874;top:7683;width:1560;height:510" adj="-6992,35449">
              <v:textbox style="mso-next-textbox:#_x0000_s1405">
                <w:txbxContent>
                  <w:p w:rsidR="00A318F9" w:rsidRDefault="00A318F9" w:rsidP="006840B5">
                    <w:pPr>
                      <w:jc w:val="center"/>
                      <w:rPr>
                        <w:sz w:val="24"/>
                        <w:szCs w:val="24"/>
                      </w:rPr>
                    </w:pPr>
                    <w:r>
                      <w:rPr>
                        <w:sz w:val="24"/>
                        <w:szCs w:val="24"/>
                      </w:rPr>
                      <w:t>Керування</w:t>
                    </w:r>
                  </w:p>
                </w:txbxContent>
              </v:textbox>
            </v:shape>
            <v:shape id="_x0000_s1406" type="#_x0000_t61" style="position:absolute;left:2579;top:7547;width:1110;height:1245" adj="27302,35705">
              <v:textbox style="mso-next-textbox:#_x0000_s1406">
                <w:txbxContent>
                  <w:p w:rsidR="00A318F9" w:rsidRDefault="00A318F9" w:rsidP="006840B5">
                    <w:pPr>
                      <w:jc w:val="center"/>
                      <w:rPr>
                        <w:sz w:val="20"/>
                        <w:szCs w:val="20"/>
                      </w:rPr>
                    </w:pPr>
                    <w:r>
                      <w:rPr>
                        <w:sz w:val="20"/>
                        <w:szCs w:val="20"/>
                      </w:rPr>
                      <w:t>Зовнішні умови,</w:t>
                    </w:r>
                  </w:p>
                  <w:p w:rsidR="00A318F9" w:rsidRDefault="00A318F9" w:rsidP="006840B5">
                    <w:pPr>
                      <w:jc w:val="center"/>
                      <w:rPr>
                        <w:sz w:val="20"/>
                        <w:szCs w:val="20"/>
                      </w:rPr>
                    </w:pPr>
                    <w:r>
                      <w:rPr>
                        <w:sz w:val="20"/>
                        <w:szCs w:val="20"/>
                      </w:rPr>
                      <w:t>вимоги та ін.</w:t>
                    </w:r>
                  </w:p>
                </w:txbxContent>
              </v:textbox>
            </v:shape>
            <v:shape id="_x0000_s1407" type="#_x0000_t61" style="position:absolute;left:7859;top:7622;width:1395;height:753" adj="23876,29947">
              <v:textbox style="mso-next-textbox:#_x0000_s1407">
                <w:txbxContent>
                  <w:p w:rsidR="00A318F9" w:rsidRDefault="00A318F9" w:rsidP="006840B5">
                    <w:pPr>
                      <w:jc w:val="center"/>
                      <w:rPr>
                        <w:sz w:val="24"/>
                        <w:szCs w:val="24"/>
                      </w:rPr>
                    </w:pPr>
                    <w:r>
                      <w:rPr>
                        <w:sz w:val="24"/>
                        <w:szCs w:val="24"/>
                      </w:rPr>
                      <w:t>Зворотній зв’язок</w:t>
                    </w:r>
                  </w:p>
                </w:txbxContent>
              </v:textbox>
            </v:shape>
            <v:shape id="_x0000_s1408" type="#_x0000_t61" style="position:absolute;left:7754;top:10052;width:1770;height:1200" adj="21734,-11340">
              <v:textbox style="mso-next-textbox:#_x0000_s1408">
                <w:txbxContent>
                  <w:p w:rsidR="00A318F9" w:rsidRDefault="00A318F9" w:rsidP="006840B5">
                    <w:pPr>
                      <w:jc w:val="center"/>
                      <w:rPr>
                        <w:sz w:val="20"/>
                        <w:szCs w:val="20"/>
                      </w:rPr>
                    </w:pPr>
                    <w:r>
                      <w:rPr>
                        <w:sz w:val="18"/>
                        <w:szCs w:val="18"/>
                      </w:rPr>
                      <w:t xml:space="preserve">Стан розвитку матеріально-технічної бази соціальної сфери </w:t>
                    </w:r>
                    <w:r>
                      <w:rPr>
                        <w:sz w:val="20"/>
                        <w:szCs w:val="20"/>
                      </w:rPr>
                      <w:t>України</w:t>
                    </w:r>
                  </w:p>
                </w:txbxContent>
              </v:textbox>
            </v:shape>
            <w10:wrap type="topAndBottom"/>
            <w10:anchorlock/>
          </v:group>
        </w:pic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30"/>
          <w:szCs w:val="30"/>
        </w:rPr>
      </w:pPr>
      <w:r w:rsidRPr="00715477">
        <w:rPr>
          <w:sz w:val="30"/>
          <w:szCs w:val="30"/>
        </w:rPr>
        <w:t>Рисунок 5.1 – Структура системи управління матеріально-технічним забезпеченням соціальної сфери України</w:t>
      </w:r>
    </w:p>
    <w:p w:rsidR="00A318F9" w:rsidRDefault="00A318F9" w:rsidP="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pPr>
    </w:p>
    <w:p w:rsidR="00A318F9" w:rsidRPr="007207B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Другу визначену нами проблему управління доводилося вирішувати неодноразово. Адже за досліджуваний період відбувалися значні реорганізаційні зміни у центральних органах влади. Так, скажімо, шляхом </w:t>
      </w:r>
      <w:r w:rsidRPr="007207B7">
        <w:t xml:space="preserve">реорганізації </w:t>
      </w:r>
      <w:hyperlink r:id="rId229" w:tooltip="Міністерство освіти і науки, молоді та спорту України" w:history="1">
        <w:r w:rsidRPr="007207B7">
          <w:rPr>
            <w:rStyle w:val="Hyperlink"/>
            <w:color w:val="auto"/>
            <w:u w:val="none"/>
          </w:rPr>
          <w:t>Міністерства освіти і науки, молоді та спорту України</w:t>
        </w:r>
      </w:hyperlink>
      <w:r w:rsidRPr="007207B7">
        <w:t xml:space="preserve"> створено Міністерство освіти і науки України та </w:t>
      </w:r>
      <w:hyperlink r:id="rId230" w:tooltip="Міністерство молоді та спорту України" w:history="1">
        <w:r w:rsidRPr="007207B7">
          <w:rPr>
            <w:rStyle w:val="Hyperlink"/>
            <w:color w:val="auto"/>
            <w:u w:val="none"/>
          </w:rPr>
          <w:t>Міністерство молоді та спорту України</w:t>
        </w:r>
      </w:hyperlink>
      <w:r w:rsidRPr="007207B7">
        <w:t xml:space="preserve">. Реорганізація торкнулася і </w:t>
      </w:r>
      <w:hyperlink r:id="rId231" w:tooltip="Міністерство регіонального розвитку та будівництва України" w:history="1">
        <w:r w:rsidRPr="007207B7">
          <w:rPr>
            <w:rStyle w:val="Hyperlink"/>
            <w:color w:val="auto"/>
            <w:u w:val="none"/>
          </w:rPr>
          <w:t>Міністерства регіонального розвитку та будівництва України</w:t>
        </w:r>
      </w:hyperlink>
      <w:r w:rsidRPr="007207B7">
        <w:t xml:space="preserve"> та </w:t>
      </w:r>
      <w:hyperlink r:id="rId232" w:tooltip="Міністерство з питань житлово-комунального господарства України" w:history="1">
        <w:r w:rsidRPr="007207B7">
          <w:rPr>
            <w:rStyle w:val="Hyperlink"/>
            <w:color w:val="auto"/>
            <w:u w:val="none"/>
          </w:rPr>
          <w:t>Міністерства з питань житлово-комунального господарства України</w:t>
        </w:r>
      </w:hyperlink>
      <w:r w:rsidRPr="007207B7">
        <w:t xml:space="preserve">. На їх основі створено Міністерство регіонального розвитку, будівництва та житлово-комунального господарства України. Шляхом реорганізації </w:t>
      </w:r>
      <w:hyperlink r:id="rId233" w:tooltip="Міністерство транспорту та зв'язку України" w:history="1">
        <w:r w:rsidRPr="007207B7">
          <w:rPr>
            <w:rStyle w:val="Hyperlink"/>
            <w:color w:val="auto"/>
            <w:u w:val="none"/>
          </w:rPr>
          <w:t>Міністерства транспорту та зв'язку України</w:t>
        </w:r>
      </w:hyperlink>
      <w:r w:rsidRPr="007207B7">
        <w:t xml:space="preserve"> створено Міністерство інфраструктури України.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715477">
        <w:rPr>
          <w:sz w:val="30"/>
          <w:szCs w:val="30"/>
        </w:rPr>
        <w:t>Таким чином, під управлінням матеріально-технічним забезпеченням соціальної сфери ми розуміємо вплив на керовану систему з метою забезпечення необхідної її поведінки. Мета механізму управління розвитком – створити рух, або скерувати його у бажаному напрямку. Як відомо, механізм розвитку заснований на законах онтогенезу, пропорційності, законах конкуренції, ефекту масштабу тощо. Принципами дії цих законів є:</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567"/>
        <w:jc w:val="both"/>
        <w:rPr>
          <w:rFonts w:ascii="Times New Roman" w:hAnsi="Times New Roman" w:cs="Times New Roman"/>
          <w:sz w:val="30"/>
          <w:szCs w:val="30"/>
        </w:rPr>
      </w:pPr>
      <w:r w:rsidRPr="00715477">
        <w:rPr>
          <w:rFonts w:ascii="Times New Roman" w:hAnsi="Times New Roman" w:cs="Times New Roman"/>
          <w:sz w:val="30"/>
          <w:szCs w:val="30"/>
        </w:rPr>
        <w:t>принцип інертності - зміни потенціалу системи починаються через певний час після впливу зовнішніх та внутрішніх чинників та продовжується певний час після припинення їх дії;</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567"/>
        <w:jc w:val="both"/>
        <w:rPr>
          <w:rFonts w:ascii="Times New Roman" w:hAnsi="Times New Roman" w:cs="Times New Roman"/>
          <w:sz w:val="30"/>
          <w:szCs w:val="30"/>
        </w:rPr>
      </w:pPr>
      <w:r w:rsidRPr="00715477">
        <w:rPr>
          <w:rFonts w:ascii="Times New Roman" w:hAnsi="Times New Roman" w:cs="Times New Roman"/>
          <w:sz w:val="30"/>
          <w:szCs w:val="30"/>
        </w:rPr>
        <w:t>принцип еластичності - зміни потенціалу системи обумовлюються самим потенціалом. Його технічних, організаційних, культурних та інших характеристик;</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567"/>
        <w:jc w:val="both"/>
        <w:rPr>
          <w:rFonts w:ascii="Times New Roman" w:hAnsi="Times New Roman" w:cs="Times New Roman"/>
          <w:sz w:val="30"/>
          <w:szCs w:val="30"/>
        </w:rPr>
      </w:pPr>
      <w:r w:rsidRPr="00715477">
        <w:rPr>
          <w:rFonts w:ascii="Times New Roman" w:hAnsi="Times New Roman" w:cs="Times New Roman"/>
          <w:sz w:val="30"/>
          <w:szCs w:val="30"/>
        </w:rPr>
        <w:t>принцип безперервності - зміни потенціалу системи відбуваються постійно, але змінюється їх швидкість та напрямок змін;</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567"/>
        <w:jc w:val="both"/>
        <w:rPr>
          <w:rFonts w:ascii="Times New Roman" w:hAnsi="Times New Roman" w:cs="Times New Roman"/>
          <w:sz w:val="30"/>
          <w:szCs w:val="30"/>
        </w:rPr>
      </w:pPr>
      <w:r w:rsidRPr="00715477">
        <w:rPr>
          <w:rFonts w:ascii="Times New Roman" w:hAnsi="Times New Roman" w:cs="Times New Roman"/>
          <w:sz w:val="30"/>
          <w:szCs w:val="30"/>
        </w:rPr>
        <w:t>принцип пропорційності – потенціал системи можна збільшити на величину інвестиції із забезпечення пропорційності процесів через ліквідацію вузьких місць [214, с. 87-90].</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Слід зазначити, що механізм управління розвитком визначають залежно від предмету управління, який можна визначити як: управління складом; управління структурою; мотиваційне управління; інституційне управління; інформаційне управління; управління порядком функціонування.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Проста організаційна система управління розвитком включає один керований об’єкт і один орган, що управляє, тобто центр, який приймає рішення в умовах повної інформованості. Розширена система управління включає: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динамічні організаційні системи (учасники приймають рішення неодноразово);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багатоелементні системи (у яких є кілька керованих суб’єктів, що приймають рішення одночасно і незалежно);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системи із розпреділеним контролем (у яких є кілька центрів, що здійснюють управління одним і тим самим суб’єктом);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системи з обмеженнями спільної діяльності, у яких існують глобальні обмеження щодо спільного вибору суб’єктами своїх дій);</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системи з невизначеністю (у яких учасники не в повній мірі проінформовані про істотні параметри);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системи з повідомленням інформації (у яких однією з дій суб’єктів є повідомлення інформації один одному і/або центру).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Зазначене вище дає змогу окреслити певні механізми управління, під якими розуміємо сукупність процедур прийняття управлінських рішень. Відповідно до загальних функцій управління виділимо класи механізмів управління: механізми планування, механізми організації, механізми мотивації і механізми контролю. Охарактеризуємо склад цих механізмів управління, які дадуть можливість встановити пріоритетність та доцільність їх використання у процесі формування механізмів розвитку.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30"/>
          <w:szCs w:val="30"/>
        </w:rPr>
      </w:pPr>
      <w:r w:rsidRPr="00715477">
        <w:rPr>
          <w:rFonts w:ascii="Times New Roman" w:hAnsi="Times New Roman" w:cs="Times New Roman"/>
          <w:i/>
          <w:iCs/>
          <w:sz w:val="30"/>
          <w:szCs w:val="30"/>
        </w:rPr>
        <w:t xml:space="preserve">Механізми планування </w:t>
      </w:r>
      <w:r w:rsidRPr="00715477">
        <w:rPr>
          <w:rFonts w:ascii="Times New Roman" w:hAnsi="Times New Roman" w:cs="Times New Roman"/>
          <w:sz w:val="30"/>
          <w:szCs w:val="30"/>
        </w:rPr>
        <w:t>можна диференціювати таким чином: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w:t>
      </w:r>
      <w:r w:rsidRPr="00715477">
        <w:rPr>
          <w:rFonts w:ascii="Times New Roman" w:hAnsi="Times New Roman" w:cs="Times New Roman"/>
          <w:sz w:val="30"/>
          <w:szCs w:val="30"/>
        </w:rPr>
        <w:t xml:space="preserve"> механізми розподілу ресурсів, які дають змогу вирішити завдання обмежених ресурсів;</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w:t>
      </w:r>
      <w:r w:rsidRPr="00715477">
        <w:rPr>
          <w:rFonts w:ascii="Times New Roman" w:hAnsi="Times New Roman" w:cs="Times New Roman"/>
          <w:sz w:val="30"/>
          <w:szCs w:val="30"/>
        </w:rPr>
        <w:t xml:space="preserve"> механізми обміну, які розглядають взаємовигідний обмін ресурсів між елементами системи;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w:t>
      </w:r>
      <w:r w:rsidRPr="00715477">
        <w:rPr>
          <w:rFonts w:ascii="Times New Roman" w:hAnsi="Times New Roman" w:cs="Times New Roman"/>
          <w:sz w:val="30"/>
          <w:szCs w:val="30"/>
        </w:rPr>
        <w:t xml:space="preserve"> механізм внутрішніх цін, що дає змогу узгодити інтереси системи;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w:t>
      </w:r>
      <w:r w:rsidRPr="00715477">
        <w:rPr>
          <w:rFonts w:ascii="Times New Roman" w:hAnsi="Times New Roman" w:cs="Times New Roman"/>
          <w:sz w:val="30"/>
          <w:szCs w:val="30"/>
        </w:rPr>
        <w:t xml:space="preserve"> конкурсні механізми;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w:t>
      </w:r>
      <w:r w:rsidRPr="00715477">
        <w:rPr>
          <w:rFonts w:ascii="Times New Roman" w:hAnsi="Times New Roman" w:cs="Times New Roman"/>
          <w:sz w:val="30"/>
          <w:szCs w:val="30"/>
        </w:rPr>
        <w:t xml:space="preserve"> механізми активної експертизи.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Механізми організації можна диференціювати так</w:t>
      </w:r>
      <w:r w:rsidRPr="00715477">
        <w:rPr>
          <w:rFonts w:ascii="Times New Roman" w:hAnsi="Times New Roman" w:cs="Times New Roman"/>
          <w:sz w:val="30"/>
          <w:szCs w:val="30"/>
        </w:rPr>
        <w:t>:</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призначення, які дають змогу визначити оптимальний розподіл відповідальності між працівниками установ або учасниками проекту;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змішаного фінансування, які призначені для залучення зовнішніх інвестицій;</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«витрати-ефект», які дають змогу виділити пріоритетні заходи і проекти;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агрегації, які використовують для більш повного уявлення про інформацію, керовану систему або процес;</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Серед </w:t>
      </w:r>
      <w:r w:rsidRPr="00715477">
        <w:rPr>
          <w:rFonts w:ascii="Times New Roman" w:hAnsi="Times New Roman" w:cs="Times New Roman"/>
          <w:i/>
          <w:iCs/>
          <w:sz w:val="30"/>
          <w:szCs w:val="30"/>
        </w:rPr>
        <w:t>механізмів стимулювання</w:t>
      </w:r>
      <w:r w:rsidRPr="00715477">
        <w:rPr>
          <w:rFonts w:ascii="Times New Roman" w:hAnsi="Times New Roman" w:cs="Times New Roman"/>
          <w:sz w:val="30"/>
          <w:szCs w:val="30"/>
        </w:rPr>
        <w:t xml:space="preserve"> виділяємо: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стимулювання у матричних структурах управління, які відображають ситуацію взаємодії між суб’єктами, функціональними керівниками і керівниками проектів;</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стимулювання за індивідуальні результати, які спонукають суб’єктів впливати на користь органу, що управляє;</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стимулювання колективної діяльності, які дають змогу стимулювати колективи суб’єктів управління за результати їх спільної діяльності;</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уніфікованого стимулювання, які дають змогу використовувати єдині принципи заохочення діяльності всіх учасників системи управління.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Серед </w:t>
      </w:r>
      <w:r w:rsidRPr="00715477">
        <w:rPr>
          <w:rFonts w:ascii="Times New Roman" w:hAnsi="Times New Roman" w:cs="Times New Roman"/>
          <w:i/>
          <w:iCs/>
          <w:sz w:val="30"/>
          <w:szCs w:val="30"/>
        </w:rPr>
        <w:t>механізмів контролю</w:t>
      </w:r>
      <w:r w:rsidRPr="00715477">
        <w:rPr>
          <w:rFonts w:ascii="Times New Roman" w:hAnsi="Times New Roman" w:cs="Times New Roman"/>
          <w:sz w:val="30"/>
          <w:szCs w:val="30"/>
        </w:rPr>
        <w:t xml:space="preserve"> виділяємо: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згоди, які дають змогу приймати узгоджені рішення;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багатоканальні механізми, які дають змогу використати процедуру прийняття рішень кількома каналами (експертами, керівниками та ін.);</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страхування, які дають змогу перерозподіляти ризик між суб’єктами управління;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механізми випереджального самоконтролю, які спонукають суб’єктів на різних етапах приймати коригувальні заходи.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Для реалізації механізмів управління розвитком будемо орієнтуватися і на принцип системності, що є нині особливістю сучасного наукового мислення. «Такий підхід здатен змінити не тільки спосіб мислення, а й практичні дії у процесі реформування суспільства. Невиконання принципу виходу за межі старої системи, небажання відмовитись від відомого набору стереотипних явищ, як правило, замість модернізації суспільства зумовлюють її видимість» [35].</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eastAsia="TimesNewRoman" w:hAnsi="Times New Roman" w:cs="Times New Roman"/>
          <w:sz w:val="30"/>
          <w:szCs w:val="30"/>
          <w:lang w:eastAsia="ru-RU"/>
        </w:rPr>
      </w:pPr>
      <w:r w:rsidRPr="00715477">
        <w:rPr>
          <w:rFonts w:ascii="Times New Roman" w:hAnsi="Times New Roman" w:cs="Times New Roman"/>
          <w:sz w:val="30"/>
          <w:szCs w:val="30"/>
        </w:rPr>
        <w:t>Узагальнюючи на рівні держави систему управління матеріально-технічним забезпеченням соціальною сферою, визначимо, що в основному, використовуються традиційні методи, для яких характерним є: галузеве управління, розподіл ресурсів за залишковим принципом, планування від досягнутого рівня. Все це не дозволяє в повній мірі успішно нею управляти. Наявний організаційно-економічний механізм недостатньо відображає реалії сьогодення: потенційні можливості продуктивних сил структур соціальної сфери; пріоритети інституціоналізації, прогресивні методи господарювання тощо. Наведене вище є свідченням необхідності удосконалення діючого організаційно-економічного механізму та приведення його до вимог ринкової системи господарювання. При цьому, запропонована структура організаційно-економічного механізму управління розвитком матеріально-технічним забезпеченням соціальною сферою має орієнтуватися на методологію із планування, прогнозування та управління складовими соціальної сфери України, на основі якої в організаційних структурах об’єктів управління визначались позитивні зміни.</w:t>
      </w:r>
      <w:r w:rsidRPr="00715477">
        <w:rPr>
          <w:rFonts w:ascii="Times New Roman" w:eastAsia="TimesNewRoman" w:hAnsi="Times New Roman" w:cs="Times New Roman"/>
          <w:sz w:val="30"/>
          <w:szCs w:val="30"/>
          <w:lang w:eastAsia="ru-RU"/>
        </w:rPr>
        <w:t xml:space="preserve"> Погоджуємося з думкою В. Герцик [</w:t>
      </w:r>
      <w:r w:rsidRPr="00715477">
        <w:rPr>
          <w:rFonts w:ascii="Times New Roman" w:hAnsi="Times New Roman" w:cs="Times New Roman"/>
          <w:sz w:val="30"/>
          <w:szCs w:val="30"/>
          <w:lang w:eastAsia="ru-RU"/>
        </w:rPr>
        <w:t>31</w:t>
      </w:r>
      <w:r w:rsidRPr="00715477">
        <w:rPr>
          <w:rFonts w:ascii="Times New Roman" w:eastAsia="TimesNewRoman" w:hAnsi="Times New Roman" w:cs="Times New Roman"/>
          <w:sz w:val="30"/>
          <w:szCs w:val="30"/>
          <w:lang w:eastAsia="ru-RU"/>
        </w:rPr>
        <w:t xml:space="preserve">], що організаційно-економічний механізм сприяє тому, що природний хід соціально-економічних процесів заміняється або доповнюється їхнім управлінням або регулюванням.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sz w:val="30"/>
          <w:szCs w:val="30"/>
        </w:rPr>
        <w:t>Удосконалений організаційно-економічний механізм управління розвитком матеріально-технічною базою соціальної сфери України включатиме такі етапи: забезпечення, організації та обслуговування розвитку. Їх результатом повинні стати кількісні та якісні зміни у стані соціальної інфраструктури, що обумовлять її перехід на вищий рівень, для якого характерне збільшення соціальної ефективності. Формування механізму управління розвитком матеріально-технічної складової соціальної сфери включає у себе виявлення та характеристику основних її елементів, а саме</w:t>
      </w:r>
      <w:r w:rsidRPr="00715477">
        <w:rPr>
          <w:rFonts w:ascii="Times New Roman" w:hAnsi="Times New Roman" w:cs="Times New Roman"/>
          <w:color w:val="333333"/>
          <w:sz w:val="30"/>
          <w:szCs w:val="30"/>
          <w:lang w:eastAsia="ru-RU"/>
        </w:rPr>
        <w:t xml:space="preserve"> – </w:t>
      </w:r>
      <w:r w:rsidRPr="00715477">
        <w:rPr>
          <w:rFonts w:ascii="Times New Roman" w:hAnsi="Times New Roman" w:cs="Times New Roman"/>
          <w:sz w:val="30"/>
          <w:szCs w:val="30"/>
        </w:rPr>
        <w:t>рівні управління, суб’єкти і об’єкти управління, функції, методи, засоби</w:t>
      </w:r>
      <w:r w:rsidRPr="00715477">
        <w:rPr>
          <w:rFonts w:ascii="Times New Roman" w:hAnsi="Times New Roman" w:cs="Times New Roman"/>
          <w:color w:val="FF0000"/>
          <w:sz w:val="30"/>
          <w:szCs w:val="30"/>
        </w:rPr>
        <w:t xml:space="preserve"> </w:t>
      </w:r>
      <w:r w:rsidRPr="00715477">
        <w:rPr>
          <w:rFonts w:ascii="Times New Roman" w:hAnsi="Times New Roman" w:cs="Times New Roman"/>
          <w:sz w:val="30"/>
          <w:szCs w:val="30"/>
        </w:rPr>
        <w:t xml:space="preserve">управління з врахуванням специфіки досліджуваної предметної сфери. </w:t>
      </w:r>
      <w:r w:rsidRPr="00715477">
        <w:rPr>
          <w:rFonts w:ascii="Times New Roman" w:hAnsi="Times New Roman" w:cs="Times New Roman"/>
          <w:color w:val="000000"/>
          <w:sz w:val="30"/>
          <w:szCs w:val="30"/>
          <w:lang w:eastAsia="ru-RU"/>
        </w:rPr>
        <w:t>Організаційно-економічний механізм управління розвитком матеріально-технічної бази соціальної сфери України повинен орієнтувати діяльність суб'єктів господарювання на цілеспрямований пошук і реалізацію ринкових можливостей соціального розвитку, що забезпечить їй тривале виживання і розвиток відповідно до обраної місії</w:t>
      </w:r>
      <w:r w:rsidRPr="00715477">
        <w:rPr>
          <w:rFonts w:ascii="Times New Roman" w:hAnsi="Times New Roman" w:cs="Times New Roman"/>
          <w:sz w:val="30"/>
          <w:szCs w:val="30"/>
          <w:lang w:eastAsia="ru-RU"/>
        </w:rPr>
        <w:t xml:space="preserve">. </w:t>
      </w:r>
    </w:p>
    <w:p w:rsidR="00A318F9" w:rsidRPr="00715477" w:rsidRDefault="00A318F9" w:rsidP="007154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715477">
        <w:rPr>
          <w:sz w:val="30"/>
          <w:szCs w:val="30"/>
        </w:rPr>
        <w:t>Мета запропонованого механізму полягає в узгодженні та реалізації як на вертикальному (державні, регіональні, місцеві), так і на горизонтальному (територіальні, галузеві) рівнях стратегічних напрямків розвитку і впровадження прогресивних форм та методів господарювання, спрямованих на примноження потенціалу соціальної складової держави і її ефективне використання. Відповідно до мети механізму виділимо групи завдань організаційно-економічного спрямування: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формування структури механізму управління матеріально-технічною базою соціальної сфери;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 - розвиток нових організаційно-господарських структур;</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забезпечення ефективної системи функціонування;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поглиблення зв’язків суб’єктів господарювання з економічними та екологічними системами;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забезпечення та доступність послуг населенню;</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визначення структурно-динамічної трансформації економічних важелів фінансування соціальної сфери держави;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 стимулювання суб’єктів господарювання у напрямі розвитку нових видів послуг.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Організаційно-економічний механізм управління розвитком матеріально-технічною базою соціальної сфери повинен відповідати таким вимогам: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функціонувати в межах існуючого нормативно-правового поля;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забезпечувати надійний захист населення у сфері гарантування одержати соціально значимі послуги;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надавати можливість прогнозування та своєчасного запобігання несприятливим процесам розвитку;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ефективно функціонувати як у звичайних, так і непередбачуваних ситуаціях;</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визначатися чіткою структурою розмежування органів влади.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sz w:val="30"/>
          <w:szCs w:val="30"/>
          <w:lang w:eastAsia="ru-RU"/>
        </w:rPr>
        <w:t xml:space="preserve">Організаційно-економічний механізм управління розвитком матеріально-технічною базою соціальної сфери України, як і будь-який інший механізм, повинен будуватися на основі сукупності принципів, таких як: системність, цілісність, адаптованість, адаптивність, безперервність, цільової ознаки, стратегічного розвитку, ефективності управління.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 xml:space="preserve">Цілісність </w:t>
      </w:r>
      <w:r w:rsidRPr="00715477">
        <w:rPr>
          <w:rFonts w:ascii="Times New Roman" w:hAnsi="Times New Roman" w:cs="Times New Roman"/>
          <w:sz w:val="30"/>
          <w:szCs w:val="30"/>
          <w:lang w:eastAsia="ru-RU"/>
        </w:rPr>
        <w:t>– орієнтація механізму на забезпечення єдності множини елементів, кожен з яких відіграє свою часткову роль, невід’ємну для всього механізму. Цілісність, як інтегруюча здатність, дуже важлива, оскільки в умовах несистемного соціального розвитку спостерігається розрізненість у комплексі заходів, які ведуть до реалізації мети.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Адаптованість</w:t>
      </w:r>
      <w:r w:rsidRPr="00715477">
        <w:rPr>
          <w:rFonts w:ascii="Times New Roman" w:hAnsi="Times New Roman" w:cs="Times New Roman"/>
          <w:sz w:val="30"/>
          <w:szCs w:val="30"/>
          <w:lang w:eastAsia="ru-RU"/>
        </w:rPr>
        <w:t xml:space="preserve"> – відповідність механізму управління розвитком середовищу складових соціальної сфери, їх сильним і слабким ознакам. Дуже важливо формувати такі механізми розвитком, які б враховували нагальні проблеми в Україні.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Адаптивність</w:t>
      </w:r>
      <w:r w:rsidRPr="00715477">
        <w:rPr>
          <w:rFonts w:ascii="Times New Roman" w:hAnsi="Times New Roman" w:cs="Times New Roman"/>
          <w:sz w:val="30"/>
          <w:szCs w:val="30"/>
          <w:lang w:eastAsia="ru-RU"/>
        </w:rPr>
        <w:t xml:space="preserve"> – забезпечення відповідності матеріально-технічної бази соціальної сфери тим вимогам, які відповідають сучасним вимогам функціонування. Даний принцип передбачає відповідність розвитку матеріально-технічної бази соціальної сфери зовнішньому середовищу (в контексті цілей сталого розвитку).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Системність</w:t>
      </w:r>
      <w:r w:rsidRPr="00715477">
        <w:rPr>
          <w:rFonts w:ascii="Times New Roman" w:hAnsi="Times New Roman" w:cs="Times New Roman"/>
          <w:sz w:val="30"/>
          <w:szCs w:val="30"/>
          <w:lang w:eastAsia="ru-RU"/>
        </w:rPr>
        <w:t xml:space="preserve"> – передбачає формування такої системи управління, яка забезпечує пошук і впровадження ідеї сталого соціального розвитку.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Безперервність</w:t>
      </w:r>
      <w:r w:rsidRPr="00715477">
        <w:rPr>
          <w:rFonts w:ascii="Times New Roman" w:hAnsi="Times New Roman" w:cs="Times New Roman"/>
          <w:sz w:val="30"/>
          <w:szCs w:val="30"/>
          <w:lang w:eastAsia="ru-RU"/>
        </w:rPr>
        <w:t xml:space="preserve"> – передбачає надійність керівної системи, наявність зворотного зв’язку між усіма структурними елементами та складовими соціальної сфери.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Цільова ознака</w:t>
      </w:r>
      <w:r w:rsidRPr="00715477">
        <w:rPr>
          <w:rFonts w:ascii="Times New Roman" w:hAnsi="Times New Roman" w:cs="Times New Roman"/>
          <w:sz w:val="30"/>
          <w:szCs w:val="30"/>
          <w:lang w:eastAsia="ru-RU"/>
        </w:rPr>
        <w:t xml:space="preserve"> – передбачає об’єднання всіх елементів системи в єдину, спрямовану на вирішення конкретної мети.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Стратегічний розвиток</w:t>
      </w:r>
      <w:r w:rsidRPr="00715477">
        <w:rPr>
          <w:rFonts w:ascii="Times New Roman" w:hAnsi="Times New Roman" w:cs="Times New Roman"/>
          <w:sz w:val="30"/>
          <w:szCs w:val="30"/>
          <w:lang w:eastAsia="ru-RU"/>
        </w:rPr>
        <w:t xml:space="preserve"> – передбачає вирішення не лише поточних, але й довгострокових завдань.</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i/>
          <w:iCs/>
          <w:sz w:val="30"/>
          <w:szCs w:val="30"/>
          <w:lang w:eastAsia="ru-RU"/>
        </w:rPr>
        <w:t>Ефективність управління</w:t>
      </w:r>
      <w:r w:rsidRPr="00715477">
        <w:rPr>
          <w:rFonts w:ascii="Times New Roman" w:hAnsi="Times New Roman" w:cs="Times New Roman"/>
          <w:sz w:val="30"/>
          <w:szCs w:val="30"/>
          <w:lang w:eastAsia="ru-RU"/>
        </w:rPr>
        <w:t xml:space="preserve"> – вибір з багатьох можливих варіантів найефективнішого.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sz w:val="30"/>
          <w:szCs w:val="30"/>
          <w:lang w:eastAsia="ru-RU"/>
        </w:rPr>
        <w:t>Важливим тут є досягти простоти підходу, який забезпечить спроможність застосування цих принципів у реалізації цілей.</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У структурі організаційно-економічного механізму управління розвитком матеріально-технічною базою соціальної сфери України слід виділити три системи: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jc w:val="both"/>
        <w:rPr>
          <w:sz w:val="30"/>
          <w:szCs w:val="30"/>
        </w:rPr>
      </w:pPr>
      <w:r w:rsidRPr="00715477">
        <w:rPr>
          <w:sz w:val="30"/>
          <w:szCs w:val="30"/>
        </w:rPr>
        <w:t xml:space="preserve"> - систему забезпечення;</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jc w:val="both"/>
        <w:rPr>
          <w:sz w:val="30"/>
          <w:szCs w:val="30"/>
        </w:rPr>
      </w:pPr>
      <w:r w:rsidRPr="00715477">
        <w:rPr>
          <w:sz w:val="30"/>
          <w:szCs w:val="30"/>
        </w:rPr>
        <w:t>- функціональну систему;</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jc w:val="both"/>
        <w:rPr>
          <w:sz w:val="30"/>
          <w:szCs w:val="30"/>
          <w:lang w:val="ru-RU"/>
        </w:rPr>
      </w:pPr>
      <w:r w:rsidRPr="00715477">
        <w:rPr>
          <w:sz w:val="30"/>
          <w:szCs w:val="30"/>
        </w:rPr>
        <w:t xml:space="preserve">- цільову систему. </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jc w:val="both"/>
        <w:rPr>
          <w:sz w:val="30"/>
          <w:szCs w:val="30"/>
        </w:rPr>
      </w:pPr>
      <w:r w:rsidRPr="00715477">
        <w:rPr>
          <w:sz w:val="30"/>
          <w:szCs w:val="30"/>
        </w:rPr>
        <w:t xml:space="preserve">Система забезпечення організаційно-економічного механізму складається з підсистем правового, ресурсного, нормативно-методичного, наукового, технічного, інформаційного забезпечення управління соціальною інфраструктурою. Так, скажімо, підсистема правового забезпечення механізму управління включає в себе: закони і постанови Верховної Ради України; укази Президента України; постанови і розпорядження Кабінету Міністрів України; методичні рекомендації та інструкції. Організаційно-технічне забезпечення містить комплекс технічних засобів, котрі застосовують у процесі використання механізму управління. При цьому, склад організаційно-технічного забезпечення не обмежується матеріальною базою процесів забезпечення розвитку соціальної сфери, а включає також науково-технічний прогрес, новітні технології, інноваційні та експериментальні розроблення щодо соціального розвитку. Тобто, в цілому дана підсистема спрямована на вдосконалення існуючих та впровадження нових технологій управління. </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jc w:val="both"/>
        <w:rPr>
          <w:sz w:val="30"/>
          <w:szCs w:val="30"/>
        </w:rPr>
      </w:pPr>
      <w:r w:rsidRPr="00715477">
        <w:rPr>
          <w:color w:val="000000"/>
          <w:sz w:val="30"/>
          <w:szCs w:val="30"/>
        </w:rPr>
        <w:t xml:space="preserve">Функціонування організаційно-економічного механізму розвитку матеріально-технічної бази соціальної сфери держави пов'язане з опрацюванням великої кількості інформаційних потоків, обміном інформації між його системами і рівнями. Збір, накопичення, збереження й аналіз необхідної для цього інформації здійснює підсистема інформаційного забезпечення. </w:t>
      </w:r>
      <w:r w:rsidRPr="00715477">
        <w:rPr>
          <w:sz w:val="30"/>
          <w:szCs w:val="30"/>
        </w:rPr>
        <w:t xml:space="preserve">До інформаційного забезпечення маємо віднести: 1) моніторинг стану соціальної інфраструктури; 2) експертизу; 3) аудит; 4) державний нагляд та контроль за діяльністю закладів. </w:t>
      </w:r>
      <w:r w:rsidRPr="00715477">
        <w:rPr>
          <w:color w:val="000000"/>
          <w:sz w:val="30"/>
          <w:szCs w:val="30"/>
        </w:rPr>
        <w:t xml:space="preserve">Інформаційне забезпечення виконує роль певного інформаційного каналу і служить для обміну інформацією. </w:t>
      </w:r>
      <w:r w:rsidRPr="00715477">
        <w:rPr>
          <w:sz w:val="30"/>
          <w:szCs w:val="30"/>
        </w:rPr>
        <w:t xml:space="preserve">Для максимальної ефективності прийнятих рішень одержана інформація повинна бути об’єктивною, своєчасною, структурованою та сформованою відповідно до цільових функцій управління.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Функціональна підсистема включає: планування, організацію, мотивацію, контроль та регулювання. Цільова підсистема організаційно-економічного механізму спрямована на орієнтацію соціальної сфери держави на сталий розвиток. Таким чином, як організаційно-економічний механізм ми розглядаємо комплексну систему, яка містить певну сукупність організаційних та економічних важелів, які впливають на параметри системи управління соціальною інфраструктурою з метою створення сприятливих умов для переходу на засади сталого розвитку.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lang w:eastAsia="ru-RU"/>
        </w:rPr>
        <w:t>Визначимо особливості організаційного та економічного механізму управління розвитком матеріально-технічною базою соціальної складової держави. Особливості організаційних механізмів визначаються характером дій щодо організації системи управління певним об’єктом. Ці дії спрямовані на створення цілого, формування підсистем цілого, підпорядкування, відповідність та адаптацію.</w:t>
      </w:r>
      <w:r w:rsidRPr="00715477">
        <w:rPr>
          <w:rFonts w:ascii="Times New Roman" w:hAnsi="Times New Roman" w:cs="Times New Roman"/>
          <w:sz w:val="30"/>
          <w:szCs w:val="30"/>
        </w:rPr>
        <w:t xml:space="preserve"> Найважливішими елементами організаційного механізму системи управління розвитком </w:t>
      </w:r>
      <w:r w:rsidRPr="00715477">
        <w:rPr>
          <w:rFonts w:ascii="Times New Roman" w:hAnsi="Times New Roman" w:cs="Times New Roman"/>
          <w:sz w:val="30"/>
          <w:szCs w:val="30"/>
          <w:lang w:eastAsia="ru-RU"/>
        </w:rPr>
        <w:t xml:space="preserve">матеріально-технічною базою </w:t>
      </w:r>
      <w:r w:rsidRPr="00715477">
        <w:rPr>
          <w:rFonts w:ascii="Times New Roman" w:hAnsi="Times New Roman" w:cs="Times New Roman"/>
          <w:sz w:val="30"/>
          <w:szCs w:val="30"/>
        </w:rPr>
        <w:t>соціальної сфери України є: мета, принципи, функції, методи, кадри, рішення, техніка і технологія, організаційні структури управління, правові основи управління, наукова організація праці, ірраціональні фактори управління. Якщо в цій системі якийсь елемент виявиться малоефективним, то вплив недосконалості цього елемента відчуватиме вся система управління і, відповідно, вона буде менш результативною. Тому, дуже важливо періодично звіряти міру відповідності один одному елемента і системи управління і, в разі потреби, вносити корективи. На нашу думку, організаційний механізм відображає структуру державних органів, які здійснюють процес управління визначеними складовими соціальної сфери і демонструє розподіл основних цілей та завдань, відповідно до відповідальності уповноважених осіб. До основних елементів механізму управління організаційного спрямування відносимо організаційні структури суб’єктів управління соціальною сферою, як на рівні держави, так і на рівні області, міста, підприємства. Суб’єкти управління застосовують організаційні методи впливу, спрямовані на оптимізацію процесу управління. До них відносять:</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 </w:t>
      </w:r>
      <w:r w:rsidRPr="00715477">
        <w:rPr>
          <w:rFonts w:ascii="Times New Roman" w:hAnsi="Times New Roman" w:cs="Times New Roman"/>
          <w:i/>
          <w:iCs/>
          <w:sz w:val="30"/>
          <w:szCs w:val="30"/>
        </w:rPr>
        <w:t>розпорядчі методи</w:t>
      </w:r>
      <w:r w:rsidRPr="00715477">
        <w:rPr>
          <w:rFonts w:ascii="Times New Roman" w:hAnsi="Times New Roman" w:cs="Times New Roman"/>
          <w:sz w:val="30"/>
          <w:szCs w:val="30"/>
        </w:rPr>
        <w:t xml:space="preserve"> – методи прямої дії через прийняття наказів, програм, розпоряджень. Ці методи допомагають  забезпечити організаційну чіткість та дисципліну;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 </w:t>
      </w:r>
      <w:r w:rsidRPr="00715477">
        <w:rPr>
          <w:rFonts w:ascii="Times New Roman" w:hAnsi="Times New Roman" w:cs="Times New Roman"/>
          <w:i/>
          <w:iCs/>
          <w:sz w:val="30"/>
          <w:szCs w:val="30"/>
        </w:rPr>
        <w:t xml:space="preserve">організаційно-стабілізуючі методи </w:t>
      </w:r>
      <w:r w:rsidRPr="00715477">
        <w:rPr>
          <w:rFonts w:ascii="Times New Roman" w:hAnsi="Times New Roman" w:cs="Times New Roman"/>
          <w:sz w:val="30"/>
          <w:szCs w:val="30"/>
        </w:rPr>
        <w:t>- призначені для створення організаційної основи спільних дій, а саме: встановлення ділових взаємовідносин, повноважень, відповідальності, функціональний поділ праці відповідно до своїх обов’язків на робочому місці. Вони також включають: регламентування – чітке закріплення функцій та робіт; нормування - встановлення нормативів на виконання робіт, допустимих меж діяльності; інструктування - ознайомлення з вимогами до роботи та до їх результату. Регламентування, нормування та інструктування може використовуватися у різному поєднанні, що визначає тип організаційної взаємодії.</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 xml:space="preserve">Дисциплінарні методи </w:t>
      </w:r>
      <w:r w:rsidRPr="00715477">
        <w:rPr>
          <w:rFonts w:ascii="Times New Roman" w:hAnsi="Times New Roman" w:cs="Times New Roman"/>
          <w:sz w:val="30"/>
          <w:szCs w:val="30"/>
        </w:rPr>
        <w:t>– призначені для чіткого та своєчасного виконання встановлених завдань та обов’язків, ліквідації відхилень від поставлених завдань.</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Організаційно-розпорядчі методи повинні забезпечити ефективність виконуваної роботи та підтримувати визначену субординацію в роботі. Різновидом організаційно-розпорядчих методів є методи правового регулювання. Їх основною метою є правовий вплив на об’єкт управління. Крім організаційних методів впливу використовують і організаційні важелі, через які досягається максимальний ефект при використанні одного з методів, а саме: ліцензування, сертифікація, регламенти тощо.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lang w:eastAsia="ru-RU"/>
        </w:rPr>
        <w:t>Певним чином підсумовуючи наведене вище, зазначимо: організаційно-управлінське забезпечення є інституційною складовою організаційно-економічного механізму управління розвитком матеріально-технічною базою соціальної сфери держави. Крім цього, організаційне спрямування механізму розвитку можна поділити на здійснення заходів теоретичного та прикладного рівнів. Перший рівень передбачає розроблення змістовного поля соціального розвитку, критеріїв та параметрів його оцінювання, основних засад функціонування. Прикладний рівень передбачає безпосередню діяльність з реалізації соціальної політики держави.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sz w:val="30"/>
          <w:szCs w:val="30"/>
          <w:lang w:eastAsia="ru-RU"/>
        </w:rPr>
        <w:t>Економічний механізм можна визначити як систему заходів, форм, методів, спрямованих на вдосконалення системи управління соціальною сферою, забезпечення фінансовими ресурсами, збалансованості інтересів суб’єктів господарювання, суспільства і держави (механізми державного управління інвестиційною, інноваційною, грошово-валютною, кредитною, податковою діяльністю тощо). Економічні відносини пронизують всю діяльність суб’єктів господарювання у соціальній інфраструктурі, тому економічний механізм розвитку мусить бути логічно завершений побудовою обґрунтованого алгоритму регулювання економічних процесів і сформованих на їх основі раціональних відносин як вертикальних, так і горизонтальних. Ефективність економічного механізму досягається за умови тісної взаємодії та взаємовпливу з організаційним механізмом через інституалізацію складових системи та механізмів їх організаційної взаємодії: підпорядкованість, повноваження, права, обов’язки та форми організаційних зв’язків [60].</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eastAsia="ru-RU"/>
        </w:rPr>
      </w:pPr>
      <w:r w:rsidRPr="00715477">
        <w:rPr>
          <w:rFonts w:ascii="Times New Roman" w:hAnsi="Times New Roman" w:cs="Times New Roman"/>
          <w:sz w:val="30"/>
          <w:szCs w:val="30"/>
        </w:rPr>
        <w:t xml:space="preserve">Економічний механізм управління ґрунтується на системі економічних законів, принципів, методів управління і таких важелів як стимулювання, розвиток відносин власності, маркетингу та ін. До основних методів економічного механізму можна віднести: адміністративні, економічні, соціально-психологічні, правові, управлінські, маркетингові, фінансові та ін. Суть економічних методів полягає в тому, що з використанням економічних стимулів активізується діяльність підприємства (установи) соціальної сфери і, в той самий час, сприяє нарощуванню її соціального потенціалу. </w:t>
      </w:r>
      <w:r w:rsidRPr="00715477">
        <w:rPr>
          <w:rFonts w:ascii="Times New Roman" w:hAnsi="Times New Roman" w:cs="Times New Roman"/>
          <w:sz w:val="30"/>
          <w:szCs w:val="30"/>
          <w:lang w:eastAsia="ru-RU"/>
        </w:rPr>
        <w:t xml:space="preserve">До методів управління економісти відносять: прогнозування, планування, інвестування, кредитування, оподатковування, самофінансування, матеріальне стимулювання, страхування, оренду, лізинг, факторинг тощо. </w:t>
      </w:r>
      <w:r w:rsidRPr="00715477">
        <w:rPr>
          <w:rFonts w:ascii="Times New Roman" w:hAnsi="Times New Roman" w:cs="Times New Roman"/>
          <w:sz w:val="30"/>
          <w:szCs w:val="30"/>
        </w:rPr>
        <w:t>Важелями в даному випадку виступають:</w:t>
      </w:r>
      <w:r w:rsidRPr="00715477">
        <w:rPr>
          <w:rFonts w:ascii="Times New Roman" w:hAnsi="Times New Roman" w:cs="Times New Roman"/>
          <w:sz w:val="30"/>
          <w:szCs w:val="30"/>
          <w:lang w:eastAsia="ru-RU"/>
        </w:rPr>
        <w:t xml:space="preserve"> </w:t>
      </w:r>
      <w:r w:rsidRPr="00715477">
        <w:rPr>
          <w:rFonts w:ascii="Times New Roman" w:hAnsi="Times New Roman" w:cs="Times New Roman"/>
          <w:sz w:val="30"/>
          <w:szCs w:val="30"/>
        </w:rPr>
        <w:t>оподаткування,</w:t>
      </w:r>
      <w:r w:rsidRPr="00715477">
        <w:rPr>
          <w:rFonts w:ascii="Times New Roman" w:hAnsi="Times New Roman" w:cs="Times New Roman"/>
          <w:sz w:val="30"/>
          <w:szCs w:val="30"/>
          <w:lang w:eastAsia="ru-RU"/>
        </w:rPr>
        <w:t xml:space="preserve"> </w:t>
      </w:r>
      <w:r w:rsidRPr="00715477">
        <w:rPr>
          <w:rFonts w:ascii="Times New Roman" w:hAnsi="Times New Roman" w:cs="Times New Roman"/>
          <w:sz w:val="30"/>
          <w:szCs w:val="30"/>
        </w:rPr>
        <w:t>ціноутворення</w:t>
      </w:r>
      <w:r w:rsidRPr="00715477">
        <w:rPr>
          <w:rFonts w:ascii="Times New Roman" w:hAnsi="Times New Roman" w:cs="Times New Roman"/>
          <w:sz w:val="30"/>
          <w:szCs w:val="30"/>
          <w:lang w:eastAsia="ru-RU"/>
        </w:rPr>
        <w:t xml:space="preserve">, </w:t>
      </w:r>
      <w:r w:rsidRPr="00715477">
        <w:rPr>
          <w:rFonts w:ascii="Times New Roman" w:hAnsi="Times New Roman" w:cs="Times New Roman"/>
          <w:sz w:val="30"/>
          <w:szCs w:val="30"/>
        </w:rPr>
        <w:t>інвестування,</w:t>
      </w:r>
      <w:r w:rsidRPr="00715477">
        <w:rPr>
          <w:rFonts w:ascii="Times New Roman" w:hAnsi="Times New Roman" w:cs="Times New Roman"/>
          <w:sz w:val="30"/>
          <w:szCs w:val="30"/>
          <w:lang w:eastAsia="ru-RU"/>
        </w:rPr>
        <w:t xml:space="preserve"> орендна плата, фінансові санкції, відсотки, цільові грошові фонди, дотації, субвенції, штрафи тощо. Визнаним фактом є те, що методи можуть бути позитивної (заохочувальні) та негативної мотивації (примусові). Слід вважати, що заохочувальні методи спрямовані на створення матеріальної зацікавленості у створенні об’єктів соціальної сфери. Найсуттєвішими з них є надання пільгового кредитування проектів і програм, спрямованих на матеріально-технічне забезпечення складових соціальної сфери, їх бюджетне фінансування.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Організаційно-економічний механізм управління будемо розглядати як спосіб організації взаємодії системи елементів організаційного та економічного впливу на управлінський процес, у якому відбувається цілеспрямоване перетворення дій елементів управління на необхідний стан або реакцію об’єкта управління, а також як один із основних елементів системи адаптації підприємств соціальної сфери до умов зовнішнього середовища, що забезпечить їх сталий розвиток у період ринкових перетворень. </w:t>
      </w:r>
    </w:p>
    <w:p w:rsidR="00A318F9" w:rsidRDefault="00A318F9" w:rsidP="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30"/>
          <w:szCs w:val="30"/>
        </w:rPr>
      </w:pPr>
    </w:p>
    <w:p w:rsidR="00A318F9" w:rsidRPr="00715477" w:rsidRDefault="00A318F9" w:rsidP="00715477">
      <w:pPr>
        <w:pStyle w:val="Heading2"/>
        <w:rPr>
          <w:sz w:val="30"/>
          <w:szCs w:val="30"/>
        </w:rPr>
      </w:pPr>
      <w:bookmarkStart w:id="52" w:name="_Toc378873135"/>
      <w:bookmarkStart w:id="53" w:name="_Toc365578554"/>
      <w:r w:rsidRPr="00715477">
        <w:rPr>
          <w:sz w:val="30"/>
          <w:szCs w:val="30"/>
        </w:rPr>
        <w:t>5.2 Механізми управління розвитком матеріально-технічною базою соціальної сфери України</w:t>
      </w:r>
      <w:bookmarkEnd w:id="52"/>
      <w:r w:rsidRPr="00715477">
        <w:rPr>
          <w:sz w:val="30"/>
          <w:szCs w:val="30"/>
        </w:rPr>
        <w:t xml:space="preserve"> </w:t>
      </w:r>
      <w:bookmarkEnd w:id="53"/>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center"/>
        <w:rPr>
          <w:rFonts w:ascii="Times New Roman" w:hAnsi="Times New Roman" w:cs="Times New Roman"/>
          <w:color w:val="C00000"/>
          <w:sz w:val="30"/>
          <w:szCs w:val="30"/>
        </w:rPr>
      </w:pP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Спробуємо запропонувати удосконалений організаційно-економічний механізм управління розвитком матеріально-технічною базою</w:t>
      </w:r>
      <w:r w:rsidRPr="00715477">
        <w:rPr>
          <w:rFonts w:ascii="Cambria" w:hAnsi="Cambria" w:cs="Cambria"/>
          <w:sz w:val="30"/>
          <w:szCs w:val="30"/>
        </w:rPr>
        <w:t xml:space="preserve"> </w:t>
      </w:r>
      <w:r w:rsidRPr="00715477">
        <w:rPr>
          <w:rFonts w:ascii="Times New Roman" w:hAnsi="Times New Roman" w:cs="Times New Roman"/>
          <w:sz w:val="30"/>
          <w:szCs w:val="30"/>
        </w:rPr>
        <w:t>соціальної сфери України, у структурі якого реформуємо такі важелі й інструменти, без яких її перехід на засади сталого розвитку унеможливлюється. Це такі важелі й інструменти даного механізму:</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30"/>
          <w:szCs w:val="30"/>
        </w:rPr>
      </w:pPr>
      <w:r w:rsidRPr="00715477">
        <w:rPr>
          <w:rFonts w:ascii="Times New Roman" w:hAnsi="Times New Roman" w:cs="Times New Roman"/>
          <w:sz w:val="30"/>
          <w:szCs w:val="30"/>
        </w:rPr>
        <w:t>соціальні норми та нормативи;</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30"/>
          <w:szCs w:val="30"/>
        </w:rPr>
      </w:pPr>
      <w:r w:rsidRPr="00715477">
        <w:rPr>
          <w:rFonts w:ascii="Times New Roman" w:hAnsi="Times New Roman" w:cs="Times New Roman"/>
          <w:sz w:val="30"/>
          <w:szCs w:val="30"/>
        </w:rPr>
        <w:t>форми і методи управління соціальними об’єктами з метою підвищення ефективності господарювання;</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30"/>
          <w:szCs w:val="30"/>
        </w:rPr>
      </w:pPr>
      <w:r w:rsidRPr="00715477">
        <w:rPr>
          <w:rFonts w:ascii="Times New Roman" w:hAnsi="Times New Roman" w:cs="Times New Roman"/>
          <w:sz w:val="30"/>
          <w:szCs w:val="30"/>
        </w:rPr>
        <w:t>напрями використання потенціалу соціальної сфери;</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30"/>
          <w:szCs w:val="30"/>
        </w:rPr>
      </w:pPr>
      <w:r w:rsidRPr="00715477">
        <w:rPr>
          <w:rFonts w:ascii="Times New Roman" w:hAnsi="Times New Roman" w:cs="Times New Roman"/>
          <w:sz w:val="30"/>
          <w:szCs w:val="30"/>
        </w:rPr>
        <w:t>розвиток відносин власності;</w:t>
      </w:r>
    </w:p>
    <w:p w:rsidR="00A318F9" w:rsidRPr="00715477" w:rsidRDefault="00A318F9" w:rsidP="00715477">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sz w:val="30"/>
          <w:szCs w:val="30"/>
        </w:rPr>
      </w:pPr>
      <w:r w:rsidRPr="00715477">
        <w:rPr>
          <w:rFonts w:ascii="Times New Roman" w:hAnsi="Times New Roman" w:cs="Times New Roman"/>
          <w:sz w:val="30"/>
          <w:szCs w:val="30"/>
        </w:rPr>
        <w:t>система організації і надання послуг.</w:t>
      </w:r>
    </w:p>
    <w:p w:rsidR="00A318F9"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en-US"/>
        </w:rPr>
      </w:pPr>
      <w:r w:rsidRPr="00715477">
        <w:rPr>
          <w:rFonts w:ascii="Times New Roman" w:hAnsi="Times New Roman" w:cs="Times New Roman"/>
          <w:sz w:val="30"/>
          <w:szCs w:val="30"/>
        </w:rPr>
        <w:t>Структуру організаційно-економічного механізму управління матеріально-технічною базою</w:t>
      </w:r>
      <w:r w:rsidRPr="00715477">
        <w:rPr>
          <w:rFonts w:ascii="Cambria" w:hAnsi="Cambria" w:cs="Cambria"/>
          <w:sz w:val="30"/>
          <w:szCs w:val="30"/>
        </w:rPr>
        <w:t xml:space="preserve"> </w:t>
      </w:r>
      <w:r w:rsidRPr="00715477">
        <w:rPr>
          <w:rFonts w:ascii="Times New Roman" w:hAnsi="Times New Roman" w:cs="Times New Roman"/>
          <w:sz w:val="30"/>
          <w:szCs w:val="30"/>
        </w:rPr>
        <w:t>соціальної сфери держави визначаємо з урахуванням специфіки об’єкта досліджень, його ролі, місця, завдань у загальному механізмі господарювання. Організаційно-економічний механізм управління розвитком матеріально-технічною базою соціальної сфери України представлено на рис. 5.2.</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Важливим орієнтиром забезпечення організаційно-економічного механізму управління розвитком матеріально-технічною базою соціальної сфери держави є прийняття стратегії соціального розвитку. Слід зазначити, що нині розроблено проект стратегії, який тривалий час не затверджується. Затягування процесу прийняття даної стратегії спричиняє руйнування системоутворюючих зв’язків в управлінні соціальним розвитком держави.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en-US"/>
        </w:rPr>
      </w:pP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28"/>
          <w:szCs w:val="28"/>
          <w:lang w:val="en-US" w:eastAsia="ru-RU"/>
        </w:rPr>
        <w:sectPr w:rsidR="00A318F9" w:rsidRPr="00715477">
          <w:footerReference w:type="even" r:id="rId234"/>
          <w:pgSz w:w="11906" w:h="16838"/>
          <w:pgMar w:top="1134" w:right="851" w:bottom="1134" w:left="1701" w:header="709" w:footer="709" w:gutter="0"/>
          <w:cols w:space="720"/>
        </w:sectPr>
      </w:pP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30"/>
          <w:szCs w:val="30"/>
        </w:rPr>
      </w:pPr>
      <w:r>
        <w:rPr>
          <w:noProof/>
          <w:lang w:val="ru-RU"/>
        </w:rPr>
        <w:pict>
          <v:shape id="_x0000_s1409" type="#_x0000_t202" style="position:absolute;left:0;text-align:left;margin-left:732.6pt;margin-top:459.45pt;width:28.35pt;height:45.4pt;z-index:251652096" strokecolor="white">
            <v:textbox style="mso-next-textbox:#_x0000_s1409">
              <w:txbxContent>
                <w:tbl>
                  <w:tblPr>
                    <w:tblW w:w="0" w:type="auto"/>
                    <w:tblInd w:w="-106" w:type="dxa"/>
                    <w:tblLook w:val="00A0"/>
                  </w:tblPr>
                  <w:tblGrid>
                    <w:gridCol w:w="498"/>
                  </w:tblGrid>
                  <w:tr w:rsidR="00A318F9">
                    <w:trPr>
                      <w:cantSplit/>
                      <w:trHeight w:val="1134"/>
                    </w:trPr>
                    <w:tc>
                      <w:tcPr>
                        <w:tcW w:w="360" w:type="dxa"/>
                        <w:textDirection w:val="tbRl"/>
                        <w:vAlign w:val="center"/>
                      </w:tcPr>
                      <w:p w:rsidR="00A318F9" w:rsidRDefault="00A318F9">
                        <w:pPr>
                          <w:jc w:val="center"/>
                          <w:rPr>
                            <w:rFonts w:ascii="Calibri" w:hAnsi="Calibri" w:cs="Calibri"/>
                            <w:sz w:val="22"/>
                            <w:szCs w:val="22"/>
                          </w:rPr>
                        </w:pPr>
                        <w:r>
                          <w:rPr>
                            <w:rFonts w:ascii="Calibri" w:hAnsi="Calibri" w:cs="Calibri"/>
                            <w:sz w:val="22"/>
                            <w:szCs w:val="22"/>
                          </w:rPr>
                          <w:t>335</w:t>
                        </w:r>
                      </w:p>
                    </w:tc>
                  </w:tr>
                </w:tbl>
                <w:p w:rsidR="00A318F9" w:rsidRDefault="00A318F9" w:rsidP="006840B5">
                  <w:pPr>
                    <w:rPr>
                      <w:rFonts w:ascii="Calibri" w:hAnsi="Calibri" w:cs="Calibri"/>
                      <w:sz w:val="22"/>
                      <w:szCs w:val="22"/>
                    </w:rPr>
                  </w:pPr>
                </w:p>
              </w:txbxContent>
            </v:textbox>
            <w10:anchorlock/>
          </v:shape>
        </w:pict>
      </w:r>
      <w:r>
        <w:rPr>
          <w:noProof/>
          <w:lang w:val="ru-RU"/>
        </w:rPr>
        <w:pict>
          <v:group id="_x0000_s1410" style="position:absolute;left:0;text-align:left;margin-left:4.4pt;margin-top:5.8pt;width:721.95pt;height:423.95pt;z-index:251653120" coordorigin="1222,1351" coordsize="14439,8479">
            <v:shape id="_x0000_s1411" type="#_x0000_t176" style="position:absolute;left:7618;top:1351;width:2177;height:852">
              <v:textbox style="mso-next-textbox:#_x0000_s1411">
                <w:txbxContent>
                  <w:p w:rsidR="00A318F9" w:rsidRDefault="00A318F9" w:rsidP="006840B5">
                    <w:pPr>
                      <w:jc w:val="center"/>
                      <w:rPr>
                        <w:sz w:val="24"/>
                        <w:szCs w:val="24"/>
                      </w:rPr>
                    </w:pPr>
                    <w:r>
                      <w:rPr>
                        <w:sz w:val="24"/>
                        <w:szCs w:val="24"/>
                      </w:rPr>
                      <w:t>Цільові установи</w:t>
                    </w:r>
                  </w:p>
                </w:txbxContent>
              </v:textbox>
            </v:shape>
            <v:shape id="_x0000_s1412" type="#_x0000_t176" style="position:absolute;left:7270;top:2946;width:2629;height:1340">
              <v:textbox style="mso-next-textbox:#_x0000_s1412">
                <w:txbxContent>
                  <w:p w:rsidR="00A318F9" w:rsidRDefault="00A318F9" w:rsidP="006840B5">
                    <w:pPr>
                      <w:jc w:val="center"/>
                      <w:rPr>
                        <w:b/>
                        <w:bCs/>
                      </w:rPr>
                    </w:pPr>
                    <w:r>
                      <w:rPr>
                        <w:b/>
                        <w:bCs/>
                      </w:rPr>
                      <w:t>Організаційно-економічні механізми</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413" type="#_x0000_t68" style="position:absolute;left:8440;top:2266;width:318;height:656"/>
            <v:shape id="_x0000_s1414" type="#_x0000_t67" style="position:absolute;left:8440;top:4320;width:318;height:796"/>
            <v:shape id="_x0000_s1415" type="#_x0000_t176" style="position:absolute;left:6530;top:5166;width:4052;height:512">
              <v:textbox style="mso-next-textbox:#_x0000_s1415">
                <w:txbxContent>
                  <w:p w:rsidR="00A318F9" w:rsidRDefault="00A318F9" w:rsidP="006840B5">
                    <w:pPr>
                      <w:jc w:val="center"/>
                      <w:rPr>
                        <w:sz w:val="24"/>
                        <w:szCs w:val="24"/>
                      </w:rPr>
                    </w:pPr>
                    <w:r>
                      <w:rPr>
                        <w:sz w:val="24"/>
                        <w:szCs w:val="24"/>
                      </w:rPr>
                      <w:t>Основні інструменти управління</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416" type="#_x0000_t66" style="position:absolute;left:6765;top:1683;width:669;height:143"/>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417" type="#_x0000_t13" style="position:absolute;left:9862;top:1683;width:603;height:143"/>
            <v:shape id="_x0000_s1418" type="#_x0000_t176" style="position:absolute;left:3231;top:1482;width:3399;height:519">
              <v:textbox style="mso-next-textbox:#_x0000_s1418">
                <w:txbxContent>
                  <w:p w:rsidR="00A318F9" w:rsidRDefault="00A318F9" w:rsidP="006840B5">
                    <w:pPr>
                      <w:jc w:val="center"/>
                      <w:rPr>
                        <w:sz w:val="24"/>
                        <w:szCs w:val="24"/>
                      </w:rPr>
                    </w:pPr>
                    <w:r>
                      <w:rPr>
                        <w:sz w:val="24"/>
                        <w:szCs w:val="24"/>
                      </w:rPr>
                      <w:t>Місія (основна місія)</w:t>
                    </w:r>
                  </w:p>
                </w:txbxContent>
              </v:textbox>
            </v:shape>
            <v:shape id="_x0000_s1419" type="#_x0000_t176" style="position:absolute;left:10582;top:1482;width:3869;height:435">
              <v:textbox style="mso-next-textbox:#_x0000_s1419">
                <w:txbxContent>
                  <w:p w:rsidR="00A318F9" w:rsidRDefault="00A318F9" w:rsidP="006840B5">
                    <w:pPr>
                      <w:jc w:val="center"/>
                      <w:rPr>
                        <w:sz w:val="24"/>
                        <w:szCs w:val="24"/>
                      </w:rPr>
                    </w:pPr>
                    <w:r>
                      <w:rPr>
                        <w:sz w:val="24"/>
                        <w:szCs w:val="24"/>
                      </w:rPr>
                      <w:t>Завдання</w:t>
                    </w:r>
                  </w:p>
                </w:txbxContent>
              </v:textbox>
            </v:shape>
            <v:shape id="_x0000_s1420" type="#_x0000_t32" style="position:absolute;left:10582;top:1917;width:33;height:2512" o:connectortype="straight"/>
            <v:shape id="_x0000_s1421" type="#_x0000_t32" style="position:absolute;left:10582;top:2353;width:552;height:0" o:connectortype="straight">
              <v:stroke endarrow="block"/>
            </v:shape>
            <v:shape id="_x0000_s1422" type="#_x0000_t32" style="position:absolute;left:10582;top:2922;width:519;height:0" o:connectortype="straight">
              <v:stroke endarrow="block"/>
            </v:shape>
            <v:shape id="_x0000_s1423" type="#_x0000_t32" style="position:absolute;left:10615;top:3521;width:552;height:0" o:connectortype="straight">
              <v:stroke endarrow="block"/>
            </v:shape>
            <v:shape id="_x0000_s1424" type="#_x0000_t176" style="position:absolute;left:11185;top:2068;width:4365;height:519">
              <v:textbox style="mso-next-textbox:#_x0000_s1424">
                <w:txbxContent>
                  <w:p w:rsidR="00A318F9" w:rsidRDefault="00A318F9" w:rsidP="006840B5">
                    <w:pPr>
                      <w:jc w:val="center"/>
                    </w:pPr>
                    <w:r>
                      <w:rPr>
                        <w:sz w:val="24"/>
                        <w:szCs w:val="24"/>
                      </w:rPr>
                      <w:t>Формування структури</w:t>
                    </w:r>
                    <w:r>
                      <w:t xml:space="preserve"> </w:t>
                    </w:r>
                    <w:r>
                      <w:rPr>
                        <w:sz w:val="24"/>
                        <w:szCs w:val="24"/>
                      </w:rPr>
                      <w:t>механізму</w:t>
                    </w:r>
                  </w:p>
                </w:txbxContent>
              </v:textbox>
            </v:shape>
            <v:shape id="_x0000_s1425" type="#_x0000_t176" style="position:absolute;left:11185;top:2677;width:4365;height:452">
              <v:textbox style="mso-next-textbox:#_x0000_s1425">
                <w:txbxContent>
                  <w:p w:rsidR="00A318F9" w:rsidRDefault="00A318F9" w:rsidP="006840B5">
                    <w:pPr>
                      <w:jc w:val="center"/>
                      <w:rPr>
                        <w:sz w:val="24"/>
                        <w:szCs w:val="24"/>
                      </w:rPr>
                    </w:pPr>
                    <w:r>
                      <w:rPr>
                        <w:sz w:val="24"/>
                        <w:szCs w:val="24"/>
                      </w:rPr>
                      <w:t xml:space="preserve">Інституціональне перетворення </w:t>
                    </w:r>
                  </w:p>
                </w:txbxContent>
              </v:textbox>
            </v:shape>
            <v:shape id="_x0000_s1426" type="#_x0000_t176" style="position:absolute;left:11185;top:3979;width:4365;height:892">
              <v:textbox style="mso-next-textbox:#_x0000_s1426">
                <w:txbxContent>
                  <w:p w:rsidR="00A318F9" w:rsidRDefault="00A318F9" w:rsidP="006840B5">
                    <w:pPr>
                      <w:jc w:val="center"/>
                      <w:rPr>
                        <w:sz w:val="24"/>
                        <w:szCs w:val="24"/>
                      </w:rPr>
                    </w:pPr>
                    <w:r>
                      <w:rPr>
                        <w:sz w:val="24"/>
                        <w:szCs w:val="24"/>
                      </w:rPr>
                      <w:t>Забезпечення ефективного функціонування</w:t>
                    </w:r>
                  </w:p>
                </w:txbxContent>
              </v:textbox>
            </v:shape>
            <v:shape id="_x0000_s1427" type="#_x0000_t32" style="position:absolute;left:10648;top:4429;width:519;height:0" o:connectortype="straight">
              <v:stroke endarrow="block"/>
            </v:shape>
            <v:shape id="_x0000_s1428" type="#_x0000_t176" style="position:absolute;left:11185;top:3196;width:4365;height:728">
              <v:textbox style="mso-next-textbox:#_x0000_s1428" inset="0,0,0,0">
                <w:txbxContent>
                  <w:p w:rsidR="00A318F9" w:rsidRDefault="00A318F9" w:rsidP="006840B5">
                    <w:pPr>
                      <w:jc w:val="center"/>
                      <w:rPr>
                        <w:sz w:val="24"/>
                        <w:szCs w:val="24"/>
                      </w:rPr>
                    </w:pPr>
                    <w:r>
                      <w:rPr>
                        <w:sz w:val="24"/>
                        <w:szCs w:val="24"/>
                      </w:rPr>
                      <w:t>Розподіл обов’язків між суб’єктами управління</w:t>
                    </w:r>
                  </w:p>
                </w:txbxContent>
              </v:textbox>
            </v:shape>
            <v:shape id="_x0000_s1429" type="#_x0000_t32" style="position:absolute;left:6647;top:2001;width:0;height:1624" o:connectortype="straight"/>
            <v:shape id="_x0000_s1430" type="#_x0000_t32" style="position:absolute;left:6195;top:2587;width:452;height:0;flip:x" o:connectortype="straight">
              <v:stroke endarrow="block"/>
            </v:shape>
            <v:shape id="_x0000_s1431" type="#_x0000_t176" style="position:absolute;left:2763;top:2203;width:3432;height:790">
              <v:textbox style="mso-next-textbox:#_x0000_s1431">
                <w:txbxContent>
                  <w:p w:rsidR="00A318F9" w:rsidRDefault="00A318F9" w:rsidP="006840B5">
                    <w:pPr>
                      <w:jc w:val="center"/>
                      <w:rPr>
                        <w:sz w:val="24"/>
                        <w:szCs w:val="24"/>
                      </w:rPr>
                    </w:pPr>
                    <w:r>
                      <w:rPr>
                        <w:sz w:val="24"/>
                        <w:szCs w:val="24"/>
                      </w:rPr>
                      <w:t>Перехід на засади сталого розвитку</w:t>
                    </w:r>
                  </w:p>
                </w:txbxContent>
              </v:textbox>
            </v:shape>
            <v:shape id="_x0000_s1432" type="#_x0000_t32" style="position:absolute;left:6195;top:3625;width:452;height:0;flip:x" o:connectortype="straight">
              <v:stroke endarrow="block"/>
            </v:shape>
            <v:shape id="_x0000_s1433" type="#_x0000_t176" style="position:absolute;left:1859;top:3084;width:4286;height:1089">
              <v:textbox style="mso-next-textbox:#_x0000_s1433">
                <w:txbxContent>
                  <w:p w:rsidR="00A318F9" w:rsidRDefault="00A318F9" w:rsidP="006840B5">
                    <w:pPr>
                      <w:jc w:val="center"/>
                    </w:pPr>
                    <w:r>
                      <w:rPr>
                        <w:sz w:val="24"/>
                        <w:szCs w:val="24"/>
                      </w:rPr>
                      <w:t>Узгодження та реалізація стратегічних напрямків і методів</w:t>
                    </w:r>
                    <w:r>
                      <w:t xml:space="preserve"> </w:t>
                    </w:r>
                    <w:r>
                      <w:rPr>
                        <w:sz w:val="24"/>
                        <w:szCs w:val="24"/>
                      </w:rPr>
                      <w:t>господарювання</w:t>
                    </w:r>
                  </w:p>
                </w:txbxContent>
              </v:textbox>
            </v:shape>
            <v:shape id="_x0000_s1434" type="#_x0000_t13" style="position:absolute;left:10547;top:5250;width:820;height:318"/>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435" type="#_x0000_t70" style="position:absolute;left:3834;top:4195;width:385;height:917"/>
            <v:shape id="_x0000_s1436" type="#_x0000_t70" style="position:absolute;left:13403;top:4904;width:218;height:374"/>
            <v:shape id="_x0000_s1437" type="#_x0000_t176" style="position:absolute;left:1222;top:5181;width:4304;height:536">
              <v:textbox style="mso-next-textbox:#_x0000_s1437">
                <w:txbxContent>
                  <w:p w:rsidR="00A318F9" w:rsidRDefault="00A318F9" w:rsidP="006840B5">
                    <w:pPr>
                      <w:jc w:val="center"/>
                      <w:rPr>
                        <w:sz w:val="24"/>
                        <w:szCs w:val="24"/>
                      </w:rPr>
                    </w:pPr>
                    <w:r>
                      <w:rPr>
                        <w:sz w:val="24"/>
                        <w:szCs w:val="24"/>
                      </w:rPr>
                      <w:t>Організаційне спрямування</w:t>
                    </w:r>
                  </w:p>
                </w:txbxContent>
              </v:textbox>
            </v:shape>
            <v:shape id="_x0000_s1438" type="#_x0000_t176" style="position:absolute;left:11385;top:5278;width:4165;height:502">
              <v:textbox style="mso-next-textbox:#_x0000_s1438">
                <w:txbxContent>
                  <w:p w:rsidR="00A318F9" w:rsidRDefault="00A318F9" w:rsidP="006840B5">
                    <w:pPr>
                      <w:jc w:val="center"/>
                      <w:rPr>
                        <w:sz w:val="24"/>
                        <w:szCs w:val="24"/>
                      </w:rPr>
                    </w:pPr>
                    <w:r>
                      <w:rPr>
                        <w:sz w:val="24"/>
                        <w:szCs w:val="24"/>
                      </w:rPr>
                      <w:t>Економічне спрямування</w:t>
                    </w:r>
                  </w:p>
                </w:txbxContent>
              </v:textbox>
            </v:shape>
            <v:shape id="_x0000_s1439" type="#_x0000_t66" style="position:absolute;left:5526;top:5315;width:920;height:318"/>
            <v:shape id="_x0000_s1440" type="#_x0000_t32" style="position:absolute;left:6610;top:6042;width:21;height:3165;flip:x" o:connectortype="straight"/>
            <v:shape id="_x0000_s1441" type="#_x0000_t176" style="position:absolute;left:1356;top:6338;width:4989;height:451">
              <v:textbox style="mso-next-textbox:#_x0000_s1441">
                <w:txbxContent>
                  <w:p w:rsidR="00A318F9" w:rsidRDefault="00A318F9" w:rsidP="006840B5">
                    <w:pPr>
                      <w:jc w:val="center"/>
                      <w:rPr>
                        <w:sz w:val="24"/>
                        <w:szCs w:val="24"/>
                      </w:rPr>
                    </w:pPr>
                    <w:r>
                      <w:rPr>
                        <w:sz w:val="24"/>
                        <w:szCs w:val="24"/>
                      </w:rPr>
                      <w:t>Інституціональний чинник</w:t>
                    </w:r>
                  </w:p>
                </w:txbxContent>
              </v:textbox>
            </v:shape>
            <v:shape id="_x0000_s1442" type="#_x0000_t176" style="position:absolute;left:1356;top:6932;width:4989;height:469">
              <v:textbox style="mso-next-textbox:#_x0000_s1442">
                <w:txbxContent>
                  <w:p w:rsidR="00A318F9" w:rsidRDefault="00A318F9" w:rsidP="006840B5">
                    <w:r>
                      <w:rPr>
                        <w:sz w:val="24"/>
                        <w:szCs w:val="24"/>
                      </w:rPr>
                      <w:t>Зв’язки між підприємствами</w:t>
                    </w:r>
                    <w:r>
                      <w:t xml:space="preserve"> </w:t>
                    </w:r>
                    <w:r>
                      <w:rPr>
                        <w:sz w:val="24"/>
                        <w:szCs w:val="24"/>
                      </w:rPr>
                      <w:t>(закладами)</w:t>
                    </w:r>
                  </w:p>
                </w:txbxContent>
              </v:textbox>
            </v:shape>
            <v:shape id="_x0000_s1443" type="#_x0000_t176" style="position:absolute;left:1356;top:7494;width:4989;height:520">
              <v:textbox style="mso-next-textbox:#_x0000_s1443">
                <w:txbxContent>
                  <w:p w:rsidR="00A318F9" w:rsidRDefault="00A318F9" w:rsidP="006840B5">
                    <w:pPr>
                      <w:jc w:val="center"/>
                      <w:rPr>
                        <w:sz w:val="24"/>
                        <w:szCs w:val="24"/>
                      </w:rPr>
                    </w:pPr>
                    <w:r>
                      <w:rPr>
                        <w:sz w:val="24"/>
                        <w:szCs w:val="24"/>
                      </w:rPr>
                      <w:t>Нормативне  забезпечення</w:t>
                    </w:r>
                  </w:p>
                </w:txbxContent>
              </v:textbox>
            </v:shape>
            <v:shape id="_x0000_s1444" type="#_x0000_t176" style="position:absolute;left:1356;top:8247;width:4989;height:486">
              <v:textbox style="mso-next-textbox:#_x0000_s1444">
                <w:txbxContent>
                  <w:p w:rsidR="00A318F9" w:rsidRDefault="00A318F9" w:rsidP="006840B5">
                    <w:pPr>
                      <w:jc w:val="center"/>
                      <w:rPr>
                        <w:sz w:val="24"/>
                        <w:szCs w:val="24"/>
                      </w:rPr>
                    </w:pPr>
                    <w:r>
                      <w:rPr>
                        <w:sz w:val="24"/>
                        <w:szCs w:val="24"/>
                      </w:rPr>
                      <w:t>Правове забезпечення</w:t>
                    </w:r>
                  </w:p>
                </w:txbxContent>
              </v:textbox>
            </v:shape>
            <v:shape id="_x0000_s1445" type="#_x0000_t176" style="position:absolute;left:1356;top:8950;width:4989;height:471">
              <v:textbox style="mso-next-textbox:#_x0000_s1445">
                <w:txbxContent>
                  <w:p w:rsidR="00A318F9" w:rsidRDefault="00A318F9" w:rsidP="006840B5">
                    <w:pPr>
                      <w:jc w:val="center"/>
                      <w:rPr>
                        <w:sz w:val="24"/>
                        <w:szCs w:val="24"/>
                      </w:rPr>
                    </w:pPr>
                    <w:r>
                      <w:rPr>
                        <w:sz w:val="24"/>
                        <w:szCs w:val="24"/>
                      </w:rPr>
                      <w:t>Соціальна політика</w:t>
                    </w:r>
                  </w:p>
                </w:txbxContent>
              </v:textbox>
            </v:shape>
            <v:shape id="_x0000_s1446" type="#_x0000_t68" style="position:absolute;left:8473;top:5970;width:318;height:529"/>
            <v:shape id="_x0000_s1447" type="#_x0000_t176" style="position:absolute;left:7049;top:6556;width:3198;height:469">
              <v:textbox style="mso-next-textbox:#_x0000_s1447">
                <w:txbxContent>
                  <w:p w:rsidR="00A318F9" w:rsidRDefault="00A318F9" w:rsidP="006840B5">
                    <w:pPr>
                      <w:jc w:val="center"/>
                      <w:rPr>
                        <w:sz w:val="24"/>
                        <w:szCs w:val="24"/>
                      </w:rPr>
                    </w:pPr>
                    <w:r>
                      <w:rPr>
                        <w:sz w:val="24"/>
                        <w:szCs w:val="24"/>
                      </w:rPr>
                      <w:t>Засоби реалізації</w:t>
                    </w:r>
                  </w:p>
                </w:txbxContent>
              </v:textbox>
            </v:shape>
            <v:shape id="_x0000_s1448" type="#_x0000_t66" style="position:absolute;left:6647;top:6789;width:402;height:143"/>
            <v:shape id="_x0000_s1449" type="#_x0000_t32" style="position:absolute;left:6327;top:9207;width:283;height:0;flip:x" o:connectortype="straight">
              <v:stroke endarrow="block"/>
            </v:shape>
            <v:shape id="_x0000_s1450" type="#_x0000_t32" style="position:absolute;left:6327;top:8514;width:283;height:0;flip:x" o:connectortype="straight">
              <v:stroke endarrow="block"/>
            </v:shape>
            <v:shape id="_x0000_s1451" type="#_x0000_t32" style="position:absolute;left:6327;top:7803;width:283;height:0;flip:x" o:connectortype="straight">
              <v:stroke endarrow="block"/>
            </v:shape>
            <v:shape id="_x0000_s1452" type="#_x0000_t32" style="position:absolute;left:6327;top:7189;width:283;height:0;flip:x" o:connectortype="straight">
              <v:stroke endarrow="block"/>
            </v:shape>
            <v:shape id="_x0000_s1453" type="#_x0000_t13" style="position:absolute;left:10247;top:6789;width:486;height:143"/>
            <v:shape id="_x0000_s1454" type="#_x0000_t32" style="position:absolute;left:4119;top:5780;width:1;height:558" o:connectortype="straight">
              <v:stroke endarrow="block"/>
            </v:shape>
            <v:shape id="_x0000_s1455" type="#_x0000_t32" style="position:absolute;left:4119;top:6042;width:2528;height:0" o:connectortype="straight"/>
            <v:shape id="_x0000_s1456" type="#_x0000_t32" style="position:absolute;left:13513;top:5728;width:0;height:402" o:connectortype="straight">
              <v:stroke endarrow="block"/>
            </v:shape>
            <v:shape id="_x0000_s1457" type="#_x0000_t176" style="position:absolute;left:11352;top:6130;width:4309;height:445">
              <v:textbox style="mso-next-textbox:#_x0000_s1457">
                <w:txbxContent>
                  <w:p w:rsidR="00A318F9" w:rsidRDefault="00A318F9" w:rsidP="006840B5">
                    <w:pPr>
                      <w:jc w:val="center"/>
                      <w:rPr>
                        <w:sz w:val="24"/>
                        <w:szCs w:val="24"/>
                      </w:rPr>
                    </w:pPr>
                    <w:r>
                      <w:rPr>
                        <w:sz w:val="24"/>
                        <w:szCs w:val="24"/>
                      </w:rPr>
                      <w:t>Фінансове забезпечення</w:t>
                    </w:r>
                  </w:p>
                </w:txbxContent>
              </v:textbox>
            </v:shape>
            <v:shape id="_x0000_s1458" type="#_x0000_t32" style="position:absolute;left:11032;top:6892;width:353;height:0" o:connectortype="straight">
              <v:stroke endarrow="block"/>
            </v:shape>
            <v:shape id="_x0000_s1459" type="#_x0000_t32" style="position:absolute;left:10981;top:7483;width:368;height:0" o:connectortype="straight">
              <v:stroke endarrow="block"/>
            </v:shape>
            <v:shape id="_x0000_s1460" type="#_x0000_t176" style="position:absolute;left:11352;top:6673;width:4309;height:484">
              <v:textbox style="mso-next-textbox:#_x0000_s1460">
                <w:txbxContent>
                  <w:p w:rsidR="00A318F9" w:rsidRDefault="00A318F9" w:rsidP="006840B5">
                    <w:pPr>
                      <w:jc w:val="center"/>
                      <w:rPr>
                        <w:sz w:val="24"/>
                        <w:szCs w:val="24"/>
                      </w:rPr>
                    </w:pPr>
                    <w:r>
                      <w:rPr>
                        <w:sz w:val="24"/>
                        <w:szCs w:val="24"/>
                      </w:rPr>
                      <w:t>Маркетингові технології</w:t>
                    </w:r>
                  </w:p>
                </w:txbxContent>
              </v:textbox>
            </v:shape>
            <v:shape id="_x0000_s1461" type="#_x0000_t32" style="position:absolute;left:10981;top:8112;width:368;height:0" o:connectortype="straight">
              <v:stroke endarrow="block"/>
            </v:shape>
            <v:shape id="_x0000_s1462" type="#_x0000_t176" style="position:absolute;left:11352;top:7259;width:4309;height:468">
              <v:textbox style="mso-next-textbox:#_x0000_s1462">
                <w:txbxContent>
                  <w:p w:rsidR="00A318F9" w:rsidRDefault="00A318F9" w:rsidP="006840B5">
                    <w:pPr>
                      <w:jc w:val="center"/>
                      <w:rPr>
                        <w:sz w:val="24"/>
                        <w:szCs w:val="24"/>
                      </w:rPr>
                    </w:pPr>
                    <w:r>
                      <w:rPr>
                        <w:sz w:val="24"/>
                        <w:szCs w:val="24"/>
                      </w:rPr>
                      <w:t>Форсайт технології</w:t>
                    </w:r>
                  </w:p>
                </w:txbxContent>
              </v:textbox>
            </v:shape>
            <v:shape id="_x0000_s1463" type="#_x0000_t32" style="position:absolute;left:10999;top:6347;width:368;height:0" o:connectortype="straight">
              <v:stroke endarrow="block"/>
            </v:shape>
            <v:shape id="_x0000_s1464" type="#_x0000_t176" style="position:absolute;left:11352;top:7812;width:4309;height:552">
              <v:textbox style="mso-next-textbox:#_x0000_s1464">
                <w:txbxContent>
                  <w:p w:rsidR="00A318F9" w:rsidRDefault="00A318F9" w:rsidP="006840B5">
                    <w:pPr>
                      <w:jc w:val="center"/>
                      <w:rPr>
                        <w:sz w:val="24"/>
                        <w:szCs w:val="24"/>
                      </w:rPr>
                    </w:pPr>
                    <w:r>
                      <w:rPr>
                        <w:sz w:val="24"/>
                        <w:szCs w:val="24"/>
                      </w:rPr>
                      <w:t>Кластерні технології</w:t>
                    </w:r>
                  </w:p>
                </w:txbxContent>
              </v:textbox>
            </v:shape>
            <v:shape id="_x0000_s1465" type="#_x0000_t32" style="position:absolute;left:10966;top:8724;width:419;height:0" o:connectortype="straight">
              <v:stroke endarrow="block"/>
            </v:shape>
            <v:shape id="_x0000_s1466" type="#_x0000_t176" style="position:absolute;left:11352;top:8464;width:4309;height:486">
              <v:textbox style="mso-next-textbox:#_x0000_s1466">
                <w:txbxContent>
                  <w:p w:rsidR="00A318F9" w:rsidRDefault="00A318F9" w:rsidP="006840B5">
                    <w:pPr>
                      <w:jc w:val="center"/>
                      <w:rPr>
                        <w:sz w:val="24"/>
                        <w:szCs w:val="24"/>
                      </w:rPr>
                    </w:pPr>
                    <w:r>
                      <w:rPr>
                        <w:sz w:val="24"/>
                        <w:szCs w:val="24"/>
                      </w:rPr>
                      <w:t>Розвиток відносин власності</w:t>
                    </w:r>
                  </w:p>
                </w:txbxContent>
              </v:textbox>
            </v:shape>
            <v:shape id="_x0000_s1467" type="#_x0000_t32" style="position:absolute;left:10999;top:9362;width:401;height:1" o:connectortype="straight">
              <v:stroke endarrow="block"/>
            </v:shape>
            <v:shape id="_x0000_s1468" type="#_x0000_t176" style="position:absolute;left:11352;top:9067;width:4309;height:763">
              <v:textbox style="mso-next-textbox:#_x0000_s1468">
                <w:txbxContent>
                  <w:p w:rsidR="00A318F9" w:rsidRDefault="00A318F9" w:rsidP="006840B5">
                    <w:pPr>
                      <w:jc w:val="center"/>
                    </w:pPr>
                    <w:r>
                      <w:rPr>
                        <w:sz w:val="24"/>
                        <w:szCs w:val="24"/>
                      </w:rPr>
                      <w:t>Розроблення стратегії соціального</w:t>
                    </w:r>
                    <w:r>
                      <w:t xml:space="preserve"> </w:t>
                    </w:r>
                    <w:r>
                      <w:rPr>
                        <w:sz w:val="24"/>
                        <w:szCs w:val="24"/>
                      </w:rPr>
                      <w:t>розвитку</w:t>
                    </w:r>
                  </w:p>
                </w:txbxContent>
              </v:textbox>
            </v:shape>
            <v:shape id="_x0000_s1469" type="#_x0000_t32" style="position:absolute;left:7049;top:7025;width:0;height:1974" o:connectortype="straight"/>
            <v:shape id="_x0000_s1470" type="#_x0000_t32" style="position:absolute;left:7049;top:7592;width:453;height:0" o:connectortype="straight">
              <v:stroke endarrow="block"/>
            </v:shape>
            <v:shape id="_x0000_s1471" type="#_x0000_t176" style="position:absolute;left:7469;top:7161;width:3118;height:853">
              <v:textbox style="mso-next-textbox:#_x0000_s1471">
                <w:txbxContent>
                  <w:p w:rsidR="00A318F9" w:rsidRDefault="00A318F9" w:rsidP="006840B5">
                    <w:pPr>
                      <w:jc w:val="center"/>
                      <w:rPr>
                        <w:sz w:val="24"/>
                        <w:szCs w:val="24"/>
                      </w:rPr>
                    </w:pPr>
                    <w:r>
                      <w:rPr>
                        <w:sz w:val="24"/>
                        <w:szCs w:val="24"/>
                      </w:rPr>
                      <w:t>Адміністративно-розпорядчі</w:t>
                    </w:r>
                  </w:p>
                </w:txbxContent>
              </v:textbox>
            </v:shape>
            <v:shape id="_x0000_s1472" type="#_x0000_t32" style="position:absolute;left:7049;top:8471;width:486;height:0" o:connectortype="straight">
              <v:stroke endarrow="block"/>
            </v:shape>
            <v:shape id="_x0000_s1473" type="#_x0000_t176" style="position:absolute;left:7469;top:8177;width:3118;height:504">
              <v:textbox style="mso-next-textbox:#_x0000_s1473">
                <w:txbxContent>
                  <w:p w:rsidR="00A318F9" w:rsidRDefault="00A318F9" w:rsidP="006840B5">
                    <w:pPr>
                      <w:jc w:val="center"/>
                      <w:rPr>
                        <w:sz w:val="24"/>
                        <w:szCs w:val="24"/>
                      </w:rPr>
                    </w:pPr>
                    <w:r>
                      <w:rPr>
                        <w:sz w:val="24"/>
                        <w:szCs w:val="24"/>
                      </w:rPr>
                      <w:t>Економіко-правові</w:t>
                    </w:r>
                  </w:p>
                </w:txbxContent>
              </v:textbox>
            </v:shape>
            <v:shape id="_x0000_s1474" type="#_x0000_t32" style="position:absolute;left:7049;top:8999;width:453;height:0" o:connectortype="straight">
              <v:stroke endarrow="block"/>
            </v:shape>
            <v:shape id="_x0000_s1475" type="#_x0000_t176" style="position:absolute;left:7469;top:8798;width:3118;height:486">
              <v:textbox style="mso-next-textbox:#_x0000_s1475">
                <w:txbxContent>
                  <w:p w:rsidR="00A318F9" w:rsidRDefault="00A318F9" w:rsidP="006840B5">
                    <w:pPr>
                      <w:jc w:val="center"/>
                    </w:pPr>
                    <w:r>
                      <w:rPr>
                        <w:sz w:val="24"/>
                        <w:szCs w:val="24"/>
                      </w:rPr>
                      <w:t>Соціально-психологічні</w:t>
                    </w:r>
                  </w:p>
                </w:txbxContent>
              </v:textbox>
            </v:shape>
            <v:shape id="_x0000_s1476" type="#_x0000_t32" style="position:absolute;left:10981;top:5898;width:2532;height:1;flip:x" o:connectortype="straight"/>
            <v:shape id="_x0000_s1477" type="#_x0000_t32" style="position:absolute;left:10966;top:5899;width:16;height:3464" o:connectortype="straight"/>
            <v:shape id="_x0000_s1478" type="#_x0000_t32" style="position:absolute;left:6337;top:6575;width:283;height:0;flip:x" o:connectortype="straight">
              <v:stroke endarrow="block"/>
            </v:shape>
            <w10:wrap type="topAndBottom"/>
            <w10:anchorlock/>
          </v:group>
        </w:pict>
      </w:r>
      <w:r w:rsidRPr="00715477">
        <w:rPr>
          <w:sz w:val="30"/>
          <w:szCs w:val="30"/>
        </w:rPr>
        <w:t>Рисунок 5.2 – Функціональна структура ринково-орієнтовного організаційно-економічного механізму розвитку матеріально-технічної бази соціальної сфери України</w:t>
      </w:r>
    </w:p>
    <w:p w:rsidR="00A318F9" w:rsidRDefault="00A318F9" w:rsidP="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ectPr w:rsidR="00A318F9">
          <w:pgSz w:w="16838" w:h="11906" w:orient="landscape"/>
          <w:pgMar w:top="851" w:right="1134" w:bottom="1134" w:left="1134" w:header="709" w:footer="709" w:gutter="0"/>
          <w:cols w:space="720"/>
        </w:sectPr>
      </w:pPr>
    </w:p>
    <w:p w:rsidR="00A318F9" w:rsidRPr="00507C6E" w:rsidRDefault="00A318F9" w:rsidP="00507C6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rPr>
        <w:t xml:space="preserve">Стратегія має базуватися на чітких функціональних орієнтирах, у ролі яких пропонуємо використовувати соціальні стандарти. Впровадження соціальних стандартів покликане забезпечити системний підхід до вирішення соціальних проблем суспільства </w:t>
      </w:r>
      <w:r w:rsidRPr="00715477">
        <w:rPr>
          <w:rFonts w:ascii="Times New Roman" w:hAnsi="Times New Roman" w:cs="Times New Roman"/>
          <w:sz w:val="30"/>
          <w:szCs w:val="30"/>
          <w:lang w:val="ru-RU"/>
        </w:rPr>
        <w:t>[</w:t>
      </w:r>
      <w:r w:rsidRPr="00715477">
        <w:rPr>
          <w:rFonts w:ascii="Times New Roman" w:hAnsi="Times New Roman" w:cs="Times New Roman"/>
          <w:sz w:val="30"/>
          <w:szCs w:val="30"/>
        </w:rPr>
        <w:t>136</w:t>
      </w:r>
      <w:r w:rsidRPr="00715477">
        <w:rPr>
          <w:rFonts w:ascii="Times New Roman" w:hAnsi="Times New Roman" w:cs="Times New Roman"/>
          <w:sz w:val="30"/>
          <w:szCs w:val="30"/>
          <w:lang w:val="ru-RU"/>
        </w:rPr>
        <w:t>].</w:t>
      </w:r>
    </w:p>
    <w:p w:rsidR="00A318F9" w:rsidRPr="00507C6E" w:rsidRDefault="00A318F9" w:rsidP="00507C6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 xml:space="preserve">Закон України «Про державні соціальні стандарти та державні соціальні гарантії» соціальні стандарти визначає як мінімальні розміри матеріальних та інших благ, які гарантують соціально прийнятий рівень їх споживання на кожний визначений період та призначені для встановлення обов’язкового мінімуму витрат (бюджетних, коштів підприємств) [84]. Саме їх передбачено враховувати у таких сферах як </w:t>
      </w:r>
      <w:r w:rsidRPr="00715477">
        <w:rPr>
          <w:rFonts w:ascii="Times New Roman" w:hAnsi="Times New Roman" w:cs="Times New Roman"/>
          <w:sz w:val="30"/>
          <w:szCs w:val="30"/>
          <w:lang w:eastAsia="ru-RU"/>
        </w:rPr>
        <w:t xml:space="preserve">соціальне забезпечення, транспорту, зв'язку; охороні здоров'я, освіти, культури; фізичної культури та спорту; побутовому обслуговуванні; торгівлі та громадському харчуванні. </w:t>
      </w:r>
      <w:r w:rsidRPr="00715477">
        <w:rPr>
          <w:rFonts w:ascii="Times New Roman" w:hAnsi="Times New Roman" w:cs="Times New Roman"/>
          <w:sz w:val="30"/>
          <w:szCs w:val="30"/>
        </w:rPr>
        <w:t>Метою використання соціальних стандартів є: можливість наукового обґрунтування стратегічних планів розвитку; оптимальний розподіл ресурсів; ранжування пріоритетів; забезпечення збалансування довгострокових цілей розвитку соціальної сфери з поточними.</w:t>
      </w:r>
    </w:p>
    <w:p w:rsidR="00A318F9" w:rsidRPr="00507C6E" w:rsidRDefault="00A318F9" w:rsidP="00507C6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lang w:val="ru-RU"/>
        </w:rPr>
      </w:pPr>
      <w:r w:rsidRPr="00507C6E">
        <w:rPr>
          <w:rFonts w:ascii="Times New Roman" w:hAnsi="Times New Roman" w:cs="Times New Roman"/>
          <w:sz w:val="30"/>
          <w:szCs w:val="30"/>
        </w:rPr>
        <w:t>Слід зазначити, що нині державні соціальні стандарти мають ряд недоліків статегічного, ресурсного, законодавчого харак</w:t>
      </w:r>
      <w:r>
        <w:rPr>
          <w:rFonts w:ascii="Times New Roman" w:hAnsi="Times New Roman" w:cs="Times New Roman"/>
          <w:sz w:val="30"/>
          <w:szCs w:val="30"/>
        </w:rPr>
        <w:t xml:space="preserve">теру. Серед них слід виділити: </w:t>
      </w:r>
      <w:r w:rsidRPr="00507C6E">
        <w:rPr>
          <w:rFonts w:ascii="Times New Roman" w:hAnsi="Times New Roman" w:cs="Times New Roman"/>
          <w:sz w:val="30"/>
          <w:szCs w:val="30"/>
        </w:rPr>
        <w:t>- відсутність прийнятої статегії соціального розвитку;</w:t>
      </w:r>
    </w:p>
    <w:p w:rsidR="00A318F9" w:rsidRPr="00715477" w:rsidRDefault="00A318F9" w:rsidP="00507C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громіздка та неузгоджена нормативно-правова база задекларованих соціальних програм;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відсутність затверджених мінімальних державних стандартів якості соціальних послуг;</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слабка координація державної соціальної політики та місцевих бюджетних політик;</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неузгодження соціальної і бюджетної політики України та її регіонів.</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Для успішного використання даного інстумента в організаційно-економічному механізмі розвитку необхідно:</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привести у відповідність до міжнародних норм та стандартів національні соціальні стандарти;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прискорити розроблення державних соціальних стандартів у навчальних закладах, закладах охорони здоров’я, житлово-комунальному обслуговуванні, культурі, транспорту, зв’язку;</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науково обгрунтувати розмір витрат бюджетів усіх рівнів на утримання соціальної інфраструктури;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встановити критерії якості послуг згідно з соціальними стандартами;</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здійснювати регулярний перегляд і доповнення Постанови Кабінету Міністрів України «Про затвердження Порядку розроблення мінімальних державних стандартів якості соціальних послуг» для забезпечееня соціальних стандартів чинній нормативно-правовій базі та реальними умовами розвитку економіки [71];</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xml:space="preserve">- </w:t>
      </w:r>
      <w:r w:rsidRPr="00715477">
        <w:rPr>
          <w:color w:val="000000"/>
          <w:sz w:val="30"/>
          <w:szCs w:val="30"/>
        </w:rPr>
        <w:t>запровадити обов’язковість дотримання соціальних стандартів при розробленні програм соціального розвитку.</w:t>
      </w:r>
      <w:r w:rsidRPr="00715477">
        <w:rPr>
          <w:rFonts w:ascii="Arial" w:hAnsi="Arial" w:cs="Arial"/>
          <w:color w:val="000000"/>
          <w:sz w:val="30"/>
          <w:szCs w:val="30"/>
        </w:rPr>
        <w:t xml:space="preserve"> </w:t>
      </w:r>
    </w:p>
    <w:p w:rsidR="00A318F9" w:rsidRPr="00715477" w:rsidRDefault="00A318F9" w:rsidP="00715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715477">
        <w:rPr>
          <w:sz w:val="30"/>
          <w:szCs w:val="30"/>
          <w:lang w:val="ru-RU"/>
        </w:rPr>
        <w:t xml:space="preserve">Важливим інструментом у забезпеченні організаційно-економічного механізму розвитком матеріально-технічної бази соціальної сфери держави є використання </w:t>
      </w:r>
      <w:r w:rsidRPr="00715477">
        <w:rPr>
          <w:sz w:val="30"/>
          <w:szCs w:val="30"/>
        </w:rPr>
        <w:t xml:space="preserve">сучасних методів управління, серед яких виділяємо соціальний маркетинг. Під соціальним маркетингом розуміємо філософію управління, яка допомагає вирішити проблеми споживачів шляхом ефективного задоволення їх потреб, і в той самий час призводить до успішної діяльності закладів, тобто приносить користь суспільству. </w:t>
      </w:r>
      <w:r w:rsidRPr="00715477">
        <w:rPr>
          <w:sz w:val="30"/>
          <w:szCs w:val="30"/>
          <w:lang w:val="ru-RU"/>
        </w:rPr>
        <w:t>Доречність використання маркетингового підходу, як нової функції управління соціальними процесами, пояснюється такими причинами: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сприяння вирішенню проблем забезпечення життєдіяльності населення;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посилення конкуренції у недержавному секторі закладів соціальної інфраструктури;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w:t>
      </w:r>
      <w:r w:rsidRPr="00715477">
        <w:rPr>
          <w:rFonts w:ascii="Times New Roman" w:hAnsi="Times New Roman" w:cs="Times New Roman"/>
          <w:sz w:val="30"/>
          <w:szCs w:val="30"/>
          <w:lang w:val="en-US"/>
        </w:rPr>
        <w:t> </w:t>
      </w:r>
      <w:r w:rsidRPr="00715477">
        <w:rPr>
          <w:rFonts w:ascii="Times New Roman" w:hAnsi="Times New Roman" w:cs="Times New Roman"/>
          <w:sz w:val="30"/>
          <w:szCs w:val="30"/>
          <w:lang w:val="ru-RU"/>
        </w:rPr>
        <w:t>скороченням фінансування державного сектору соціальної сфери;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диференціацією попиту на ринку послуг, що визначається соціальним розшаруванням сучасного суспільства за рівнем доходів;</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проникнення ринкових механізмів у функціонування підприємств соціальної сфери;</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xml:space="preserve">- пошуком нових підходів до формування соціальних відносин у державі.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rPr>
        <w:t>В Україні технологія соціального маркетингу ще не набула поширення. Частіше в управлінні соціальною сферою застосовують окремі інструменти маркетингу. Однак недофінансування окремих складових соціальної сфери, низький попит на окремі послуги обумовлюють необхідність розроблення стратегії соціального маркетингу. На думку фахівців [240], розроблення стратегії - довгостроковий процес. Якщо стратегія не продумана до кінця і не трапляє в ціль (у ролі якої виступає споживач), то вона буде марною тратою грошей та часу.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Стретегія маркетингу – це план дій, яким визначено пріоритети статегічних завдань, ресурси та послідовність кроків для досягнення стратегічних цілей. Перша особливість статегії соціального маркетингу полягає в тому, що слід постійно корегувати попередню стратегію, її уточнювати, удосконалювати. Друга особливість полягає в тому, що стратегія соціального маркетингу для підприємств (закладів) соціальної сфери повинна, з одного боку, враховувати характер розвитку держави і базуватися на ній, а з іншого, повинна враховувати специфіку закладів, які надають послуги з врахуванням зростаючих потреб та інтересів населення. Використання стратегії соціального маркетингу</w:t>
      </w:r>
      <w:r w:rsidRPr="00715477">
        <w:rPr>
          <w:rFonts w:ascii="Times New Roman" w:hAnsi="Times New Roman" w:cs="Times New Roman"/>
          <w:sz w:val="30"/>
          <w:szCs w:val="30"/>
        </w:rPr>
        <w:t xml:space="preserve"> –</w:t>
      </w:r>
      <w:r w:rsidRPr="00715477">
        <w:rPr>
          <w:rFonts w:ascii="Times New Roman" w:hAnsi="Times New Roman" w:cs="Times New Roman"/>
          <w:sz w:val="30"/>
          <w:szCs w:val="30"/>
          <w:lang w:val="ru-RU"/>
        </w:rPr>
        <w:t xml:space="preserve"> це практичний крок до вирішення соціальних проблем і створення </w:t>
      </w:r>
      <w:r w:rsidRPr="00715477">
        <w:rPr>
          <w:rFonts w:ascii="Times New Roman" w:hAnsi="Times New Roman" w:cs="Times New Roman"/>
          <w:sz w:val="30"/>
          <w:szCs w:val="30"/>
        </w:rPr>
        <w:t>передумов</w:t>
      </w:r>
      <w:r w:rsidRPr="00715477">
        <w:rPr>
          <w:rFonts w:ascii="Times New Roman" w:hAnsi="Times New Roman" w:cs="Times New Roman"/>
          <w:sz w:val="30"/>
          <w:szCs w:val="30"/>
          <w:lang w:val="ru-RU"/>
        </w:rPr>
        <w:t xml:space="preserve"> сталого розвитку.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Використання технології маркетингу має ряд переваг:</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орієнтація соціальної політики на конкретних споживачів підвищує ефективність реалізації державних та місцевих програм;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дозволить підвищити рівень методів та технологій процесу соціального управління, сконцентрувати зусилля на вирішенні найгостріших проблем;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маркетингові технології з вивчення ринку послуг дозволять створити інформаційну базу, яку можна буде використовувати для підготовки концептуальних стратегічних рішень та розроблення цільових і комплексних програм;</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створить умови для покращання матеріального стану, рівня і якості життя населення;</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lang w:val="ru-RU"/>
        </w:rPr>
      </w:pPr>
      <w:r w:rsidRPr="00715477">
        <w:rPr>
          <w:rFonts w:ascii="Times New Roman" w:hAnsi="Times New Roman" w:cs="Times New Roman"/>
          <w:sz w:val="30"/>
          <w:szCs w:val="30"/>
          <w:lang w:val="ru-RU"/>
        </w:rPr>
        <w:t xml:space="preserve">- забезпечить гарантії дотримання конституційних прав громадян щодо їх соціального захисту, рівня освіти, охорони </w:t>
      </w:r>
      <w:r w:rsidRPr="00715477">
        <w:rPr>
          <w:rFonts w:ascii="Times New Roman" w:hAnsi="Times New Roman" w:cs="Times New Roman"/>
          <w:sz w:val="30"/>
          <w:szCs w:val="30"/>
        </w:rPr>
        <w:t>здоров’я</w:t>
      </w:r>
      <w:r w:rsidRPr="00715477">
        <w:rPr>
          <w:rFonts w:ascii="Times New Roman" w:hAnsi="Times New Roman" w:cs="Times New Roman"/>
          <w:sz w:val="30"/>
          <w:szCs w:val="30"/>
          <w:lang w:val="ru-RU"/>
        </w:rPr>
        <w:t>, культури, забезпечення житлом, комунальними послугами, якісною торгівлею тощо.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lang w:val="ru-RU"/>
        </w:rPr>
        <w:t>В</w:t>
      </w:r>
      <w:r w:rsidRPr="00715477">
        <w:rPr>
          <w:rFonts w:ascii="Times New Roman" w:hAnsi="Times New Roman" w:cs="Times New Roman"/>
          <w:sz w:val="30"/>
          <w:szCs w:val="30"/>
        </w:rPr>
        <w:t>иділимо три основні групи функцій соціального маркетингу для забезпечення організаційно-економічного механізму управління розвитком матеріально-технічною базою соціальної сфери держави, а саме: регулювання, соціальне забезпечення, системно-перетворювальні функції.</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Функція регулювання</w:t>
      </w:r>
      <w:r w:rsidRPr="00715477">
        <w:rPr>
          <w:rFonts w:ascii="Times New Roman" w:hAnsi="Times New Roman" w:cs="Times New Roman"/>
          <w:sz w:val="30"/>
          <w:szCs w:val="30"/>
        </w:rPr>
        <w:t xml:space="preserve"> спрямована на створення сприятливих умов життєдіяльності населення, зокрема: забезпечення правової бази функціонування соціальної сфери, перерозподіл доходів, забезпечення соціальної стабільності.</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Функція соціального забезпечення</w:t>
      </w:r>
      <w:r w:rsidRPr="00715477">
        <w:rPr>
          <w:rFonts w:ascii="Times New Roman" w:hAnsi="Times New Roman" w:cs="Times New Roman"/>
          <w:sz w:val="30"/>
          <w:szCs w:val="30"/>
        </w:rPr>
        <w:t xml:space="preserve"> враховує зміни у змісті життєдіяльності підприємств соціальної сфери, зміни у способах життя населення, їх соціальних якостей. Реалізація цієї функції повинна забезпечити: зростання освітнього, духовного, оздоровчого рівня населення; організацію інституціональної діяльності, адаптаційної діяльності до швидкозмінних умов; надходження інвестицій; диверсифікацію послуг відповідно до  індивідуальних потреб населення та ринкового попиту.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i/>
          <w:iCs/>
          <w:sz w:val="30"/>
          <w:szCs w:val="30"/>
        </w:rPr>
        <w:t>Системно-перетворювальна функція</w:t>
      </w:r>
      <w:r w:rsidRPr="00715477">
        <w:rPr>
          <w:rFonts w:ascii="Times New Roman" w:hAnsi="Times New Roman" w:cs="Times New Roman"/>
          <w:sz w:val="30"/>
          <w:szCs w:val="30"/>
        </w:rPr>
        <w:t xml:space="preserve"> проявляється у цільовому впливі на формування, функціонування та розвитку матеріально-технічної бази соціальної сфери, зокрема: формування бажаних рис соціального процесу в державі (реалізація стратегічних програм, адаптація на практиці соціальних ідей тощо); дослідження ринку; формування переваг споживачів щодо окремих послуг; сегментування ринку, позиціонування послуг; розроблення комплексу маркетингу; стратегічне управління; контроль за діяльністю підприємств соціальної сфери; удосконалення інформаційної бази тощо. </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Таким чином, соціальний маркетинг, як один із інноваційних методів управління, сприятиме процесам координації та оновлення всіх елементів системи управління, що дозволить: забезпечити більш повне задоволення потреб населення у послугах; здійснювати маркетинговий прогноз; формувати стратегічні плани розвитку.</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Крім цього, соціальний маркетинг є новою концепцією соціальної відповідальності будь-якого підприємства, яка передбачає узгодження і зв'язок інтересів організації, споживачів і суспільства. Особливо актуальна дана концепція для бізнес-структур соціальної сфери. Роль соціальної відповідальності в управлінні є комплексною. Адже дотримання стандартів ділової етики та соціальної відповідальності бізнес-структур – одна із закономірних вимог до підприємств, які прагнуть створити ефективну систему корпоративного управління. Соціальна відповідальність підприємств є базовим механізмом реалізації демократичних цінностей на різних рівнях управління, що дозволить здійснити ефективне управління на рівні від окремого підприємства до рівня держави, і забезпечить економічний та соціальний розвиток.</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715477">
        <w:rPr>
          <w:rFonts w:ascii="Times New Roman" w:hAnsi="Times New Roman" w:cs="Times New Roman"/>
          <w:sz w:val="30"/>
          <w:szCs w:val="30"/>
        </w:rPr>
        <w:t>Соціальна відповідальність підприємств реалізовується через складові соціального маркетингу, а саме: інформаційно-пропагандистські програми, благодійництво, фандрайзінг (збір коштів з місцевих співтовариств або через великі промислові компанії); організацію спеціальних акцій брендів-спонсорів; стимулювання продаж. Так, фандрайзінг спрямований на переконання місцевого співтовариства в необхідності об’єднати ресурси і надати їх на розроблення послуги, що має соціальне значення і створює умови для соціального розвитку суспільства. Організація спеціальних акцій брендів спонсорів для підприємств приваблива через іміджеву складову. Суть акцій полягає в тому, що залучають кошти споживачів до вирішення певної проблеми, яка носить соціальний характер. Відсутність прямого прибутку замінює створений позитивний імідж, який завойовується благородними діями. Стимулювання продаж здійснюється через відрахування частини доходу чи прибутку на вирішення соціальних проблем. Нині в Україні набуває актуальності така форма соціального маркетингу як спонсорство та меценатство.</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color w:val="000000"/>
          <w:sz w:val="30"/>
          <w:szCs w:val="30"/>
          <w:lang w:val="en-US"/>
        </w:rPr>
      </w:pPr>
      <w:r w:rsidRPr="00715477">
        <w:rPr>
          <w:rFonts w:ascii="Times New Roman" w:hAnsi="Times New Roman" w:cs="Times New Roman"/>
          <w:sz w:val="30"/>
          <w:szCs w:val="30"/>
        </w:rPr>
        <w:t xml:space="preserve">Підприємства, які вирішили стати соціально відповідальними, можуть розпочинати з початкового рівня з поступовим переходом до вищого (рис. 5.3). </w:t>
      </w:r>
    </w:p>
    <w:p w:rsidR="00A318F9" w:rsidRPr="001D63BE" w:rsidRDefault="00A318F9" w:rsidP="00BE1FB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rPr>
      </w:pPr>
    </w:p>
    <w:p w:rsidR="00A318F9" w:rsidRPr="00B85019" w:rsidRDefault="00A318F9" w:rsidP="00643A1D">
      <w:pPr>
        <w:pStyle w:val="ListParagraph"/>
        <w:spacing w:line="360" w:lineRule="auto"/>
        <w:ind w:left="0"/>
        <w:jc w:val="both"/>
        <w:rPr>
          <w:rFonts w:ascii="Times New Roman" w:hAnsi="Times New Roman" w:cs="Times New Roman"/>
          <w:sz w:val="28"/>
          <w:szCs w:val="28"/>
        </w:rPr>
      </w:pPr>
      <w:r>
        <w:rPr>
          <w:noProof/>
          <w:lang w:val="ru-RU" w:eastAsia="ru-RU"/>
        </w:rPr>
        <w:pict>
          <v:group id="_x0000_s1479" style="position:absolute;left:0;text-align:left;margin-left:12.6pt;margin-top:-31.65pt;width:444.55pt;height:360.6pt;z-index:251660288" coordorigin="1953,501" coordsize="8891,7212">
            <v:group id="_x0000_s1480" editas="canvas" style="position:absolute;left:2051;top:1944;width:8793;height:5567;mso-position-horizontal-relative:char;mso-position-vertical-relative:line" coordorigin="2204,-5" coordsize="6776,3762" o:allowoverlap="f">
              <v:shape id="_x0000_s1481" type="#_x0000_t75" style="position:absolute;left:2204;top:-5;width:6776;height:3762" o:preferrelative="f">
                <v:fill o:detectmouseclick="t"/>
                <v:path o:extrusionok="t" o:connecttype="none"/>
                <o:lock v:ext="edit" aspectratio="f" text="t"/>
              </v:shape>
              <v:roundrect id="_x0000_s1482" style="position:absolute;left:4533;top:216;width:1412;height:418" arcsize="10923f">
                <v:textbox style="mso-next-textbox:#_x0000_s1482" inset="2.93014mm,1.46506mm,2.93014mm,1.46506mm">
                  <w:txbxContent>
                    <w:p w:rsidR="00A318F9" w:rsidRPr="007B42BA" w:rsidRDefault="00A318F9" w:rsidP="00643A1D">
                      <w:pPr>
                        <w:jc w:val="center"/>
                        <w:rPr>
                          <w:sz w:val="23"/>
                          <w:szCs w:val="23"/>
                        </w:rPr>
                      </w:pPr>
                      <w:r w:rsidRPr="007B42BA">
                        <w:rPr>
                          <w:sz w:val="23"/>
                          <w:szCs w:val="23"/>
                        </w:rPr>
                        <w:t>Благодійність</w:t>
                      </w:r>
                    </w:p>
                  </w:txbxContent>
                </v:textbox>
              </v:roundrect>
              <v:roundrect id="_x0000_s1483" style="position:absolute;left:4169;top:832;width:2258;height:696" arcsize="10923f">
                <v:textbox style="mso-next-textbox:#_x0000_s1483" inset="2.93014mm,1.46506mm,2.93014mm,1.46506mm">
                  <w:txbxContent>
                    <w:p w:rsidR="00A318F9" w:rsidRPr="007B42BA" w:rsidRDefault="00A318F9" w:rsidP="00643A1D">
                      <w:pPr>
                        <w:jc w:val="center"/>
                        <w:rPr>
                          <w:sz w:val="21"/>
                          <w:szCs w:val="21"/>
                        </w:rPr>
                      </w:pPr>
                      <w:r w:rsidRPr="007B42BA">
                        <w:rPr>
                          <w:sz w:val="21"/>
                          <w:szCs w:val="21"/>
                        </w:rPr>
                        <w:t>Завищені норми і правила щодо безпеки, якості, соціального захисту</w:t>
                      </w:r>
                    </w:p>
                  </w:txbxContent>
                </v:textbox>
              </v:roundrect>
              <v:roundrect id="_x0000_s1484" style="position:absolute;left:3757;top:1667;width:3247;height:836" arcsize="10923f">
                <v:textbox style="mso-next-textbox:#_x0000_s1484" inset="2.93014mm,1.46506mm,2.93014mm,1.46506mm">
                  <w:txbxContent>
                    <w:p w:rsidR="00A318F9" w:rsidRPr="007B42BA" w:rsidRDefault="00A318F9" w:rsidP="00643A1D">
                      <w:pPr>
                        <w:jc w:val="center"/>
                        <w:rPr>
                          <w:sz w:val="23"/>
                          <w:szCs w:val="23"/>
                        </w:rPr>
                      </w:pPr>
                      <w:r w:rsidRPr="007B42BA">
                        <w:rPr>
                          <w:sz w:val="23"/>
                          <w:szCs w:val="23"/>
                        </w:rPr>
                        <w:t>Дотримання інших норм і правил соціального забезпечення і соціального захисту. Сплата податків</w:t>
                      </w:r>
                    </w:p>
                  </w:txbxContent>
                </v:textbox>
              </v:roundrect>
              <v:roundrect id="_x0000_s1485" style="position:absolute;left:3333;top:2642;width:4094;height:558" arcsize="10923f">
                <v:textbox style="mso-next-textbox:#_x0000_s1485" inset="2.93014mm,1.46506mm,2.93014mm,1.46506mm">
                  <w:txbxContent>
                    <w:p w:rsidR="00A318F9" w:rsidRPr="007B42BA" w:rsidRDefault="00A318F9" w:rsidP="00643A1D">
                      <w:pPr>
                        <w:jc w:val="center"/>
                        <w:rPr>
                          <w:sz w:val="23"/>
                          <w:szCs w:val="23"/>
                        </w:rPr>
                      </w:pPr>
                      <w:r w:rsidRPr="007B42BA">
                        <w:rPr>
                          <w:sz w:val="23"/>
                          <w:szCs w:val="23"/>
                        </w:rPr>
                        <w:t>Забезпечення якості продукції на рівні діючих норм і зобов’язань перед клієнтами</w:t>
                      </w:r>
                    </w:p>
                  </w:txbxContent>
                </v:textbox>
              </v:roundrect>
              <v:roundrect id="_x0000_s1486" style="position:absolute;left:2769;top:3286;width:5217;height:471" arcsize="10923f">
                <v:textbox style="mso-next-textbox:#_x0000_s1486" inset="2.93014mm,1.46506mm,2.93014mm,1.46506mm">
                  <w:txbxContent>
                    <w:p w:rsidR="00A318F9" w:rsidRPr="007B42BA" w:rsidRDefault="00A318F9" w:rsidP="00643A1D">
                      <w:pPr>
                        <w:jc w:val="center"/>
                        <w:rPr>
                          <w:sz w:val="21"/>
                          <w:szCs w:val="21"/>
                          <w:lang w:val="ru-RU"/>
                        </w:rPr>
                      </w:pPr>
                      <w:r w:rsidRPr="007B42BA">
                        <w:rPr>
                          <w:sz w:val="21"/>
                          <w:szCs w:val="21"/>
                        </w:rPr>
                        <w:t>Забезпечення безпеки на рівні обов’язкових норм національного законодавства</w:t>
                      </w:r>
                    </w:p>
                  </w:txbxContent>
                </v:textbox>
              </v:roundrect>
            </v:group>
            <v:group id="_x0000_s1487" style="position:absolute;left:1953;top:501;width:8246;height:7212" coordorigin="1953,501" coordsize="8246,7212">
              <v:shape id="_x0000_s1488" type="#_x0000_t32" style="position:absolute;left:1953;top:501;width:4123;height:7212;flip:x" o:connectortype="straight"/>
              <v:shape id="_x0000_s1489" type="#_x0000_t32" style="position:absolute;left:6076;top:501;width:4123;height:7212" o:connectortype="straight"/>
              <v:shape id="_x0000_s1490" type="#_x0000_t32" style="position:absolute;left:1953;top:7713;width:8246;height:0" o:connectortype="straight"/>
            </v:group>
            <w10:anchorlock/>
          </v:group>
        </w:pict>
      </w:r>
    </w:p>
    <w:p w:rsidR="00A318F9" w:rsidRPr="00B85019" w:rsidRDefault="00A318F9" w:rsidP="00643A1D">
      <w:pPr>
        <w:pStyle w:val="ListParagraph"/>
        <w:spacing w:line="360" w:lineRule="auto"/>
        <w:ind w:left="0"/>
        <w:jc w:val="both"/>
        <w:rPr>
          <w:rFonts w:ascii="Times New Roman" w:hAnsi="Times New Roman" w:cs="Times New Roman"/>
          <w:sz w:val="28"/>
          <w:szCs w:val="28"/>
        </w:rPr>
      </w:pPr>
    </w:p>
    <w:p w:rsidR="00A318F9" w:rsidRPr="004A613A" w:rsidRDefault="00A318F9" w:rsidP="00643A1D">
      <w:pPr>
        <w:pStyle w:val="ListParagraph"/>
        <w:spacing w:line="360" w:lineRule="auto"/>
        <w:ind w:left="284"/>
        <w:jc w:val="both"/>
        <w:rPr>
          <w:rFonts w:ascii="Times New Roman" w:hAnsi="Times New Roman" w:cs="Times New Roman"/>
          <w:sz w:val="28"/>
          <w:szCs w:val="28"/>
        </w:rPr>
      </w:pPr>
    </w:p>
    <w:p w:rsidR="00A318F9" w:rsidRPr="004A613A" w:rsidRDefault="00A318F9" w:rsidP="00643A1D">
      <w:pPr>
        <w:pStyle w:val="ListParagraph"/>
        <w:spacing w:line="360" w:lineRule="auto"/>
        <w:ind w:left="0"/>
        <w:jc w:val="both"/>
        <w:rPr>
          <w:rFonts w:ascii="Times New Roman" w:hAnsi="Times New Roman" w:cs="Times New Roman"/>
          <w:sz w:val="28"/>
          <w:szCs w:val="28"/>
        </w:rPr>
      </w:pPr>
    </w:p>
    <w:p w:rsidR="00A318F9" w:rsidRPr="004A613A" w:rsidRDefault="00A318F9" w:rsidP="00643A1D">
      <w:pPr>
        <w:pStyle w:val="ListParagraph"/>
        <w:spacing w:line="360" w:lineRule="auto"/>
        <w:ind w:left="0"/>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Pr="00B85019" w:rsidRDefault="00A318F9" w:rsidP="00643A1D">
      <w:pPr>
        <w:pStyle w:val="ListParagraph"/>
        <w:spacing w:line="360" w:lineRule="auto"/>
        <w:ind w:left="284"/>
        <w:jc w:val="both"/>
        <w:rPr>
          <w:rFonts w:ascii="Times New Roman" w:hAnsi="Times New Roman" w:cs="Times New Roman"/>
          <w:sz w:val="28"/>
          <w:szCs w:val="28"/>
        </w:rPr>
      </w:pPr>
    </w:p>
    <w:p w:rsidR="00A318F9" w:rsidRDefault="00A318F9" w:rsidP="00643A1D">
      <w:pPr>
        <w:pStyle w:val="ListParagraph"/>
        <w:spacing w:line="360" w:lineRule="auto"/>
        <w:ind w:left="284"/>
        <w:jc w:val="both"/>
        <w:rPr>
          <w:rFonts w:ascii="Times New Roman" w:hAnsi="Times New Roman" w:cs="Times New Roman"/>
          <w:sz w:val="28"/>
          <w:szCs w:val="28"/>
        </w:rPr>
      </w:pPr>
    </w:p>
    <w:p w:rsidR="00A318F9" w:rsidRPr="00715477" w:rsidRDefault="00A318F9" w:rsidP="00643A1D">
      <w:pPr>
        <w:pStyle w:val="ListParagraph"/>
        <w:spacing w:line="360" w:lineRule="auto"/>
        <w:ind w:left="284"/>
        <w:jc w:val="both"/>
        <w:rPr>
          <w:rFonts w:ascii="Times New Roman" w:hAnsi="Times New Roman" w:cs="Times New Roman"/>
          <w:sz w:val="30"/>
          <w:szCs w:val="30"/>
        </w:rPr>
      </w:pPr>
      <w:r w:rsidRPr="00715477">
        <w:rPr>
          <w:rFonts w:ascii="Times New Roman" w:hAnsi="Times New Roman" w:cs="Times New Roman"/>
          <w:sz w:val="30"/>
          <w:szCs w:val="30"/>
        </w:rPr>
        <w:t>Рисунок 5.3 – Піраміда соціальної відповідальності бізнесу [240, с. 10]</w:t>
      </w:r>
    </w:p>
    <w:p w:rsidR="00A318F9" w:rsidRPr="00715477" w:rsidRDefault="00A318F9" w:rsidP="007154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color w:val="000000"/>
          <w:sz w:val="30"/>
          <w:szCs w:val="30"/>
        </w:rPr>
      </w:pPr>
      <w:r w:rsidRPr="00715477">
        <w:rPr>
          <w:rFonts w:ascii="Times New Roman" w:hAnsi="Times New Roman" w:cs="Times New Roman"/>
          <w:color w:val="000000"/>
          <w:sz w:val="30"/>
          <w:szCs w:val="30"/>
        </w:rPr>
        <w:t>Слід зазначити, що суспільна думка в Україні нині формується не на користь бізнес-структур. Так, згідно з дослідженнями проведеними Асоціацією менеджерів, відповідально ведуть бізнес в Україні 31 % бізнес-структур, у Чехії – 25 %, в Угорщині – 23 % [242]. У нашій державі одні соціально-відповідальні компанії виходять з корпоративної культури, інші – з акціонерних правил, треті – внаслідок тиску держави.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715477">
        <w:rPr>
          <w:color w:val="000000"/>
          <w:sz w:val="30"/>
          <w:szCs w:val="30"/>
        </w:rPr>
        <w:t xml:space="preserve">В Україні немає власної моделі соціально відповідального бізнесу. Так, українські компанії СКМ, ІСД, «Інтерлайм» використовують американську модель ведення соціально відповідального бізнесу. Вони вкладають кошти в реконструкцію історичних пам’яток, фінансують гуманітарні проекти з будівництва і обладнання дитячих лікарень.  Переваги, які одержує бізнес від виконання принципів соціальної </w:t>
      </w:r>
      <w:r w:rsidRPr="00952696">
        <w:rPr>
          <w:color w:val="000000"/>
          <w:sz w:val="30"/>
          <w:szCs w:val="30"/>
        </w:rPr>
        <w:t>відповідальності бізнесу вже є помітними, а саме:</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rPr>
      </w:pPr>
      <w:r w:rsidRPr="00952696">
        <w:rPr>
          <w:color w:val="000000"/>
          <w:sz w:val="30"/>
          <w:szCs w:val="30"/>
        </w:rPr>
        <w:t>-  покращується імідж підприємств;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rPr>
      </w:pPr>
      <w:r w:rsidRPr="00952696">
        <w:rPr>
          <w:color w:val="000000"/>
          <w:sz w:val="30"/>
          <w:szCs w:val="30"/>
        </w:rPr>
        <w:t>- підвищується вартість їх бізнесу;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rPr>
      </w:pPr>
      <w:r w:rsidRPr="00952696">
        <w:rPr>
          <w:color w:val="000000"/>
          <w:sz w:val="30"/>
          <w:szCs w:val="30"/>
        </w:rPr>
        <w:t>- зростає довіра населення до діяльності фірм, до якості її товарів і послуг;</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color w:val="000000"/>
          <w:sz w:val="30"/>
          <w:szCs w:val="30"/>
          <w:lang w:val="ru-RU"/>
        </w:rPr>
        <w:t xml:space="preserve">- підвищується професіоналізм співробітників, розвивається кадровий потенціал;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color w:val="000000"/>
          <w:sz w:val="30"/>
          <w:szCs w:val="30"/>
          <w:lang w:val="ru-RU"/>
        </w:rPr>
        <w:t>- підвищується конкурентоспроможність підприємства;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color w:val="000000"/>
          <w:sz w:val="30"/>
          <w:szCs w:val="30"/>
          <w:lang w:val="ru-RU"/>
        </w:rPr>
        <w:t>- формуються партнерські відносини з владними структурами, громадськістю та засобами масової інформації.</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покращує зв’язки з ринком, оскільки споживачі приймають рішення про покупку, не тільки міркуючи традиційними категоріями (ціна, якість, доступність), але й враховуючи їх ціннісні критерії;</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xml:space="preserve">- розпізнавання  споживачами бренду-компаній завдяки чому бізнес стає успішнішим і одержує належне визнання в суспільстві [112].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sz w:val="30"/>
          <w:szCs w:val="30"/>
        </w:rPr>
      </w:pPr>
      <w:r w:rsidRPr="00952696">
        <w:rPr>
          <w:color w:val="000000"/>
          <w:sz w:val="30"/>
          <w:szCs w:val="30"/>
        </w:rPr>
        <w:t>Для українських бізнес-структур найбільш популярними напрямками соціальної відповідальності є: благодійність – 93 %, розвиток персоналу –  88,4 %, охорона праці і здоров’я – 88,4 %, підтримка добросовісної ділової практики, етичної поведінки – 83,7 %, охорона навколишнього середовища та ресурсозбереження – 76,7 %. Основними напрямками благодійності у 2010 р. для українських бізнес-структур були</w:t>
      </w:r>
      <w:r w:rsidRPr="00952696">
        <w:rPr>
          <w:color w:val="000000"/>
          <w:sz w:val="30"/>
          <w:szCs w:val="30"/>
          <w:lang w:val="ru-RU"/>
        </w:rPr>
        <w:t>: соціальна сфера – 88,4 %; наука і освіта – 67,4 %; культура і мистецтво – 53,5 %; спорт – 44,2 %; екологія – 40 % [199, с. 9]. Рейтинг соціально відповідальних компаній України представлено в табл. 5.1.</w:t>
      </w:r>
      <w:r w:rsidRPr="00952696">
        <w:rPr>
          <w:sz w:val="30"/>
          <w:szCs w:val="30"/>
        </w:rPr>
        <w:t xml:space="preserve">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center"/>
        <w:rPr>
          <w:sz w:val="30"/>
          <w:szCs w:val="30"/>
          <w:lang w:val="ru-RU"/>
        </w:rPr>
      </w:pPr>
      <w:r w:rsidRPr="00952696">
        <w:rPr>
          <w:sz w:val="30"/>
          <w:szCs w:val="30"/>
          <w:lang w:val="ru-RU"/>
        </w:rPr>
        <w:t xml:space="preserve">Таблиця 5.1 </w:t>
      </w:r>
      <w:r w:rsidRPr="00952696">
        <w:rPr>
          <w:color w:val="000000"/>
          <w:sz w:val="30"/>
          <w:szCs w:val="30"/>
          <w:lang w:val="ru-RU"/>
        </w:rPr>
        <w:t xml:space="preserve">– </w:t>
      </w:r>
      <w:r w:rsidRPr="00952696">
        <w:rPr>
          <w:sz w:val="30"/>
          <w:szCs w:val="30"/>
          <w:lang w:val="ru-RU"/>
        </w:rPr>
        <w:t xml:space="preserve">Рейтинг соціально відповідальних компаній </w:t>
      </w:r>
      <w:r w:rsidRPr="00952696">
        <w:rPr>
          <w:sz w:val="30"/>
          <w:szCs w:val="30"/>
        </w:rPr>
        <w:t xml:space="preserve">у сфері послуг </w:t>
      </w:r>
      <w:r w:rsidRPr="00952696">
        <w:rPr>
          <w:sz w:val="30"/>
          <w:szCs w:val="30"/>
          <w:lang w:val="ru-RU"/>
        </w:rPr>
        <w:t>України в 2010 році [</w:t>
      </w:r>
      <w:r w:rsidRPr="00952696">
        <w:rPr>
          <w:sz w:val="30"/>
          <w:szCs w:val="30"/>
        </w:rPr>
        <w:t>199</w:t>
      </w:r>
      <w:r w:rsidRPr="00952696">
        <w:rPr>
          <w:sz w:val="30"/>
          <w:szCs w:val="30"/>
          <w:lang w:val="ru-RU"/>
        </w:rPr>
        <w:t>]</w:t>
      </w:r>
      <w:r w:rsidRPr="00952696">
        <w:rPr>
          <w:sz w:val="30"/>
          <w:szCs w:val="30"/>
        </w:rPr>
        <w:t>.</w:t>
      </w:r>
    </w:p>
    <w:tbl>
      <w:tblPr>
        <w:tblW w:w="935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4764"/>
        <w:gridCol w:w="3229"/>
      </w:tblGrid>
      <w:tr w:rsidR="00A318F9">
        <w:trPr>
          <w:trHeight w:val="593"/>
        </w:trPr>
        <w:tc>
          <w:tcPr>
            <w:tcW w:w="1368" w:type="dxa"/>
            <w:vAlign w:val="center"/>
          </w:tcPr>
          <w:p w:rsidR="00A318F9" w:rsidRPr="00952696" w:rsidRDefault="00A318F9">
            <w:pPr>
              <w:jc w:val="center"/>
              <w:rPr>
                <w:sz w:val="26"/>
                <w:szCs w:val="26"/>
              </w:rPr>
            </w:pPr>
            <w:r w:rsidRPr="00952696">
              <w:rPr>
                <w:sz w:val="26"/>
                <w:szCs w:val="26"/>
              </w:rPr>
              <w:t>Позиція</w:t>
            </w:r>
          </w:p>
        </w:tc>
        <w:tc>
          <w:tcPr>
            <w:tcW w:w="4832" w:type="dxa"/>
            <w:vAlign w:val="center"/>
          </w:tcPr>
          <w:p w:rsidR="00A318F9" w:rsidRPr="00952696" w:rsidRDefault="00A318F9">
            <w:pPr>
              <w:jc w:val="center"/>
              <w:rPr>
                <w:sz w:val="26"/>
                <w:szCs w:val="26"/>
              </w:rPr>
            </w:pPr>
            <w:r w:rsidRPr="00952696">
              <w:rPr>
                <w:sz w:val="26"/>
                <w:szCs w:val="26"/>
              </w:rPr>
              <w:t>Назва бізнес-структури</w:t>
            </w:r>
          </w:p>
        </w:tc>
        <w:tc>
          <w:tcPr>
            <w:tcW w:w="3264" w:type="dxa"/>
            <w:vAlign w:val="center"/>
          </w:tcPr>
          <w:p w:rsidR="00A318F9" w:rsidRPr="00952696" w:rsidRDefault="00A318F9">
            <w:pPr>
              <w:jc w:val="center"/>
              <w:rPr>
                <w:sz w:val="26"/>
                <w:szCs w:val="26"/>
              </w:rPr>
            </w:pPr>
            <w:r w:rsidRPr="00952696">
              <w:rPr>
                <w:sz w:val="26"/>
                <w:szCs w:val="26"/>
              </w:rPr>
              <w:t>Вид діяльності</w:t>
            </w:r>
          </w:p>
        </w:tc>
      </w:tr>
      <w:tr w:rsidR="00A318F9">
        <w:tc>
          <w:tcPr>
            <w:tcW w:w="1368" w:type="dxa"/>
          </w:tcPr>
          <w:p w:rsidR="00A318F9" w:rsidRPr="00952696" w:rsidRDefault="00A318F9">
            <w:pPr>
              <w:jc w:val="center"/>
              <w:rPr>
                <w:sz w:val="26"/>
                <w:szCs w:val="26"/>
              </w:rPr>
            </w:pPr>
            <w:r w:rsidRPr="00952696">
              <w:rPr>
                <w:sz w:val="26"/>
                <w:szCs w:val="26"/>
              </w:rPr>
              <w:t>1</w:t>
            </w:r>
          </w:p>
        </w:tc>
        <w:tc>
          <w:tcPr>
            <w:tcW w:w="4832" w:type="dxa"/>
          </w:tcPr>
          <w:p w:rsidR="00A318F9" w:rsidRPr="00952696" w:rsidRDefault="00A318F9">
            <w:pPr>
              <w:jc w:val="both"/>
              <w:rPr>
                <w:sz w:val="26"/>
                <w:szCs w:val="26"/>
              </w:rPr>
            </w:pPr>
            <w:r w:rsidRPr="00952696">
              <w:rPr>
                <w:sz w:val="26"/>
                <w:szCs w:val="26"/>
              </w:rPr>
              <w:t>Київстар дж.Ес.Ем</w:t>
            </w:r>
          </w:p>
        </w:tc>
        <w:tc>
          <w:tcPr>
            <w:tcW w:w="3264" w:type="dxa"/>
          </w:tcPr>
          <w:p w:rsidR="00A318F9" w:rsidRPr="00952696" w:rsidRDefault="00A318F9">
            <w:pPr>
              <w:jc w:val="both"/>
              <w:rPr>
                <w:sz w:val="26"/>
                <w:szCs w:val="26"/>
              </w:rPr>
            </w:pPr>
            <w:r w:rsidRPr="00952696">
              <w:rPr>
                <w:sz w:val="26"/>
                <w:szCs w:val="26"/>
              </w:rPr>
              <w:t>Мобільний зв’язок</w:t>
            </w:r>
          </w:p>
        </w:tc>
      </w:tr>
      <w:tr w:rsidR="00A318F9">
        <w:tc>
          <w:tcPr>
            <w:tcW w:w="1368" w:type="dxa"/>
          </w:tcPr>
          <w:p w:rsidR="00A318F9" w:rsidRPr="00952696" w:rsidRDefault="00A318F9">
            <w:pPr>
              <w:jc w:val="center"/>
              <w:rPr>
                <w:sz w:val="26"/>
                <w:szCs w:val="26"/>
              </w:rPr>
            </w:pPr>
            <w:r w:rsidRPr="00952696">
              <w:rPr>
                <w:sz w:val="26"/>
                <w:szCs w:val="26"/>
              </w:rPr>
              <w:t>2</w:t>
            </w:r>
          </w:p>
        </w:tc>
        <w:tc>
          <w:tcPr>
            <w:tcW w:w="4832" w:type="dxa"/>
          </w:tcPr>
          <w:p w:rsidR="00A318F9" w:rsidRPr="00952696" w:rsidRDefault="00A318F9">
            <w:pPr>
              <w:jc w:val="both"/>
              <w:rPr>
                <w:sz w:val="26"/>
                <w:szCs w:val="26"/>
              </w:rPr>
            </w:pPr>
            <w:r w:rsidRPr="00952696">
              <w:rPr>
                <w:sz w:val="26"/>
                <w:szCs w:val="26"/>
              </w:rPr>
              <w:t>Метро КЕШ ЕНД КЕРІ</w:t>
            </w:r>
          </w:p>
        </w:tc>
        <w:tc>
          <w:tcPr>
            <w:tcW w:w="3264" w:type="dxa"/>
          </w:tcPr>
          <w:p w:rsidR="00A318F9" w:rsidRPr="00952696" w:rsidRDefault="00A318F9">
            <w:pPr>
              <w:jc w:val="both"/>
              <w:rPr>
                <w:sz w:val="26"/>
                <w:szCs w:val="26"/>
              </w:rPr>
            </w:pPr>
            <w:r w:rsidRPr="00952696">
              <w:rPr>
                <w:sz w:val="26"/>
                <w:szCs w:val="26"/>
              </w:rPr>
              <w:t>Ретейл-супермаркет</w:t>
            </w:r>
          </w:p>
        </w:tc>
      </w:tr>
      <w:tr w:rsidR="00A318F9">
        <w:trPr>
          <w:trHeight w:val="288"/>
        </w:trPr>
        <w:tc>
          <w:tcPr>
            <w:tcW w:w="1368" w:type="dxa"/>
          </w:tcPr>
          <w:p w:rsidR="00A318F9" w:rsidRPr="00952696" w:rsidRDefault="00A318F9">
            <w:pPr>
              <w:jc w:val="center"/>
              <w:rPr>
                <w:sz w:val="26"/>
                <w:szCs w:val="26"/>
              </w:rPr>
            </w:pPr>
            <w:r w:rsidRPr="00952696">
              <w:rPr>
                <w:sz w:val="26"/>
                <w:szCs w:val="26"/>
              </w:rPr>
              <w:t>3</w:t>
            </w:r>
          </w:p>
        </w:tc>
        <w:tc>
          <w:tcPr>
            <w:tcW w:w="4832" w:type="dxa"/>
          </w:tcPr>
          <w:p w:rsidR="00A318F9" w:rsidRPr="00952696" w:rsidRDefault="00A318F9">
            <w:pPr>
              <w:jc w:val="both"/>
              <w:rPr>
                <w:sz w:val="26"/>
                <w:szCs w:val="26"/>
              </w:rPr>
            </w:pPr>
            <w:r w:rsidRPr="00952696">
              <w:rPr>
                <w:sz w:val="26"/>
                <w:szCs w:val="26"/>
              </w:rPr>
              <w:t>Український мобільний зв'язок (ТМ«МТС»)</w:t>
            </w:r>
          </w:p>
        </w:tc>
        <w:tc>
          <w:tcPr>
            <w:tcW w:w="3264" w:type="dxa"/>
          </w:tcPr>
          <w:p w:rsidR="00A318F9" w:rsidRPr="00952696" w:rsidRDefault="00A318F9">
            <w:pPr>
              <w:jc w:val="both"/>
              <w:rPr>
                <w:sz w:val="26"/>
                <w:szCs w:val="26"/>
              </w:rPr>
            </w:pPr>
            <w:r w:rsidRPr="00952696">
              <w:rPr>
                <w:sz w:val="26"/>
                <w:szCs w:val="26"/>
              </w:rPr>
              <w:t>Мобільний зв’язок</w:t>
            </w:r>
          </w:p>
        </w:tc>
      </w:tr>
    </w:tbl>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30"/>
          <w:szCs w:val="30"/>
        </w:rPr>
      </w:pP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30"/>
          <w:szCs w:val="30"/>
        </w:rPr>
      </w:pPr>
      <w:r w:rsidRPr="00952696">
        <w:rPr>
          <w:sz w:val="30"/>
          <w:szCs w:val="30"/>
        </w:rPr>
        <w:t>Для успішної реалізації даного інструменту доцільним є: закріплення правової бази соціальної відповідальності, підвищення відповідальності керівників підприємств, можливість проведення правової експертизи рішень органів управління.</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Основним інструментом у механізмі управління розвитком матеріально-технічної бази соціальної сфери держави виділяємо фінансові інструменти.</w:t>
      </w:r>
      <w:r w:rsidRPr="00952696">
        <w:rPr>
          <w:rFonts w:ascii="Times New Roman" w:hAnsi="Times New Roman" w:cs="Times New Roman"/>
          <w:color w:val="C00000"/>
          <w:sz w:val="30"/>
          <w:szCs w:val="30"/>
        </w:rPr>
        <w:t xml:space="preserve"> </w:t>
      </w:r>
      <w:r w:rsidRPr="00952696">
        <w:rPr>
          <w:rFonts w:ascii="Times New Roman" w:hAnsi="Times New Roman" w:cs="Times New Roman"/>
          <w:sz w:val="30"/>
          <w:szCs w:val="30"/>
        </w:rPr>
        <w:t>Вони є найголовнішими чинниками стабільності та надійності підприємств та організацій між надходженнями та видатками бюджету, використанням власних та залучених джерел. У даному контексті варто приділити увагу шляхам їх надходження. При цьому значної ваги набуває роль держави для цілеспрямованого, виваженого розподілу коштів між усіма складовими соціальної інфраструктури. Грошові потоки з державного бюджету, передусім, мають бути спрямовані на розвиток найпріоритетніших об</w:t>
      </w:r>
      <w:r w:rsidRPr="00952696">
        <w:rPr>
          <w:sz w:val="30"/>
          <w:szCs w:val="30"/>
        </w:rPr>
        <w:t>’</w:t>
      </w:r>
      <w:r w:rsidRPr="00952696">
        <w:rPr>
          <w:rFonts w:ascii="Times New Roman" w:hAnsi="Times New Roman" w:cs="Times New Roman"/>
          <w:sz w:val="30"/>
          <w:szCs w:val="30"/>
        </w:rPr>
        <w:t>єктів складових соціальної сфери: освіту, науку, охорону здоров’я, культуру. Слід постійно контролювати використання коштів за цільовим призначенням.</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Для забезпечення розвитку матеріально-технічної бази соціальної сфери України слід значну увагу приділити таким фінансовим інструментам як:</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фіскальне (податково-бюджетне) регулювання, що дозволяє через стягування податків з домогосподарств та підприємств виконання визначених бюджетних витрат;</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монетарне (кредитно-грошове) регулювання, яке передбачає вплив на стан економіки, рівень ділової активності за допомогою державного контролю за грошовим обігом у країні.</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xml:space="preserve">Вибір тих чи інших інструментів регулювання залежить від багатьох обставин, а саме: гостроти проблем, особливості перехідних процесів у економіці країни, світогляду осіб, які здійснюють державне регулювання, тощо. Зокрема, доречним було б запровадження пільгового оподаткування надання екологічних послуг, інвестиційна підтримка «зелених бізнес-проектів». У даному контексті необхідно звернути увагу на прийняття Податкового кодексу (2010 р.), який передбачає прийняття позитивних рішень, що вливатимуть на розвиток соціальної складової держави. Так, скажімо, на розвиток бізнес-структур соціальної інфраструктури буде впливати скорочення кількості податків та зборів. Запроваджено 18 загальнодержавних та 5 міських обов’язкових платежів замість, відповідно, 29 та 14. Позитивним рішенням прийняття Податкового кодексу є формування єдиного фіскального простору, який дає усім учасникам ринку рівні можливості та усуває податкову дискримінацію окремих суб’єктів залежно від лояльності влади чи географічного місця розташування. Наявність численних пільг порушує принцип нейтральності податків, знижує рівень конкуренції, оскільки ставить підприємства у нерівні умови. Прогрес є і щодо скорочення кількості контролюючих органів та зменшення кількості податкових перевірок. Так, Податковим кодексом передбачено, що контролюючими органами є тільки органи митної та податкової служб, а органами стягнення - виключно податкова. Проте, нині стає очевидно, що макроекономічне регулювання, практично, вичерпало себе. На нашу думку, організаційно-економічний механізм управління має зміщатися у бік програм і політик, зокрема соціальної політики держави. Це дає змогу не тільки створити умови для діяльності підприємств, але й визначити пріоритетні технології.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Такою технологією, на нашу думку, є технологія Форсайту, яка дає змогу розробляти довгострокові стратегії розвитку. Форсайт зарекомендував себе як найбільш ефективний інструмент вибору пріоритетів у сфері науки і технологій. Проте, нині його вважають ефективним щодо інших сфер діяльності, в тому числі щодо вирішення проблем соціального розвитку. На його основі розробляють можливі сценарії розвитку, визначають потенційні горизонти. Він служить вибором між варіантами майбутнього при виконанні таких умов: правильного шляху визначення сценарію розвитку, досягнення консенсусу з вибору бажаного сценарію, виконання заходів з їх реалізації. За методологією Форсайту кількість учасників є значною і позиційно різноманітнішою. Адже тут і споживачі, і вчені, і інвестори.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В основу програм Форсайту покдадено метод Дельфі. Він допомагає згладжувати різнорідність думок експертів, зводити їх до «середнього компромісного» рівня, що не дозволяє зробити суб’єктивні висновки, які не відповідають онтології більшості учасників, унеможливлює лобіювання інтересів окремих експертів чи груп.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Технологія Форсайту включає вибір цільової установки. У даному випадку це - соціальна напрямленість, у рамках якої визначаються складові соціального розвитку, які складатимуть основу стратегічного розвитку. Подальша робота зводиться до того, що результати прогнозу зіставляють із експертно встановленими результатами розвитку, що дозволить оцінити потенціал соціального розвитку держави. Адже діюча система вибору пріоритетів, на нашу думку, малоефективна. Відсутність чіткої державної позиції щодо розвитку соціальної складової держави до різнорідних дій науки, бізнесу, держави і проявляється у відсутності коопераційних зв’язків між ними та зацікавленості у проведенні таких досліджень.</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xml:space="preserve">Форсайт допоможе правильно визначити сценарій соціального розвитку, сприятиме досягненню домовленостей у виборі того або іншого бажаного сценарію, реалізації обумовлених заходів.  Рух до визначених цілей можливий тільки тоді, коли всі суб’єкти управління не тільки вважатимуть задекларовані цілі досяжними, але й будуть зацікавлені в їх досягненні. Пропонуємо розробити чітку структуризовану ієрархію побудови стратегічного соціального прогнозування в державі на основі Форсайту, яка забезпечить взаємоузгодження довгострокового прогнозу соціального розвитку і концепції перспективного соціального розвитку (рис. 5.4). </w:t>
      </w:r>
    </w:p>
    <w:p w:rsidR="00A318F9" w:rsidRPr="001D63BE" w:rsidRDefault="00A318F9" w:rsidP="007207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noProof/>
          <w:lang w:val="ru-RU"/>
        </w:rPr>
        <w:pict>
          <v:group id="_x0000_s1491" style="position:absolute;left:0;text-align:left;margin-left:1.8pt;margin-top:6.45pt;width:463.6pt;height:454.6pt;z-index:251654144" coordorigin="1727,1598" coordsize="9272,9092">
            <v:roundrect id="_x0000_s1492" style="position:absolute;left:4974;top:1598;width:3197;height:747" arcsize="10923f">
              <v:textbox style="mso-next-textbox:#_x0000_s1492">
                <w:txbxContent>
                  <w:p w:rsidR="00A318F9" w:rsidRDefault="00A318F9" w:rsidP="006840B5">
                    <w:pPr>
                      <w:jc w:val="center"/>
                      <w:rPr>
                        <w:sz w:val="24"/>
                        <w:szCs w:val="24"/>
                      </w:rPr>
                    </w:pPr>
                    <w:r>
                      <w:rPr>
                        <w:sz w:val="24"/>
                        <w:szCs w:val="24"/>
                      </w:rPr>
                      <w:t>Комітет соціальної політики та праці</w:t>
                    </w:r>
                  </w:p>
                </w:txbxContent>
              </v:textbox>
            </v:roundrect>
            <v:roundrect id="_x0000_s1493" style="position:absolute;left:9123;top:1692;width:1876;height:653" arcsize="10923f">
              <v:textbox style="mso-next-textbox:#_x0000_s1493">
                <w:txbxContent>
                  <w:p w:rsidR="00A318F9" w:rsidRDefault="00A318F9" w:rsidP="006840B5">
                    <w:pPr>
                      <w:jc w:val="center"/>
                    </w:pPr>
                    <w:r>
                      <w:rPr>
                        <w:sz w:val="24"/>
                        <w:szCs w:val="24"/>
                      </w:rPr>
                      <w:t>Верховна</w:t>
                    </w:r>
                    <w:r>
                      <w:t xml:space="preserve"> </w:t>
                    </w:r>
                    <w:r>
                      <w:rPr>
                        <w:sz w:val="24"/>
                        <w:szCs w:val="24"/>
                      </w:rPr>
                      <w:t>Рада</w:t>
                    </w:r>
                  </w:p>
                </w:txbxContent>
              </v:textbox>
            </v:roundrect>
            <v:roundrect id="_x0000_s1494" style="position:absolute;left:4454;top:2880;width:4353;height:821" arcsize="10923f">
              <v:textbox style="mso-next-textbox:#_x0000_s1494">
                <w:txbxContent>
                  <w:p w:rsidR="00A318F9" w:rsidRDefault="00A318F9" w:rsidP="006840B5">
                    <w:pPr>
                      <w:jc w:val="center"/>
                    </w:pPr>
                    <w:r>
                      <w:rPr>
                        <w:sz w:val="24"/>
                        <w:szCs w:val="24"/>
                      </w:rPr>
                      <w:t xml:space="preserve">Міжвідомча координаційна комісія </w:t>
                    </w:r>
                    <w:r>
                      <w:rPr>
                        <w:sz w:val="24"/>
                        <w:szCs w:val="24"/>
                      </w:rPr>
                      <w:br/>
                      <w:t>з питань соціального розвитку</w:t>
                    </w:r>
                  </w:p>
                </w:txbxContent>
              </v:textbox>
            </v:roundrect>
            <v:roundrect id="_x0000_s1495" style="position:absolute;left:1727;top:3098;width:1841;height:468" arcsize="10923f">
              <v:textbox style="mso-next-textbox:#_x0000_s1495">
                <w:txbxContent>
                  <w:p w:rsidR="00A318F9" w:rsidRDefault="00A318F9" w:rsidP="006840B5">
                    <w:pPr>
                      <w:jc w:val="center"/>
                      <w:rPr>
                        <w:sz w:val="24"/>
                        <w:szCs w:val="24"/>
                      </w:rPr>
                    </w:pPr>
                    <w:r>
                      <w:rPr>
                        <w:sz w:val="24"/>
                        <w:szCs w:val="24"/>
                      </w:rPr>
                      <w:t>Наукова Рада</w:t>
                    </w:r>
                  </w:p>
                </w:txbxContent>
              </v:textbox>
            </v:roundrect>
            <v:roundrect id="_x0000_s1496" style="position:absolute;left:1737;top:4120;width:3315;height:837" arcsize="10923f">
              <v:textbox style="mso-next-textbox:#_x0000_s1496">
                <w:txbxContent>
                  <w:p w:rsidR="00A318F9" w:rsidRDefault="00A318F9" w:rsidP="006840B5">
                    <w:pPr>
                      <w:jc w:val="center"/>
                      <w:rPr>
                        <w:sz w:val="20"/>
                        <w:szCs w:val="20"/>
                      </w:rPr>
                    </w:pPr>
                    <w:r>
                      <w:rPr>
                        <w:sz w:val="20"/>
                        <w:szCs w:val="20"/>
                      </w:rPr>
                      <w:t>Центр стратегічного прогнозування розвитку України</w:t>
                    </w:r>
                  </w:p>
                </w:txbxContent>
              </v:textbox>
            </v:roundrect>
            <v:shape id="_x0000_s1497" type="#_x0000_t32" style="position:absolute;left:8171;top:1960;width:870;height:0" o:connectortype="straight">
              <v:stroke endarrow="block"/>
            </v:shape>
            <v:shape id="_x0000_s1498" type="#_x0000_t32" style="position:absolute;left:6513;top:2345;width:0;height:535" o:connectortype="straight">
              <v:stroke startarrow="block" endarrow="block"/>
            </v:shape>
            <v:shape id="_x0000_s1499" type="#_x0000_t32" style="position:absolute;left:3568;top:3316;width:886;height:1" o:connectortype="straight">
              <v:stroke startarrow="block" endarrow="block"/>
            </v:shape>
            <v:shape id="_x0000_s1500" type="#_x0000_t32" style="position:absolute;left:2763;top:3566;width:0;height:554" o:connectortype="straight">
              <v:stroke startarrow="block" endarrow="block"/>
            </v:shape>
            <v:shape id="_x0000_s1501" type="#_x0000_t32" style="position:absolute;left:6136;top:3701;width:0;height:1892;flip:y" o:connectortype="straight">
              <v:stroke endarrow="block"/>
            </v:shape>
            <v:shape id="_x0000_s1502" type="#_x0000_t32" style="position:absolute;left:2455;top:5593;width:7397;height:0" o:connectortype="straight"/>
            <v:shape id="_x0000_s1503" type="#_x0000_t32" style="position:absolute;left:2455;top:5593;width:0;height:850" o:connectortype="straight">
              <v:stroke endarrow="block"/>
            </v:shape>
            <v:shape id="_x0000_s1504" type="#_x0000_t32" style="position:absolute;left:4426;top:5593;width:0;height:850" o:connectortype="straight">
              <v:stroke endarrow="block"/>
            </v:shape>
            <v:shape id="_x0000_s1505" type="#_x0000_t32" style="position:absolute;left:6439;top:5593;width:16;height:850" o:connectortype="straight">
              <v:stroke endarrow="block"/>
            </v:shape>
            <v:shape id="_x0000_s1506" type="#_x0000_t32" style="position:absolute;left:8670;top:5593;width:0;height:850" o:connectortype="straight">
              <v:stroke endarrow="block"/>
            </v:shape>
            <v:roundrect id="_x0000_s1507" style="position:absolute;left:753;top:7712;width:3402;height:850;rotation:-90" arcsize="10923f">
              <v:textbox style="layout-flow:vertical;mso-layout-flow-alt:bottom-to-top;mso-next-textbox:#_x0000_s1507">
                <w:txbxContent>
                  <w:p w:rsidR="00A318F9" w:rsidRPr="00952696" w:rsidRDefault="00A318F9" w:rsidP="006840B5">
                    <w:pPr>
                      <w:jc w:val="center"/>
                      <w:rPr>
                        <w:sz w:val="24"/>
                        <w:szCs w:val="24"/>
                      </w:rPr>
                    </w:pPr>
                    <w:r w:rsidRPr="00952696">
                      <w:rPr>
                        <w:sz w:val="24"/>
                        <w:szCs w:val="24"/>
                        <w:lang w:val="ru-RU"/>
                      </w:rPr>
                      <w:t>М</w:t>
                    </w:r>
                    <w:r w:rsidRPr="00952696">
                      <w:rPr>
                        <w:sz w:val="24"/>
                        <w:szCs w:val="24"/>
                      </w:rPr>
                      <w:t>іносвіти і науки України</w:t>
                    </w:r>
                  </w:p>
                </w:txbxContent>
              </v:textbox>
            </v:roundrect>
            <v:roundrect id="_x0000_s1508" style="position:absolute;left:2748;top:7714;width:3402;height:850;rotation:-90" arcsize="10923f">
              <v:textbox style="layout-flow:vertical;mso-layout-flow-alt:bottom-to-top;mso-next-textbox:#_x0000_s1508">
                <w:txbxContent>
                  <w:p w:rsidR="00A318F9" w:rsidRPr="00952696" w:rsidRDefault="00A318F9" w:rsidP="006840B5">
                    <w:pPr>
                      <w:jc w:val="center"/>
                      <w:rPr>
                        <w:sz w:val="24"/>
                        <w:szCs w:val="24"/>
                      </w:rPr>
                    </w:pPr>
                    <w:r w:rsidRPr="00952696">
                      <w:rPr>
                        <w:sz w:val="24"/>
                        <w:szCs w:val="24"/>
                      </w:rPr>
                      <w:t>Мінмолоді і спорту України</w:t>
                    </w:r>
                  </w:p>
                  <w:p w:rsidR="00A318F9" w:rsidRPr="00952696" w:rsidRDefault="00A318F9">
                    <w:pPr>
                      <w:rPr>
                        <w:sz w:val="24"/>
                        <w:szCs w:val="24"/>
                      </w:rPr>
                    </w:pPr>
                  </w:p>
                </w:txbxContent>
              </v:textbox>
            </v:roundrect>
            <v:roundrect id="_x0000_s1509" style="position:absolute;left:4769;top:7714;width:3402;height:850;rotation:-90" arcsize="10923f">
              <v:textbox style="layout-flow:vertical;mso-layout-flow-alt:bottom-to-top;mso-next-textbox:#_x0000_s1509">
                <w:txbxContent>
                  <w:p w:rsidR="00A318F9" w:rsidRPr="00952696" w:rsidRDefault="00A318F9" w:rsidP="006840B5">
                    <w:pPr>
                      <w:jc w:val="center"/>
                      <w:rPr>
                        <w:sz w:val="24"/>
                        <w:szCs w:val="24"/>
                      </w:rPr>
                    </w:pPr>
                    <w:r w:rsidRPr="00952696">
                      <w:rPr>
                        <w:sz w:val="24"/>
                        <w:szCs w:val="24"/>
                      </w:rPr>
                      <w:t>Мінохорони здоров’я України</w:t>
                    </w:r>
                  </w:p>
                </w:txbxContent>
              </v:textbox>
            </v:roundrect>
            <v:roundrect id="_x0000_s1510" style="position:absolute;left:8204;top:7714;width:3402;height:850;rotation:-90" arcsize="10923f">
              <v:textbox style="layout-flow:vertical;mso-layout-flow-alt:bottom-to-top;mso-next-textbox:#_x0000_s1510">
                <w:txbxContent>
                  <w:p w:rsidR="00A318F9" w:rsidRPr="00952696" w:rsidRDefault="00A318F9" w:rsidP="006840B5">
                    <w:pPr>
                      <w:jc w:val="center"/>
                      <w:rPr>
                        <w:sz w:val="24"/>
                        <w:szCs w:val="24"/>
                      </w:rPr>
                    </w:pPr>
                    <w:r w:rsidRPr="00952696">
                      <w:rPr>
                        <w:sz w:val="24"/>
                        <w:szCs w:val="24"/>
                      </w:rPr>
                      <w:t>Мінкультури України</w:t>
                    </w:r>
                  </w:p>
                </w:txbxContent>
              </v:textbox>
            </v:roundrect>
            <v:roundrect id="_x0000_s1511" style="position:absolute;left:5779;top:7714;width:3402;height:850;rotation:-90" arcsize="10923f">
              <v:textbox style="layout-flow:vertical;mso-layout-flow-alt:bottom-to-top;mso-next-textbox:#_x0000_s1511">
                <w:txbxContent>
                  <w:p w:rsidR="00A318F9" w:rsidRPr="00952696" w:rsidRDefault="00A318F9" w:rsidP="006840B5">
                    <w:pPr>
                      <w:jc w:val="center"/>
                      <w:rPr>
                        <w:sz w:val="24"/>
                        <w:szCs w:val="24"/>
                      </w:rPr>
                    </w:pPr>
                    <w:r w:rsidRPr="00952696">
                      <w:rPr>
                        <w:sz w:val="24"/>
                        <w:szCs w:val="24"/>
                      </w:rPr>
                      <w:t>Мінекономічного розвитку і торгівлі України</w:t>
                    </w:r>
                  </w:p>
                </w:txbxContent>
              </v:textbox>
            </v:roundrect>
            <v:roundrect id="_x0000_s1512" style="position:absolute;left:1737;top:7714;width:3402;height:850;rotation:-90" arcsize="10923f">
              <v:textbox style="layout-flow:vertical;mso-layout-flow-alt:bottom-to-top;mso-next-textbox:#_x0000_s1512">
                <w:txbxContent>
                  <w:p w:rsidR="00A318F9" w:rsidRPr="00952696" w:rsidRDefault="00A318F9" w:rsidP="006840B5">
                    <w:pPr>
                      <w:jc w:val="center"/>
                      <w:rPr>
                        <w:sz w:val="24"/>
                        <w:szCs w:val="24"/>
                      </w:rPr>
                    </w:pPr>
                    <w:r w:rsidRPr="00952696">
                      <w:rPr>
                        <w:sz w:val="24"/>
                        <w:szCs w:val="24"/>
                      </w:rPr>
                      <w:t>Мінінфраст руктури України</w:t>
                    </w:r>
                  </w:p>
                </w:txbxContent>
              </v:textbox>
            </v:roundrect>
            <v:roundrect id="_x0000_s1513" style="position:absolute;left:3758;top:7712;width:3402;height:850;rotation:-90" arcsize="10923f">
              <v:textbox style="layout-flow:vertical;mso-layout-flow-alt:bottom-to-top;mso-next-textbox:#_x0000_s1513">
                <w:txbxContent>
                  <w:p w:rsidR="00A318F9" w:rsidRPr="00952696" w:rsidRDefault="00A318F9" w:rsidP="006840B5">
                    <w:pPr>
                      <w:jc w:val="center"/>
                      <w:rPr>
                        <w:sz w:val="24"/>
                        <w:szCs w:val="24"/>
                      </w:rPr>
                    </w:pPr>
                    <w:r w:rsidRPr="00952696">
                      <w:rPr>
                        <w:sz w:val="24"/>
                        <w:szCs w:val="24"/>
                      </w:rPr>
                      <w:t>Мінтранспорту і зв’язку України</w:t>
                    </w:r>
                  </w:p>
                </w:txbxContent>
              </v:textbox>
            </v:roundrect>
            <v:roundrect id="_x0000_s1514" style="position:absolute;left:6988;top:7529;width:3402;height:1215;rotation:-90" arcsize="10923f">
              <v:textbox style="layout-flow:vertical;mso-layout-flow-alt:bottom-to-top;mso-next-textbox:#_x0000_s1514">
                <w:txbxContent>
                  <w:p w:rsidR="00A318F9" w:rsidRPr="00952696" w:rsidRDefault="00A318F9" w:rsidP="006840B5">
                    <w:pPr>
                      <w:jc w:val="center"/>
                      <w:rPr>
                        <w:sz w:val="22"/>
                        <w:szCs w:val="22"/>
                      </w:rPr>
                    </w:pPr>
                    <w:r w:rsidRPr="00952696">
                      <w:rPr>
                        <w:sz w:val="22"/>
                        <w:szCs w:val="22"/>
                      </w:rPr>
                      <w:t>Мінрегіонального розвитку, будівництва та житлово-комунального господарства України</w:t>
                    </w:r>
                  </w:p>
                </w:txbxContent>
              </v:textbox>
            </v:roundrect>
            <v:shape id="_x0000_s1515" type="#_x0000_t32" style="position:absolute;left:10867;top:4629;width:1;height:6048;flip:y" o:connectortype="straight"/>
            <v:roundrect id="_x0000_s1516" style="position:absolute;left:7870;top:4303;width:2578;height:654" arcsize="10923f">
              <v:textbox style="mso-next-textbox:#_x0000_s1516">
                <w:txbxContent>
                  <w:p w:rsidR="00A318F9" w:rsidRDefault="00A318F9" w:rsidP="006840B5">
                    <w:pPr>
                      <w:jc w:val="center"/>
                      <w:rPr>
                        <w:sz w:val="20"/>
                        <w:szCs w:val="20"/>
                      </w:rPr>
                    </w:pPr>
                    <w:r>
                      <w:rPr>
                        <w:sz w:val="20"/>
                        <w:szCs w:val="20"/>
                      </w:rPr>
                      <w:t>Мінсоціальної політики та праці України</w:t>
                    </w:r>
                  </w:p>
                </w:txbxContent>
              </v:textbox>
            </v:roundrect>
            <v:shape id="_x0000_s1517" type="#_x0000_t32" style="position:absolute;left:6136;top:4629;width:1734;height:13;flip:x" o:connectortype="straight">
              <v:stroke endarrow="block"/>
            </v:shape>
            <v:shape id="_x0000_s1518" type="#_x0000_t32" style="position:absolute;left:10448;top:4642;width:419;height:0;flip:x" o:connectortype="straight">
              <v:stroke endarrow="block"/>
            </v:shape>
            <v:shape id="_x0000_s1519" type="#_x0000_t32" style="position:absolute;left:3418;top:5593;width:0;height:850" o:connectortype="straight">
              <v:stroke endarrow="block"/>
            </v:shape>
            <v:shape id="_x0000_s1520" type="#_x0000_t32" style="position:absolute;left:5413;top:5593;width:16;height:850;flip:x" o:connectortype="straight">
              <v:stroke endarrow="block"/>
            </v:shape>
            <v:shape id="_x0000_s1521" type="#_x0000_t32" style="position:absolute;left:7411;top:5593;width:0;height:850" o:connectortype="straight">
              <v:stroke endarrow="block"/>
            </v:shape>
            <v:shape id="_x0000_s1522" type="#_x0000_t32" style="position:absolute;left:9852;top:5593;width:0;height:850" o:connectortype="straight">
              <v:stroke endarrow="block"/>
            </v:shape>
            <v:shape id="_x0000_s1523" type="#_x0000_t32" style="position:absolute;left:2410;top:9840;width:0;height:850" o:connectortype="straight"/>
            <v:shape id="_x0000_s1524" type="#_x0000_t32" style="position:absolute;left:3405;top:9840;width:0;height:850" o:connectortype="straight"/>
            <v:shape id="_x0000_s1525" type="#_x0000_t32" style="position:absolute;left:4432;top:9840;width:1;height:850" o:connectortype="straight"/>
            <v:shape id="_x0000_s1526" type="#_x0000_t32" style="position:absolute;left:6450;top:9840;width:16;height:850" o:connectortype="straight"/>
            <v:shape id="_x0000_s1527" type="#_x0000_t32" style="position:absolute;left:5435;top:9840;width:0;height:850" o:connectortype="straight"/>
            <v:shape id="_x0000_s1528" type="#_x0000_t32" style="position:absolute;left:7460;top:9840;width:0;height:850" o:connectortype="straight"/>
            <v:shape id="_x0000_s1529" type="#_x0000_t32" style="position:absolute;left:8624;top:9840;width:1;height:850" o:connectortype="straight"/>
            <v:shape id="_x0000_s1530" type="#_x0000_t32" style="position:absolute;left:2409;top:10677;width:8458;height:0" o:connectortype="straight"/>
            <v:shape id="_x0000_s1531" type="#_x0000_t32" style="position:absolute;left:9897;top:9840;width:0;height:850" o:connectortype="straight"/>
            <w10:anchorlock/>
          </v:group>
        </w:pict>
      </w: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center"/>
        <w:rPr>
          <w:rFonts w:ascii="Times New Roman" w:hAnsi="Times New Roman" w:cs="Times New Roman"/>
          <w:sz w:val="28"/>
          <w:szCs w:val="28"/>
        </w:rPr>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center"/>
        <w:rPr>
          <w:rFonts w:ascii="Times New Roman" w:hAnsi="Times New Roman" w:cs="Times New Roman"/>
          <w:sz w:val="28"/>
          <w:szCs w:val="28"/>
        </w:rPr>
      </w:pPr>
    </w:p>
    <w:p w:rsidR="00A318F9"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center"/>
        <w:rPr>
          <w:rFonts w:ascii="Times New Roman" w:hAnsi="Times New Roman" w:cs="Times New Roman"/>
          <w:sz w:val="28"/>
          <w:szCs w:val="28"/>
        </w:rPr>
      </w:pPr>
    </w:p>
    <w:p w:rsidR="00A318F9" w:rsidRPr="00952696" w:rsidRDefault="00A318F9" w:rsidP="006840B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center"/>
        <w:rPr>
          <w:rFonts w:ascii="Times New Roman" w:hAnsi="Times New Roman" w:cs="Times New Roman"/>
          <w:sz w:val="28"/>
          <w:szCs w:val="28"/>
          <w:lang w:val="en-US"/>
        </w:rPr>
      </w:pP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center"/>
        <w:rPr>
          <w:rFonts w:ascii="Times New Roman" w:hAnsi="Times New Roman" w:cs="Times New Roman"/>
          <w:sz w:val="30"/>
          <w:szCs w:val="30"/>
        </w:rPr>
      </w:pPr>
      <w:r w:rsidRPr="00952696">
        <w:rPr>
          <w:rFonts w:ascii="Times New Roman" w:hAnsi="Times New Roman" w:cs="Times New Roman"/>
          <w:sz w:val="30"/>
          <w:szCs w:val="30"/>
        </w:rPr>
        <w:t>Рисунок 5. 4</w:t>
      </w:r>
      <w:r w:rsidRPr="00952696">
        <w:rPr>
          <w:sz w:val="30"/>
          <w:szCs w:val="30"/>
          <w:lang w:val="ru-RU"/>
        </w:rPr>
        <w:t xml:space="preserve"> </w:t>
      </w:r>
      <w:r w:rsidRPr="00952696">
        <w:rPr>
          <w:color w:val="000000"/>
          <w:sz w:val="30"/>
          <w:szCs w:val="30"/>
          <w:lang w:val="ru-RU"/>
        </w:rPr>
        <w:t xml:space="preserve">– </w:t>
      </w:r>
      <w:r w:rsidRPr="00952696">
        <w:rPr>
          <w:rFonts w:ascii="Times New Roman" w:hAnsi="Times New Roman" w:cs="Times New Roman"/>
          <w:sz w:val="30"/>
          <w:szCs w:val="30"/>
        </w:rPr>
        <w:t>Структурна схема стратегічного соціального прогнозування розвитку України</w:t>
      </w:r>
    </w:p>
    <w:p w:rsidR="00A318F9" w:rsidRPr="00952696" w:rsidRDefault="00A318F9" w:rsidP="007207B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rPr>
          <w:rFonts w:ascii="Times New Roman" w:hAnsi="Times New Roman" w:cs="Times New Roman"/>
          <w:sz w:val="26"/>
          <w:szCs w:val="26"/>
          <w:lang w:val="en-US"/>
        </w:rPr>
      </w:pPr>
      <w:r w:rsidRPr="00952696">
        <w:rPr>
          <w:rFonts w:ascii="Times New Roman" w:hAnsi="Times New Roman" w:cs="Times New Roman"/>
          <w:sz w:val="26"/>
          <w:szCs w:val="26"/>
        </w:rPr>
        <w:t>Джерело: побудовано автором</w:t>
      </w:r>
    </w:p>
    <w:p w:rsidR="00A318F9" w:rsidRPr="00952696" w:rsidRDefault="00A318F9" w:rsidP="00507C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Центральним координуючим органом з підготовки проектів з форсайт-досліджень, які відповідатимуть за експертизу пріоритетів соціальної політики на середньострокову та довгострокову перспективу, на нашу думку, слід вважати на Міжвідомчу координаційну комісію з питань соціального розвитку.</w:t>
      </w:r>
      <w:r>
        <w:rPr>
          <w:sz w:val="30"/>
          <w:szCs w:val="30"/>
          <w:lang w:val="en-US"/>
        </w:rPr>
        <w:t xml:space="preserve"> </w:t>
      </w:r>
      <w:r w:rsidRPr="00952696">
        <w:rPr>
          <w:sz w:val="30"/>
          <w:szCs w:val="30"/>
        </w:rPr>
        <w:t>Її необхідно створити при комітеті соціальної політики та праці. Визначені завдання повністю відповідають з</w:t>
      </w:r>
      <w:r w:rsidRPr="00952696">
        <w:rPr>
          <w:color w:val="000000"/>
          <w:sz w:val="30"/>
          <w:szCs w:val="30"/>
        </w:rPr>
        <w:t xml:space="preserve">аконопроектній функції комітету, </w:t>
      </w:r>
      <w:r w:rsidRPr="00952696">
        <w:rPr>
          <w:sz w:val="30"/>
          <w:szCs w:val="30"/>
        </w:rPr>
        <w:t xml:space="preserve">на який покладено </w:t>
      </w:r>
      <w:r w:rsidRPr="00952696">
        <w:rPr>
          <w:color w:val="000000"/>
          <w:sz w:val="30"/>
          <w:szCs w:val="30"/>
        </w:rPr>
        <w:t>попередній розгляд та підготовку висновків і пропозицій щодо проектів загальнодержавних програм економічного, науково-технічного, соціального, національно-культурного розвитку [85].</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Міжвідомча комісія доручає Науковій Раді при комітеті соціальної політики та праці підготовку проектів розвитку соціальних складових держави на основі прогнозування важливих тенденцій розвитку. Для рішення завдань проведення Форсайту слід створити центр стратегічного прогнозування розвитку на базі інституту економіки та прогнозування НАН України. Центр стратегічного прогнозування повинен розробити та внести на розгляд міжвідомчої комісії з питань соціального розвитку</w:t>
      </w:r>
      <w:r w:rsidRPr="00952696">
        <w:rPr>
          <w:color w:val="548DD4"/>
          <w:sz w:val="30"/>
          <w:szCs w:val="30"/>
          <w:lang w:val="ru-RU"/>
        </w:rPr>
        <w:t xml:space="preserve"> </w:t>
      </w:r>
      <w:r w:rsidRPr="00952696">
        <w:rPr>
          <w:sz w:val="30"/>
          <w:szCs w:val="30"/>
          <w:lang w:val="ru-RU"/>
        </w:rPr>
        <w:t>Концепцію довгострокового прогнозу соціального розвитку на період до 2025 року.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548DD4"/>
          <w:sz w:val="30"/>
          <w:szCs w:val="30"/>
        </w:rPr>
      </w:pPr>
      <w:r w:rsidRPr="00952696">
        <w:rPr>
          <w:sz w:val="30"/>
          <w:szCs w:val="30"/>
        </w:rPr>
        <w:t>Центр повинен нести відповідальність за проведення самих досліджень та інформування наукової ради про виявлені тенденції, а також за виконання кожні 5 років довгострокового національного прогнозу. При завершенні Форсайту документ надходить на перевірку в наукову раду, яка вносить свої зміни і віддає їх на обговорення в міжвідомчу комісію з питань соціального розвитку, де його затверджують у статусі закону. Крім цього, міжвідомча координаційна комісія доручає зацікавленим міністерствам раз на 2 роки підготовку середньострокових прогнозів розвитку України у визначених напрямках.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Важливим етапом післяфорсайтної діяльності є організація і проведення конференцій центром стратегічного прогнозування з участю експертів, які брали участь у Форсайті і членів наукової ради. На цих зустрічах необхідно обговорювати звіти про виконання середньотермінових та довготермінових прогнозів, заслуховувати доповіді з актуальних питань соціального розвитку. Крім цього, на конференціях потрібно обговорювати питання підвищення цікавості до Форсайту комерційними структурами.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На думку фахівців [215, с. 134], слід запроваджувати і регіональний Форсайт. За його допомогою можна вибрати ефективну політику, оптимізувати інфраструктуру та стимулювати трансформацію економіки. </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Є і зворотний інструмент форсайту</w:t>
      </w:r>
      <w:r w:rsidRPr="00952696">
        <w:rPr>
          <w:sz w:val="30"/>
          <w:szCs w:val="30"/>
          <w:lang w:val="ru-RU"/>
        </w:rPr>
        <w:t xml:space="preserve"> </w:t>
      </w:r>
      <w:r w:rsidRPr="00952696">
        <w:rPr>
          <w:color w:val="000000"/>
          <w:sz w:val="30"/>
          <w:szCs w:val="30"/>
          <w:lang w:val="ru-RU"/>
        </w:rPr>
        <w:t xml:space="preserve">– </w:t>
      </w:r>
      <w:r w:rsidRPr="00952696">
        <w:rPr>
          <w:rFonts w:ascii="Times New Roman" w:hAnsi="Times New Roman" w:cs="Times New Roman"/>
          <w:sz w:val="30"/>
          <w:szCs w:val="30"/>
        </w:rPr>
        <w:t>Хіндсайт, тобто</w:t>
      </w:r>
      <w:r w:rsidRPr="00952696">
        <w:rPr>
          <w:sz w:val="30"/>
          <w:szCs w:val="30"/>
          <w:lang w:val="ru-RU"/>
        </w:rPr>
        <w:t xml:space="preserve"> </w:t>
      </w:r>
      <w:r w:rsidRPr="00952696">
        <w:rPr>
          <w:color w:val="000000"/>
          <w:sz w:val="30"/>
          <w:szCs w:val="30"/>
          <w:lang w:val="ru-RU"/>
        </w:rPr>
        <w:t xml:space="preserve">– </w:t>
      </w:r>
      <w:r w:rsidRPr="00952696">
        <w:rPr>
          <w:rFonts w:ascii="Times New Roman" w:hAnsi="Times New Roman" w:cs="Times New Roman"/>
          <w:sz w:val="30"/>
          <w:szCs w:val="30"/>
        </w:rPr>
        <w:t>це оцінка неуспішних у минулому проектів, аналіз причин їх провалу. Це дає позитивний результат, адже аналізуючи причину не виконання цих програм, дає змогу не повторити помилок у майбутньому.</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На нашу думку, Форсайт забезпечить розсудливість, далекоглядність, передбачуваність розвитку соціальної інфраструктури. Цей процес повинен бути прозорим і відкритим, для того щоб зацікавлені особи через сучасні засоби комунікації мали вільний доступ до результатів досліджень, які проводяться в рамках Форсайту. Є доцільною також популяризація даного виду прогнозування через засоби масової інформації. При цьому, особливу увагу слід звернути на досягнення консенсусу між основними «гравцями» щодо найважливіших стратегічних напрямків розвитку [</w:t>
      </w:r>
      <w:r w:rsidRPr="00952696">
        <w:rPr>
          <w:rFonts w:ascii="Times New Roman" w:hAnsi="Times New Roman" w:cs="Times New Roman"/>
          <w:sz w:val="30"/>
          <w:szCs w:val="30"/>
          <w:lang w:val="ru-RU"/>
        </w:rPr>
        <w:t xml:space="preserve">215, </w:t>
      </w:r>
      <w:r w:rsidRPr="00952696">
        <w:rPr>
          <w:rFonts w:ascii="Times New Roman" w:hAnsi="Times New Roman" w:cs="Times New Roman"/>
          <w:sz w:val="30"/>
          <w:szCs w:val="30"/>
        </w:rPr>
        <w:t>с. 135].</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Цьому сприятиме реалізація наступної складової організаційно-економічного механізму управління розвитком матеріально-технічною базою соціальної сфери </w:t>
      </w:r>
      <w:r w:rsidRPr="00952696">
        <w:rPr>
          <w:color w:val="000000"/>
          <w:sz w:val="30"/>
          <w:szCs w:val="30"/>
          <w:lang w:val="ru-RU"/>
        </w:rPr>
        <w:t xml:space="preserve">– </w:t>
      </w:r>
      <w:r w:rsidRPr="00952696">
        <w:rPr>
          <w:sz w:val="30"/>
          <w:szCs w:val="30"/>
        </w:rPr>
        <w:t xml:space="preserve">приватно-державного партнерства. Воно передбачає поєднання інтересів центральної влади, корпорацій, регіонів, підприємств. Дієвим засобом підвищення ефективності визначеного механізму є можливість об’єднання їх ресурсів. Успішність об’єднання ресурсів полягає в тому, що держава та приватний сектор мають свої переваги, при об’єднанні яких формується ця кооперація і створюється ефект синергії. З’являється можливість ефективніше працювати і досягати кращих успіхів. Найправильнішим ми вважаємо той шлях, коли національні ресурси зосереджуються на окремих програмах, тобто слід обрати селективну стратегію соціального розвитку, реалізовану на основі ретельно відібраних пріоритетів. </w:t>
      </w:r>
      <w:r w:rsidRPr="00952696">
        <w:rPr>
          <w:sz w:val="30"/>
          <w:szCs w:val="30"/>
          <w:lang w:val="ru-RU"/>
        </w:rPr>
        <w:t xml:space="preserve">Цими пріоритетами повинні стати </w:t>
      </w:r>
      <w:r w:rsidRPr="00952696">
        <w:rPr>
          <w:sz w:val="30"/>
          <w:szCs w:val="30"/>
        </w:rPr>
        <w:t>об’єкти</w:t>
      </w:r>
      <w:r w:rsidRPr="00952696">
        <w:rPr>
          <w:sz w:val="30"/>
          <w:szCs w:val="30"/>
          <w:lang w:val="ru-RU"/>
        </w:rPr>
        <w:t xml:space="preserve"> соціальної сфери, чисельність яких мала б бути більшою.</w:t>
      </w:r>
      <w:r w:rsidRPr="00952696">
        <w:rPr>
          <w:sz w:val="30"/>
          <w:szCs w:val="30"/>
        </w:rPr>
        <w:t xml:space="preserve"> Проте, в держави не вистачає фінансових ресурсів, щоб створювати, модернізувати, розширювати і обслуговувати інфраструктурні соціальні об’єкти, які перебувають у державній власності. Застосовуючи практику державно-приватного партнерства, з одного боку, держава повинна забезпечити сприятливі умови для приватного сектора в розвитку інфраструктурних проектів, наприклад, відведення землі для спорудження об’єктів, видача ліцензій, а також сприяти через різні фінансові інструменти</w:t>
      </w:r>
      <w:r w:rsidRPr="00952696">
        <w:rPr>
          <w:sz w:val="30"/>
          <w:szCs w:val="30"/>
          <w:lang w:val="ru-RU"/>
        </w:rPr>
        <w:t> </w:t>
      </w:r>
      <w:r w:rsidRPr="00952696">
        <w:rPr>
          <w:color w:val="000000"/>
          <w:sz w:val="30"/>
          <w:szCs w:val="30"/>
          <w:lang w:val="ru-RU"/>
        </w:rPr>
        <w:t xml:space="preserve">– </w:t>
      </w:r>
      <w:r w:rsidRPr="00952696">
        <w:rPr>
          <w:sz w:val="30"/>
          <w:szCs w:val="30"/>
        </w:rPr>
        <w:t>надання державних гарантій, субсидій, пільгових кредитів. А з іншого боку, бізнес-структури мають значні фінансові ресурси, які є мобільніші, ніж державні. Однак, для них часто ускладнюється доступ до тих сфер, які традиційно вважаються державними.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Заслуговує на увагу вивчення закордонного досвіду державно-приватного партнерства.</w:t>
      </w:r>
      <w:r w:rsidRPr="00952696">
        <w:rPr>
          <w:sz w:val="30"/>
          <w:szCs w:val="30"/>
          <w:lang w:val="ru-RU"/>
        </w:rPr>
        <w:t xml:space="preserve"> </w:t>
      </w:r>
      <w:r w:rsidRPr="00952696">
        <w:rPr>
          <w:sz w:val="30"/>
          <w:szCs w:val="30"/>
        </w:rPr>
        <w:t>Так, у Великій Британії підписано понад 900</w:t>
      </w:r>
      <w:r w:rsidRPr="00952696">
        <w:rPr>
          <w:sz w:val="30"/>
          <w:szCs w:val="30"/>
          <w:lang w:val="en-US"/>
        </w:rPr>
        <w:t> </w:t>
      </w:r>
      <w:r w:rsidRPr="00952696">
        <w:rPr>
          <w:sz w:val="30"/>
          <w:szCs w:val="30"/>
        </w:rPr>
        <w:t>проектів, більшість з яких реалізовують у сфері соціальної інфраструктури. Це відображає пріоритети уряду, який намагається розв’язати проблеми у медицині, освіті, транспортній інфраструктурі. У результаті, із 100 проектів, які нині реалізовують, рівень їх виконання складає 80-90 % [38]. Значною є участь держави у фінансуванні інфраструктурних проектів у таких країнах Європейського союзу як Польща, Угорщина, Мальта,</w:t>
      </w:r>
      <w:r w:rsidRPr="00952696">
        <w:rPr>
          <w:sz w:val="30"/>
          <w:szCs w:val="30"/>
          <w:lang w:val="ru-RU"/>
        </w:rPr>
        <w:t xml:space="preserve"> </w:t>
      </w:r>
      <w:r w:rsidRPr="00952696">
        <w:rPr>
          <w:sz w:val="30"/>
          <w:szCs w:val="30"/>
        </w:rPr>
        <w:t>Словенія, Чехія, Естонія. Так, тільки впродовж 2006</w:t>
      </w:r>
      <w:r w:rsidRPr="00952696">
        <w:rPr>
          <w:sz w:val="30"/>
          <w:szCs w:val="30"/>
          <w:lang w:val="en-US"/>
        </w:rPr>
        <w:t> </w:t>
      </w:r>
      <w:r w:rsidRPr="00952696">
        <w:rPr>
          <w:sz w:val="30"/>
          <w:szCs w:val="30"/>
          <w:lang w:val="ru-RU"/>
        </w:rPr>
        <w:t>-</w:t>
      </w:r>
      <w:r w:rsidRPr="00952696">
        <w:rPr>
          <w:sz w:val="30"/>
          <w:szCs w:val="30"/>
        </w:rPr>
        <w:t>2009</w:t>
      </w:r>
      <w:r w:rsidRPr="00952696">
        <w:rPr>
          <w:sz w:val="30"/>
          <w:szCs w:val="30"/>
          <w:lang w:val="en-US"/>
        </w:rPr>
        <w:t> </w:t>
      </w:r>
      <w:r w:rsidRPr="00952696">
        <w:rPr>
          <w:sz w:val="30"/>
          <w:szCs w:val="30"/>
        </w:rPr>
        <w:t>рр. було профінансовано публічним сектором майже 56 % інвестицій в інфраструктуру. Найсуттєвішою є участь в інфраструктурних проектах публічного партнерства у Польщі, де їх частка складає 76 %</w:t>
      </w:r>
      <w:r w:rsidRPr="00952696">
        <w:rPr>
          <w:sz w:val="30"/>
          <w:szCs w:val="30"/>
          <w:lang w:val="ru-RU"/>
        </w:rPr>
        <w:t xml:space="preserve"> [</w:t>
      </w:r>
      <w:r w:rsidRPr="00952696">
        <w:rPr>
          <w:sz w:val="30"/>
          <w:szCs w:val="30"/>
        </w:rPr>
        <w:t>70</w:t>
      </w:r>
      <w:r w:rsidRPr="00952696">
        <w:rPr>
          <w:sz w:val="30"/>
          <w:szCs w:val="30"/>
          <w:lang w:val="ru-RU"/>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Об’єднання фінансових ресурсів держави і бізнесу дозволяє вирішити такі завдання: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підвищити ефективність розбудови інфраструктури і управління нею;</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максимізувати зусилля на вкладені ресурси;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обмежити витрачання державних ресурсів з метою їх економії у майбутньому;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концентрувати інвестиції у ключові для суспільства проекти;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передавати частину ризиків до приватного сектору;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стимулювати інноваційну діяльність через механізми конкуренції.</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У той самий час механізми державного регулювання за умови державно-приватного партнерства застосовують залежно від типу партнерства, його форми, сфери застосування, суспільної значимості проектів та інших чинників. За матеріалами ООН в Україні з питань розвитку державно-приватного партнерства в житлово-комунальній сфері пропонуються такі форми державного партнерства </w:t>
      </w:r>
      <w:r w:rsidRPr="00952696">
        <w:rPr>
          <w:sz w:val="30"/>
          <w:szCs w:val="30"/>
          <w:lang w:val="ru-RU"/>
        </w:rPr>
        <w:t>[133]</w:t>
      </w:r>
      <w:r w:rsidRPr="00952696">
        <w:rPr>
          <w:sz w:val="30"/>
          <w:szCs w:val="30"/>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i/>
          <w:iCs/>
          <w:sz w:val="30"/>
          <w:szCs w:val="30"/>
        </w:rPr>
        <w:t>Контракти на послуги.</w:t>
      </w:r>
      <w:r w:rsidRPr="00952696">
        <w:rPr>
          <w:sz w:val="30"/>
          <w:szCs w:val="30"/>
        </w:rPr>
        <w:t xml:space="preserve"> Цей тип передбачає підписання контракту між державою та приватним підприємством для виконання поставлених завдань. Вони є короткотерміновими і дозволяють використати технічний досвід приватного сектору, його робочий потенціал та зберігати кошти. Обов’язки з управління та надання фінансових ресурсів повністю бере на себе держава.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i/>
          <w:iCs/>
          <w:sz w:val="30"/>
          <w:szCs w:val="30"/>
        </w:rPr>
        <w:t>Контракти на управління.</w:t>
      </w:r>
      <w:r w:rsidRPr="00952696">
        <w:rPr>
          <w:sz w:val="30"/>
          <w:szCs w:val="30"/>
        </w:rPr>
        <w:t xml:space="preserve"> Такі контракти дозволяють державі перекласти відповідальність щодо функціонування та управління об’єктом на приватний сектор. Приватне підприємство одержує фіксовану плату. Функції фінансування об’єкту залишаються за державою.</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i/>
          <w:iCs/>
          <w:sz w:val="30"/>
          <w:szCs w:val="30"/>
        </w:rPr>
        <w:t>Лізингові угоди.</w:t>
      </w:r>
      <w:r w:rsidRPr="00952696">
        <w:rPr>
          <w:sz w:val="30"/>
          <w:szCs w:val="30"/>
        </w:rPr>
        <w:t xml:space="preserve"> Дозволяє приватному підприємству впродовж певного часу отримувати грошові надходження від проекту за визначену лізингову плату. Приватний сектор при цьому бере на себе ризик, оскільки йому потрібно підтримати як оптимальний рівень прибутку, так і належний рівень надання послуг. Підприємство стає зацікавленим в управлінні об’єктом. Однак, обов’язки щодо стратегічного планування та фінансування об’єкту залишається за державою. Найчастіше цей тип угод практикують у самоокупних інфраструктурних проектах.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i/>
          <w:iCs/>
          <w:sz w:val="30"/>
          <w:szCs w:val="30"/>
        </w:rPr>
        <w:t>Змішані типи контрактів.</w:t>
      </w:r>
      <w:r w:rsidRPr="00952696">
        <w:rPr>
          <w:sz w:val="30"/>
          <w:szCs w:val="30"/>
        </w:rPr>
        <w:t xml:space="preserve"> Форма партнерства визначається залежно від розподілу ризиків між партнерами, які фіксуються в контракті. Назва механізму відображає функції, які виконує приватний сектор відповідно до контракту. Такі механізми передбачають сплату державою приватному сектору за надані послуги. Термін дії контрактів не перевищує тридцяти років.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Для успішної реалізації проектів розбудови об’єктів соціальної сфери, на нашу думку, можна застосовувати змішані типи державно-приватного партнерства. Це такі форми</w:t>
      </w:r>
      <w:r w:rsidRPr="00952696">
        <w:rPr>
          <w:sz w:val="30"/>
          <w:szCs w:val="30"/>
          <w:lang w:val="ru-RU"/>
        </w:rPr>
        <w:t>:</w:t>
      </w:r>
    </w:p>
    <w:p w:rsidR="00A318F9" w:rsidRPr="00952696" w:rsidRDefault="00A318F9" w:rsidP="00952696">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 w:val="30"/>
          <w:szCs w:val="30"/>
        </w:rPr>
      </w:pPr>
      <w:r w:rsidRPr="00952696">
        <w:rPr>
          <w:sz w:val="30"/>
          <w:szCs w:val="30"/>
        </w:rPr>
        <w:t>ВОТ (будівництво-управління-передача). Бізнес будує об’єкт, управляє проектом та передає державі. Держава сплачує за надані послуги;</w:t>
      </w:r>
    </w:p>
    <w:p w:rsidR="00A318F9" w:rsidRPr="00952696" w:rsidRDefault="00A318F9" w:rsidP="00952696">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 w:val="30"/>
          <w:szCs w:val="30"/>
        </w:rPr>
      </w:pPr>
      <w:r w:rsidRPr="00952696">
        <w:rPr>
          <w:sz w:val="30"/>
          <w:szCs w:val="30"/>
          <w:lang w:val="en-US"/>
        </w:rPr>
        <w:t>DBOT</w:t>
      </w:r>
      <w:r w:rsidRPr="00507C6E">
        <w:rPr>
          <w:sz w:val="30"/>
          <w:szCs w:val="30"/>
          <w:lang w:val="ru-RU"/>
        </w:rPr>
        <w:t xml:space="preserve"> </w:t>
      </w:r>
      <w:r w:rsidRPr="00952696">
        <w:rPr>
          <w:sz w:val="30"/>
          <w:szCs w:val="30"/>
        </w:rPr>
        <w:t>(проектування-будівництво-управління-передача). Найпо</w:t>
      </w:r>
      <w:r w:rsidRPr="00507C6E">
        <w:rPr>
          <w:sz w:val="30"/>
          <w:szCs w:val="30"/>
        </w:rPr>
        <w:t>-</w:t>
      </w:r>
      <w:r w:rsidRPr="00952696">
        <w:rPr>
          <w:sz w:val="30"/>
          <w:szCs w:val="30"/>
        </w:rPr>
        <w:t>ширеніший підхід, оскільки більшість проектів інфраструктури потребують значних витрат у період експлуатації об’єкту, ніж у період розроблення та впровадження;</w:t>
      </w:r>
    </w:p>
    <w:p w:rsidR="00A318F9" w:rsidRPr="00952696" w:rsidRDefault="00A318F9" w:rsidP="00952696">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 w:val="30"/>
          <w:szCs w:val="30"/>
        </w:rPr>
      </w:pPr>
      <w:r w:rsidRPr="00952696">
        <w:rPr>
          <w:sz w:val="30"/>
          <w:szCs w:val="30"/>
          <w:lang w:val="en-US"/>
        </w:rPr>
        <w:t>ROT</w:t>
      </w:r>
      <w:r w:rsidRPr="00952696">
        <w:rPr>
          <w:sz w:val="30"/>
          <w:szCs w:val="30"/>
        </w:rPr>
        <w:t xml:space="preserve"> (відновлення-управління-передача). Суть його полягає в тому, що приватний бізнес приймає в управління вже існуючий об’єкт і в її обов’язки входить його відновити;</w:t>
      </w:r>
    </w:p>
    <w:p w:rsidR="00A318F9" w:rsidRPr="00952696" w:rsidRDefault="00A318F9" w:rsidP="00952696">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 w:val="30"/>
          <w:szCs w:val="30"/>
        </w:rPr>
      </w:pPr>
      <w:r w:rsidRPr="00952696">
        <w:rPr>
          <w:sz w:val="30"/>
          <w:szCs w:val="30"/>
          <w:lang w:val="en-US"/>
        </w:rPr>
        <w:t>DBFO</w:t>
      </w:r>
      <w:r w:rsidRPr="00952696">
        <w:rPr>
          <w:sz w:val="30"/>
          <w:szCs w:val="30"/>
        </w:rPr>
        <w:t xml:space="preserve"> (проектування-будівництво-фінансування-управління). Такі угоди уповноважують приватний сектор проектувати, будувати, фінансувати та управляти проектом в обмін на можливість отримати фінансові ресурси впродовж обумовленого в контракті терміну. Такі контракти укладають на конкурсній основі, критеріями яких буде визначено</w:t>
      </w:r>
      <w:r w:rsidRPr="00952696">
        <w:rPr>
          <w:sz w:val="30"/>
          <w:szCs w:val="30"/>
          <w:lang w:val="ru-RU"/>
        </w:rPr>
        <w:t xml:space="preserve">: </w:t>
      </w:r>
      <w:r w:rsidRPr="00952696">
        <w:rPr>
          <w:sz w:val="30"/>
          <w:szCs w:val="30"/>
        </w:rPr>
        <w:t>кінцеву ціну послуг для споживачів;</w:t>
      </w:r>
      <w:r w:rsidRPr="00952696">
        <w:rPr>
          <w:sz w:val="30"/>
          <w:szCs w:val="30"/>
          <w:lang w:val="ru-RU"/>
        </w:rPr>
        <w:t xml:space="preserve"> о</w:t>
      </w:r>
      <w:r w:rsidRPr="00952696">
        <w:rPr>
          <w:sz w:val="30"/>
          <w:szCs w:val="30"/>
        </w:rPr>
        <w:t>бсяг фінансової підтримки від держави;</w:t>
      </w:r>
      <w:r w:rsidRPr="00952696">
        <w:rPr>
          <w:sz w:val="30"/>
          <w:szCs w:val="30"/>
          <w:lang w:val="ru-RU"/>
        </w:rPr>
        <w:t xml:space="preserve"> з</w:t>
      </w:r>
      <w:r w:rsidRPr="00952696">
        <w:rPr>
          <w:sz w:val="30"/>
          <w:szCs w:val="30"/>
        </w:rPr>
        <w:t>датність бізнесу впроваджувати проект.</w:t>
      </w:r>
      <w:r w:rsidRPr="00952696">
        <w:rPr>
          <w:sz w:val="30"/>
          <w:szCs w:val="30"/>
          <w:lang w:val="ru-RU"/>
        </w:rPr>
        <w:t xml:space="preserve"> </w:t>
      </w:r>
      <w:r w:rsidRPr="00952696">
        <w:rPr>
          <w:sz w:val="30"/>
          <w:szCs w:val="30"/>
        </w:rPr>
        <w:t>Після закінчення дії контракту може бути прийняте рішення про передачу права власності на об’єкт бізнес-структурі.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Налагодити діалог між органами державної влади, недержавними структурами, дослідницькими установами в напрямку розвитку соціальної інфраструктури може забезпечити такий інструмент організаційно-економічного механізму розвитку як кластер. Кластерний метод дозволяє реалізовувати взаємозв’язки в технологіях, навичках, інформації, маркетингу і споживчих запитах, які характерні для комплексу фірм, які надають аналогічні послуги.</w:t>
      </w:r>
      <w:r w:rsidRPr="00952696">
        <w:rPr>
          <w:color w:val="454545"/>
          <w:sz w:val="30"/>
          <w:szCs w:val="30"/>
        </w:rPr>
        <w:t xml:space="preserve"> </w:t>
      </w:r>
      <w:r w:rsidRPr="00952696">
        <w:rPr>
          <w:sz w:val="30"/>
          <w:szCs w:val="30"/>
        </w:rPr>
        <w:t>Подібний діалог має привести до поліпшення якості загальнонаціональної, регіональної політики та державної діяльності</w:t>
      </w:r>
      <w:r w:rsidRPr="00952696">
        <w:rPr>
          <w:sz w:val="30"/>
          <w:szCs w:val="30"/>
          <w:lang w:val="ru-RU"/>
        </w:rPr>
        <w:t> </w:t>
      </w:r>
      <w:r w:rsidRPr="00952696">
        <w:rPr>
          <w:sz w:val="30"/>
          <w:szCs w:val="30"/>
        </w:rPr>
        <w:t>[146,</w:t>
      </w:r>
      <w:r w:rsidRPr="00952696">
        <w:rPr>
          <w:sz w:val="30"/>
          <w:szCs w:val="30"/>
          <w:lang w:val="ru-RU"/>
        </w:rPr>
        <w:t> </w:t>
      </w:r>
      <w:r w:rsidRPr="00952696">
        <w:rPr>
          <w:sz w:val="30"/>
          <w:szCs w:val="30"/>
        </w:rPr>
        <w:t>с.</w:t>
      </w:r>
      <w:r w:rsidRPr="00952696">
        <w:rPr>
          <w:sz w:val="30"/>
          <w:szCs w:val="30"/>
          <w:lang w:val="ru-RU"/>
        </w:rPr>
        <w:t> </w:t>
      </w:r>
      <w:r w:rsidRPr="00952696">
        <w:rPr>
          <w:sz w:val="30"/>
          <w:szCs w:val="30"/>
        </w:rPr>
        <w:t>127]. При цьому основою реалізації кластерного підходу є «баланс інтересів» учасників діалогу.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На думку фахівців </w:t>
      </w:r>
      <w:r w:rsidRPr="00952696">
        <w:rPr>
          <w:sz w:val="30"/>
          <w:szCs w:val="30"/>
          <w:lang w:val="ru-RU"/>
        </w:rPr>
        <w:t>[229], формуванню кластерів сприяє:</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об’єктивна потреба в збалансованому розвитку;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бажання і готовність органів управління, підприємців та громадськості спільно реалізовувати інноваційні форми та методи господарювання;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розвиток інфраструктур, велика кількість підприємств малого і середнього бізнесу;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достатній інтелектуальний, науковий, інвестиційний потенціал;</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наявність громадських організацій, зацікавлених у формуванні кластерної технології;</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можливість використання програмно-цільового методу при формуванні бюджетів різних рівнів.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На нашу думку, використання кластерів буде служити механізмом: підвищення соціальної політики та конкурентоспроможності послуг; поєднання конкуренції з кооперацією; посилення процесів спеціалізації, розподілу праці, використання інноваційних процесів; залучення внутрішніх і зовнішніх інвестицій; ефективно використання природних ресурсів; створення умов для підвищення соціальної відповідальності підприємств тощо.</w:t>
      </w:r>
      <w:r w:rsidRPr="00952696">
        <w:rPr>
          <w:color w:val="454545"/>
          <w:sz w:val="30"/>
          <w:szCs w:val="30"/>
        </w:rPr>
        <w:t xml:space="preserve"> </w:t>
      </w:r>
      <w:r w:rsidRPr="00952696">
        <w:rPr>
          <w:sz w:val="30"/>
          <w:szCs w:val="30"/>
        </w:rPr>
        <w:t>Погоджуємося із думкою В. Дегтєрьової [41], яка вважає, що нині доцільно розбудовувати ті кластери, які породжують і підтримують стійкий розвиток організацій сфери послуг (так звані сервісопідтримувальні кластери). Основними факторами, що стримують розвиток кластерних утворень в Україні, є: відсутність чіткого механізму формування кластерних утворень, низький рівень інтегрованих систем, низький рівень довіри між основними суб’єктами економічної діяльності, відсутність досвіду управління на основі аутсорсингу.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Оскільки кластерний підхід забезпечує високу ефективність управління, цілеспрямоване використання потенціалу та організаційно-економічний ресурс всіх учасників кластерного підходу [93], то слід стимулювати розвиток кластерних утворень. Стимулювати розвиток кластерних утворень можуть національні та регіональні стратегії соціального розвитку, де буде визначено напрями кластеризації, а також створення законодавчої та правової бази для формування та розвитку кластерних утворень. При цьому, на нашу думку, координацію діяльності економічно незалежних суб’єктів господарювання необхідно здійснювати у рамках формування стратегії соціального розвитку країни за участю органів влади. Це підвищить ефективність функціонування підприємств шляхом удосконалення управління зв’язками між різними суб’єктами господарювання. Це буде проявлятися у чіткому розподілі повноважень, обов’язків та функцій і практично становитиме саморегулювальні механізми управління розвитком соціальною інфраструктурою держави. </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Синхронність, узгодженість процесу управління розвитком матеріально-технічної бази соціальної сфери України, забезпечить «логістика» інформаційних потоків та досконалість роботи каналів зв’язку-засобів комунікації. Їх основним завданням є забезпечення: достовірної інформації, чіткості управлінських впливів та «прозорості» моніторингу розвитку. Цей процес належить реалізовувати через складову механізму управління розвитком - інформаційно-консультаційна діяльність. Заходи інформаційного та консультаційного типу є найбільш м’якими за рівнем втручання в економіку. Їх застосування активізує громадську думку стосовно проблем соціального розвитку. Перевагами застосування м’яких методів є:</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інформування про основні напрями та конкретні заходи щодо регулювального впливу;</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забезпечення прозорості рішень, які приймаються у контексті державного регулювання розвитку соціальної складової держави;</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 ознайомлення та використання світового досвіду у вирішенні проблем соціального розвитку.</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Важливу роль у процесі формування та реалізації консультаційних заходів щодо розвитку установ (підприємств, закладів) соціальної сфери належить науково-дослідним установам та вищим навчальним закладам, які володіють значним інтелектуальним потенціалом, що може успішно використовуватись для проведення фундаментальних досліджень тенденцій розвитку соціальної складової держави.</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Слід зазначити, що вагому роль у наданні практичної допомоги підприємцям, які видом діяльності обрали надання послуг, відіграє Торгова промислова палата України. Даний орган надає ділову, юридичну інформації, організовує семінари, конференції, виставки в Україні та за кордоном, забезпечує ділові переговори, надає інші послуги для здійснення підприємницької діяльності.</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Для прийняття управлінських рішень вагому роль відіграють комунікації, інформація та наявність сучасних інформаційних систем і технологій. Нині вагомості набуває інформаційна концепція контролінгу, яка базується на інформації про витрати, зовнішній фінансовій звітності та оцінці операційної діяльності й результативності стратегій. Дана концепція дозволяє отримувати релевантну інформацію необхідну для прийняття оптимальних управлінських рішень. Слід зазначити, що особливої актуальності концепція контролінгу набуває в умовах активізації регулятивних заходів щодо забезпечення ефективності корпоративного управління закладами соціальної сфери та супроводжується посиленням функції контролю за результатами діяльності.</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Як відомо, контролінг об'єднує дві складові: це філософія чи спосіб мислення керівників, орієнтований на ефективне використання ресурсів і розвиток організації в довгостроковій перспективі або орієнтована на досягнення цілей інтегрована система інформаційно-аналітичної і методичної підтримки керівників у процесі планування, контролю, аналізу і прийняття управлінських рішень за всіма функціональними сферами діяльності організації [213].</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Основною проблемою, яка гальмує впровадження процесу контролінгу на підприємствах, є недостатня кількість відповідних знань та кадрів. Система економічного планування, управління і контролю за послуг передбачає наявність системи розрахунку витрат і результатів, які реалізовують такі цілі: досягнення прозорості окремих видів діяльності і процесів з реєстрацією обсягів надання послуг споживачеві; калькуляція сукупних витрат за надані послуги; надання інформації для забезпечення мінімального рівня якості при максимально низькому обсязі ресурсів. Важливу роль тут відіграє оцінка поведінки персоналу з надання послуг та адміністративного персоналу, робота якого порівнюється з роботою персоналу в інших закладах.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lang w:eastAsia="uk-UA"/>
        </w:rPr>
        <w:t>Для впровадження та забезпечення надійного функціонування системи контролінгу на підприємствах адміністративному персоналу необхідна оперативна інформація, яка буде</w:t>
      </w:r>
      <w:r w:rsidRPr="00952696">
        <w:rPr>
          <w:sz w:val="30"/>
          <w:szCs w:val="30"/>
        </w:rPr>
        <w:t xml:space="preserve"> використовуватися для розроблення пропозицій щодо подальшої діяльності. Так, наприклад, завданням контролінгу у сфері надання медичних послуг буде: аналіз ринкової інформації; інформації про роботу персоналу; про поставлений діагноз і призначене лікування. Крім цього, особа, яка здійснює контролінг, виконуватиме роль модератора під час переговорів медичного персоналу з керівництвом організації у питаннях встановлення планових значень окремих показників. Слід зазначити, що у закладах охорони здоров’я доречним буде використання «медичного контролінгу», який передбачає спільну роботу персоналу, що має медичну освіту, і персоналу, що має економічну освіту</w:t>
      </w:r>
      <w:r w:rsidRPr="00952696">
        <w:rPr>
          <w:sz w:val="30"/>
          <w:szCs w:val="30"/>
          <w:lang w:val="ru-RU"/>
        </w:rPr>
        <w:t> </w:t>
      </w:r>
      <w:r w:rsidRPr="00952696">
        <w:rPr>
          <w:sz w:val="30"/>
          <w:szCs w:val="30"/>
          <w:lang w:eastAsia="uk-UA"/>
        </w:rPr>
        <w:t>[</w:t>
      </w:r>
      <w:r w:rsidRPr="00952696">
        <w:rPr>
          <w:sz w:val="30"/>
          <w:szCs w:val="30"/>
          <w:lang w:val="ru-RU" w:eastAsia="uk-UA"/>
        </w:rPr>
        <w:t xml:space="preserve">104].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Отже, </w:t>
      </w:r>
      <w:r w:rsidRPr="00952696">
        <w:rPr>
          <w:sz w:val="30"/>
          <w:szCs w:val="30"/>
          <w:lang w:eastAsia="uk-UA"/>
        </w:rPr>
        <w:t>контролінг у забезпеченні організаційно-економічного механізму управління розвитком матеріально-технічної бази соціальної сфери держави повинен забезпечити: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eastAsia="uk-UA"/>
        </w:rPr>
      </w:pPr>
      <w:r w:rsidRPr="00952696">
        <w:rPr>
          <w:sz w:val="30"/>
          <w:szCs w:val="30"/>
          <w:lang w:eastAsia="uk-UA"/>
        </w:rPr>
        <w:t>- безперервне відстеження змін, які відбуваються у внутрішньому і зовнішньому середовищах установ, та швидку реакцію на них;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lang w:eastAsia="uk-UA"/>
        </w:rPr>
        <w:t>-</w:t>
      </w:r>
      <w:r w:rsidRPr="00952696">
        <w:rPr>
          <w:sz w:val="30"/>
          <w:szCs w:val="30"/>
        </w:rPr>
        <w:t xml:space="preserve"> </w:t>
      </w:r>
      <w:r w:rsidRPr="00952696">
        <w:rPr>
          <w:sz w:val="30"/>
          <w:szCs w:val="30"/>
          <w:lang w:eastAsia="uk-UA"/>
        </w:rPr>
        <w:t>продуману систему дій щодо забезпечення їх виживання й уникнення кризових ситуацій; належну систему управління, що потребує механізму координації всередині системи управління;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ефективний контроль; </w:t>
      </w:r>
      <w:r w:rsidRPr="00952696">
        <w:rPr>
          <w:sz w:val="30"/>
          <w:szCs w:val="30"/>
          <w:lang w:eastAsia="uk-UA"/>
        </w:rPr>
        <w:t>наявність інформації, яка дозволить побудувати спеціальну систему інформаційного забезпечення управління.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eastAsia="uk-UA"/>
        </w:rPr>
      </w:pPr>
      <w:r w:rsidRPr="00952696">
        <w:rPr>
          <w:sz w:val="30"/>
          <w:szCs w:val="30"/>
          <w:lang w:val="ru-RU" w:eastAsia="uk-UA"/>
        </w:rPr>
        <w:t>Таким чином, контролінг на підприємствах сфери послуг найчастіше у короткостроковому плануванні буде спрямований на оптимізацію їх роботи, у стратегічному – на забезпечення розвитку.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Як відомо, об’єктами управління соціальною сферою є велика кількість недержавних структур, які надають послуги. Для них характерною є конкуренція. І тут особливу роль ми відводимо такому інструменту організаційно-економічного механізму управління розвитком як бенчмаркінг. Він дає можливість зібрати інформацію про найкращі способи надання послуг, порівняти їх, визначити конкурентні переваги. Процедура бенчмаркінгу може бути корисною як для малих та середніх, так і великих підприємств [</w:t>
      </w:r>
      <w:r w:rsidRPr="00952696">
        <w:rPr>
          <w:sz w:val="30"/>
          <w:szCs w:val="30"/>
          <w:lang w:val="ru-RU"/>
        </w:rPr>
        <w:t>57</w:t>
      </w:r>
      <w:r w:rsidRPr="00952696">
        <w:rPr>
          <w:sz w:val="30"/>
          <w:szCs w:val="30"/>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Аналізуючи практику використання бенчмаркінгу визначено, що його активно застосовують у провідних компаніях США, Японії та Західної Європи. З метою розвитку бенчмаркінгу в цих країнах створено мережу організацій, які проводять спеціальні дослідження, відстежують та накопичують «найкращі практики», створені клуби для пошуку партнерів з бенчмаркінгу, державні програми розвитку. Безпосереднє знайомство із досвідом цих країн може стати невичерпним джерелом ідей з удосконалення процесу надання послуг в Україні. Світовий досвід свідчить, що процедуру бенчмаркінгу нині використовують85 % медичних закладів, 66 % освітніх, 30 % закладів торгівлі [96]. Використовуючи переваги даного інструменту можна визначити потенціал бізнес-структур, які надають послуги, визначити пріоритети розвитку, що дасть змогу нашій державі бути на рівні розвинутих держав.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lang w:val="ru-RU"/>
        </w:rPr>
        <w:t xml:space="preserve">Серед </w:t>
      </w:r>
      <w:r w:rsidRPr="00952696">
        <w:rPr>
          <w:sz w:val="30"/>
          <w:szCs w:val="30"/>
        </w:rPr>
        <w:t>перешкод, які заважають даному процесу</w:t>
      </w:r>
      <w:r w:rsidRPr="00952696">
        <w:rPr>
          <w:sz w:val="30"/>
          <w:szCs w:val="30"/>
          <w:lang w:val="ru-RU"/>
        </w:rPr>
        <w:t>,</w:t>
      </w:r>
      <w:r w:rsidRPr="00952696">
        <w:rPr>
          <w:sz w:val="30"/>
          <w:szCs w:val="30"/>
        </w:rPr>
        <w:t xml:space="preserve"> слід виділити: складність відбору об’єкта управління (аналога)</w:t>
      </w:r>
      <w:r w:rsidRPr="00952696">
        <w:rPr>
          <w:sz w:val="30"/>
          <w:szCs w:val="30"/>
          <w:lang w:val="ru-RU"/>
        </w:rPr>
        <w:t>;</w:t>
      </w:r>
      <w:r w:rsidRPr="00952696">
        <w:rPr>
          <w:sz w:val="30"/>
          <w:szCs w:val="30"/>
        </w:rPr>
        <w:t xml:space="preserve"> </w:t>
      </w:r>
      <w:r w:rsidRPr="00952696">
        <w:rPr>
          <w:sz w:val="30"/>
          <w:szCs w:val="30"/>
          <w:lang w:val="ru-RU"/>
        </w:rPr>
        <w:t>н</w:t>
      </w:r>
      <w:r w:rsidRPr="00952696">
        <w:rPr>
          <w:sz w:val="30"/>
          <w:szCs w:val="30"/>
        </w:rPr>
        <w:t>едостатнє розуміння цінності технології</w:t>
      </w:r>
      <w:r w:rsidRPr="00952696">
        <w:rPr>
          <w:sz w:val="30"/>
          <w:szCs w:val="30"/>
          <w:lang w:val="ru-RU"/>
        </w:rPr>
        <w:t>;</w:t>
      </w:r>
      <w:r w:rsidRPr="00952696">
        <w:rPr>
          <w:sz w:val="30"/>
          <w:szCs w:val="30"/>
        </w:rPr>
        <w:t xml:space="preserve"> нестача фінансових, кадрових ресурсів для вирішення завдань бенчмаркінгу</w:t>
      </w:r>
      <w:r w:rsidRPr="00952696">
        <w:rPr>
          <w:sz w:val="30"/>
          <w:szCs w:val="30"/>
          <w:lang w:val="ru-RU"/>
        </w:rPr>
        <w:t xml:space="preserve"> </w:t>
      </w:r>
      <w:r w:rsidRPr="00952696">
        <w:rPr>
          <w:sz w:val="30"/>
          <w:szCs w:val="30"/>
        </w:rPr>
        <w:t>[</w:t>
      </w:r>
      <w:r w:rsidRPr="00952696">
        <w:rPr>
          <w:sz w:val="30"/>
          <w:szCs w:val="30"/>
          <w:lang w:val="ru-RU"/>
        </w:rPr>
        <w:t>57</w:t>
      </w:r>
      <w:r w:rsidRPr="00952696">
        <w:rPr>
          <w:sz w:val="30"/>
          <w:szCs w:val="30"/>
        </w:rPr>
        <w:t>].</w:t>
      </w:r>
      <w:r w:rsidRPr="00952696">
        <w:rPr>
          <w:sz w:val="30"/>
          <w:szCs w:val="30"/>
          <w:lang w:val="ru-RU"/>
        </w:rPr>
        <w:t xml:space="preserve"> </w:t>
      </w:r>
      <w:r w:rsidRPr="00952696">
        <w:rPr>
          <w:sz w:val="30"/>
          <w:szCs w:val="30"/>
        </w:rPr>
        <w:t>Проте</w:t>
      </w:r>
      <w:r w:rsidRPr="00952696">
        <w:rPr>
          <w:sz w:val="30"/>
          <w:szCs w:val="30"/>
          <w:lang w:val="ru-RU"/>
        </w:rPr>
        <w:t xml:space="preserve">, </w:t>
      </w:r>
      <w:r w:rsidRPr="00952696">
        <w:rPr>
          <w:sz w:val="30"/>
          <w:szCs w:val="30"/>
        </w:rPr>
        <w:t>перші спроби з використання бенчмаркінгу в Україні вже здійснено. Започатковано проект Міністерством зовнішнього розвитку Великобританії і компанією ЕМЕ щодо бенчмаркінгу для приватних компаній. Головна мета проекту полягає в ознайомленні українських підприємств з технологією бенчмаркінгу, проведення тестування товарів та послуг, що має призвести до підвищення їх якісних характеристик, адже їх порівнюють з лідерами галузі або сильними конкурентами. Запропонована проектом процедура є першим кроком до впровадження культури моніторингу та порівняння методів управління бізнесом і їх результативн</w:t>
      </w:r>
      <w:r w:rsidRPr="00952696">
        <w:rPr>
          <w:sz w:val="30"/>
          <w:szCs w:val="30"/>
          <w:lang w:val="ru-RU"/>
        </w:rPr>
        <w:t>і</w:t>
      </w:r>
      <w:r w:rsidRPr="00952696">
        <w:rPr>
          <w:sz w:val="30"/>
          <w:szCs w:val="30"/>
        </w:rPr>
        <w:t>стю.</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Таким чином, інформація, отримана через процедуру бенчмаркінгу, буде ставати чинником розвитку підприємств і основою проведення необхідних змін, що дозволить ефективно управляти як внутрішніми процесами на рівні підприємства, так і за його межами в рамках тих питань, стосовно яких вона взаємодіє із навколишнім середовищем. Проте, досягнутий позитивний результат від використання бенчмаркінгу буде залежати від усвідомлення важливості впровадження запропонованого інструмента, який допоможе успішно здійснювати процес управління змінами у бажаному напрямку.</w:t>
      </w:r>
    </w:p>
    <w:p w:rsidR="00A318F9"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r w:rsidRPr="00952696">
        <w:rPr>
          <w:sz w:val="30"/>
          <w:szCs w:val="30"/>
        </w:rPr>
        <w:t xml:space="preserve">Підсумовуючи зазначене вище, вважаємо, що реалізація запропонованих напрямів удосконалення організаційно-економічних механізмів управління матеріально-технічною базою соціальної сфери України стане не тільки необхідною умовою подолання кризових явищ у її функціонуванні, а й необхідною передумовою успішної діяльності орієнтованої на пошук та реалізацію можливостей. </w:t>
      </w:r>
    </w:p>
    <w:p w:rsidR="00A318F9"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Pr="00952696" w:rsidRDefault="00A318F9" w:rsidP="005C388D">
      <w:pPr>
        <w:pStyle w:val="Heading2"/>
        <w:rPr>
          <w:sz w:val="30"/>
          <w:szCs w:val="30"/>
        </w:rPr>
      </w:pPr>
      <w:bookmarkStart w:id="54" w:name="_Toc365578556"/>
      <w:bookmarkStart w:id="55" w:name="_Toc378873136"/>
      <w:r w:rsidRPr="00952696">
        <w:rPr>
          <w:sz w:val="30"/>
          <w:szCs w:val="30"/>
          <w:lang w:val="ru-RU"/>
        </w:rPr>
        <w:t>5</w:t>
      </w:r>
      <w:r w:rsidRPr="00952696">
        <w:rPr>
          <w:sz w:val="30"/>
          <w:szCs w:val="30"/>
        </w:rPr>
        <w:t>.3 Перспективні напрямки розвитку</w:t>
      </w:r>
      <w:bookmarkStart w:id="56" w:name="_Toc365578557"/>
      <w:bookmarkEnd w:id="54"/>
      <w:r w:rsidRPr="00952696">
        <w:rPr>
          <w:sz w:val="30"/>
          <w:szCs w:val="30"/>
        </w:rPr>
        <w:t xml:space="preserve"> матеріально-технічної бази соціальної сфери України</w:t>
      </w:r>
      <w:bookmarkEnd w:id="55"/>
      <w:bookmarkEnd w:id="56"/>
    </w:p>
    <w:p w:rsidR="00A318F9" w:rsidRPr="00952696" w:rsidRDefault="00A318F9" w:rsidP="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30"/>
          <w:szCs w:val="30"/>
        </w:rPr>
      </w:pP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В Україні нині відбуваються складні перетворення, які торкаються всіх економічних основ, форм та методів управління життєдіяльності населення. Реформи, розпочаті в кінці минулого століття і які продовжуються в даний час, привели до принципових змін суспільних відносин, напрямків економічного та соціального розвитку. Важливою ознакою досягнення стратегічних цілей розвитку України є формування якісно нових рис майбутнього держави, яке ми пов’язуємо з високими стандартами благополуччя населення, включаючи стандарти: доступності послуг освіти і охорони здоров’я; рівня забезпечення житлом; доступу до культурних благ тощо.</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Економічне забезпечення значних змін основане на плановому переході соціальної сфери до сталого розвитку, спрямованості до формування запропонованого організаційно-економічного механізму управління розвитком через її належне матеріально-технічне забезпечення. Невід’ємним елементом даного механізму є створення умов для перетворення соціальної сфери у дієвий механізм розвитку людського потенціалу України. Це передбачає покращення умов життя громадян і якості соціального середовища, пріоритетний розвиток складових соціальної сфери України. Передбачається здійснення модернізації матеріально-технічної бази соціальної сфери, включаючи її раціональне розміщення, ефективне використання діючих і щойно збудованих об’єктів. Перспективними є напрямки реалізації значної кількості розпочатих нових програм розвитку складових соціальної сфери, фінансування яких буде здійснено як за кошти державного і місцевих бюджетів, так і за позабюджетні кошти.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Спробуємо сформувати перспективи перетворень соціальної сфери України. Пріоритетами вважаємо цільові орієнтири на здійснення позитивних змін у розвитку матеріально-технічної складової соціальної сфери держави. Авторські дослідження з проблем розвитку матеріально-технічного забезпечення соціальної сфери держави та її основних складових дозволяють акцентувати увагу на наукових новаціях, практичну реалізацію яких, на думку автора, може бути використано для формування запропонованого організаційно-економічного механізму управління розвитком матеріально-технічної бази соціальної сфери України.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Розвиток матеріально-технічної бази соціальної сфери залежить від підвищення комфортності для населення середовищ міст і поселень, перш за все, завдяки ефективному містобудуванню, результативному реформуванню </w:t>
      </w:r>
      <w:r w:rsidRPr="00952696">
        <w:rPr>
          <w:i/>
          <w:iCs/>
          <w:sz w:val="30"/>
          <w:szCs w:val="30"/>
        </w:rPr>
        <w:t>житлово-побутової сфери.</w:t>
      </w:r>
      <w:r w:rsidRPr="00952696">
        <w:rPr>
          <w:sz w:val="30"/>
          <w:szCs w:val="30"/>
        </w:rPr>
        <w:t xml:space="preserve"> Особливістю сучасного етапу її реформування полягає в тому, що одночасно відбуваються кілька процесів</w:t>
      </w:r>
      <w:r w:rsidRPr="00952696">
        <w:rPr>
          <w:sz w:val="30"/>
          <w:szCs w:val="30"/>
          <w:lang w:val="ru-RU"/>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інституційні, </w:t>
      </w:r>
      <w:r w:rsidRPr="00952696">
        <w:rPr>
          <w:sz w:val="30"/>
          <w:szCs w:val="30"/>
        </w:rPr>
        <w:t>пов</w:t>
      </w:r>
      <w:r w:rsidRPr="00952696">
        <w:rPr>
          <w:sz w:val="30"/>
          <w:szCs w:val="30"/>
          <w:lang w:val="ru-RU"/>
        </w:rPr>
        <w:t>’</w:t>
      </w:r>
      <w:r w:rsidRPr="00952696">
        <w:rPr>
          <w:sz w:val="30"/>
          <w:szCs w:val="30"/>
        </w:rPr>
        <w:t>язані</w:t>
      </w:r>
      <w:r w:rsidRPr="00952696">
        <w:rPr>
          <w:sz w:val="30"/>
          <w:szCs w:val="30"/>
          <w:lang w:val="ru-RU"/>
        </w:rPr>
        <w:t xml:space="preserve"> з демонополізацією управління, зміною організаційно-правових форм організації житлово-комунальних господарств, перерозподілом ринків послуг;</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організаційні, які пов’язані з перерозподілом повноважень між рівнями влади, усуненням органів місцевого самоврядування від керівництва господарською діяльністю підприємств, переходом на нові форми договірних відносин.</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Метою механізмів управління розвитком житлово-побутової сфери є підвищення якості життя населення через покращення умов проживання та надання якісних послуг житлово-комунальними підприємствами. Пріоритетними напрямками її розвитку ми визначили: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оновлення основних активів житлово-побутової сфери виключно на основі використання сучасних матеріалів, обладнання і технологій, які відповідають світовим стандартам (труби з антикорозійним покриттям, безканальна укладка труб в пінополіуретанову ізоляцію і т. п.);</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широке впровадження ресурсозберігаючих технологій. З цією метою слід законодавчо стимулювати освоєння вітчизняних енергозберігаючих технологій (сонячних батарей, нанопорошків, систем автоматизованого контролю за тепло споживанням та ін.);</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розвиток конкуренції в управлінні житловим фондом та його обслуговуванням;</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залучення суб’єктів підприємництва до управління та інвестування об’єктів житлово-побутової інфраструктури через розвиток механізмів державно-приватного партнерства у сфері надання комунальних послуг;</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w:t>
      </w:r>
      <w:r w:rsidRPr="00952696">
        <w:rPr>
          <w:sz w:val="30"/>
          <w:szCs w:val="30"/>
        </w:rPr>
        <w:t>зміна системи фінансування, тобто перехід від використання бюджетних дотацій до сплати за житлово-комунальні послуги у повному обсязі, за умови забезпечення соціального захисту малозабезпечених категорій населення. Пріоритетним є вирішення питання фінансового управління на підприємствах у тій частині, в якій планують, контролюють і аналізують грошові потоки на підприємствах;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кредитна підтримка компаній, які займаються будівництвом масового житла;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збільшення обсягів фінансування будівельних проектів за кошти місцевих та обласних бюджетів;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w:t>
      </w:r>
      <w:r w:rsidRPr="00952696">
        <w:rPr>
          <w:sz w:val="30"/>
          <w:szCs w:val="30"/>
        </w:rPr>
        <w:t>податкові пільги для компаній будівельної галузі, а також спрощений доступ допуск до необхідних земельних ресурсів;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w:t>
      </w:r>
      <w:r w:rsidRPr="00952696">
        <w:rPr>
          <w:sz w:val="30"/>
          <w:szCs w:val="30"/>
        </w:rPr>
        <w:t>залучення державних коштів на завершення будівництва тих будівель, які мають будівельну готовність 70 відсотків і можуть бути зданими в експлуатацію в найближчій перспективі;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створення інституту оренди приватного фонду, що стане поштовхом для розвитку ринку нерухомості, дозволить залучити додаткові фінансові ресурси для модернізації і ремонту житлових приміщень, сприятиме завершенню будівництва будинків, переорієнтує масового споживача з ринку нового житла на ринок оренди, дасть змогу ефективніше використовувати житловий фонд;</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створити умови для масового створення та нормального функціонування малих підприємств, які оберуть видами своєї діяльності ремонт квартир, під’їздів, фасадів будинків, прибирання прибудинкової території, сортування та вивезення сміття, підтримку в належному стані ліфтів, охорону майна мешканців.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Механізми управління розвитку</w:t>
      </w:r>
      <w:r w:rsidRPr="00952696">
        <w:rPr>
          <w:i/>
          <w:iCs/>
          <w:sz w:val="30"/>
          <w:szCs w:val="30"/>
        </w:rPr>
        <w:t xml:space="preserve"> торгівлі та ресторанного господарства</w:t>
      </w:r>
      <w:r w:rsidRPr="00952696">
        <w:rPr>
          <w:sz w:val="30"/>
          <w:szCs w:val="30"/>
        </w:rPr>
        <w:t xml:space="preserve"> спрямовані на побудову такої їх структури, яка зможе задовольнити зростаючі потреби споживачів з різним рівнем доходів у товарах народного споживання. З цією метою слід реалізувати пріоритетні її напрямки розвитку: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оптимізувати роздрібні мережі та мережі ресторанного господарства шляхом планового розвитку сучасних типів магазинів (гіпер-, супермаркетів, </w:t>
      </w:r>
      <w:r w:rsidRPr="00952696">
        <w:rPr>
          <w:sz w:val="30"/>
          <w:szCs w:val="30"/>
          <w:lang w:val="en-US"/>
        </w:rPr>
        <w:t>Cash</w:t>
      </w:r>
      <w:r w:rsidRPr="00952696">
        <w:rPr>
          <w:sz w:val="30"/>
          <w:szCs w:val="30"/>
        </w:rPr>
        <w:t xml:space="preserve"> &amp; </w:t>
      </w:r>
      <w:r w:rsidRPr="00952696">
        <w:rPr>
          <w:sz w:val="30"/>
          <w:szCs w:val="30"/>
          <w:lang w:val="en-US"/>
        </w:rPr>
        <w:t>Carry</w:t>
      </w:r>
      <w:r w:rsidRPr="00952696">
        <w:rPr>
          <w:sz w:val="30"/>
          <w:szCs w:val="30"/>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розвивати або переформатовувати діючі торговельні заклади у спеціалізовані заклади;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сприяти розвитку дисконтних магазинів та посилкової торгівлі;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посилити позиції державного підприємництва у сфері торгівлі, державне інвестування об’єктів торгівлі;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створити передумови для зростання внутрішнього споживчого ринку та торгівлі;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створити сприятливий клімат для розвитку малого бізнесу в сфері торгівлі, зокрема на засадах франчайзингу;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подолати технологічну відсталість роздрібної торгівлі;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lang w:val="en-US"/>
        </w:rPr>
        <w:t>c</w:t>
      </w:r>
      <w:r w:rsidRPr="00952696">
        <w:rPr>
          <w:sz w:val="30"/>
          <w:szCs w:val="30"/>
        </w:rPr>
        <w:t>прияти розвитку об’єднань підприємств торгівлі та ресторанного господарства;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w:t>
      </w:r>
      <w:r w:rsidRPr="00952696">
        <w:rPr>
          <w:sz w:val="30"/>
          <w:szCs w:val="30"/>
          <w:lang w:val="ru-RU"/>
        </w:rPr>
        <w:t xml:space="preserve"> </w:t>
      </w:r>
      <w:r w:rsidRPr="00952696">
        <w:rPr>
          <w:sz w:val="30"/>
          <w:szCs w:val="30"/>
        </w:rPr>
        <w:t>підтримувати на рівні місцевих органів влади соціальну спрямованість певних форматів роздрібної торгівлі та ресторанного господарства;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сприяти будівництву навколо обласних центрів великоформатних об’єктів торгівлі різного профілю.</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Окремі механізми розвитку ми пропонуємо для трансформаційних перетворень сфери торгівлі та ресторанного господарства у сільській місцевості. Пріоритетними напрямками ми визначили</w:t>
      </w:r>
      <w:r w:rsidRPr="00952696">
        <w:rPr>
          <w:sz w:val="30"/>
          <w:szCs w:val="30"/>
          <w:lang w:val="ru-RU"/>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збільшення кількості магазинів повсякденного попиту;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w:t>
      </w:r>
      <w:r w:rsidRPr="00952696">
        <w:rPr>
          <w:sz w:val="30"/>
          <w:szCs w:val="30"/>
          <w:lang w:val="ru-RU"/>
        </w:rPr>
        <w:t xml:space="preserve"> </w:t>
      </w:r>
      <w:r w:rsidRPr="00952696">
        <w:rPr>
          <w:sz w:val="30"/>
          <w:szCs w:val="30"/>
        </w:rPr>
        <w:t xml:space="preserve">концентрація у великих селах інфраструктурних об’єктів торгівлі товарами складного асортименту, довготривалого користування та непродовольчими товарами;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раціоналізація діючих інфраструктурних об’єктів торгівлі в селах, шляхом створення багатопрофільних і комбінованих торговельно-сервісних об’єктів, сприяння введення в них додаткових торговельних площ;</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розвиток мереж об’єктів торгівлі, де можна придбати сільськогосподарську техніку, інвентар, насіння, комбікорми, будівельні матеріали, саджанці тощо;</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w:t>
      </w:r>
      <w:r w:rsidRPr="00952696">
        <w:rPr>
          <w:sz w:val="30"/>
          <w:szCs w:val="30"/>
          <w:lang w:val="ru-RU"/>
        </w:rPr>
        <w:t xml:space="preserve"> </w:t>
      </w:r>
      <w:r w:rsidRPr="00952696">
        <w:rPr>
          <w:sz w:val="30"/>
          <w:szCs w:val="30"/>
        </w:rPr>
        <w:t>поєднання ринкових засад розбудови об</w:t>
      </w:r>
      <w:r w:rsidRPr="00952696">
        <w:rPr>
          <w:i/>
          <w:iCs/>
          <w:sz w:val="30"/>
          <w:szCs w:val="30"/>
        </w:rPr>
        <w:t>’</w:t>
      </w:r>
      <w:r w:rsidRPr="00952696">
        <w:rPr>
          <w:sz w:val="30"/>
          <w:szCs w:val="30"/>
        </w:rPr>
        <w:t>єктів торгівлі та ресторанного господарства з певним державним регулюванням у напрямку забезпечення розвитку вітчизняних торгових мереж.</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Стратегічними орієнтирами розвитку </w:t>
      </w:r>
      <w:r w:rsidRPr="00952696">
        <w:rPr>
          <w:i/>
          <w:iCs/>
          <w:sz w:val="30"/>
          <w:szCs w:val="30"/>
        </w:rPr>
        <w:t xml:space="preserve"> охорони здоров’я </w:t>
      </w:r>
      <w:r w:rsidRPr="00952696">
        <w:rPr>
          <w:sz w:val="30"/>
          <w:szCs w:val="30"/>
        </w:rPr>
        <w:t>України є формування такої сфери, яка б могла забезпечити реальну доступність до медичних послуг та сприяла ефективності медичного обслуговування, обсяги, види і якість яких повинні відповідати рівню захворюваності і потреб населення, передовим досягненням медичної науки. Розвиток матеріально-технічного забезпечення сфери охорони здоров’я передбачає, на нашу думку, концентрацію зусиль щодо таких пріоритетних напрямків</w:t>
      </w:r>
      <w:r w:rsidRPr="00952696">
        <w:rPr>
          <w:sz w:val="30"/>
          <w:szCs w:val="30"/>
          <w:lang w:val="ru-RU"/>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w:t>
      </w:r>
      <w:r w:rsidRPr="00952696">
        <w:rPr>
          <w:sz w:val="30"/>
          <w:szCs w:val="30"/>
          <w:lang w:val="ru-RU"/>
        </w:rPr>
        <w:t xml:space="preserve"> </w:t>
      </w:r>
      <w:r w:rsidRPr="00952696">
        <w:rPr>
          <w:sz w:val="30"/>
          <w:szCs w:val="30"/>
        </w:rPr>
        <w:t>модернізація закладів системи охорони здоров’я;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w:t>
      </w:r>
      <w:r w:rsidRPr="00952696">
        <w:rPr>
          <w:sz w:val="30"/>
          <w:szCs w:val="30"/>
          <w:lang w:val="ru-RU"/>
        </w:rPr>
        <w:t xml:space="preserve"> </w:t>
      </w:r>
      <w:r w:rsidRPr="00952696">
        <w:rPr>
          <w:sz w:val="30"/>
          <w:szCs w:val="30"/>
        </w:rPr>
        <w:t>створення умов для розвитку медичних установ різних організаційно-правових форм;</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 підвищення ефективності системи організації медичної допомоги через оптимізацію стаціонарної допомоги на основі інтенсифікації зайнятості ліжка з врахуванням його профілю;</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w:t>
      </w:r>
      <w:r w:rsidRPr="00952696">
        <w:rPr>
          <w:sz w:val="30"/>
          <w:szCs w:val="30"/>
          <w:lang w:val="ru-RU"/>
        </w:rPr>
        <w:t xml:space="preserve"> </w:t>
      </w:r>
      <w:r w:rsidRPr="00952696">
        <w:rPr>
          <w:sz w:val="30"/>
          <w:szCs w:val="30"/>
        </w:rPr>
        <w:t>розвиток системи надання медико-соціальної допомоги та інформатизації охорони здоров’я;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w:t>
      </w:r>
      <w:r w:rsidRPr="00952696">
        <w:rPr>
          <w:sz w:val="30"/>
          <w:szCs w:val="30"/>
          <w:lang w:val="ru-RU"/>
        </w:rPr>
        <w:t xml:space="preserve"> </w:t>
      </w:r>
      <w:r w:rsidRPr="00952696">
        <w:rPr>
          <w:sz w:val="30"/>
          <w:szCs w:val="30"/>
        </w:rPr>
        <w:t>розвиток інфраструктури науково-лікарняних медичних центрів (освіта, наука, діагностика, лікування) за напрямками підвищеного ризику захворюваності в державі;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w:t>
      </w:r>
      <w:r w:rsidRPr="00952696">
        <w:rPr>
          <w:sz w:val="30"/>
          <w:szCs w:val="30"/>
          <w:lang w:val="ru-RU"/>
        </w:rPr>
        <w:t xml:space="preserve"> у</w:t>
      </w:r>
      <w:r w:rsidRPr="00952696">
        <w:rPr>
          <w:sz w:val="30"/>
          <w:szCs w:val="30"/>
        </w:rPr>
        <w:t>досконалення системи стандартизації в галузі охорони здоров’я з метою впровадження сучасних медичних технологій у надання медичних послуг.</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Пріоритетні напрямки розвитку </w:t>
      </w:r>
      <w:r w:rsidRPr="00952696">
        <w:rPr>
          <w:i/>
          <w:iCs/>
          <w:sz w:val="30"/>
          <w:szCs w:val="30"/>
        </w:rPr>
        <w:t>соціального забезпечення</w:t>
      </w:r>
      <w:r w:rsidRPr="00952696">
        <w:rPr>
          <w:sz w:val="30"/>
          <w:szCs w:val="30"/>
        </w:rPr>
        <w:t xml:space="preserve"> спрямовані</w:t>
      </w:r>
      <w:r w:rsidRPr="00952696">
        <w:rPr>
          <w:i/>
          <w:iCs/>
          <w:color w:val="C00000"/>
          <w:sz w:val="30"/>
          <w:szCs w:val="30"/>
        </w:rPr>
        <w:t xml:space="preserve"> </w:t>
      </w:r>
      <w:r w:rsidRPr="00952696">
        <w:rPr>
          <w:sz w:val="30"/>
          <w:szCs w:val="30"/>
        </w:rPr>
        <w:t>на пом’якшення соціальної нерівності та створення сприятливих умов для самореалізації особистості та сім’ї. Їх реалізацію ми вбачаємо завдяки: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розширенню ринку та підвищенню якості надання соціальних послуг з метою забезпечення свободи вибору громадян, яким надано можливість безоплатно або субсидійно користуватися послугами;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впровадженню ефективних програм адресної підтримки розбудови інфраструктури соціального забезпечення, що дасть можливість забезпечити індивідуальний  підхід до вирішення проблем окремої категорії громадян;</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забезпеченню сприятливих умов проживання особам похилого віку, інвалідів та дітей сиріт у стаціонарних закладах соціального обслуговування;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w:t>
      </w:r>
      <w:r w:rsidRPr="00952696">
        <w:rPr>
          <w:sz w:val="30"/>
          <w:szCs w:val="30"/>
          <w:lang w:val="ru-RU"/>
        </w:rPr>
        <w:t xml:space="preserve"> розвитку інноваційних ефективних форм соціального обслуговування населення;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розвитку конкурсних механізмів з метою забезпечення рівного доступу до державного фінансування державних та недержавних організацій з надання соціальних послуг на основі держаних стандартів соціального забезпечення і системи оцінювання якості виконання соціальних програм.</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Метою механізмів розвитку </w:t>
      </w:r>
      <w:r w:rsidRPr="00952696">
        <w:rPr>
          <w:i/>
          <w:iCs/>
          <w:sz w:val="30"/>
          <w:szCs w:val="30"/>
        </w:rPr>
        <w:t>туризму</w:t>
      </w:r>
      <w:r w:rsidRPr="00952696">
        <w:rPr>
          <w:sz w:val="30"/>
          <w:szCs w:val="30"/>
        </w:rPr>
        <w:t xml:space="preserve"> є надання послуг, які відповідатимуть світовим стандартам якості та сприятимуть покращенню іміджу нашої країни. З цією метою виділяємо такі напрямки розвитку: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30"/>
          <w:szCs w:val="30"/>
        </w:rPr>
      </w:pPr>
      <w:r w:rsidRPr="00952696">
        <w:rPr>
          <w:sz w:val="30"/>
          <w:szCs w:val="30"/>
        </w:rPr>
        <w:t>– розвиток туристичних об</w:t>
      </w:r>
      <w:r w:rsidRPr="00952696">
        <w:rPr>
          <w:i/>
          <w:iCs/>
          <w:sz w:val="30"/>
          <w:szCs w:val="30"/>
        </w:rPr>
        <w:t>’</w:t>
      </w:r>
      <w:r w:rsidRPr="00952696">
        <w:rPr>
          <w:sz w:val="30"/>
          <w:szCs w:val="30"/>
        </w:rPr>
        <w:t>єктів (в першу чергу для дітей) на базі природного потенціалу держави, в тому числі з використанням механізму державно-приватного партнерства;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будівництво нових сучасних готелів, туристичних комплексів та реконструкцію існуючих об’єктів. Цьому сприятиме створення сприятливого кредитного та інвестиційного середовища, спростування процедур отримання дозволів на будівництво;</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спеціалізація об’єктів (слід орієнтувати готелі на окремий сегмент ринку. Так, скажімо, для туристів які присвячують свій відпочинок катанню на лижах, ковзанах, або туристам, які приїздять на ділові зустрічі, конференції, семінари);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диверсифікація послуг, яка проявлятиметься у їх розширенні (зокрема, спортивно-оздоровчих, розважальних, у сфері торгівлі тощо);</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глобалізація та концентрація готельного бізнесу, яка дасть змогу створити готельні мережі та залучити додаткові ресурси для розвитку таких інфраструктурних об’єктів.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Стратегічними орієнтирами у розвитку</w:t>
      </w:r>
      <w:r w:rsidRPr="00952696">
        <w:rPr>
          <w:i/>
          <w:iCs/>
          <w:sz w:val="30"/>
          <w:szCs w:val="30"/>
        </w:rPr>
        <w:t xml:space="preserve"> фізичної культури та спорту</w:t>
      </w:r>
      <w:r w:rsidRPr="00952696">
        <w:rPr>
          <w:sz w:val="30"/>
          <w:szCs w:val="30"/>
        </w:rPr>
        <w:t xml:space="preserve"> є створення умов, які забезпечать можливість громадянам вести здоровий та активний спосіб життя, систематично займатися фізичною культурою і спортом, одержувати доступ до інфраструктурних об’єктів, гідно конкурувати у різних видах спорту на всеукраїнських та міжнародних рівнях.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Пріоритетними напрямками матеріальн</w:t>
      </w:r>
      <w:r>
        <w:rPr>
          <w:sz w:val="30"/>
          <w:szCs w:val="30"/>
        </w:rPr>
        <w:t xml:space="preserve">о-технічного забезпечення </w:t>
      </w:r>
      <w:r w:rsidRPr="00952696">
        <w:rPr>
          <w:sz w:val="30"/>
          <w:szCs w:val="30"/>
        </w:rPr>
        <w:t>фізичної культури та спорту є</w:t>
      </w:r>
      <w:r w:rsidRPr="00952696">
        <w:rPr>
          <w:sz w:val="30"/>
          <w:szCs w:val="30"/>
          <w:lang w:val="ru-RU"/>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 розвиток мережі закладів для занять масовим спортом за місцем проживання і в освітніх закладах з врахуванням розширення кількості спортивних споруд, які використовуватимуться цілодобово (фізкультурно-оздоровчі комплекси, басейни, льодові майданчики та інші) за кошти бюджетних, так і позабюджетних надходжень;</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розвиток мережі спортивних шкіл, секцій та спортивних клубів для дітей та дорослих, підвищення якості надання послуг;</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 створення спеціалізованих закладів та відділень для занять фізичною культурою і спортом осіб з обмеженими можливостями;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 створення системи моніторингу фізичної підготовки та фізичного розвитку населення, в першу чергу дітей.</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Необхідною умовою сталого розвитку держави є розвиток освітньо-духовної сфери, яка є найважливішою складовою суспільного, економічного життя країни. Адже без якісної освіти неможливі поступ держави у майбутнє, підготовка громадян до життя і праці у демократичному суспільстві, яке швидко змінюється і висуває дедалі зростаючі вимоги до рівня освіченості, вихованості молодого покоління.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Основною метою запропонованого організаційно-економічного механізму розвитку матеріальної бази </w:t>
      </w:r>
      <w:r w:rsidRPr="00952696">
        <w:rPr>
          <w:i/>
          <w:iCs/>
          <w:sz w:val="30"/>
          <w:szCs w:val="30"/>
        </w:rPr>
        <w:t>освіти і науки</w:t>
      </w:r>
      <w:r w:rsidRPr="00952696">
        <w:rPr>
          <w:sz w:val="30"/>
          <w:szCs w:val="30"/>
        </w:rPr>
        <w:t xml:space="preserve"> є створення механізму сталого її розвитку, забезпечення відповідності швидкозмінним вимогам XXI століття, соціальним і економічним потребам розвитку країни, запитам особистості, суспільства, держави. Для досягнення поставленої мети передбачено вирішити такі пріоритетні завдання: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створення умов для особистого розвитку і творчої самореалізації кожного громадянина України: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рівних можливостей для здобуття повноцінної освіти, розвивати систему неперервної освіти впродовж життя;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rPr>
      </w:pPr>
      <w:r w:rsidRPr="00952696">
        <w:rPr>
          <w:sz w:val="30"/>
          <w:szCs w:val="30"/>
        </w:rPr>
        <w:t>– формування мережі навчальних закладів, здатних надавати якісні освітні послуги, завдяки створенню дошкільних навчальних закладів різних типів, профілів та форм власності (особливо у сільській місцевості) шляхом будівництва нових дошкільних закладів, відновлення діяльності закритих і відомчих, реорганізації дитячих садків загального типу відповідно до потреб населення;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 забезпечення дошкільних закладів сучасними меблями, спортивним обладнанням, іграшками, іншими засобами навчання і виховання для створення комфортних та безпечних умов перебування дітей у дошкільних закладах;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rPr>
      </w:pPr>
      <w:r w:rsidRPr="00952696">
        <w:rPr>
          <w:sz w:val="30"/>
          <w:szCs w:val="30"/>
        </w:rPr>
        <w:t xml:space="preserve">– формування цілісних міжгалузевих багаторівневих систем позашкільних навчальних закладів різних типів для забезпечення розвитку здібностей, талантів та обдарувань дітей і молоді, задоволення потреб населення у додаткових культурно-освітніх, дослідницьких, спортивно-оздоровчих і дозвільно-розважальних послугах;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rPr>
      </w:pPr>
      <w:r w:rsidRPr="00952696">
        <w:rPr>
          <w:sz w:val="30"/>
          <w:szCs w:val="30"/>
        </w:rPr>
        <w:t>– оптимізація структури загальноосвітніх навчальних закладів для однозмінного навчання;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призупинення тенденції безпідставного закриття загальноосвітніх навчальних закладів, зокрема в сільській місцевості. Активізація роботи зі створення шкільних освітніх округів, опорних шкіл;</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 уточнення процедур створення, ліквідації та реорганізації діючих загальноосвітніх, дошкільних, позашкільних навчальних закладів заснованих на державній та комунальній формі власності, а саме: їх реорганізація і ліквідація допускається лише за згодою відповідного органу місцевого самоврядування за погодженням зі спеціально уповноваженим центральним органом виконавчої влади у галузі освіти і науки, а реорганізація або ліквідація загальноосвітніх навчальних закладів допускається ще й за згодою територіальної громади (загальних зборів) села, селища;</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rPr>
      </w:pPr>
      <w:r w:rsidRPr="00952696">
        <w:rPr>
          <w:sz w:val="30"/>
          <w:szCs w:val="30"/>
        </w:rPr>
        <w:t>– впорядкування та розвиток мережі професійно-технічних навчальних закладів різних форм власності з урахуванням демографічної ситуації, забезпечення трудоресурсної безпеки країни;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rPr>
      </w:pPr>
      <w:r w:rsidRPr="00952696">
        <w:rPr>
          <w:sz w:val="30"/>
          <w:szCs w:val="30"/>
        </w:rPr>
        <w:t>– підвищення ефективності мережі вищих навчальних закладів для задоволення потреб особистості, галузей, регіонів, держави в якісній вищій освіті;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lang w:val="en-US"/>
        </w:rPr>
      </w:pPr>
      <w:r w:rsidRPr="00952696">
        <w:rPr>
          <w:sz w:val="30"/>
          <w:szCs w:val="30"/>
        </w:rPr>
        <w:t>– впорядкування системи навчальних закладів для забезпечення освіти дорослих відповідно до потреб особистості та ринку праці.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Метою запропонованих механізмів матеріально-технічного забезпечення </w:t>
      </w:r>
      <w:r w:rsidRPr="00952696">
        <w:rPr>
          <w:i/>
          <w:iCs/>
          <w:sz w:val="30"/>
          <w:szCs w:val="30"/>
        </w:rPr>
        <w:t>культури та мистецтва</w:t>
      </w:r>
      <w:r w:rsidRPr="00952696">
        <w:rPr>
          <w:sz w:val="30"/>
          <w:szCs w:val="30"/>
        </w:rPr>
        <w:t xml:space="preserve"> є надання у користування населенню комплексної інфраструктури, яка сприяє духовному та культурному розвитку. Для досягнення бажаного розвитку виділяємо такі пріоритети: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формування мережі багатофункціональних культурних комплексів (багатопрофільні заклади, які об’єднують у єдиному центрі клубний заклад, бібліотеку, музей, кінотеатр, дитячу школу мистецтв та інші заклади культури) з доступом до електронних ресурсів;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розвиток громадських центрів ділової та соціально значущої інформації, створення на базі бібліотек комунікаційних центрів з використання систем віддаленого доступу до послуг регіональних центрів обслуговування;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доступності культурних благ та послуг для громадян з обмеженими можливостями;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модернізація та забезпечення інноваційного розвитку закладів культури і мистецтв  шляхом інвестування в технологічне оновлення, впровадження і поширення нових культурних продуктів та технологій;</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умов для функціонування та розвитку бібліотечного, музейного, архівного, кіно-, фото-, відео- і аудіофондів;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сприяння розвитку різних закладів культури та мистецтв;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розвиток і підтримка гастрольної та фестивальної діяльності;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r w:rsidRPr="00952696">
        <w:rPr>
          <w:sz w:val="30"/>
          <w:szCs w:val="30"/>
        </w:rPr>
        <w:t xml:space="preserve">– </w:t>
      </w:r>
      <w:r w:rsidRPr="00952696">
        <w:rPr>
          <w:sz w:val="30"/>
          <w:szCs w:val="30"/>
          <w:lang w:val="ru-RU"/>
        </w:rPr>
        <w:t>забезпечення комплексного підходу до збереження культурно-історичних надбань держави.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lang w:val="ru-RU"/>
        </w:rPr>
        <w:t xml:space="preserve">Механізми розвитку комунікаційної сфери спрямовані на створення надійного національного простору та утвердження національних інтересів держави. Особливе місце тут належить національній інформаційній сфері, яка покликана забезпечити створення єдиного інформаційного простору України як цілісної держави, поглиблення процесів інтеграції країн СНД, послідовне входження України в європейську та глобальну інформаційну інфраструктуру. Першочерговими завданнями розвитку </w:t>
      </w:r>
      <w:r w:rsidRPr="00952696">
        <w:rPr>
          <w:i/>
          <w:iCs/>
          <w:color w:val="000000"/>
          <w:sz w:val="30"/>
          <w:szCs w:val="30"/>
          <w:lang w:val="ru-RU"/>
        </w:rPr>
        <w:t>інформаційної сфери</w:t>
      </w:r>
      <w:r w:rsidRPr="00952696">
        <w:rPr>
          <w:color w:val="000000"/>
          <w:sz w:val="30"/>
          <w:szCs w:val="30"/>
          <w:lang w:val="ru-RU"/>
        </w:rPr>
        <w:t xml:space="preserve"> є:</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sz w:val="30"/>
          <w:szCs w:val="30"/>
        </w:rPr>
        <w:t xml:space="preserve">– </w:t>
      </w:r>
      <w:r w:rsidRPr="00952696">
        <w:rPr>
          <w:color w:val="000000"/>
          <w:sz w:val="30"/>
          <w:szCs w:val="30"/>
          <w:lang w:val="ru-RU"/>
        </w:rPr>
        <w:t>вдосконалення нормативно-правової бази щодо врегулювання суспільних відносин у процесі формування та використання інформаційних ресурсів;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sz w:val="30"/>
          <w:szCs w:val="30"/>
        </w:rPr>
        <w:t xml:space="preserve">– </w:t>
      </w:r>
      <w:r w:rsidRPr="00952696">
        <w:rPr>
          <w:color w:val="000000"/>
          <w:sz w:val="30"/>
          <w:szCs w:val="30"/>
          <w:lang w:val="ru-RU"/>
        </w:rPr>
        <w:t>створення комплексної системи формування та розвитку державної інформаційної сфери з урахуванням питань стандартизації щодо термінології, архітектури, функціональної структуризації, інформаційного обладнання, мережевої інфраструктури, програмного забезпечення;</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sz w:val="30"/>
          <w:szCs w:val="30"/>
        </w:rPr>
        <w:t xml:space="preserve">– </w:t>
      </w:r>
      <w:r w:rsidRPr="00952696">
        <w:rPr>
          <w:color w:val="000000"/>
          <w:sz w:val="30"/>
          <w:szCs w:val="30"/>
          <w:lang w:val="ru-RU"/>
        </w:rPr>
        <w:t>системно-технічна інтеграція державної інформаційної інфраструктури з європейською та глобальною інформаційними інфраструктурами;</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sz w:val="30"/>
          <w:szCs w:val="30"/>
        </w:rPr>
        <w:t xml:space="preserve">– </w:t>
      </w:r>
      <w:r w:rsidRPr="00952696">
        <w:rPr>
          <w:color w:val="000000"/>
          <w:sz w:val="30"/>
          <w:szCs w:val="30"/>
          <w:lang w:val="ru-RU"/>
        </w:rPr>
        <w:t>забезпечення інформаційної безпеки державних інформаційних ресурсів;</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створення вітчизняних сучасних інформаційних технологій і розвиток виробництва засобів для їх реалізації;</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сприяння впровадженню інформаційних технологій, які використовують у зарубіжних інформаційних системах національного і транснаціонального масштабу.</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lang w:val="ru-RU"/>
        </w:rPr>
        <w:t>Відповідно до визначених завдань пріоритетними напрямками матеріально-технічного забезпечення інформаційної сфери є:</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здійснення державної підтримки пріоритетних інформаційних технологій;</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проведення відкритого конкурсного розміщення держзамовлень на нові інформаційні технології при гарантіях держзакупівель і відкритий конкурсний відбір інформаційних технологій при реалізації державних проектів зв'язку, телекомунікацій та інформатизації;</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стимулювання застосування інформаційних технологій вітчизняної розробки в різноманітних проектах і програмах зв'язку, телекомунікацій та інформатизації, що фінансуються з держбюджету.</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створення, модернізація або використання існуючих на всій території України системи та об’єктів, які увійдуть до складу національної комунікаційної сфери;</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формування електронних інформаційних ресурсів, наповнення баз даних, електронних реєстрів тощо;</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забезпечення загальнодоступність послуг національної комунікаційної сфери; </w:t>
      </w:r>
    </w:p>
    <w:p w:rsidR="00A318F9" w:rsidRPr="00952696" w:rsidRDefault="00A318F9" w:rsidP="00952696">
      <w:pPr>
        <w:pStyle w:val="NormalWeb"/>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30"/>
          <w:szCs w:val="30"/>
          <w:lang w:val="uk-UA"/>
        </w:rPr>
      </w:pPr>
      <w:r w:rsidRPr="00952696">
        <w:rPr>
          <w:sz w:val="30"/>
          <w:szCs w:val="30"/>
        </w:rPr>
        <w:t xml:space="preserve">– </w:t>
      </w:r>
      <w:r w:rsidRPr="00952696">
        <w:rPr>
          <w:sz w:val="30"/>
          <w:szCs w:val="30"/>
          <w:lang w:val="uk-UA"/>
        </w:rPr>
        <w:t xml:space="preserve">забезпечення створення в усіх населених пунктах України можливості доступу до комп’ютерів та до мережі Інтернет, у тому числі шляхом розбудови мережі центрів громадського доступу в поштових відділеннях та пунктів колективного доступу в школах, бібліотеках тощо; </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захисту інформаційних ресурсів, персональних даних, функціонування інформаційних систем;</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Серед пріоритетних напрямів розвитку матеріально-технічної бази сфери зв’язку, телебачення та радіо слід виділити</w:t>
      </w:r>
      <w:r w:rsidRPr="00952696">
        <w:rPr>
          <w:sz w:val="30"/>
          <w:szCs w:val="30"/>
          <w:lang w:val="ru-RU"/>
        </w:rPr>
        <w:t>:</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технологічної модернізації системи телерадіомовлення, впровадження цифрового телебачення;</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забезпечення технологічну модернізацію інфраструктури поштового зв’язку; </w:t>
      </w:r>
    </w:p>
    <w:p w:rsidR="00A318F9" w:rsidRPr="00952696" w:rsidRDefault="00A318F9" w:rsidP="0095269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xml:space="preserve">– формування правової та нормативної бази </w:t>
      </w:r>
      <w:r w:rsidRPr="00952696">
        <w:rPr>
          <w:spacing w:val="-4"/>
          <w:sz w:val="30"/>
          <w:szCs w:val="30"/>
        </w:rPr>
        <w:t>інфраструктури зв’язку, телебачення та радіо, адаптовану до європейського</w:t>
      </w:r>
      <w:r w:rsidRPr="00952696">
        <w:rPr>
          <w:sz w:val="30"/>
          <w:szCs w:val="30"/>
        </w:rPr>
        <w:t xml:space="preserve"> та міжнародного законодавства, і забезпечити координацію та регулювання діяльності у цій сфері;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xml:space="preserve">– </w:t>
      </w:r>
      <w:r w:rsidRPr="00952696">
        <w:rPr>
          <w:sz w:val="30"/>
          <w:szCs w:val="30"/>
          <w:lang w:val="ru-RU"/>
        </w:rPr>
        <w:t>розвиток вітчизняного виробництва сучасних систем і засобів зв'язку, телекомунікаційних мереж;</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lang w:val="ru-RU"/>
        </w:rPr>
        <w:t xml:space="preserve"> </w:t>
      </w:r>
      <w:r w:rsidRPr="00952696">
        <w:rPr>
          <w:sz w:val="30"/>
          <w:szCs w:val="30"/>
        </w:rPr>
        <w:t xml:space="preserve">– створення умов для забезпечення комп’ютерної та інформаційної грамотності усіх верств населення, у тому числі людей із обмеженими можливостями.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lang w:val="ru-RU"/>
        </w:rPr>
        <w:t xml:space="preserve">У складі інформаційної сфери нами виділено виставкову сферу як важливий комунікаційний елемент </w:t>
      </w:r>
      <w:r w:rsidRPr="00952696">
        <w:rPr>
          <w:sz w:val="30"/>
          <w:szCs w:val="30"/>
        </w:rPr>
        <w:t>структурної</w:t>
      </w:r>
      <w:r w:rsidRPr="00952696">
        <w:rPr>
          <w:sz w:val="30"/>
          <w:szCs w:val="30"/>
          <w:lang w:val="ru-RU"/>
        </w:rPr>
        <w:t xml:space="preserve"> перебудови держави</w:t>
      </w:r>
      <w:r w:rsidRPr="00952696">
        <w:rPr>
          <w:sz w:val="30"/>
          <w:szCs w:val="30"/>
        </w:rPr>
        <w:t xml:space="preserve">. </w:t>
      </w:r>
      <w:r w:rsidRPr="00952696">
        <w:rPr>
          <w:sz w:val="30"/>
          <w:szCs w:val="30"/>
          <w:lang w:val="ru-RU"/>
        </w:rPr>
        <w:t>Перспективними напрямками політики розвитку виставкової сфери, на нашу думку, можуть бути</w:t>
      </w:r>
      <w:r w:rsidRPr="00952696">
        <w:rPr>
          <w:sz w:val="30"/>
          <w:szCs w:val="30"/>
        </w:rPr>
        <w:t>:</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lang w:val="ru-RU"/>
        </w:rPr>
      </w:pPr>
      <w:r w:rsidRPr="00952696">
        <w:rPr>
          <w:sz w:val="30"/>
          <w:szCs w:val="30"/>
        </w:rPr>
        <w:t xml:space="preserve">– </w:t>
      </w:r>
      <w:r w:rsidRPr="00952696">
        <w:rPr>
          <w:sz w:val="30"/>
          <w:szCs w:val="30"/>
          <w:lang w:val="ru-RU"/>
        </w:rPr>
        <w:t xml:space="preserve">прийняття необхідних законодавчих актів щодо розширення виставкової діяльності; </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lang w:val="ru-RU"/>
        </w:rPr>
      </w:pPr>
      <w:r w:rsidRPr="00952696">
        <w:rPr>
          <w:sz w:val="30"/>
          <w:szCs w:val="30"/>
        </w:rPr>
        <w:t xml:space="preserve">– </w:t>
      </w:r>
      <w:r w:rsidRPr="00952696">
        <w:rPr>
          <w:sz w:val="30"/>
          <w:szCs w:val="30"/>
          <w:lang w:val="ru-RU"/>
        </w:rPr>
        <w:t>забезпечення ефективного використання наявних виставкових площ (зокрема, колишньої виставки народного господарства у м. Києві);</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lang w:val="ru-RU"/>
        </w:rPr>
      </w:pPr>
      <w:r w:rsidRPr="00952696">
        <w:rPr>
          <w:sz w:val="30"/>
          <w:szCs w:val="30"/>
          <w:lang w:val="ru-RU"/>
        </w:rPr>
        <w:t xml:space="preserve"> </w:t>
      </w:r>
      <w:r w:rsidRPr="00952696">
        <w:rPr>
          <w:sz w:val="30"/>
          <w:szCs w:val="30"/>
        </w:rPr>
        <w:t xml:space="preserve">– </w:t>
      </w:r>
      <w:r w:rsidRPr="00952696">
        <w:rPr>
          <w:sz w:val="30"/>
          <w:szCs w:val="30"/>
          <w:lang w:val="ru-RU"/>
        </w:rPr>
        <w:t xml:space="preserve">розбудова поблизу виставкових центрів сервісної інфраструктури (наприклад, паркінгів) та сучасного технічного </w:t>
      </w:r>
      <w:r w:rsidRPr="00952696">
        <w:rPr>
          <w:sz w:val="30"/>
          <w:szCs w:val="30"/>
        </w:rPr>
        <w:t>зв’язку</w:t>
      </w:r>
      <w:r w:rsidRPr="00952696">
        <w:rPr>
          <w:sz w:val="30"/>
          <w:szCs w:val="30"/>
          <w:lang w:val="ru-RU"/>
        </w:rPr>
        <w:t xml:space="preserve"> для проведення ділових </w:t>
      </w:r>
      <w:r w:rsidRPr="00952696">
        <w:rPr>
          <w:sz w:val="30"/>
          <w:szCs w:val="30"/>
        </w:rPr>
        <w:t>зустрічей;</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z w:val="30"/>
          <w:szCs w:val="30"/>
          <w:lang w:val="ru-RU"/>
        </w:rPr>
      </w:pPr>
      <w:r w:rsidRPr="00952696">
        <w:rPr>
          <w:sz w:val="30"/>
          <w:szCs w:val="30"/>
        </w:rPr>
        <w:t xml:space="preserve">– </w:t>
      </w:r>
      <w:r w:rsidRPr="00952696">
        <w:rPr>
          <w:sz w:val="30"/>
          <w:szCs w:val="30"/>
          <w:lang w:val="ru-RU"/>
        </w:rPr>
        <w:t>активний пошук та залучення різних джерел фінансування проектів розбудови виставкових центрів у великих обласних центрах.</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30"/>
          <w:szCs w:val="30"/>
          <w:lang w:val="ru-RU"/>
        </w:rPr>
      </w:pPr>
      <w:r w:rsidRPr="00952696">
        <w:rPr>
          <w:sz w:val="30"/>
          <w:szCs w:val="30"/>
          <w:lang w:val="ru-RU"/>
        </w:rPr>
        <w:t xml:space="preserve">Основною метою механізмів розвитку сфери транспортних послуг є </w:t>
      </w:r>
      <w:r w:rsidRPr="00952696">
        <w:rPr>
          <w:color w:val="000000"/>
          <w:sz w:val="30"/>
          <w:szCs w:val="30"/>
          <w:lang w:val="ru-RU"/>
        </w:rPr>
        <w:t>забезпечення швидкого, комфортного, економічного та безпечного перевезення пасажирів і вантажів. Пріоритетними напрямками розвитку сфери транспортних послуг є:</w:t>
      </w:r>
    </w:p>
    <w:p w:rsidR="00A318F9" w:rsidRPr="00952696" w:rsidRDefault="00A318F9" w:rsidP="009526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забезпечення реалізації державної політики у сфері дорожнього господарства;</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sz w:val="30"/>
          <w:szCs w:val="30"/>
        </w:rPr>
        <w:t xml:space="preserve"> організація будівництва, реконструкції, ремонту та утримання автомобільних доріг загального користування, відповідного інженерного облаштування, об'єктів дорожнього сервісу та інших споруд;</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color w:val="000000"/>
          <w:sz w:val="30"/>
          <w:szCs w:val="30"/>
        </w:rPr>
        <w:t xml:space="preserve"> </w:t>
      </w:r>
      <w:r w:rsidRPr="00952696">
        <w:rPr>
          <w:color w:val="000000"/>
          <w:sz w:val="30"/>
          <w:szCs w:val="30"/>
          <w:lang w:val="ru-RU"/>
        </w:rPr>
        <w:t>розвиток мережі автомобільних доріг, насамперед сільських доріг, швидкісних та доріг в обхід населених пунктів;</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color w:val="000000"/>
          <w:sz w:val="30"/>
          <w:szCs w:val="30"/>
        </w:rPr>
        <w:t xml:space="preserve"> </w:t>
      </w:r>
      <w:r w:rsidRPr="00952696">
        <w:rPr>
          <w:color w:val="000000"/>
          <w:sz w:val="30"/>
          <w:szCs w:val="30"/>
          <w:lang w:val="ru-RU"/>
        </w:rPr>
        <w:t>поліпшення транспортно-експлуатаційного стану автомобільних доріг;</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color w:val="000000"/>
          <w:sz w:val="30"/>
          <w:szCs w:val="30"/>
          <w:lang w:val="ru-RU"/>
        </w:rPr>
        <w:t xml:space="preserve"> збільшення пропускної спроможності транспортної інфраструктури, насамперед у м. Києві та обласних центрах;</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sz w:val="30"/>
          <w:szCs w:val="30"/>
        </w:rPr>
        <w:t xml:space="preserve"> забезпечення надійного і безпечного руху автомобільними дорогами загального користування, вдосконалення і забезпечення розвитку дорожнього господарства;</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sz w:val="30"/>
          <w:szCs w:val="30"/>
        </w:rPr>
        <w:t xml:space="preserve"> впровадження прогресивних проектних рішень, нових сучасних матеріалів і конструкцій, енерго- та ресурсозберігаючих технологій будівництва, ремонту та експлуатаційного утримання автомобільних доріг і мостів, нових методів організації робіт та техніки;</w:t>
      </w:r>
    </w:p>
    <w:p w:rsidR="00A318F9" w:rsidRPr="00952696" w:rsidRDefault="00A318F9" w:rsidP="00952696">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jc w:val="both"/>
        <w:rPr>
          <w:sz w:val="30"/>
          <w:szCs w:val="30"/>
        </w:rPr>
      </w:pPr>
      <w:r w:rsidRPr="00952696">
        <w:rPr>
          <w:sz w:val="30"/>
          <w:szCs w:val="30"/>
        </w:rPr>
        <w:t xml:space="preserve"> посилення вимог до перевізників щодо дотримання правил безпеки руху; вимог до конструкцій транспортних засобів, посилення їх безпечності тощо;</w:t>
      </w: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30"/>
          <w:szCs w:val="30"/>
        </w:rPr>
      </w:pPr>
      <w:r w:rsidRPr="00952696">
        <w:rPr>
          <w:sz w:val="30"/>
          <w:szCs w:val="30"/>
        </w:rPr>
        <w:t xml:space="preserve">– створення умов для оновлення перевізниками автобусів середньої, великої та особливо великої місткості завдяки застосуванню механізму пільгового кредитування; </w:t>
      </w: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rPr>
      </w:pPr>
      <w:r w:rsidRPr="00952696">
        <w:rPr>
          <w:sz w:val="30"/>
          <w:szCs w:val="30"/>
        </w:rPr>
        <w:t>– удосконалення та розвиток мережі громадського транспорту загального користування;</w:t>
      </w: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ru-RU"/>
        </w:rPr>
      </w:pPr>
      <w:r w:rsidRPr="00952696">
        <w:rPr>
          <w:sz w:val="30"/>
          <w:szCs w:val="30"/>
        </w:rPr>
        <w:t>– удосконалення мережі інформаційно-комунікаційних технологій транспорту.</w:t>
      </w:r>
    </w:p>
    <w:p w:rsidR="00A318F9" w:rsidRPr="00952696" w:rsidRDefault="00A318F9" w:rsidP="00952696">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709"/>
        <w:jc w:val="both"/>
        <w:rPr>
          <w:rFonts w:ascii="Times New Roman" w:hAnsi="Times New Roman" w:cs="Times New Roman"/>
          <w:sz w:val="30"/>
          <w:szCs w:val="30"/>
        </w:rPr>
      </w:pPr>
      <w:r w:rsidRPr="00952696">
        <w:rPr>
          <w:rFonts w:ascii="Times New Roman" w:hAnsi="Times New Roman" w:cs="Times New Roman"/>
          <w:sz w:val="30"/>
          <w:szCs w:val="30"/>
        </w:rPr>
        <w:t>Таким чином, успішна реалізація пріоритетних напрямків розвитку матеріально-технічного забезпечення соціальної сфери України створюватиме сприятливі умови для переходу її на засади сталого розвитку.</w:t>
      </w: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952696" w:rsidRDefault="00A318F9" w:rsidP="0095269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jc w:val="both"/>
        <w:rPr>
          <w:sz w:val="30"/>
          <w:szCs w:val="30"/>
        </w:rPr>
      </w:pPr>
    </w:p>
    <w:p w:rsidR="00A318F9" w:rsidRPr="005444C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en-US"/>
        </w:rPr>
      </w:pPr>
    </w:p>
    <w:p w:rsidR="00A318F9" w:rsidRDefault="00A318F9" w:rsidP="00F23ADA">
      <w:pPr>
        <w:pStyle w:val="Heading1"/>
        <w:rPr>
          <w:sz w:val="30"/>
          <w:szCs w:val="30"/>
        </w:rPr>
      </w:pPr>
      <w:bookmarkStart w:id="57" w:name="_Toc378873137"/>
      <w:r>
        <w:rPr>
          <w:sz w:val="30"/>
          <w:szCs w:val="30"/>
        </w:rPr>
        <w:t>ВИСНОВКИ</w:t>
      </w:r>
      <w:bookmarkEnd w:id="57"/>
    </w:p>
    <w:p w:rsidR="00A318F9" w:rsidRDefault="00A318F9" w:rsidP="00F23ADA">
      <w:pPr>
        <w:pStyle w:val="ListParagraph"/>
        <w:numPr>
          <w:ilvl w:val="0"/>
          <w:numId w:val="35"/>
        </w:numPr>
        <w:spacing w:after="0" w:line="240" w:lineRule="auto"/>
        <w:ind w:left="0" w:firstLine="709"/>
        <w:jc w:val="both"/>
        <w:rPr>
          <w:rFonts w:ascii="Times New Roman" w:hAnsi="Times New Roman" w:cs="Times New Roman"/>
          <w:sz w:val="30"/>
          <w:szCs w:val="30"/>
        </w:rPr>
      </w:pPr>
      <w:r>
        <w:rPr>
          <w:rFonts w:ascii="Times New Roman" w:hAnsi="Times New Roman" w:cs="Times New Roman"/>
          <w:sz w:val="30"/>
          <w:szCs w:val="30"/>
        </w:rPr>
        <w:t xml:space="preserve">На сучасному етапі розбудови України питання сталого розвитку є ключовим. У монографії </w:t>
      </w:r>
      <w:r>
        <w:rPr>
          <w:rFonts w:ascii="Times New Roman" w:hAnsi="Times New Roman" w:cs="Times New Roman"/>
          <w:color w:val="000000"/>
          <w:sz w:val="30"/>
          <w:szCs w:val="30"/>
        </w:rPr>
        <w:t xml:space="preserve">здійснено аналіз концепцій та теорій розуміння змісту сталого розвитку. </w:t>
      </w:r>
      <w:r>
        <w:rPr>
          <w:rFonts w:ascii="Times New Roman" w:hAnsi="Times New Roman" w:cs="Times New Roman"/>
          <w:sz w:val="30"/>
          <w:szCs w:val="30"/>
        </w:rPr>
        <w:t xml:space="preserve">З’ясовано, що у центрі сучасних підходів поставлено інтереси особистості, право людини на здорове та плідне життя. Визначено, що узагальненими засадами сталого розвитку є: </w:t>
      </w:r>
      <w:r>
        <w:rPr>
          <w:rFonts w:ascii="Times New Roman" w:hAnsi="Times New Roman" w:cs="Times New Roman"/>
          <w:color w:val="000000"/>
          <w:sz w:val="30"/>
          <w:szCs w:val="30"/>
        </w:rPr>
        <w:t>справедливість щодо поколінь; збалансованість розвитку з урахуванням економічних, соціальних і екологічних аспектів; довготривалість суспільного розвитку; процес постійної суспільної інтеграції. Запропоновано авторське розуміння сутності даного поняття, як узгоджені відносини у суспільному відтворенні, які забезпечують якісне зростання економічних, соціальних та екологічних параметрів суспільства.</w:t>
      </w:r>
    </w:p>
    <w:p w:rsidR="00A318F9" w:rsidRDefault="00A318F9" w:rsidP="00F23ADA">
      <w:pPr>
        <w:numPr>
          <w:ilvl w:val="0"/>
          <w:numId w:val="35"/>
        </w:numPr>
        <w:ind w:left="0" w:firstLine="709"/>
        <w:jc w:val="both"/>
        <w:rPr>
          <w:color w:val="000000"/>
          <w:sz w:val="30"/>
          <w:szCs w:val="30"/>
        </w:rPr>
      </w:pPr>
      <w:r>
        <w:rPr>
          <w:sz w:val="30"/>
          <w:szCs w:val="30"/>
        </w:rPr>
        <w:t xml:space="preserve">Узагальнено категорійний апарат «соціальний розвиток», «соціалізація», який використано для з’ясування сутності сталого соціального розвитку. </w:t>
      </w:r>
      <w:r>
        <w:rPr>
          <w:color w:val="171717"/>
          <w:sz w:val="30"/>
          <w:szCs w:val="30"/>
        </w:rPr>
        <w:t xml:space="preserve">Науковий підхід до аналізу категорій і понять соціально розвитку поєднав філософсько-антропологічний, соціологічний, психологічний, а також синергетико-кібернетичний підходи. </w:t>
      </w:r>
      <w:r>
        <w:rPr>
          <w:sz w:val="30"/>
          <w:szCs w:val="30"/>
        </w:rPr>
        <w:t xml:space="preserve">Сформульовано авторське визначення поняття «сталий соціальний розвиток» як форми трансформації суспільства, яка за сукупності тих чи інших якостей і особливостей соціальних відносин здатна: запобігати нагромадженню соціальних суперечностей, задовольняти соціальні потреби, розширювати соціальні можливості громадян без нанесення шкоди дозвіллю ані в теперішньому часі, ані в майбутньому. </w:t>
      </w:r>
    </w:p>
    <w:p w:rsidR="00A318F9" w:rsidRDefault="00A318F9" w:rsidP="00F23ADA">
      <w:pPr>
        <w:numPr>
          <w:ilvl w:val="0"/>
          <w:numId w:val="35"/>
        </w:numPr>
        <w:ind w:left="0" w:firstLine="709"/>
        <w:jc w:val="both"/>
        <w:rPr>
          <w:color w:val="000000"/>
          <w:sz w:val="30"/>
          <w:szCs w:val="30"/>
        </w:rPr>
      </w:pPr>
      <w:r>
        <w:rPr>
          <w:color w:val="000000"/>
          <w:sz w:val="30"/>
          <w:szCs w:val="30"/>
        </w:rPr>
        <w:t>Визначено особливості трансформаційних процесів переходу України на засади сталого соціального розвитку.</w:t>
      </w:r>
      <w:r>
        <w:rPr>
          <w:sz w:val="30"/>
          <w:szCs w:val="30"/>
        </w:rPr>
        <w:t xml:space="preserve"> Доведено, що процеси переходу від однієї системи господарювання до іншої є об’єктивно</w:t>
      </w:r>
      <w:r>
        <w:rPr>
          <w:sz w:val="30"/>
          <w:szCs w:val="30"/>
          <w:lang w:val="ru-RU"/>
        </w:rPr>
        <w:t xml:space="preserve"> </w:t>
      </w:r>
      <w:r>
        <w:rPr>
          <w:sz w:val="30"/>
          <w:szCs w:val="30"/>
        </w:rPr>
        <w:t>необхідними і мають специфічну природу. Необхідність ринкової трансформації економіки України зумовлена вичерпанням екстенсивних факторів економічного зростання, соціально-економічною неефективністю, негнучкістю та низькою адаптивністю командно-адміністративної системи до умов науково-технічного прогресу та постіндустріальних перетворень. Об’єктивними передумовами перетворень вітчизняної економіки стали масштабність та гострота соціально-економічних проблем і крах попередніх спроб реформування командної економіки без зміни її сутнісних характеристик.</w:t>
      </w:r>
    </w:p>
    <w:p w:rsidR="00A318F9" w:rsidRDefault="00A318F9" w:rsidP="00F23ADA">
      <w:pPr>
        <w:numPr>
          <w:ilvl w:val="0"/>
          <w:numId w:val="35"/>
        </w:numPr>
        <w:shd w:val="clear" w:color="auto" w:fill="FFFFFF"/>
        <w:ind w:left="0" w:right="19" w:firstLine="709"/>
        <w:jc w:val="both"/>
        <w:rPr>
          <w:spacing w:val="-8"/>
          <w:sz w:val="30"/>
          <w:szCs w:val="30"/>
        </w:rPr>
      </w:pPr>
      <w:r>
        <w:rPr>
          <w:sz w:val="30"/>
          <w:szCs w:val="30"/>
        </w:rPr>
        <w:t xml:space="preserve">Узагальнено та розширено підходи науковців до сутності та змісту категорій «матеріальна база», «матеріальні ресурси», «матеріально-технічне забезпечення», «соціальна сфера». Визначено, що як у вітчизняній, так і в світовій економічній науці немає єдиної точки зору стосовно даних </w:t>
      </w:r>
      <w:r>
        <w:rPr>
          <w:spacing w:val="-3"/>
          <w:sz w:val="30"/>
          <w:szCs w:val="30"/>
        </w:rPr>
        <w:t>категорій.</w:t>
      </w:r>
      <w:r>
        <w:rPr>
          <w:spacing w:val="-4"/>
          <w:sz w:val="30"/>
          <w:szCs w:val="30"/>
        </w:rPr>
        <w:t xml:space="preserve"> </w:t>
      </w:r>
      <w:r>
        <w:rPr>
          <w:sz w:val="30"/>
          <w:szCs w:val="30"/>
        </w:rPr>
        <w:t>Запропоновано авторське бачення категорії «матеріально-технічне забезпечення соціального розвитку» як</w:t>
      </w:r>
      <w:r>
        <w:rPr>
          <w:color w:val="C00000"/>
          <w:sz w:val="30"/>
          <w:szCs w:val="30"/>
        </w:rPr>
        <w:t xml:space="preserve"> </w:t>
      </w:r>
      <w:r>
        <w:rPr>
          <w:sz w:val="30"/>
          <w:szCs w:val="30"/>
        </w:rPr>
        <w:t xml:space="preserve">узгоджену сукупність матеріальних умов (споруд, будівель) і їх технічне устаткування для процесу надання послуг з обумовленою технологією в соціальній сфері, які створюють передумови для раціональної організації всіх основних видів діяльності людини та призводять до якісного зростання параметрів суспільства </w:t>
      </w:r>
    </w:p>
    <w:p w:rsidR="00A318F9" w:rsidRDefault="00A318F9" w:rsidP="00F23ADA">
      <w:pPr>
        <w:numPr>
          <w:ilvl w:val="0"/>
          <w:numId w:val="35"/>
        </w:numPr>
        <w:ind w:left="0" w:firstLine="709"/>
        <w:jc w:val="both"/>
        <w:rPr>
          <w:i/>
          <w:iCs/>
          <w:sz w:val="30"/>
          <w:szCs w:val="30"/>
        </w:rPr>
      </w:pPr>
      <w:r>
        <w:rPr>
          <w:sz w:val="30"/>
          <w:szCs w:val="30"/>
        </w:rPr>
        <w:t>Визначено роль соціальної сфери держави, в тому числі її матеріально-технічного забезпечення.</w:t>
      </w:r>
      <w:r>
        <w:rPr>
          <w:rStyle w:val="longtext"/>
          <w:sz w:val="30"/>
          <w:szCs w:val="30"/>
        </w:rPr>
        <w:t xml:space="preserve"> </w:t>
      </w:r>
      <w:r>
        <w:rPr>
          <w:sz w:val="30"/>
          <w:szCs w:val="30"/>
        </w:rPr>
        <w:t>Доведено, що вона є матеріальною основою підвищення життєвого рівня населення, сприяє створенню гармонійного соціального середовища, в якому забезпечується повний обсяг життєвих потреб людини. Соціальна сфера сприяє розширенню складових матеріальної культури,</w:t>
      </w:r>
      <w:r>
        <w:rPr>
          <w:spacing w:val="-5"/>
          <w:sz w:val="30"/>
          <w:szCs w:val="30"/>
        </w:rPr>
        <w:t xml:space="preserve"> є каталізатором розвитку цивілізації, чинник формування духовно зрілої, компетентної, соціально актив</w:t>
      </w:r>
      <w:r>
        <w:rPr>
          <w:spacing w:val="-6"/>
          <w:sz w:val="30"/>
          <w:szCs w:val="30"/>
        </w:rPr>
        <w:t>ної людини</w:t>
      </w:r>
      <w:r>
        <w:rPr>
          <w:spacing w:val="-5"/>
          <w:sz w:val="30"/>
          <w:szCs w:val="30"/>
        </w:rPr>
        <w:t>.</w:t>
      </w:r>
      <w:r>
        <w:rPr>
          <w:spacing w:val="-6"/>
          <w:sz w:val="30"/>
          <w:szCs w:val="30"/>
        </w:rPr>
        <w:t xml:space="preserve"> Значною є її роль у підвищенні ефективності суспільного </w:t>
      </w:r>
      <w:r>
        <w:rPr>
          <w:spacing w:val="-8"/>
          <w:sz w:val="30"/>
          <w:szCs w:val="30"/>
        </w:rPr>
        <w:t>виробництва, економії живої праці, здійсненні ринкових перетво</w:t>
      </w:r>
      <w:r>
        <w:rPr>
          <w:spacing w:val="-9"/>
          <w:sz w:val="30"/>
          <w:szCs w:val="30"/>
        </w:rPr>
        <w:t>рень, раціональному використанню вільного часу,</w:t>
      </w:r>
      <w:r>
        <w:rPr>
          <w:spacing w:val="-1"/>
          <w:sz w:val="30"/>
          <w:szCs w:val="30"/>
        </w:rPr>
        <w:t xml:space="preserve"> відновленню </w:t>
      </w:r>
      <w:r>
        <w:rPr>
          <w:spacing w:val="-13"/>
          <w:sz w:val="30"/>
          <w:szCs w:val="30"/>
        </w:rPr>
        <w:t>працездатності.</w:t>
      </w:r>
      <w:r>
        <w:rPr>
          <w:sz w:val="30"/>
          <w:szCs w:val="30"/>
        </w:rPr>
        <w:t xml:space="preserve"> Соціальну сферу і її матеріально-технічне забезпечення  розглянуто як</w:t>
      </w:r>
      <w:r>
        <w:rPr>
          <w:spacing w:val="-3"/>
          <w:sz w:val="30"/>
          <w:szCs w:val="30"/>
        </w:rPr>
        <w:t xml:space="preserve"> фактор соціально-економічного піднесення держави при його переході до сталого розвитку.</w:t>
      </w:r>
    </w:p>
    <w:p w:rsidR="00A318F9" w:rsidRDefault="00A318F9" w:rsidP="00F23ADA">
      <w:pPr>
        <w:numPr>
          <w:ilvl w:val="0"/>
          <w:numId w:val="35"/>
        </w:numPr>
        <w:ind w:left="0" w:firstLine="709"/>
        <w:jc w:val="both"/>
        <w:rPr>
          <w:color w:val="800000"/>
          <w:spacing w:val="-4"/>
          <w:sz w:val="30"/>
          <w:szCs w:val="30"/>
        </w:rPr>
      </w:pPr>
      <w:r>
        <w:rPr>
          <w:sz w:val="30"/>
          <w:szCs w:val="30"/>
        </w:rPr>
        <w:t xml:space="preserve">Обґрунтовано склад та структуру соціальної сфери України, яку </w:t>
      </w:r>
      <w:r>
        <w:rPr>
          <w:spacing w:val="-7"/>
          <w:sz w:val="30"/>
          <w:szCs w:val="30"/>
        </w:rPr>
        <w:t xml:space="preserve">розмежовано на чотири складові: соціально-побутову, соціально-оздоровчу, освітньо-духовну та комунікаційну. </w:t>
      </w:r>
      <w:r>
        <w:rPr>
          <w:sz w:val="30"/>
          <w:szCs w:val="30"/>
        </w:rPr>
        <w:t>Соціально-побутова сфера включає житлово-побутову і торгівлю та ресторанне господарство. Соціально-оздоровча сфера включає: охорону здоров’я, соціальне забезпечення, фізичну культуру та спорт, туризм. До освітньо-духовної сфери належить освіта і наука та культуру і мистецтво. До складу комунікаційної сфери відносимо: сферу транспортних послуг, зв’язку та виставково-видавничу сферу.</w:t>
      </w:r>
    </w:p>
    <w:p w:rsidR="00A318F9" w:rsidRDefault="00A318F9" w:rsidP="00F23ADA">
      <w:pPr>
        <w:numPr>
          <w:ilvl w:val="0"/>
          <w:numId w:val="35"/>
        </w:numPr>
        <w:shd w:val="clear" w:color="auto" w:fill="FFFFFF"/>
        <w:ind w:left="0" w:right="19" w:firstLine="709"/>
        <w:jc w:val="both"/>
        <w:rPr>
          <w:sz w:val="30"/>
          <w:szCs w:val="30"/>
        </w:rPr>
      </w:pPr>
      <w:r>
        <w:rPr>
          <w:sz w:val="30"/>
          <w:szCs w:val="30"/>
        </w:rPr>
        <w:t xml:space="preserve">Проведено аналіз та оцінено розвиток матеріально-технічного забезпечення соціально-побутової сфери України. Виявлено такі тенденції: збільшення житлового фонду; зростання кількості однокімнатних та двокімнатних квартир; експлуатація великої частки житла, вік якого понад півстоліття; покращання благоустрою у містах та селищах міського типу за такими показниками як наявність водопроводів, каналізації, газифікація; збільшенні кількості підприємств та організацій, які надають побутові послуги населення; розширення мережі магазинів, ресторанів, барів; зменшення кількості ринків з продажу споживчих товарів та зменшення торговельних місць у них. </w:t>
      </w:r>
      <w:r>
        <w:rPr>
          <w:color w:val="000000"/>
          <w:sz w:val="30"/>
          <w:szCs w:val="30"/>
        </w:rPr>
        <w:t xml:space="preserve">Найкращого стану розвитку </w:t>
      </w:r>
      <w:r>
        <w:rPr>
          <w:sz w:val="30"/>
          <w:szCs w:val="30"/>
        </w:rPr>
        <w:t>матеріально-технічне забезпечення</w:t>
      </w:r>
      <w:r>
        <w:rPr>
          <w:color w:val="000000"/>
          <w:sz w:val="30"/>
          <w:szCs w:val="30"/>
        </w:rPr>
        <w:t xml:space="preserve"> житлово-побутової сфери досягли столиця, м. Севастополь, Чернівецька, Івано-Франківська, Донецька області. </w:t>
      </w:r>
    </w:p>
    <w:p w:rsidR="00A318F9" w:rsidRDefault="00A318F9" w:rsidP="00F23ADA">
      <w:pPr>
        <w:numPr>
          <w:ilvl w:val="0"/>
          <w:numId w:val="35"/>
        </w:numPr>
        <w:shd w:val="clear" w:color="auto" w:fill="FFFFFF"/>
        <w:ind w:left="0" w:right="19" w:firstLine="709"/>
        <w:jc w:val="both"/>
        <w:rPr>
          <w:noProof/>
          <w:sz w:val="30"/>
          <w:szCs w:val="30"/>
        </w:rPr>
      </w:pPr>
      <w:r>
        <w:rPr>
          <w:sz w:val="30"/>
          <w:szCs w:val="30"/>
        </w:rPr>
        <w:t>Проведено діагностику сучасного стану матеріально-технічного забезпечення соціально-оздоровчої сфери України. Виявлено такі закономірності розвитку: збільшення кількості лікарських амбулаторних закладів; мережі аптек та аптечних пунктів, їх торговельних площ; зменшення лікарняних закладів; розширення мережі шкіл-інтернатів для дітей-сиріт та дітей, позбавлених батьківського піклування, а також будинків-інтернатів для людей похилого віку; збільшення кількості дитячо-юнацьких спортивних шкіл; спортивних залів, площинних споруд; скорочення мережі туристично-рекреаційної інфраструктури</w:t>
      </w:r>
      <w:r>
        <w:rPr>
          <w:noProof/>
          <w:sz w:val="30"/>
          <w:szCs w:val="30"/>
        </w:rPr>
        <w:t>.</w:t>
      </w:r>
      <w:r>
        <w:rPr>
          <w:noProof/>
          <w:color w:val="000000"/>
          <w:sz w:val="30"/>
          <w:szCs w:val="30"/>
        </w:rPr>
        <w:t xml:space="preserve"> </w:t>
      </w:r>
      <w:r>
        <w:rPr>
          <w:color w:val="000000"/>
          <w:sz w:val="30"/>
          <w:szCs w:val="30"/>
        </w:rPr>
        <w:t xml:space="preserve">Обчислений інтегральний індекс розвитку </w:t>
      </w:r>
      <w:r>
        <w:rPr>
          <w:sz w:val="30"/>
          <w:szCs w:val="30"/>
        </w:rPr>
        <w:t xml:space="preserve">матеріально-технічного забезпечення соціально-оздоровчої сфери України вказує на те, що його кращого стану досягли столиця, АР Крим, м. Севастополь, Донецька, Миколаївська області. </w:t>
      </w:r>
      <w:r>
        <w:rPr>
          <w:color w:val="000000"/>
          <w:sz w:val="30"/>
          <w:szCs w:val="30"/>
        </w:rPr>
        <w:t xml:space="preserve">У </w:t>
      </w:r>
      <w:r>
        <w:rPr>
          <w:sz w:val="30"/>
          <w:szCs w:val="30"/>
        </w:rPr>
        <w:t>цілому в Україні спостерігається нестійка тенденція зростання показника розвитку матеріально-технічного забезпечення соціально-оздоровчої сфери з високою стійкістю рівнів динамічного ряду.</w:t>
      </w:r>
      <w:r>
        <w:rPr>
          <w:noProof/>
          <w:sz w:val="30"/>
          <w:szCs w:val="30"/>
        </w:rPr>
        <w:t xml:space="preserve"> </w:t>
      </w:r>
    </w:p>
    <w:p w:rsidR="00A318F9" w:rsidRDefault="00A318F9" w:rsidP="00F23ADA">
      <w:pPr>
        <w:numPr>
          <w:ilvl w:val="0"/>
          <w:numId w:val="35"/>
        </w:numPr>
        <w:ind w:left="0" w:firstLine="709"/>
        <w:jc w:val="both"/>
        <w:rPr>
          <w:sz w:val="30"/>
          <w:szCs w:val="30"/>
        </w:rPr>
      </w:pPr>
      <w:r>
        <w:rPr>
          <w:sz w:val="30"/>
          <w:szCs w:val="30"/>
        </w:rPr>
        <w:t xml:space="preserve">Визначено трансформаційну динаміку та оцінено розвиток матеріально-технічного забезпечення освітньо-духовної сфери України. Виявлено скорочення мережі усіх інфраструктурних об’єктів освіти (за винятком мережі дошкільних закладів) та закладів культури та мистецтв (за винятком мережі музеїв та театрів). </w:t>
      </w:r>
      <w:r>
        <w:rPr>
          <w:color w:val="000000"/>
          <w:sz w:val="30"/>
          <w:szCs w:val="30"/>
        </w:rPr>
        <w:t xml:space="preserve">Обчислений інтегральний індекс розвитку </w:t>
      </w:r>
      <w:r>
        <w:rPr>
          <w:sz w:val="30"/>
          <w:szCs w:val="30"/>
        </w:rPr>
        <w:t xml:space="preserve">матеріально-технічного забезпечення освітньо-духовної сфери свідчать про те, що найкращого стану розвитку досягли столиця, Тернопільська, Хмельницька, Чернівецька, Львівська, Івано-Франківська області. Найслабшою є матеріально-технічна база даної складової соціальної сфери у м. Севастополі та на території Запорізької, Луганської, Херсонської областях. Встановлено середні темпи збільшення показника розвитку із середньою стійкістю рівнів динамічного ряду. </w:t>
      </w:r>
    </w:p>
    <w:p w:rsidR="00A318F9" w:rsidRDefault="00A318F9" w:rsidP="00F23ADA">
      <w:pPr>
        <w:numPr>
          <w:ilvl w:val="0"/>
          <w:numId w:val="35"/>
        </w:numPr>
        <w:ind w:left="0" w:firstLine="709"/>
        <w:jc w:val="both"/>
        <w:rPr>
          <w:sz w:val="30"/>
          <w:szCs w:val="30"/>
        </w:rPr>
      </w:pPr>
      <w:r>
        <w:rPr>
          <w:sz w:val="30"/>
          <w:szCs w:val="30"/>
        </w:rPr>
        <w:t xml:space="preserve">Досліджено стан трансформаційних перетворень у комунікаційній сфері України та оцінено розвиток її матеріально-технічної бази. Виявлено такі позитивні тенденції як: збільшення кількості абонентів мобільного зв’язку, абонентів кабельного телебачення, мережі «Інтернет», розширення мережі телерадіоорганізацій. Залишились практично незмінними такі показники: довжина автомобільних доріг з твердим покриттям, довжина тролейбусних колій, кількість суб’єктів виставкової діяльності, видавничих організацій. Обчислений інтегральний індекс розвитку матеріально-технічного забезпечення комунікаційної сфери держави свідчить, що успішним є таке забезпечення у столиці, м. Севастополі, Харківській, Дніпропетровській, областях. Найнижчий показник розвитку матеріально-технічного забезпечення комунікаційної сфери є у Закарпатській, Івано-Франківській, Київській областях. За досліджуваний період, практично для усіх областей України, визначено середню стійкість зменшення темпів приросту показника розвитку матеріально-технічного забезпечення комунікаційної сфери із слабкою стійкістю рівнів динамічного ряду. </w:t>
      </w:r>
    </w:p>
    <w:p w:rsidR="00A318F9" w:rsidRDefault="00A318F9" w:rsidP="00F23ADA">
      <w:pPr>
        <w:pStyle w:val="ListParagraph"/>
        <w:numPr>
          <w:ilvl w:val="0"/>
          <w:numId w:val="35"/>
        </w:numPr>
        <w:spacing w:line="240" w:lineRule="auto"/>
        <w:ind w:left="0" w:firstLine="709"/>
        <w:jc w:val="both"/>
        <w:rPr>
          <w:rFonts w:ascii="Times New Roman" w:hAnsi="Times New Roman" w:cs="Times New Roman"/>
          <w:sz w:val="30"/>
          <w:szCs w:val="30"/>
        </w:rPr>
      </w:pPr>
      <w:r>
        <w:rPr>
          <w:rFonts w:ascii="Times New Roman" w:hAnsi="Times New Roman" w:cs="Times New Roman"/>
          <w:sz w:val="30"/>
          <w:szCs w:val="30"/>
        </w:rPr>
        <w:t>Визначено концептуальні засади механізму розвитку матеріально-технічного забезпечення соціальної сфери України, які враховують реальний стан розвитку матеріально-технічної бази соціальної сфери, базуються на можливості вибору альтернативних варіантів виходу із кризового стану та розглядають можливості сприятливих умов якісного розвитку, що має призвести до її сталого розвитку. Відповідно до сформульованих концептуальних засад запропоновано модель механізму розвитку матеріально-технічної бази соціальної сфери держави. Основним інструментом реалізації запропонованої моделі визначено конкретні цільові програми.</w:t>
      </w:r>
    </w:p>
    <w:p w:rsidR="00A318F9" w:rsidRDefault="00A318F9" w:rsidP="00F23ADA">
      <w:pPr>
        <w:pStyle w:val="ListParagraph"/>
        <w:numPr>
          <w:ilvl w:val="0"/>
          <w:numId w:val="35"/>
        </w:numPr>
        <w:spacing w:after="0" w:line="240" w:lineRule="auto"/>
        <w:ind w:left="0" w:firstLine="709"/>
        <w:jc w:val="both"/>
        <w:rPr>
          <w:rFonts w:ascii="Times New Roman" w:hAnsi="Times New Roman" w:cs="Times New Roman"/>
          <w:sz w:val="30"/>
          <w:szCs w:val="30"/>
        </w:rPr>
      </w:pPr>
      <w:r>
        <w:rPr>
          <w:rFonts w:ascii="Times New Roman" w:hAnsi="Times New Roman" w:cs="Times New Roman"/>
          <w:sz w:val="30"/>
          <w:szCs w:val="30"/>
        </w:rPr>
        <w:t>Запропоновано методологічний підхід до формування організаційно-економічного механізму управління розвитком матеріально-технічною базою соціальної сфери країни. Виділено класи механізмів управління, охарактеризовано їх склад, запропоновано структуру організаційно-економічного механізму, виділено групи завдань, принципи побудови, визначено особливості механізму розвитку.</w:t>
      </w:r>
    </w:p>
    <w:p w:rsidR="00A318F9" w:rsidRDefault="00A318F9" w:rsidP="00F23ADA">
      <w:pPr>
        <w:numPr>
          <w:ilvl w:val="0"/>
          <w:numId w:val="35"/>
        </w:numPr>
        <w:shd w:val="clear" w:color="auto" w:fill="FFFFFF"/>
        <w:ind w:left="0" w:firstLine="709"/>
        <w:jc w:val="both"/>
        <w:rPr>
          <w:sz w:val="30"/>
          <w:szCs w:val="30"/>
        </w:rPr>
      </w:pPr>
      <w:r>
        <w:rPr>
          <w:sz w:val="30"/>
          <w:szCs w:val="30"/>
        </w:rPr>
        <w:t>Сформовано пріоритетні напрямки розвитку матеріально-технічної бази кожної складової соціальної сфери держави, успішна реалізація яких створюватиме сприятливі умови для її переходу на засади сталого розвитку.</w:t>
      </w:r>
    </w:p>
    <w:p w:rsidR="00A318F9" w:rsidRDefault="00A318F9" w:rsidP="005444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Default="00A318F9" w:rsidP="005444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Default="00A318F9" w:rsidP="005444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Default="00A318F9" w:rsidP="005444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Default="00A318F9" w:rsidP="005444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Pr="005444C9" w:rsidRDefault="00A318F9" w:rsidP="005444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30"/>
          <w:szCs w:val="30"/>
          <w:lang w:val="en-US"/>
        </w:rPr>
      </w:pPr>
    </w:p>
    <w:p w:rsidR="00A318F9" w:rsidRPr="005444C9" w:rsidRDefault="00A318F9" w:rsidP="005444C9">
      <w:pPr>
        <w:widowControl w:val="0"/>
        <w:tabs>
          <w:tab w:val="left" w:pos="360"/>
        </w:tabs>
        <w:jc w:val="both"/>
        <w:rPr>
          <w:color w:val="000000"/>
          <w:sz w:val="30"/>
          <w:szCs w:val="30"/>
        </w:rPr>
      </w:pPr>
    </w:p>
    <w:p w:rsidR="00A318F9" w:rsidRPr="005444C9" w:rsidRDefault="00A318F9" w:rsidP="005444C9">
      <w:pPr>
        <w:pStyle w:val="Heading1"/>
        <w:rPr>
          <w:sz w:val="30"/>
          <w:szCs w:val="30"/>
        </w:rPr>
      </w:pPr>
      <w:bookmarkStart w:id="58" w:name="_Toc378873138"/>
      <w:bookmarkStart w:id="59" w:name="_Toc365578559"/>
      <w:r w:rsidRPr="005444C9">
        <w:rPr>
          <w:sz w:val="30"/>
          <w:szCs w:val="30"/>
        </w:rPr>
        <w:t>СПИСОК ВИКОРИСТАНИХ ДЖЕРЕЛ</w:t>
      </w:r>
      <w:bookmarkEnd w:id="58"/>
    </w:p>
    <w:p w:rsidR="00A318F9" w:rsidRPr="005444C9" w:rsidRDefault="00A318F9" w:rsidP="005444C9">
      <w:pPr>
        <w:pStyle w:val="NormalWeb"/>
        <w:numPr>
          <w:ilvl w:val="0"/>
          <w:numId w:val="27"/>
        </w:numPr>
        <w:ind w:left="567" w:hanging="567"/>
        <w:jc w:val="both"/>
        <w:rPr>
          <w:color w:val="auto"/>
          <w:sz w:val="30"/>
          <w:szCs w:val="30"/>
        </w:rPr>
      </w:pPr>
      <w:r w:rsidRPr="005444C9">
        <w:rPr>
          <w:color w:val="auto"/>
          <w:sz w:val="30"/>
          <w:szCs w:val="30"/>
        </w:rPr>
        <w:t>Абчук В</w:t>
      </w:r>
      <w:r w:rsidRPr="005444C9">
        <w:rPr>
          <w:color w:val="auto"/>
          <w:sz w:val="30"/>
          <w:szCs w:val="30"/>
          <w:lang w:val="uk-UA"/>
        </w:rPr>
        <w:t>. </w:t>
      </w:r>
      <w:r w:rsidRPr="005444C9">
        <w:rPr>
          <w:color w:val="auto"/>
          <w:sz w:val="30"/>
          <w:szCs w:val="30"/>
        </w:rPr>
        <w:t>А. Коммерция [Текст]: учебник / В.</w:t>
      </w:r>
      <w:r w:rsidRPr="005444C9">
        <w:rPr>
          <w:color w:val="auto"/>
          <w:sz w:val="30"/>
          <w:szCs w:val="30"/>
          <w:lang w:val="uk-UA"/>
        </w:rPr>
        <w:t> </w:t>
      </w:r>
      <w:r w:rsidRPr="005444C9">
        <w:rPr>
          <w:color w:val="auto"/>
          <w:sz w:val="30"/>
          <w:szCs w:val="30"/>
        </w:rPr>
        <w:t>А. Абчук. — СПб. : Изд-во Михайлова В.</w:t>
      </w:r>
      <w:r w:rsidRPr="005444C9">
        <w:rPr>
          <w:color w:val="auto"/>
          <w:sz w:val="30"/>
          <w:szCs w:val="30"/>
          <w:lang w:val="uk-UA"/>
        </w:rPr>
        <w:t> </w:t>
      </w:r>
      <w:r w:rsidRPr="005444C9">
        <w:rPr>
          <w:color w:val="auto"/>
          <w:sz w:val="30"/>
          <w:szCs w:val="30"/>
        </w:rPr>
        <w:t>А., 2000. — 475 с</w:t>
      </w:r>
      <w:r w:rsidRPr="005444C9">
        <w:rPr>
          <w:color w:val="auto"/>
          <w:sz w:val="30"/>
          <w:szCs w:val="30"/>
          <w:lang w:val="uk-UA"/>
        </w:rPr>
        <w:t>.</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Автомобільний транспорт України: стан, проблеми, перспективи розвитку: моногр. / ред. А.  М.  Редзюк; Держ. п-во «Держ. автотранспорт. НДПІ». – К.: ДП «ДержавтотрансНДІпроект», 2005. – 400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Актуальные проблемы развития социально-экономических систем в современных условиях / [М. Н. Кондратьева, Е. В. Баландина, С.</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 xml:space="preserve">А. Глухова и др.]. - Ульяновск: УлГТУ, 2012. – 131 с. </w:t>
      </w:r>
    </w:p>
    <w:p w:rsidR="00A318F9" w:rsidRPr="005444C9" w:rsidRDefault="00A318F9" w:rsidP="005444C9">
      <w:pPr>
        <w:pStyle w:val="NormalWeb"/>
        <w:numPr>
          <w:ilvl w:val="0"/>
          <w:numId w:val="27"/>
        </w:numPr>
        <w:ind w:left="567" w:hanging="567"/>
        <w:jc w:val="both"/>
        <w:rPr>
          <w:color w:val="auto"/>
          <w:sz w:val="30"/>
          <w:szCs w:val="30"/>
        </w:rPr>
      </w:pPr>
      <w:r w:rsidRPr="005444C9">
        <w:rPr>
          <w:color w:val="auto"/>
          <w:sz w:val="30"/>
          <w:szCs w:val="30"/>
        </w:rPr>
        <w:t>Алексеев А</w:t>
      </w:r>
      <w:r w:rsidRPr="005444C9">
        <w:rPr>
          <w:color w:val="auto"/>
          <w:sz w:val="30"/>
          <w:szCs w:val="30"/>
          <w:lang w:val="uk-UA"/>
        </w:rPr>
        <w:t>. </w:t>
      </w:r>
      <w:r w:rsidRPr="005444C9">
        <w:rPr>
          <w:color w:val="auto"/>
          <w:sz w:val="30"/>
          <w:szCs w:val="30"/>
        </w:rPr>
        <w:t>Л. Маркетинговое исследование рынка услуг [Текст] / А.</w:t>
      </w:r>
      <w:r w:rsidRPr="005444C9">
        <w:rPr>
          <w:color w:val="auto"/>
          <w:sz w:val="30"/>
          <w:szCs w:val="30"/>
          <w:lang w:val="uk-UA"/>
        </w:rPr>
        <w:t> </w:t>
      </w:r>
      <w:r w:rsidRPr="005444C9">
        <w:rPr>
          <w:color w:val="auto"/>
          <w:sz w:val="30"/>
          <w:szCs w:val="30"/>
        </w:rPr>
        <w:t>А.</w:t>
      </w:r>
      <w:r w:rsidRPr="005444C9">
        <w:rPr>
          <w:color w:val="auto"/>
          <w:sz w:val="30"/>
          <w:szCs w:val="30"/>
          <w:lang w:val="uk-UA"/>
        </w:rPr>
        <w:t> </w:t>
      </w:r>
      <w:r w:rsidRPr="005444C9">
        <w:rPr>
          <w:color w:val="auto"/>
          <w:sz w:val="30"/>
          <w:szCs w:val="30"/>
        </w:rPr>
        <w:t xml:space="preserve">Алексеев. — СПб.: ССПГУЄиФб, 1998. </w:t>
      </w:r>
      <w:r w:rsidRPr="005444C9">
        <w:rPr>
          <w:sz w:val="30"/>
          <w:szCs w:val="30"/>
        </w:rPr>
        <w:t xml:space="preserve">– </w:t>
      </w:r>
      <w:r w:rsidRPr="005444C9">
        <w:rPr>
          <w:color w:val="auto"/>
          <w:sz w:val="30"/>
          <w:szCs w:val="30"/>
        </w:rPr>
        <w:t>234 с</w:t>
      </w:r>
      <w:r w:rsidRPr="005444C9">
        <w:rPr>
          <w:color w:val="auto"/>
          <w:sz w:val="30"/>
          <w:szCs w:val="30"/>
          <w:lang w:val="uk-UA"/>
        </w:rPr>
        <w:t>.</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rPr>
        <w:t>Алексеев П.</w:t>
      </w:r>
      <w:r w:rsidRPr="005444C9">
        <w:rPr>
          <w:color w:val="auto"/>
          <w:sz w:val="30"/>
          <w:szCs w:val="30"/>
          <w:lang w:val="uk-UA"/>
        </w:rPr>
        <w:t> </w:t>
      </w:r>
      <w:r w:rsidRPr="005444C9">
        <w:rPr>
          <w:color w:val="auto"/>
          <w:sz w:val="30"/>
          <w:szCs w:val="30"/>
        </w:rPr>
        <w:t>В. Социальная философия: [</w:t>
      </w:r>
      <w:r w:rsidRPr="005444C9">
        <w:rPr>
          <w:color w:val="auto"/>
          <w:sz w:val="30"/>
          <w:szCs w:val="30"/>
          <w:lang w:val="uk-UA"/>
        </w:rPr>
        <w:t>у</w:t>
      </w:r>
      <w:r w:rsidRPr="005444C9">
        <w:rPr>
          <w:color w:val="auto"/>
          <w:sz w:val="30"/>
          <w:szCs w:val="30"/>
        </w:rPr>
        <w:t>чебное пособие]</w:t>
      </w:r>
      <w:r w:rsidRPr="005444C9">
        <w:rPr>
          <w:color w:val="auto"/>
          <w:sz w:val="30"/>
          <w:szCs w:val="30"/>
          <w:lang w:val="uk-UA"/>
        </w:rPr>
        <w:t xml:space="preserve"> / </w:t>
      </w:r>
      <w:r w:rsidRPr="005444C9">
        <w:rPr>
          <w:color w:val="auto"/>
          <w:sz w:val="30"/>
          <w:szCs w:val="30"/>
        </w:rPr>
        <w:t>П.</w:t>
      </w:r>
      <w:r w:rsidRPr="005444C9">
        <w:rPr>
          <w:color w:val="auto"/>
          <w:sz w:val="30"/>
          <w:szCs w:val="30"/>
          <w:lang w:val="uk-UA"/>
        </w:rPr>
        <w:t> </w:t>
      </w:r>
      <w:r w:rsidRPr="005444C9">
        <w:rPr>
          <w:color w:val="auto"/>
          <w:sz w:val="30"/>
          <w:szCs w:val="30"/>
        </w:rPr>
        <w:t>В.</w:t>
      </w:r>
      <w:r w:rsidRPr="005444C9">
        <w:rPr>
          <w:color w:val="auto"/>
          <w:sz w:val="30"/>
          <w:szCs w:val="30"/>
          <w:lang w:val="uk-UA"/>
        </w:rPr>
        <w:t> </w:t>
      </w:r>
      <w:r w:rsidRPr="005444C9">
        <w:rPr>
          <w:color w:val="auto"/>
          <w:sz w:val="30"/>
          <w:szCs w:val="30"/>
        </w:rPr>
        <w:t xml:space="preserve">Алексеев - </w:t>
      </w:r>
      <w:r w:rsidRPr="005444C9">
        <w:rPr>
          <w:sz w:val="30"/>
          <w:szCs w:val="30"/>
        </w:rPr>
        <w:t xml:space="preserve">М.: ООО </w:t>
      </w:r>
      <w:r w:rsidRPr="005444C9">
        <w:rPr>
          <w:sz w:val="30"/>
          <w:szCs w:val="30"/>
          <w:lang w:val="uk-UA"/>
        </w:rPr>
        <w:t>«</w:t>
      </w:r>
      <w:r w:rsidRPr="005444C9">
        <w:rPr>
          <w:sz w:val="30"/>
          <w:szCs w:val="30"/>
        </w:rPr>
        <w:t>ТК Велби</w:t>
      </w:r>
      <w:r w:rsidRPr="005444C9">
        <w:rPr>
          <w:sz w:val="30"/>
          <w:szCs w:val="30"/>
          <w:lang w:val="uk-UA"/>
        </w:rPr>
        <w:t>»</w:t>
      </w:r>
      <w:r w:rsidRPr="005444C9">
        <w:rPr>
          <w:sz w:val="30"/>
          <w:szCs w:val="30"/>
        </w:rPr>
        <w:t xml:space="preserve"> 2003 –</w:t>
      </w:r>
      <w:r w:rsidRPr="005444C9">
        <w:rPr>
          <w:sz w:val="30"/>
          <w:szCs w:val="30"/>
          <w:lang w:val="uk-UA"/>
        </w:rPr>
        <w:t xml:space="preserve"> </w:t>
      </w:r>
      <w:r w:rsidRPr="005444C9">
        <w:rPr>
          <w:sz w:val="30"/>
          <w:szCs w:val="30"/>
        </w:rPr>
        <w:t>256</w:t>
      </w:r>
      <w:r w:rsidRPr="005444C9">
        <w:rPr>
          <w:sz w:val="30"/>
          <w:szCs w:val="30"/>
          <w:lang w:val="uk-UA"/>
        </w:rPr>
        <w:t xml:space="preserve"> </w:t>
      </w:r>
      <w:r w:rsidRPr="005444C9">
        <w:rPr>
          <w:sz w:val="30"/>
          <w:szCs w:val="30"/>
        </w:rPr>
        <w:t>с</w:t>
      </w:r>
      <w:r w:rsidRPr="005444C9">
        <w:rPr>
          <w:sz w:val="30"/>
          <w:szCs w:val="30"/>
          <w:lang w:val="uk-UA"/>
        </w:rPr>
        <w:t>.</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pacing w:val="-11"/>
          <w:sz w:val="30"/>
          <w:szCs w:val="30"/>
        </w:rPr>
        <w:t>Алымов А.</w:t>
      </w:r>
      <w:r w:rsidRPr="005444C9">
        <w:rPr>
          <w:color w:val="auto"/>
          <w:spacing w:val="-11"/>
          <w:sz w:val="30"/>
          <w:szCs w:val="30"/>
          <w:lang w:val="uk-UA"/>
        </w:rPr>
        <w:t> </w:t>
      </w:r>
      <w:r w:rsidRPr="005444C9">
        <w:rPr>
          <w:color w:val="auto"/>
          <w:spacing w:val="-11"/>
          <w:sz w:val="30"/>
          <w:szCs w:val="30"/>
        </w:rPr>
        <w:t>М.</w:t>
      </w:r>
      <w:r w:rsidRPr="005444C9">
        <w:rPr>
          <w:color w:val="auto"/>
          <w:spacing w:val="-11"/>
          <w:sz w:val="30"/>
          <w:szCs w:val="30"/>
          <w:lang w:val="uk-UA"/>
        </w:rPr>
        <w:t xml:space="preserve"> </w:t>
      </w:r>
      <w:r w:rsidRPr="005444C9">
        <w:rPr>
          <w:color w:val="auto"/>
          <w:spacing w:val="-11"/>
          <w:sz w:val="30"/>
          <w:szCs w:val="30"/>
        </w:rPr>
        <w:t>Размещение производительных сил</w:t>
      </w:r>
      <w:r w:rsidRPr="005444C9">
        <w:rPr>
          <w:color w:val="auto"/>
          <w:spacing w:val="-11"/>
          <w:sz w:val="30"/>
          <w:szCs w:val="30"/>
          <w:lang w:val="uk-UA"/>
        </w:rPr>
        <w:t xml:space="preserve"> / </w:t>
      </w:r>
      <w:r w:rsidRPr="005444C9">
        <w:rPr>
          <w:color w:val="auto"/>
          <w:spacing w:val="-11"/>
          <w:sz w:val="30"/>
          <w:szCs w:val="30"/>
        </w:rPr>
        <w:t>А.</w:t>
      </w:r>
      <w:r w:rsidRPr="005444C9">
        <w:rPr>
          <w:color w:val="auto"/>
          <w:spacing w:val="-11"/>
          <w:sz w:val="30"/>
          <w:szCs w:val="30"/>
          <w:lang w:val="uk-UA"/>
        </w:rPr>
        <w:t> </w:t>
      </w:r>
      <w:r w:rsidRPr="005444C9">
        <w:rPr>
          <w:color w:val="auto"/>
          <w:spacing w:val="-11"/>
          <w:sz w:val="30"/>
          <w:szCs w:val="30"/>
        </w:rPr>
        <w:t>М.</w:t>
      </w:r>
      <w:r w:rsidRPr="005444C9">
        <w:rPr>
          <w:color w:val="auto"/>
          <w:spacing w:val="-11"/>
          <w:sz w:val="30"/>
          <w:szCs w:val="30"/>
          <w:lang w:val="uk-UA"/>
        </w:rPr>
        <w:t xml:space="preserve"> </w:t>
      </w:r>
      <w:r w:rsidRPr="005444C9">
        <w:rPr>
          <w:color w:val="auto"/>
          <w:spacing w:val="-11"/>
          <w:sz w:val="30"/>
          <w:szCs w:val="30"/>
        </w:rPr>
        <w:t>Алымов</w:t>
      </w:r>
      <w:r w:rsidRPr="005444C9">
        <w:rPr>
          <w:color w:val="auto"/>
          <w:spacing w:val="-11"/>
          <w:sz w:val="30"/>
          <w:szCs w:val="30"/>
          <w:lang w:val="uk-UA"/>
        </w:rPr>
        <w:t xml:space="preserve">, </w:t>
      </w:r>
      <w:r w:rsidRPr="005444C9">
        <w:rPr>
          <w:color w:val="auto"/>
          <w:spacing w:val="-11"/>
          <w:sz w:val="30"/>
          <w:szCs w:val="30"/>
        </w:rPr>
        <w:t>Ф.</w:t>
      </w:r>
      <w:r w:rsidRPr="005444C9">
        <w:rPr>
          <w:color w:val="auto"/>
          <w:spacing w:val="-11"/>
          <w:sz w:val="30"/>
          <w:szCs w:val="30"/>
          <w:lang w:val="uk-UA"/>
        </w:rPr>
        <w:t> </w:t>
      </w:r>
      <w:r w:rsidRPr="005444C9">
        <w:rPr>
          <w:color w:val="auto"/>
          <w:spacing w:val="-11"/>
          <w:sz w:val="30"/>
          <w:szCs w:val="30"/>
        </w:rPr>
        <w:t>Д</w:t>
      </w:r>
      <w:r w:rsidRPr="005444C9">
        <w:rPr>
          <w:color w:val="auto"/>
          <w:spacing w:val="-11"/>
          <w:sz w:val="30"/>
          <w:szCs w:val="30"/>
          <w:lang w:val="uk-UA"/>
        </w:rPr>
        <w:t>. </w:t>
      </w:r>
      <w:r w:rsidRPr="005444C9">
        <w:rPr>
          <w:color w:val="auto"/>
          <w:spacing w:val="-11"/>
          <w:sz w:val="30"/>
          <w:szCs w:val="30"/>
        </w:rPr>
        <w:t>Заставный</w:t>
      </w:r>
      <w:r w:rsidRPr="005444C9">
        <w:rPr>
          <w:color w:val="auto"/>
          <w:spacing w:val="-11"/>
          <w:sz w:val="30"/>
          <w:szCs w:val="30"/>
          <w:lang w:val="uk-UA"/>
        </w:rPr>
        <w:t xml:space="preserve">, </w:t>
      </w:r>
      <w:r w:rsidRPr="005444C9">
        <w:rPr>
          <w:color w:val="auto"/>
          <w:spacing w:val="-11"/>
          <w:sz w:val="30"/>
          <w:szCs w:val="30"/>
        </w:rPr>
        <w:t>А.</w:t>
      </w:r>
      <w:r w:rsidRPr="005444C9">
        <w:rPr>
          <w:color w:val="auto"/>
          <w:spacing w:val="-11"/>
          <w:sz w:val="30"/>
          <w:szCs w:val="30"/>
          <w:lang w:val="uk-UA"/>
        </w:rPr>
        <w:t> </w:t>
      </w:r>
      <w:r w:rsidRPr="005444C9">
        <w:rPr>
          <w:color w:val="auto"/>
          <w:spacing w:val="-11"/>
          <w:sz w:val="30"/>
          <w:szCs w:val="30"/>
        </w:rPr>
        <w:t>Н. Федорищева</w:t>
      </w:r>
      <w:r w:rsidRPr="005444C9">
        <w:rPr>
          <w:color w:val="auto"/>
          <w:spacing w:val="-11"/>
          <w:sz w:val="30"/>
          <w:szCs w:val="30"/>
          <w:lang w:val="uk-UA"/>
        </w:rPr>
        <w:t>.</w:t>
      </w:r>
      <w:r w:rsidRPr="005444C9">
        <w:rPr>
          <w:color w:val="auto"/>
          <w:spacing w:val="-11"/>
          <w:sz w:val="30"/>
          <w:szCs w:val="30"/>
        </w:rPr>
        <w:t xml:space="preserve"> -</w:t>
      </w:r>
      <w:r w:rsidRPr="005444C9">
        <w:rPr>
          <w:color w:val="auto"/>
          <w:spacing w:val="-11"/>
          <w:sz w:val="30"/>
          <w:szCs w:val="30"/>
          <w:lang w:val="uk-UA"/>
        </w:rPr>
        <w:t xml:space="preserve"> </w:t>
      </w:r>
      <w:r w:rsidRPr="005444C9">
        <w:rPr>
          <w:color w:val="auto"/>
          <w:spacing w:val="-11"/>
          <w:sz w:val="30"/>
          <w:szCs w:val="30"/>
        </w:rPr>
        <w:t>К.:</w:t>
      </w:r>
      <w:r w:rsidRPr="005444C9">
        <w:rPr>
          <w:color w:val="auto"/>
          <w:spacing w:val="-11"/>
          <w:sz w:val="30"/>
          <w:szCs w:val="30"/>
          <w:lang w:val="uk-UA"/>
        </w:rPr>
        <w:t xml:space="preserve"> </w:t>
      </w:r>
      <w:r w:rsidRPr="005444C9">
        <w:rPr>
          <w:color w:val="auto"/>
          <w:spacing w:val="-11"/>
          <w:sz w:val="30"/>
          <w:szCs w:val="30"/>
        </w:rPr>
        <w:t>Наук.</w:t>
      </w:r>
      <w:r w:rsidRPr="005444C9">
        <w:rPr>
          <w:color w:val="auto"/>
          <w:spacing w:val="-11"/>
          <w:sz w:val="30"/>
          <w:szCs w:val="30"/>
          <w:lang w:val="uk-UA"/>
        </w:rPr>
        <w:t xml:space="preserve"> </w:t>
      </w:r>
      <w:r w:rsidRPr="005444C9">
        <w:rPr>
          <w:color w:val="auto"/>
          <w:spacing w:val="-11"/>
          <w:sz w:val="30"/>
          <w:szCs w:val="30"/>
        </w:rPr>
        <w:t>думка, 1978.</w:t>
      </w:r>
      <w:r w:rsidRPr="005444C9">
        <w:rPr>
          <w:color w:val="auto"/>
          <w:spacing w:val="-11"/>
          <w:sz w:val="30"/>
          <w:szCs w:val="30"/>
          <w:lang w:val="uk-UA"/>
        </w:rPr>
        <w:t xml:space="preserve"> </w:t>
      </w:r>
      <w:r w:rsidRPr="005444C9">
        <w:rPr>
          <w:color w:val="auto"/>
          <w:spacing w:val="-11"/>
          <w:sz w:val="30"/>
          <w:szCs w:val="30"/>
        </w:rPr>
        <w:t>-</w:t>
      </w:r>
      <w:r w:rsidRPr="005444C9">
        <w:rPr>
          <w:color w:val="auto"/>
          <w:spacing w:val="-11"/>
          <w:sz w:val="30"/>
          <w:szCs w:val="30"/>
          <w:lang w:val="uk-UA"/>
        </w:rPr>
        <w:t xml:space="preserve"> </w:t>
      </w:r>
      <w:r w:rsidRPr="005444C9">
        <w:rPr>
          <w:color w:val="auto"/>
          <w:spacing w:val="-11"/>
          <w:sz w:val="30"/>
          <w:szCs w:val="30"/>
        </w:rPr>
        <w:t>288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pacing w:val="-11"/>
          <w:sz w:val="30"/>
          <w:szCs w:val="30"/>
        </w:rPr>
      </w:pPr>
      <w:r w:rsidRPr="005444C9">
        <w:rPr>
          <w:rFonts w:ascii="Times New Roman" w:hAnsi="Times New Roman" w:cs="Times New Roman"/>
          <w:spacing w:val="-11"/>
          <w:sz w:val="30"/>
          <w:szCs w:val="30"/>
        </w:rPr>
        <w:t>Алымов А. М. Производительные силы: проблемы розвития  и размещения / А.</w:t>
      </w:r>
      <w:r w:rsidRPr="005444C9">
        <w:rPr>
          <w:rFonts w:ascii="Times New Roman" w:hAnsi="Times New Roman" w:cs="Times New Roman"/>
          <w:spacing w:val="-11"/>
          <w:sz w:val="30"/>
          <w:szCs w:val="30"/>
          <w:lang w:val="ru-RU"/>
        </w:rPr>
        <w:t> </w:t>
      </w:r>
      <w:r w:rsidRPr="005444C9">
        <w:rPr>
          <w:rFonts w:ascii="Times New Roman" w:hAnsi="Times New Roman" w:cs="Times New Roman"/>
          <w:spacing w:val="-11"/>
          <w:sz w:val="30"/>
          <w:szCs w:val="30"/>
        </w:rPr>
        <w:t>М.</w:t>
      </w:r>
      <w:r w:rsidRPr="005444C9">
        <w:rPr>
          <w:rFonts w:ascii="Times New Roman" w:hAnsi="Times New Roman" w:cs="Times New Roman"/>
          <w:spacing w:val="-11"/>
          <w:sz w:val="30"/>
          <w:szCs w:val="30"/>
          <w:lang w:val="ru-RU"/>
        </w:rPr>
        <w:t> </w:t>
      </w:r>
      <w:r w:rsidRPr="005444C9">
        <w:rPr>
          <w:rFonts w:ascii="Times New Roman" w:hAnsi="Times New Roman" w:cs="Times New Roman"/>
          <w:spacing w:val="-11"/>
          <w:sz w:val="30"/>
          <w:szCs w:val="30"/>
        </w:rPr>
        <w:t>Ал</w:t>
      </w:r>
      <w:r w:rsidRPr="005444C9">
        <w:rPr>
          <w:rFonts w:ascii="Times New Roman" w:hAnsi="Times New Roman" w:cs="Times New Roman"/>
          <w:spacing w:val="-11"/>
          <w:sz w:val="30"/>
          <w:szCs w:val="30"/>
          <w:lang w:val="ru-RU"/>
        </w:rPr>
        <w:t xml:space="preserve">ымов </w:t>
      </w:r>
      <w:r w:rsidRPr="005444C9">
        <w:rPr>
          <w:rFonts w:ascii="Times New Roman" w:hAnsi="Times New Roman" w:cs="Times New Roman"/>
          <w:spacing w:val="-11"/>
          <w:sz w:val="30"/>
          <w:szCs w:val="30"/>
        </w:rPr>
        <w:t>- М.: Экономика, 1981.</w:t>
      </w:r>
      <w:r w:rsidRPr="005444C9">
        <w:rPr>
          <w:rFonts w:ascii="Times New Roman" w:hAnsi="Times New Roman" w:cs="Times New Roman"/>
          <w:spacing w:val="-11"/>
          <w:sz w:val="30"/>
          <w:szCs w:val="30"/>
          <w:lang w:val="ru-RU"/>
        </w:rPr>
        <w:t xml:space="preserve"> </w:t>
      </w:r>
      <w:r w:rsidRPr="005444C9">
        <w:rPr>
          <w:rFonts w:ascii="Times New Roman" w:hAnsi="Times New Roman" w:cs="Times New Roman"/>
          <w:spacing w:val="-11"/>
          <w:sz w:val="30"/>
          <w:szCs w:val="30"/>
        </w:rPr>
        <w:t>-</w:t>
      </w:r>
      <w:r w:rsidRPr="005444C9">
        <w:rPr>
          <w:rFonts w:ascii="Times New Roman" w:hAnsi="Times New Roman" w:cs="Times New Roman"/>
          <w:spacing w:val="-11"/>
          <w:sz w:val="30"/>
          <w:szCs w:val="30"/>
          <w:lang w:val="ru-RU"/>
        </w:rPr>
        <w:t xml:space="preserve"> </w:t>
      </w:r>
      <w:r w:rsidRPr="005444C9">
        <w:rPr>
          <w:rFonts w:ascii="Times New Roman" w:hAnsi="Times New Roman" w:cs="Times New Roman"/>
          <w:spacing w:val="-11"/>
          <w:sz w:val="30"/>
          <w:szCs w:val="30"/>
        </w:rPr>
        <w:t>278</w:t>
      </w:r>
      <w:r w:rsidRPr="005444C9">
        <w:rPr>
          <w:rFonts w:ascii="Times New Roman" w:hAnsi="Times New Roman" w:cs="Times New Roman"/>
          <w:spacing w:val="-11"/>
          <w:sz w:val="30"/>
          <w:szCs w:val="30"/>
          <w:lang w:val="ru-RU"/>
        </w:rPr>
        <w:t xml:space="preserve"> </w:t>
      </w:r>
      <w:r w:rsidRPr="005444C9">
        <w:rPr>
          <w:rFonts w:ascii="Times New Roman" w:hAnsi="Times New Roman" w:cs="Times New Roman"/>
          <w:spacing w:val="-11"/>
          <w:sz w:val="30"/>
          <w:szCs w:val="30"/>
        </w:rPr>
        <w:t>с.</w:t>
      </w:r>
    </w:p>
    <w:p w:rsidR="00A318F9" w:rsidRPr="005444C9" w:rsidRDefault="00A318F9" w:rsidP="005444C9">
      <w:pPr>
        <w:pStyle w:val="ListParagraph"/>
        <w:numPr>
          <w:ilvl w:val="0"/>
          <w:numId w:val="27"/>
        </w:numPr>
        <w:tabs>
          <w:tab w:val="left" w:pos="0"/>
          <w:tab w:val="left" w:pos="142"/>
        </w:tabs>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Афанасьев В. М. Анализ временных рядов и прогнозирование / В. М. Афанасьев, М. М. Юзбашев. - М. Финансы и статистика, 2001. – 298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Аэроянц Э. Я. Социум- </w:t>
      </w:r>
      <w:r w:rsidRPr="005444C9">
        <w:rPr>
          <w:rFonts w:ascii="Times New Roman" w:hAnsi="Times New Roman" w:cs="Times New Roman"/>
          <w:sz w:val="30"/>
          <w:szCs w:val="30"/>
          <w:lang w:val="en-US"/>
        </w:rPr>
        <w:t>XX</w:t>
      </w:r>
      <w:r w:rsidRPr="005444C9">
        <w:rPr>
          <w:rFonts w:ascii="Times New Roman" w:hAnsi="Times New Roman" w:cs="Times New Roman"/>
          <w:sz w:val="30"/>
          <w:szCs w:val="30"/>
        </w:rPr>
        <w:t>І</w:t>
      </w:r>
      <w:r w:rsidRPr="005444C9">
        <w:rPr>
          <w:rFonts w:ascii="Times New Roman" w:hAnsi="Times New Roman" w:cs="Times New Roman"/>
          <w:sz w:val="30"/>
          <w:szCs w:val="30"/>
          <w:lang w:val="ru-RU"/>
        </w:rPr>
        <w:t xml:space="preserve"> век (к концепции устойчивого развития). /</w:t>
      </w:r>
      <w:r w:rsidRPr="005444C9">
        <w:rPr>
          <w:rFonts w:ascii="Times New Roman" w:hAnsi="Times New Roman" w:cs="Times New Roman"/>
          <w:sz w:val="30"/>
          <w:szCs w:val="30"/>
        </w:rPr>
        <w:t xml:space="preserve"> Э. Я. Аэроянц.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М.: Независимый институт устойчивого развития, 1995. </w:t>
      </w:r>
      <w:r w:rsidRPr="005444C9">
        <w:rPr>
          <w:rFonts w:ascii="Times New Roman" w:hAnsi="Times New Roman" w:cs="Times New Roman"/>
          <w:sz w:val="30"/>
          <w:szCs w:val="30"/>
          <w:lang w:val="ru-RU"/>
        </w:rPr>
        <w:t>– 416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Бєлявцев М. І. Інфраструктура товарного ринку [Текст] / М. І. Бєлявцев, Л. В. Шестопалова. — К.: Центр навч. літ-ри, 2005. — 416 с.</w:t>
      </w:r>
    </w:p>
    <w:p w:rsidR="00A318F9" w:rsidRPr="005444C9" w:rsidRDefault="00A318F9" w:rsidP="005444C9">
      <w:pPr>
        <w:pStyle w:val="ListParagraph"/>
        <w:numPr>
          <w:ilvl w:val="0"/>
          <w:numId w:val="27"/>
        </w:numPr>
        <w:shd w:val="clear" w:color="auto" w:fill="FFFFFF"/>
        <w:tabs>
          <w:tab w:val="left" w:pos="180"/>
        </w:tabs>
        <w:spacing w:after="0" w:line="240" w:lineRule="auto"/>
        <w:ind w:left="567" w:right="7" w:hanging="567"/>
        <w:jc w:val="both"/>
        <w:rPr>
          <w:rFonts w:ascii="Times New Roman" w:hAnsi="Times New Roman" w:cs="Times New Roman"/>
          <w:spacing w:val="-9"/>
          <w:sz w:val="30"/>
          <w:szCs w:val="30"/>
          <w:lang w:val="ru-RU"/>
        </w:rPr>
      </w:pPr>
      <w:r w:rsidRPr="005444C9">
        <w:rPr>
          <w:rFonts w:ascii="Times New Roman" w:hAnsi="Times New Roman" w:cs="Times New Roman"/>
          <w:spacing w:val="-3"/>
          <w:sz w:val="30"/>
          <w:szCs w:val="30"/>
        </w:rPr>
        <w:t>Бжежинський З. Экономика в СССР: выводы и рекомендации / З. Бжежинський // Вопросы эко</w:t>
      </w:r>
      <w:r w:rsidRPr="005444C9">
        <w:rPr>
          <w:rFonts w:ascii="Times New Roman" w:hAnsi="Times New Roman" w:cs="Times New Roman"/>
          <w:sz w:val="30"/>
          <w:szCs w:val="30"/>
        </w:rPr>
        <w:t>номики. - 2001. - № 3. - С. 6 - 12.</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Білорус О. Імператива сталого розвитку в епоху глобалізації / О. Білорус, Ю. Мацейко //</w:t>
      </w:r>
      <w:r w:rsidRPr="005444C9">
        <w:rPr>
          <w:rFonts w:ascii="Times New Roman" w:hAnsi="Times New Roman" w:cs="Times New Roman"/>
          <w:sz w:val="30"/>
          <w:szCs w:val="30"/>
        </w:rPr>
        <w:t xml:space="preserve"> Економічний часопис ХХІ. - 2002. - № 3.</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С. 40-46.</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Бойко М. Г. Організація готельного господарства: підручник / М. Г.</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Бойко, Л. М. Гопкало. - К.: Київський національний торгово-економічний ун-т, 2006. - 448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Большой экономический словарь: 25000 терминов / Под ред. А. Н. Азрилияна. - 7-е изд., доп. – М. Институт новой єкономики, 2010. - 1472 с.</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Бондар С. І. Розвиток соціальної інфраструктури села в ринкових умовах</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автореф. </w:t>
      </w:r>
      <w:r w:rsidRPr="005444C9">
        <w:rPr>
          <w:rFonts w:ascii="Times New Roman" w:hAnsi="Times New Roman" w:cs="Times New Roman"/>
          <w:sz w:val="30"/>
          <w:szCs w:val="30"/>
          <w:lang w:val="ru-RU"/>
        </w:rPr>
        <w:t>д</w:t>
      </w:r>
      <w:r w:rsidRPr="005444C9">
        <w:rPr>
          <w:rFonts w:ascii="Times New Roman" w:hAnsi="Times New Roman" w:cs="Times New Roman"/>
          <w:sz w:val="30"/>
          <w:szCs w:val="30"/>
        </w:rPr>
        <w:t>ис. на здобуття наук. ступеня канд. економ. наук</w:t>
      </w:r>
      <w:r w:rsidRPr="005444C9">
        <w:rPr>
          <w:rFonts w:ascii="Times New Roman" w:hAnsi="Times New Roman" w:cs="Times New Roman"/>
          <w:sz w:val="30"/>
          <w:szCs w:val="30"/>
          <w:lang w:val="ru-RU"/>
        </w:rPr>
        <w:t xml:space="preserve">: спец. 08.07.02 «Економ. сільск. госп. і АПК» / С. І. Бондар. </w:t>
      </w:r>
      <w:r w:rsidRPr="005444C9">
        <w:rPr>
          <w:rFonts w:ascii="Times New Roman" w:hAnsi="Times New Roman" w:cs="Times New Roman"/>
          <w:sz w:val="30"/>
          <w:szCs w:val="30"/>
        </w:rPr>
        <w:t>– Харків, 2005. – 20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Бортницький В. До питання про вплив інноваційних систем на медико-демографічну ситуацію / В. Бортницький // Український бальнеологічний журнал. – 2009. – № 1. - С. 3 - 7</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Буркинський Б. В. </w:t>
      </w:r>
      <w:r w:rsidRPr="005444C9">
        <w:rPr>
          <w:rFonts w:ascii="Times New Roman" w:hAnsi="Times New Roman" w:cs="Times New Roman"/>
          <w:sz w:val="30"/>
          <w:szCs w:val="30"/>
          <w:lang w:val="ru-RU"/>
        </w:rPr>
        <w:t>Э</w:t>
      </w:r>
      <w:r w:rsidRPr="005444C9">
        <w:rPr>
          <w:rFonts w:ascii="Times New Roman" w:hAnsi="Times New Roman" w:cs="Times New Roman"/>
          <w:sz w:val="30"/>
          <w:szCs w:val="30"/>
        </w:rPr>
        <w:t>колого-</w:t>
      </w:r>
      <w:r w:rsidRPr="005444C9">
        <w:rPr>
          <w:rFonts w:ascii="Times New Roman" w:hAnsi="Times New Roman" w:cs="Times New Roman"/>
          <w:sz w:val="30"/>
          <w:szCs w:val="30"/>
          <w:lang w:val="ru-RU"/>
        </w:rPr>
        <w:t>э</w:t>
      </w:r>
      <w:r w:rsidRPr="005444C9">
        <w:rPr>
          <w:rFonts w:ascii="Times New Roman" w:hAnsi="Times New Roman" w:cs="Times New Roman"/>
          <w:sz w:val="30"/>
          <w:szCs w:val="30"/>
        </w:rPr>
        <w:t>коном</w:t>
      </w:r>
      <w:r w:rsidRPr="005444C9">
        <w:rPr>
          <w:rFonts w:ascii="Times New Roman" w:hAnsi="Times New Roman" w:cs="Times New Roman"/>
          <w:sz w:val="30"/>
          <w:szCs w:val="30"/>
          <w:lang w:val="ru-RU"/>
        </w:rPr>
        <w:t>и</w:t>
      </w:r>
      <w:r w:rsidRPr="005444C9">
        <w:rPr>
          <w:rFonts w:ascii="Times New Roman" w:hAnsi="Times New Roman" w:cs="Times New Roman"/>
          <w:sz w:val="30"/>
          <w:szCs w:val="30"/>
        </w:rPr>
        <w:t>ч</w:t>
      </w:r>
      <w:r w:rsidRPr="005444C9">
        <w:rPr>
          <w:rFonts w:ascii="Times New Roman" w:hAnsi="Times New Roman" w:cs="Times New Roman"/>
          <w:sz w:val="30"/>
          <w:szCs w:val="30"/>
          <w:lang w:val="ru-RU"/>
        </w:rPr>
        <w:t xml:space="preserve">еский основи регулирования природопользования и розвития / </w:t>
      </w:r>
      <w:r w:rsidRPr="005444C9">
        <w:rPr>
          <w:rFonts w:ascii="Times New Roman" w:hAnsi="Times New Roman" w:cs="Times New Roman"/>
          <w:sz w:val="30"/>
          <w:szCs w:val="30"/>
        </w:rPr>
        <w:t>Б. В. Буркинський, В. М. Степанов, С. К</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Харичков </w:t>
      </w:r>
      <w:r w:rsidRPr="005444C9">
        <w:rPr>
          <w:rFonts w:ascii="Times New Roman" w:hAnsi="Times New Roman" w:cs="Times New Roman"/>
          <w:sz w:val="30"/>
          <w:szCs w:val="30"/>
          <w:lang w:val="ru-RU"/>
        </w:rPr>
        <w:t>// ИПРЭЭИ НАН Украины. - Одесса: Феникс, 2005. – 575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Важенин С. Г. Социальная инфраструктура народнохозяйственного комплекса: (Политэкономический аспект регионального развития). – М.: Наука, 1984. – 172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Василенко В. А. Теорія і практика розробки управлінських рішень: навч. посібник / В. А. Василенко. - К.: ЦУЛ, 2002. - 420 с.</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Введення в експлуатацію житла в Україні у 2011 році [Електронний ресурс]. / Офіційний сайт Державного комітету статистики України. – Режим доступу: http://www.ukrstat.gov.ua/.</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rPr>
        <w:t>Вдовенко Ю.</w:t>
      </w:r>
      <w:r w:rsidRPr="005444C9">
        <w:rPr>
          <w:sz w:val="30"/>
          <w:szCs w:val="30"/>
          <w:lang w:val="uk-UA"/>
        </w:rPr>
        <w:t> </w:t>
      </w:r>
      <w:r w:rsidRPr="005444C9">
        <w:rPr>
          <w:sz w:val="30"/>
          <w:szCs w:val="30"/>
        </w:rPr>
        <w:t>С. Приватно-державне партнерство в автодорожній сфері: монографія / Ю.</w:t>
      </w:r>
      <w:r w:rsidRPr="005444C9">
        <w:rPr>
          <w:sz w:val="30"/>
          <w:szCs w:val="30"/>
          <w:lang w:val="uk-UA"/>
        </w:rPr>
        <w:t> </w:t>
      </w:r>
      <w:r w:rsidRPr="005444C9">
        <w:rPr>
          <w:sz w:val="30"/>
          <w:szCs w:val="30"/>
        </w:rPr>
        <w:t>С. Вдовенко. – Чернігів, ЧДТУ, 2009. – 198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В</w:t>
      </w:r>
      <w:r w:rsidRPr="005444C9">
        <w:rPr>
          <w:rFonts w:ascii="Times New Roman" w:hAnsi="Times New Roman" w:cs="Times New Roman"/>
          <w:sz w:val="30"/>
          <w:szCs w:val="30"/>
          <w:lang w:val="ru-RU"/>
        </w:rPr>
        <w:t>ершинская О. Н. Интернет как услуга населению: перспективы развития в России / О. Н. Вершинская, Е. В. Лебедева, И. В. Манцкова // Народонаселение. - № 4. - 2008. - С. 86 – 93</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Востряков Л. Е. Культурная политика: основные концепции и модели / Л. Е. Востряков // Экология культуры. – 2004. – № 1. – С. 79–108</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rPr>
        <w:t>Виставкова діяльність в Україні за 201</w:t>
      </w:r>
      <w:r w:rsidRPr="005444C9">
        <w:rPr>
          <w:sz w:val="30"/>
          <w:szCs w:val="30"/>
          <w:lang w:val="uk-UA"/>
        </w:rPr>
        <w:t>2</w:t>
      </w:r>
      <w:r w:rsidRPr="005444C9">
        <w:rPr>
          <w:sz w:val="30"/>
          <w:szCs w:val="30"/>
        </w:rPr>
        <w:t xml:space="preserve"> рік: [стат. бюл. за ред.</w:t>
      </w:r>
      <w:r w:rsidRPr="005444C9">
        <w:rPr>
          <w:sz w:val="30"/>
          <w:szCs w:val="30"/>
          <w:lang w:val="uk-UA"/>
        </w:rPr>
        <w:t xml:space="preserve"> </w:t>
      </w:r>
      <w:r w:rsidRPr="005444C9">
        <w:rPr>
          <w:sz w:val="30"/>
          <w:szCs w:val="30"/>
        </w:rPr>
        <w:t>І.</w:t>
      </w:r>
      <w:r w:rsidRPr="005444C9">
        <w:rPr>
          <w:sz w:val="30"/>
          <w:szCs w:val="30"/>
          <w:lang w:val="uk-UA"/>
        </w:rPr>
        <w:t> </w:t>
      </w:r>
      <w:r w:rsidRPr="005444C9">
        <w:rPr>
          <w:sz w:val="30"/>
          <w:szCs w:val="30"/>
        </w:rPr>
        <w:t>В. Качалової]. - К.: Держкомстат України, 201</w:t>
      </w:r>
      <w:r w:rsidRPr="005444C9">
        <w:rPr>
          <w:sz w:val="30"/>
          <w:szCs w:val="30"/>
          <w:lang w:val="uk-UA"/>
        </w:rPr>
        <w:t>3</w:t>
      </w:r>
      <w:r w:rsidRPr="005444C9">
        <w:rPr>
          <w:sz w:val="30"/>
          <w:szCs w:val="30"/>
        </w:rPr>
        <w:t>. - 23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Витренко Н. М. Социальная инфраструктура Украины: оценка уровня</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и перспектив развития / Н. М. Витренко. – К.: Наук. думка, 1993. – 144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Вищі навчальні заклади України на початок 2011/12 навчального року році [стат. бюл.] / Держкомстат України - К., 2012. - 215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Волинець Л. Д. Светлое </w:t>
      </w:r>
      <w:r w:rsidRPr="005444C9">
        <w:rPr>
          <w:rFonts w:ascii="Times New Roman" w:hAnsi="Times New Roman" w:cs="Times New Roman"/>
          <w:sz w:val="30"/>
          <w:szCs w:val="30"/>
          <w:lang w:val="ru-RU"/>
        </w:rPr>
        <w:t>будущее выставок и ярмарок/ Л. Д. Волинець // Экономическая конкуренция - 2009. - № 5. - с. 56 – 63.</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Гасюк І.</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Л. Інформаційно-ресурсне забезпечення галузі «Фізична культура і спорт»: сучасний стан і тенденції розвитку / І.</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Л.</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Гасюк // Теорія і практика державного управління. – 2012. - Вип.3 (30). - </w:t>
      </w:r>
      <w:r w:rsidRPr="005444C9">
        <w:rPr>
          <w:rFonts w:ascii="Times New Roman" w:hAnsi="Times New Roman" w:cs="Times New Roman"/>
          <w:sz w:val="30"/>
          <w:szCs w:val="30"/>
          <w:lang w:val="ru-RU"/>
        </w:rPr>
        <w:t>С</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1</w:t>
      </w:r>
      <w:r w:rsidRPr="005444C9">
        <w:rPr>
          <w:rFonts w:ascii="Times New Roman" w:hAnsi="Times New Roman" w:cs="Times New Roman"/>
          <w:sz w:val="30"/>
          <w:szCs w:val="30"/>
          <w:lang w:val="ru-RU"/>
        </w:rPr>
        <w:t>0</w:t>
      </w:r>
      <w:r w:rsidRPr="005444C9">
        <w:rPr>
          <w:rFonts w:ascii="Times New Roman" w:hAnsi="Times New Roman" w:cs="Times New Roman"/>
          <w:sz w:val="30"/>
          <w:szCs w:val="30"/>
        </w:rPr>
        <w:t>-12.</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Генеральний план розвитку інфраструктури до ЄВРО-2012 [Електронний ресурс]. / Офіційний сайт Міністерства інфраструктури України. – Режим доступу:http://www.mtu.gov.ua</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Герасимчук З. В. Регіональна політика сталого розвитку</w:t>
      </w:r>
      <w:r w:rsidRPr="005444C9">
        <w:rPr>
          <w:rFonts w:ascii="Times New Roman" w:hAnsi="Times New Roman" w:cs="Times New Roman"/>
          <w:sz w:val="30"/>
          <w:szCs w:val="30"/>
          <w:lang w:val="ru-RU"/>
        </w:rPr>
        <w:t xml:space="preserve">: методологія, формування, механізм реалізації / </w:t>
      </w:r>
      <w:r w:rsidRPr="005444C9">
        <w:rPr>
          <w:rFonts w:ascii="Times New Roman" w:hAnsi="Times New Roman" w:cs="Times New Roman"/>
          <w:sz w:val="30"/>
          <w:szCs w:val="30"/>
        </w:rPr>
        <w:t>З. В.</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Герасимчук </w:t>
      </w:r>
      <w:r w:rsidRPr="005444C9">
        <w:rPr>
          <w:rFonts w:ascii="Times New Roman" w:hAnsi="Times New Roman" w:cs="Times New Roman"/>
          <w:sz w:val="30"/>
          <w:szCs w:val="30"/>
          <w:lang w:val="ru-RU"/>
        </w:rPr>
        <w:t>- Луцьк: Надстир’я, 2002. – 528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Герцик В. А. Ієрархічна структура організаційно-економічного механізму управління розподілом підприємства </w:t>
      </w:r>
      <w:r w:rsidRPr="005444C9">
        <w:rPr>
          <w:rFonts w:ascii="Times New Roman" w:hAnsi="Times New Roman" w:cs="Times New Roman"/>
          <w:spacing w:val="-4"/>
          <w:sz w:val="30"/>
          <w:szCs w:val="30"/>
        </w:rPr>
        <w:t xml:space="preserve">[Електронний ресурс] </w:t>
      </w:r>
      <w:r w:rsidRPr="005444C9">
        <w:rPr>
          <w:rFonts w:ascii="Times New Roman" w:hAnsi="Times New Roman" w:cs="Times New Roman"/>
          <w:sz w:val="30"/>
          <w:szCs w:val="30"/>
        </w:rPr>
        <w:t>// Культура народов Причерноморья. Экономические науки. – 2009. – № 172. –</w:t>
      </w:r>
      <w:r w:rsidRPr="005444C9">
        <w:rPr>
          <w:rFonts w:ascii="Times New Roman" w:hAnsi="Times New Roman" w:cs="Times New Roman"/>
          <w:spacing w:val="-4"/>
          <w:sz w:val="30"/>
          <w:szCs w:val="30"/>
        </w:rPr>
        <w:t xml:space="preserve"> Режим доступу: </w:t>
      </w:r>
      <w:hyperlink r:id="rId235" w:history="1">
        <w:r w:rsidRPr="005444C9">
          <w:rPr>
            <w:rFonts w:ascii="Times New Roman" w:hAnsi="Times New Roman" w:cs="Times New Roman"/>
            <w:sz w:val="30"/>
            <w:szCs w:val="30"/>
          </w:rPr>
          <w:t>http://www.nbuv.gov.ua/portal/soc_gum/knp/</w:t>
        </w:r>
      </w:hyperlink>
      <w:r w:rsidRPr="005444C9">
        <w:rPr>
          <w:rFonts w:ascii="Times New Roman" w:hAnsi="Times New Roman" w:cs="Times New Roman"/>
          <w:sz w:val="30"/>
          <w:szCs w:val="30"/>
        </w:rPr>
        <w:t xml:space="preserve"> 172/knp172_22-24.pdf</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pacing w:val="4"/>
          <w:sz w:val="30"/>
          <w:szCs w:val="30"/>
        </w:rPr>
      </w:pPr>
      <w:r w:rsidRPr="005444C9">
        <w:rPr>
          <w:rFonts w:ascii="Times New Roman" w:hAnsi="Times New Roman" w:cs="Times New Roman"/>
          <w:spacing w:val="4"/>
          <w:sz w:val="30"/>
          <w:szCs w:val="30"/>
          <w:lang w:val="ru-RU"/>
        </w:rPr>
        <w:t>Гладкий Ю. Н. Основы региональной политики: [учебник] / Ю. Н. Гладкий, А. И. Чистобаев. - СПб.: Изд-во Михайлова В.А., 1998. - 659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Голубець М. А. Фундаментальні питання регіональної політики сталого розвитку / М. А. Голубець // Соціально-економічні дослідження в перехідний період. Регіональна політика сталого розвитку: принципи формування, механізми реалізації: Вип. 5 (ХХХVI) / НАН України. Інститут регіональних досліджень; Редкол.: відп. ред. академік НАН України М. І. Долішній – Львів, 2002. – С. 12</w:t>
      </w:r>
      <w:r w:rsidRPr="005444C9">
        <w:rPr>
          <w:rFonts w:ascii="Times New Roman" w:hAnsi="Times New Roman" w:cs="Times New Roman"/>
          <w:sz w:val="30"/>
          <w:szCs w:val="30"/>
        </w:rPr>
        <w:noBreakHyphen/>
        <w:t>19.</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Гор А. Земля на чаше весов / А. Гор – М.: Республика, 1995. - 45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Горбатенко В. Принципи, методи і основні етапи політичного прогнозування / В. Горбатенко // Людина і політика. - 2008. - № 5. - С. 46 – 55</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pacing w:val="-4"/>
          <w:sz w:val="30"/>
          <w:szCs w:val="30"/>
        </w:rPr>
        <w:t xml:space="preserve">Гриджук О. Є. Пріоритети культурної політики на сучасному етапі суспільної трансформації / О. Є. Гриджук // Науковий вісник Національного лісотехнічного університету України : Збірник науково-технічних праць. - Вип. 17.6 - Львів: РВВ ЛНТУ України. – 2007. – С. 296-307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Гринів Л. С. Екологічно збалансована економіка: проблеми теорії [монографія] / Л. С. Гринів. - Львів: ЛНУ ім. І. Франка, 2001. - 240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Грищенко С. Підготовка та реалізація проектів публічно-приватного партнерства</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практ. посіб. для органів місцевої влади та бізнесу / С. Грищенко. - К.</w:t>
      </w:r>
      <w:r w:rsidRPr="005444C9">
        <w:rPr>
          <w:rFonts w:ascii="Times New Roman" w:hAnsi="Times New Roman" w:cs="Times New Roman"/>
          <w:sz w:val="30"/>
          <w:szCs w:val="30"/>
          <w:lang w:val="ru-RU"/>
        </w:rPr>
        <w:t>: ФОП Москаленко О. М., 2011. - 140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Данилишин Б. М. Устойчивое развитие в системе природно-ресурсных ограничениях./ Б. М. Данилишин, Л. Б. Шостак. - К.:</w:t>
      </w:r>
      <w:r w:rsidRPr="005444C9">
        <w:rPr>
          <w:rFonts w:ascii="Times New Roman" w:hAnsi="Times New Roman" w:cs="Times New Roman"/>
          <w:sz w:val="30"/>
          <w:szCs w:val="30"/>
        </w:rPr>
        <w:t xml:space="preserve"> СОПС Украин</w:t>
      </w:r>
      <w:r w:rsidRPr="005444C9">
        <w:rPr>
          <w:rFonts w:ascii="Times New Roman" w:hAnsi="Times New Roman" w:cs="Times New Roman"/>
          <w:sz w:val="30"/>
          <w:szCs w:val="30"/>
          <w:lang w:val="ru-RU"/>
        </w:rPr>
        <w:t>ы НАНУ. 1999. - 367 с.</w:t>
      </w:r>
    </w:p>
    <w:p w:rsidR="00A318F9" w:rsidRPr="002F486C"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hyperlink r:id="rId236" w:history="1">
        <w:r w:rsidRPr="002F486C">
          <w:rPr>
            <w:rStyle w:val="Hyperlink"/>
            <w:rFonts w:ascii="Times New Roman" w:hAnsi="Times New Roman" w:cs="Times New Roman"/>
            <w:color w:val="auto"/>
            <w:sz w:val="30"/>
            <w:szCs w:val="30"/>
            <w:u w:val="none"/>
          </w:rPr>
          <w:t xml:space="preserve">Данилишин Б. М. Культурно-освітня сфера як соціальна база підтримки ринкової трансформації в Україні (питання теорії і практики) / </w:t>
        </w:r>
        <w:r w:rsidRPr="002F486C">
          <w:rPr>
            <w:rFonts w:ascii="Times New Roman" w:hAnsi="Times New Roman" w:cs="Times New Roman"/>
            <w:sz w:val="30"/>
            <w:szCs w:val="30"/>
          </w:rPr>
          <w:t xml:space="preserve">Б. М. Данилишин, В. І. Куценко </w:t>
        </w:r>
        <w:r w:rsidRPr="002F486C">
          <w:rPr>
            <w:rStyle w:val="Hyperlink"/>
            <w:rFonts w:ascii="Times New Roman" w:hAnsi="Times New Roman" w:cs="Times New Roman"/>
            <w:color w:val="auto"/>
            <w:sz w:val="30"/>
            <w:szCs w:val="30"/>
            <w:u w:val="none"/>
          </w:rPr>
          <w:t>– Київ, НАН України, Рада по вивченню продуктивних сил України, 1999. – 122 с.</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Дег</w:t>
      </w:r>
      <w:r w:rsidRPr="005444C9">
        <w:rPr>
          <w:rFonts w:ascii="Times New Roman" w:hAnsi="Times New Roman" w:cs="Times New Roman"/>
          <w:sz w:val="30"/>
          <w:szCs w:val="30"/>
          <w:lang w:val="ru-RU"/>
        </w:rPr>
        <w:t>терева В. А. Стратегические приоритеты развития сферы услуг в процессе повышения качества жизни населения Российской Федерации: автореф. дис. на соискание науч. ступеня док. экон. наук:</w:t>
      </w:r>
      <w:r w:rsidRPr="005444C9">
        <w:rPr>
          <w:rFonts w:ascii="Times New Roman" w:hAnsi="Times New Roman" w:cs="Times New Roman"/>
          <w:sz w:val="30"/>
          <w:szCs w:val="30"/>
        </w:rPr>
        <w:t xml:space="preserve"> спец. 08.00.05 «</w:t>
      </w:r>
      <w:r w:rsidRPr="005444C9">
        <w:rPr>
          <w:rFonts w:ascii="Times New Roman" w:hAnsi="Times New Roman" w:cs="Times New Roman"/>
          <w:sz w:val="30"/>
          <w:szCs w:val="30"/>
          <w:lang w:val="ru-RU"/>
        </w:rPr>
        <w:t xml:space="preserve">Экономика и упр. нар. хозяйством» </w:t>
      </w:r>
      <w:r w:rsidRPr="005444C9">
        <w:rPr>
          <w:rFonts w:ascii="Times New Roman" w:hAnsi="Times New Roman" w:cs="Times New Roman"/>
          <w:sz w:val="30"/>
          <w:szCs w:val="30"/>
        </w:rPr>
        <w:t>/ В. А. Дегтерева. - Санкт-Петербург, 2010. - 39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Дейлі Г. Поза зростанням. Економічна теорія сталого розвитку</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Дейлі</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Г.;</w:t>
      </w:r>
      <w:r w:rsidRPr="005444C9">
        <w:rPr>
          <w:rFonts w:ascii="Times New Roman" w:hAnsi="Times New Roman" w:cs="Times New Roman"/>
          <w:sz w:val="30"/>
          <w:szCs w:val="30"/>
          <w:lang w:val="ru-RU"/>
        </w:rPr>
        <w:t xml:space="preserve"> [пер. з англ.]. - К.: </w:t>
      </w:r>
      <w:r w:rsidRPr="005444C9">
        <w:rPr>
          <w:rFonts w:ascii="Times New Roman" w:hAnsi="Times New Roman" w:cs="Times New Roman"/>
          <w:sz w:val="30"/>
          <w:szCs w:val="30"/>
        </w:rPr>
        <w:t>Інтелсфера,</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2002.</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312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 xml:space="preserve">Державна програма впровадження цифрового телерадіомовлення в Україні </w:t>
      </w:r>
      <w:r w:rsidRPr="005444C9">
        <w:rPr>
          <w:rFonts w:ascii="Times New Roman" w:hAnsi="Times New Roman" w:cs="Times New Roman"/>
          <w:sz w:val="30"/>
          <w:szCs w:val="30"/>
        </w:rPr>
        <w:t>[Електронний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37" w:history="1">
        <w:r w:rsidRPr="005444C9">
          <w:rPr>
            <w:rStyle w:val="Hyperlink"/>
            <w:rFonts w:ascii="Times New Roman" w:hAnsi="Times New Roman" w:cs="Times New Roman"/>
            <w:sz w:val="30"/>
            <w:szCs w:val="30"/>
            <w:lang w:val="ru-RU"/>
          </w:rPr>
          <w:t>http://zakon1.rada.gov.ua/laws/show/1085-2008-%D0%BF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програма забезпечення молоді житлом на 2002-2012 роки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38" w:history="1">
        <w:r w:rsidRPr="005444C9">
          <w:rPr>
            <w:rStyle w:val="Hyperlink"/>
            <w:rFonts w:ascii="Times New Roman" w:hAnsi="Times New Roman" w:cs="Times New Roman"/>
            <w:sz w:val="30"/>
            <w:szCs w:val="30"/>
          </w:rPr>
          <w:t>http://zakon4.rada.gov.ua/laws/show/789-54</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програма розвитку міського електротранспорту на 2007-2015 роки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39" w:history="1">
        <w:r w:rsidRPr="005444C9">
          <w:rPr>
            <w:rStyle w:val="Hyperlink"/>
            <w:rFonts w:ascii="Times New Roman" w:hAnsi="Times New Roman" w:cs="Times New Roman"/>
            <w:sz w:val="30"/>
            <w:szCs w:val="30"/>
          </w:rPr>
          <w:t>http://zakon4.rada.gov.ua/laws/show/1242-2007-%D0%BF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економічна програма розвитку поштового зв'язку на 2009-2013 роки[Електронний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0" w:history="1">
        <w:r w:rsidRPr="005444C9">
          <w:rPr>
            <w:rStyle w:val="Hyperlink"/>
            <w:rFonts w:ascii="Times New Roman" w:hAnsi="Times New Roman" w:cs="Times New Roman"/>
            <w:sz w:val="30"/>
            <w:szCs w:val="30"/>
          </w:rPr>
          <w:t>http://zakon3.rada.gov.ua/laws/show/672-2009-%D0%BF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соціальна програма розвитку дошкільної освіти на період до 2017 року[Електронний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1" w:history="1">
        <w:r w:rsidRPr="005444C9">
          <w:rPr>
            <w:rStyle w:val="Hyperlink"/>
            <w:rFonts w:ascii="Times New Roman" w:hAnsi="Times New Roman" w:cs="Times New Roman"/>
            <w:sz w:val="30"/>
            <w:szCs w:val="30"/>
          </w:rPr>
          <w:t>http://zakon4.rada.gov.ua/laws/show/629-2</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соціальна програма «Молодь України» на 2009-2015 роки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2" w:history="1">
        <w:r w:rsidRPr="005444C9">
          <w:rPr>
            <w:rStyle w:val="Hyperlink"/>
            <w:rFonts w:ascii="Times New Roman" w:hAnsi="Times New Roman" w:cs="Times New Roman"/>
            <w:sz w:val="30"/>
            <w:szCs w:val="30"/>
          </w:rPr>
          <w:t>http://zakon0.rada.gov.ua/laws/show/41-2009-%D0%BF</w:t>
        </w:r>
      </w:hyperlink>
    </w:p>
    <w:p w:rsidR="00A318F9" w:rsidRPr="005444C9" w:rsidRDefault="00A318F9" w:rsidP="005444C9">
      <w:pPr>
        <w:pStyle w:val="ListParagraph"/>
        <w:numPr>
          <w:ilvl w:val="0"/>
          <w:numId w:val="27"/>
        </w:numPr>
        <w:spacing w:after="0" w:line="240" w:lineRule="auto"/>
        <w:ind w:left="567" w:hanging="567"/>
        <w:jc w:val="both"/>
        <w:rPr>
          <w:rStyle w:val="rvts23"/>
          <w:rFonts w:ascii="Times New Roman" w:hAnsi="Times New Roman" w:cs="Times New Roman"/>
          <w:sz w:val="30"/>
          <w:szCs w:val="30"/>
          <w:lang w:val="ru-RU"/>
        </w:rPr>
      </w:pPr>
      <w:r w:rsidRPr="005444C9">
        <w:rPr>
          <w:rStyle w:val="rvts23"/>
          <w:rFonts w:ascii="Times New Roman" w:hAnsi="Times New Roman" w:cs="Times New Roman"/>
          <w:sz w:val="30"/>
          <w:szCs w:val="30"/>
        </w:rPr>
        <w:t xml:space="preserve">Державна цільова соціальна програма «Хокей України» </w:t>
      </w:r>
      <w:r w:rsidRPr="005444C9">
        <w:rPr>
          <w:rFonts w:ascii="Times New Roman" w:hAnsi="Times New Roman" w:cs="Times New Roman"/>
          <w:sz w:val="30"/>
          <w:szCs w:val="30"/>
        </w:rPr>
        <w:t>[Електронний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3" w:history="1">
        <w:r w:rsidRPr="005444C9">
          <w:rPr>
            <w:rStyle w:val="Hyperlink"/>
            <w:rFonts w:ascii="Times New Roman" w:hAnsi="Times New Roman" w:cs="Times New Roman"/>
            <w:sz w:val="30"/>
            <w:szCs w:val="30"/>
          </w:rPr>
          <w:t>http://zakon1.rada.gov.ua/laws/show/1194-2007-%D0%BF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соціальна програма реформування системи закладів для дітей-сиріт та дітей, позбавлених батьківського піклування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4" w:history="1">
        <w:r w:rsidRPr="005444C9">
          <w:rPr>
            <w:rStyle w:val="Hyperlink"/>
            <w:rFonts w:ascii="Times New Roman" w:hAnsi="Times New Roman" w:cs="Times New Roman"/>
            <w:sz w:val="30"/>
            <w:szCs w:val="30"/>
          </w:rPr>
          <w:t>http://zakon4.rada.gov.ua/laws/show/1242-2007-%D0%BF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соціальна програма розвитку позашкільної освіти на період до 2014 року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5" w:history="1">
        <w:r w:rsidRPr="005444C9">
          <w:rPr>
            <w:rStyle w:val="Hyperlink"/>
            <w:rFonts w:ascii="Times New Roman" w:hAnsi="Times New Roman" w:cs="Times New Roman"/>
            <w:sz w:val="30"/>
            <w:szCs w:val="30"/>
          </w:rPr>
          <w:t>http://zakon2.rada.gov.ua/laws/show/785-2010-%D0%BF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соціально-економічна програма будівництва (придбання) доступного житла на 2010-2017 роки</w:t>
      </w:r>
      <w:r w:rsidRPr="005444C9">
        <w:rPr>
          <w:rFonts w:ascii="Times New Roman" w:hAnsi="Times New Roman" w:cs="Times New Roman"/>
          <w:color w:val="000000"/>
          <w:sz w:val="30"/>
          <w:szCs w:val="30"/>
        </w:rPr>
        <w:t xml:space="preserve"> </w:t>
      </w:r>
      <w:r w:rsidRPr="005444C9">
        <w:rPr>
          <w:rFonts w:ascii="Times New Roman" w:hAnsi="Times New Roman" w:cs="Times New Roman"/>
          <w:sz w:val="30"/>
          <w:szCs w:val="30"/>
        </w:rPr>
        <w:t>[Електронний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 xml:space="preserve">Режим доступу: </w:t>
      </w:r>
      <w:r w:rsidRPr="005444C9">
        <w:rPr>
          <w:rFonts w:ascii="Times New Roman" w:hAnsi="Times New Roman" w:cs="Times New Roman"/>
          <w:sz w:val="30"/>
          <w:szCs w:val="30"/>
        </w:rPr>
        <w:t>http://zakon4.rada.gov.ua/laws/show/789-89</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економічна програма «Створення в Україні інноваційної інфраструктури» на 2009-2013 роки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 http: // zakon4.rada.gov.ua/laws/show/1292-5</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програма впровадження у навчально-виховний процес загальноосвітніх навчальних закладів інформаційно-комунікаційних технологій «Сто відсотків» на період до 2015 року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w:t>
      </w:r>
      <w:hyperlink r:id="rId246" w:history="1">
        <w:r w:rsidRPr="005444C9">
          <w:rPr>
            <w:rStyle w:val="Hyperlink"/>
            <w:rFonts w:ascii="Times New Roman" w:hAnsi="Times New Roman" w:cs="Times New Roman"/>
            <w:sz w:val="30"/>
            <w:szCs w:val="30"/>
          </w:rPr>
          <w:t>http://zakon2.rada.gov.ua/laws/show/494-2011-%D0%BF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програма підтримки соціально-економічного розвитку малих міст на 2011-2015 роки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 xml:space="preserve">Режим доступу: </w:t>
      </w:r>
      <w:hyperlink r:id="rId247" w:history="1">
        <w:r w:rsidRPr="005444C9">
          <w:rPr>
            <w:rStyle w:val="Hyperlink"/>
            <w:rFonts w:ascii="Times New Roman" w:hAnsi="Times New Roman" w:cs="Times New Roman"/>
            <w:sz w:val="30"/>
            <w:szCs w:val="30"/>
          </w:rPr>
          <w:t>http://zakon4.rada.gov.ua/laws/show/765-54</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Державна цільова програма підготовки та проведення в Україні фінальної частини чемпіонату Європи  2012 року з футболу [Електронний ресурс]</w:t>
      </w:r>
      <w:r w:rsidRPr="005444C9">
        <w:rPr>
          <w:rFonts w:ascii="Times New Roman" w:hAnsi="Times New Roman" w:cs="Times New Roman"/>
          <w:sz w:val="30"/>
          <w:szCs w:val="30"/>
          <w:lang w:val="ru-RU"/>
        </w:rPr>
        <w:t xml:space="preserve"> / Офіційний сайт Верховної Ради України. - </w:t>
      </w:r>
      <w:r w:rsidRPr="005444C9">
        <w:rPr>
          <w:rFonts w:ascii="Times New Roman" w:hAnsi="Times New Roman" w:cs="Times New Roman"/>
          <w:spacing w:val="-4"/>
          <w:sz w:val="30"/>
          <w:szCs w:val="30"/>
        </w:rPr>
        <w:t xml:space="preserve">Режим доступу: </w:t>
      </w:r>
      <w:r w:rsidRPr="005444C9">
        <w:rPr>
          <w:rFonts w:ascii="Times New Roman" w:hAnsi="Times New Roman" w:cs="Times New Roman"/>
          <w:sz w:val="30"/>
          <w:szCs w:val="30"/>
        </w:rPr>
        <w:t>http://zakon4.rada.gov.ua</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 xml:space="preserve">Джон О'Шонесси. Принципы организации управления фирмой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Электронный ресурс</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 Режим доступа: http: // www. </w:t>
      </w:r>
      <w:r w:rsidRPr="005444C9">
        <w:rPr>
          <w:rFonts w:ascii="Times New Roman" w:hAnsi="Times New Roman" w:cs="Times New Roman"/>
          <w:sz w:val="30"/>
          <w:szCs w:val="30"/>
          <w:lang w:val="en-US"/>
        </w:rPr>
        <w:t>management</w:t>
      </w:r>
      <w:r w:rsidRPr="005444C9">
        <w:rPr>
          <w:rFonts w:ascii="Times New Roman" w:hAnsi="Times New Roman" w:cs="Times New Roman"/>
          <w:sz w:val="30"/>
          <w:szCs w:val="30"/>
          <w:lang w:val="ru-RU"/>
        </w:rPr>
        <w:t>.</w:t>
      </w:r>
      <w:r w:rsidRPr="005444C9">
        <w:rPr>
          <w:rFonts w:ascii="Times New Roman" w:hAnsi="Times New Roman" w:cs="Times New Roman"/>
          <w:sz w:val="30"/>
          <w:szCs w:val="30"/>
          <w:lang w:val="en-US"/>
        </w:rPr>
        <w:t>com</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lang w:val="en-US"/>
        </w:rPr>
        <w:t>ua</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Діяльність підприємств сфери послуг </w:t>
      </w:r>
      <w:r w:rsidRPr="005444C9">
        <w:rPr>
          <w:rFonts w:ascii="Times New Roman" w:hAnsi="Times New Roman" w:cs="Times New Roman"/>
          <w:color w:val="000000"/>
          <w:sz w:val="30"/>
          <w:szCs w:val="30"/>
        </w:rPr>
        <w:t>[стат. бюл.].</w:t>
      </w:r>
      <w:r w:rsidRPr="005444C9">
        <w:rPr>
          <w:rFonts w:ascii="Times New Roman" w:hAnsi="Times New Roman" w:cs="Times New Roman"/>
          <w:color w:val="000000"/>
          <w:sz w:val="30"/>
          <w:szCs w:val="30"/>
          <w:lang w:val="ru-RU"/>
        </w:rPr>
        <w:t xml:space="preserve"> </w:t>
      </w:r>
      <w:r w:rsidRPr="005444C9">
        <w:rPr>
          <w:rFonts w:ascii="Times New Roman" w:hAnsi="Times New Roman" w:cs="Times New Roman"/>
          <w:color w:val="000000"/>
          <w:sz w:val="30"/>
          <w:szCs w:val="30"/>
        </w:rPr>
        <w:t xml:space="preserve">- К.: Держкомстат України, 2013. – </w:t>
      </w:r>
      <w:r w:rsidRPr="005444C9">
        <w:rPr>
          <w:rFonts w:ascii="Times New Roman" w:hAnsi="Times New Roman" w:cs="Times New Roman"/>
          <w:sz w:val="30"/>
          <w:szCs w:val="30"/>
        </w:rPr>
        <w:t>153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Долішній М. І. Роль стратегій соціально-економічного розвитку областей у реалізації сталого розвитку України</w:t>
      </w:r>
      <w:r w:rsidRPr="005444C9">
        <w:rPr>
          <w:rFonts w:ascii="Times New Roman" w:hAnsi="Times New Roman" w:cs="Times New Roman"/>
          <w:sz w:val="30"/>
          <w:szCs w:val="30"/>
          <w:lang w:val="ru-RU"/>
        </w:rPr>
        <w:t xml:space="preserve"> / </w:t>
      </w:r>
      <w:r w:rsidRPr="005444C9">
        <w:rPr>
          <w:rFonts w:ascii="Times New Roman" w:hAnsi="Times New Roman" w:cs="Times New Roman"/>
          <w:sz w:val="30"/>
          <w:szCs w:val="30"/>
        </w:rPr>
        <w:t>М. І. Долішній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Соціально-економічні дослідження в перехідний період. Регіональна політика сталого розвитку: принципи формування, механізми реалізації ( збірник наукових праць ). </w:t>
      </w:r>
      <w:r w:rsidRPr="005444C9">
        <w:rPr>
          <w:rFonts w:ascii="Times New Roman" w:hAnsi="Times New Roman" w:cs="Times New Roman"/>
          <w:sz w:val="30"/>
          <w:szCs w:val="30"/>
          <w:lang w:val="ru-RU"/>
        </w:rPr>
        <w:t>Випуск 5 (</w:t>
      </w:r>
      <w:r w:rsidRPr="005444C9">
        <w:rPr>
          <w:rFonts w:ascii="Times New Roman" w:hAnsi="Times New Roman" w:cs="Times New Roman"/>
          <w:sz w:val="30"/>
          <w:szCs w:val="30"/>
        </w:rPr>
        <w:t>ХХХ</w:t>
      </w:r>
      <w:r w:rsidRPr="005444C9">
        <w:rPr>
          <w:rFonts w:ascii="Times New Roman" w:hAnsi="Times New Roman" w:cs="Times New Roman"/>
          <w:sz w:val="30"/>
          <w:szCs w:val="30"/>
          <w:lang w:val="en-US"/>
        </w:rPr>
        <w:t>YI</w:t>
      </w:r>
      <w:r w:rsidRPr="005444C9">
        <w:rPr>
          <w:rFonts w:ascii="Times New Roman" w:hAnsi="Times New Roman" w:cs="Times New Roman"/>
          <w:sz w:val="30"/>
          <w:szCs w:val="30"/>
          <w:lang w:val="ru-RU"/>
        </w:rPr>
        <w:t xml:space="preserve"> ) / </w:t>
      </w:r>
      <w:r w:rsidRPr="005444C9">
        <w:rPr>
          <w:rFonts w:ascii="Times New Roman" w:hAnsi="Times New Roman" w:cs="Times New Roman"/>
          <w:sz w:val="30"/>
          <w:szCs w:val="30"/>
        </w:rPr>
        <w:t>НАН України. Інститут регіональних досліджень.</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Львів,</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2002.</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- 592 с. - с.</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3</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11</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Дорогунцов С. Державне регулювання техногенно-екологічної безпеки в регіонах України / С. Дорогунцов, А. Федорищева // Економіка України. - 2002. - № 4. - С. 70 – 76.</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Дошкільна освіта України у 2012 році [стат. бюл.] / Держкомстат України - К., 2013. - 82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Екологія та автомобільний транспорт : навч. посібник [для студ. вищих навч.</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закл.] / [Гутаревич Ю</w:t>
      </w:r>
      <w:r w:rsidRPr="005444C9">
        <w:rPr>
          <w:rFonts w:ascii="Times New Roman" w:hAnsi="Times New Roman" w:cs="Times New Roman"/>
          <w:sz w:val="30"/>
          <w:szCs w:val="30"/>
          <w:lang w:val="ru-RU"/>
        </w:rPr>
        <w:t>. Ф., Зеркалов Д. В., Говорун А. Г. та ін.].- [2-ге вид. переробл. та доп.</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 К. : Арістей, 2008. – 296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Економіка України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Десять років реформ / за ред. З. Ватаманюка та С. Панчишина. - Львів: ЛНУ ім. І. Франка, 2001. – 496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Економічна енциклопедія в 3-х томах / Відповід. ред. С. В. Мочерний. - К.: вид. центр «Академія», Тернопіль, ТАНГ, 2002. - Т. 3 - 951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Економічна теорія: Підручник за ред. В. М. Тараєвича.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К: Центр навч. літ-ри, 2006.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784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Економічна теорія: Політекономія: Підручник / За ред. В. Д. Базилевича. – Знання - Прес, 2001. - 540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Экология человека. Понятийно-терминологический словар / </w:t>
      </w:r>
      <w:r w:rsidRPr="005444C9">
        <w:rPr>
          <w:rFonts w:ascii="Times New Roman" w:hAnsi="Times New Roman" w:cs="Times New Roman"/>
          <w:sz w:val="30"/>
          <w:szCs w:val="30"/>
          <w:lang w:val="ru-RU"/>
        </w:rPr>
        <w:t xml:space="preserve">[авт.-сост. </w:t>
      </w:r>
      <w:r w:rsidRPr="005444C9">
        <w:rPr>
          <w:rFonts w:ascii="Times New Roman" w:hAnsi="Times New Roman" w:cs="Times New Roman"/>
          <w:sz w:val="30"/>
          <w:szCs w:val="30"/>
        </w:rPr>
        <w:t>Прохоров Б. Б</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Ростов-на-Дону</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2005. </w:t>
      </w:r>
      <w:r w:rsidRPr="005444C9">
        <w:rPr>
          <w:rFonts w:ascii="Times New Roman" w:hAnsi="Times New Roman" w:cs="Times New Roman"/>
          <w:sz w:val="30"/>
          <w:szCs w:val="30"/>
          <w:lang w:val="ru-RU"/>
        </w:rPr>
        <w:t>– 5900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Экономическая энциклопедия /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гл. ред. Л. И. Абалкин]. − М.: Экономика, 1999. – 1055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Євдокименко В. К. Соціальна інфраструктура Карпатського регіону: пошуки перспектив розвитку / В. К. Євдокименко, У. Я. Садова, Л. Т. Шевчук – Чернівці: Прут, 1995. – 78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Євростат: Статистична служба ЄС. - Офіційний сайт [Електронний ресурс]. - Режим доступу </w:t>
      </w:r>
      <w:hyperlink r:id="rId248" w:history="1">
        <w:r w:rsidRPr="005444C9">
          <w:rPr>
            <w:rStyle w:val="Hyperlink"/>
            <w:rFonts w:ascii="Times New Roman" w:hAnsi="Times New Roman" w:cs="Times New Roman"/>
            <w:sz w:val="30"/>
            <w:szCs w:val="30"/>
            <w:lang w:val="ru-RU"/>
          </w:rPr>
          <w:t>http</w:t>
        </w:r>
        <w:r w:rsidRPr="005444C9">
          <w:rPr>
            <w:rStyle w:val="Hyperlink"/>
            <w:rFonts w:ascii="Times New Roman" w:hAnsi="Times New Roman" w:cs="Times New Roman"/>
            <w:sz w:val="30"/>
            <w:szCs w:val="30"/>
          </w:rPr>
          <w:t xml:space="preserve">: // </w:t>
        </w:r>
        <w:r w:rsidRPr="005444C9">
          <w:rPr>
            <w:rStyle w:val="Hyperlink"/>
            <w:rFonts w:ascii="Times New Roman" w:hAnsi="Times New Roman" w:cs="Times New Roman"/>
            <w:sz w:val="30"/>
            <w:szCs w:val="30"/>
            <w:lang w:val="ru-RU"/>
          </w:rPr>
          <w:t>epp</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eurostat</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ec</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europa</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eu</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portal</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page</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portaleurostat</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ru-RU"/>
          </w:rPr>
          <w:t>home</w:t>
        </w:r>
        <w:r w:rsidRPr="005444C9">
          <w:rPr>
            <w:rStyle w:val="Hyperlink"/>
            <w:rFonts w:ascii="Times New Roman" w:hAnsi="Times New Roman" w:cs="Times New Roman"/>
            <w:sz w:val="30"/>
            <w:szCs w:val="30"/>
          </w:rPr>
          <w:t>/</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Євсєєва О. О. Соціальні стандарти як функціональні орієнтири розвитку соціальної сфери / О. О. Євсєєва // Вісник економіки транспорту і промисловості - 2011. - № 34 (211) - С. 375-378.</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Єщенко П. С. Нова модель держави / П. С. Єщенко, Б. Є. Кваснюк, О. А. Бірюков . - Словянськ</w:t>
      </w:r>
      <w:r w:rsidRPr="005444C9">
        <w:rPr>
          <w:rFonts w:ascii="Times New Roman" w:hAnsi="Times New Roman" w:cs="Times New Roman"/>
          <w:sz w:val="30"/>
          <w:szCs w:val="30"/>
          <w:lang w:val="ru-RU"/>
        </w:rPr>
        <w:t xml:space="preserve">: Печатний двор, </w:t>
      </w:r>
      <w:r w:rsidRPr="005444C9">
        <w:rPr>
          <w:rFonts w:ascii="Times New Roman" w:hAnsi="Times New Roman" w:cs="Times New Roman"/>
          <w:sz w:val="30"/>
          <w:szCs w:val="30"/>
        </w:rPr>
        <w:t>2002. – 142 с.</w:t>
      </w:r>
    </w:p>
    <w:p w:rsidR="00A318F9" w:rsidRPr="005444C9" w:rsidRDefault="00A318F9" w:rsidP="002F486C">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Єщенко П. С. Соціальне житло і моделі забезпечення ним / П. С. Єщенко, Л. П. Чубук // Економічна теорія. - 2009. - № 4 - С. 36 - 46</w:t>
      </w:r>
    </w:p>
    <w:p w:rsidR="00A318F9" w:rsidRPr="005444C9" w:rsidRDefault="00A318F9" w:rsidP="002F486C">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Жамин В. А. Инфраструктура при социализме / В. А. Жамин // Вопросы экономики. - 1977. - № 2. - С. 11 – 13.</w:t>
      </w:r>
    </w:p>
    <w:p w:rsidR="00A318F9" w:rsidRPr="005444C9" w:rsidRDefault="00A318F9" w:rsidP="005444C9">
      <w:pPr>
        <w:pStyle w:val="ListParagraph"/>
        <w:numPr>
          <w:ilvl w:val="0"/>
          <w:numId w:val="27"/>
        </w:numPr>
        <w:shd w:val="clear" w:color="auto" w:fill="FFFFFF"/>
        <w:tabs>
          <w:tab w:val="left" w:pos="180"/>
        </w:tabs>
        <w:spacing w:after="0" w:line="240" w:lineRule="auto"/>
        <w:ind w:left="567" w:right="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Жиляєв І. Коли завершаться соціально-економічні трансформації в країні </w:t>
      </w:r>
      <w:r w:rsidRPr="005444C9">
        <w:rPr>
          <w:rFonts w:ascii="Times New Roman" w:hAnsi="Times New Roman" w:cs="Times New Roman"/>
          <w:sz w:val="30"/>
          <w:szCs w:val="30"/>
          <w:lang w:val="ru-RU"/>
        </w:rPr>
        <w:t xml:space="preserve">? / </w:t>
      </w:r>
      <w:r w:rsidRPr="005444C9">
        <w:rPr>
          <w:rFonts w:ascii="Times New Roman" w:hAnsi="Times New Roman" w:cs="Times New Roman"/>
          <w:sz w:val="30"/>
          <w:szCs w:val="30"/>
        </w:rPr>
        <w:t xml:space="preserve">Жиляєв І. </w:t>
      </w:r>
      <w:r w:rsidRPr="005444C9">
        <w:rPr>
          <w:rFonts w:ascii="Times New Roman" w:hAnsi="Times New Roman" w:cs="Times New Roman"/>
          <w:sz w:val="30"/>
          <w:szCs w:val="30"/>
          <w:lang w:val="ru-RU"/>
        </w:rPr>
        <w:t>// Економічний часопис –ХХ</w:t>
      </w:r>
      <w:r w:rsidRPr="005444C9">
        <w:rPr>
          <w:rFonts w:ascii="Times New Roman" w:hAnsi="Times New Roman" w:cs="Times New Roman"/>
          <w:sz w:val="30"/>
          <w:szCs w:val="30"/>
          <w:lang w:val="en-US"/>
        </w:rPr>
        <w:t>I</w:t>
      </w:r>
      <w:r w:rsidRPr="005444C9">
        <w:rPr>
          <w:rFonts w:ascii="Times New Roman" w:hAnsi="Times New Roman" w:cs="Times New Roman"/>
          <w:sz w:val="30"/>
          <w:szCs w:val="30"/>
        </w:rPr>
        <w:t xml:space="preserve"> століття. - 2008. - № 2.- С. 35-39.</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Житлове будівництво в Україні у 2005-2011 роках [Електронний ресурс]. / Офіційний сайт Державного комітету статистики України. – Режим доступу: http://www.ukrstat.gov.ua/</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Житловий фонд України у 2012 році [Електронний ресурс]. / Офіційний сайт Державного комітету статистики України. – Режим доступу: </w:t>
      </w:r>
      <w:hyperlink r:id="rId249" w:history="1">
        <w:r w:rsidRPr="005444C9">
          <w:rPr>
            <w:rStyle w:val="Hyperlink"/>
            <w:rFonts w:ascii="Times New Roman" w:hAnsi="Times New Roman" w:cs="Times New Roman"/>
            <w:sz w:val="30"/>
            <w:szCs w:val="30"/>
          </w:rPr>
          <w:t>http://www.ukrstat.gov.ua/</w:t>
        </w:r>
      </w:hyperlink>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За матеріалами асоціації міст України.</w:t>
      </w:r>
      <w:r w:rsidRPr="005444C9">
        <w:rPr>
          <w:sz w:val="30"/>
          <w:szCs w:val="30"/>
        </w:rPr>
        <w:t xml:space="preserve"> </w:t>
      </w:r>
      <w:r w:rsidRPr="005444C9">
        <w:rPr>
          <w:rFonts w:ascii="Times New Roman" w:hAnsi="Times New Roman" w:cs="Times New Roman"/>
          <w:sz w:val="30"/>
          <w:szCs w:val="30"/>
        </w:rPr>
        <w:t>-</w:t>
      </w:r>
      <w:r w:rsidRPr="005444C9">
        <w:rPr>
          <w:sz w:val="30"/>
          <w:szCs w:val="30"/>
        </w:rPr>
        <w:t xml:space="preserve"> </w:t>
      </w:r>
      <w:r w:rsidRPr="005444C9">
        <w:rPr>
          <w:rFonts w:ascii="Times New Roman" w:hAnsi="Times New Roman" w:cs="Times New Roman"/>
          <w:sz w:val="30"/>
          <w:szCs w:val="30"/>
        </w:rPr>
        <w:t>[Електронний ресурс]</w:t>
      </w:r>
      <w:r w:rsidRPr="005444C9">
        <w:rPr>
          <w:sz w:val="30"/>
          <w:szCs w:val="30"/>
        </w:rPr>
        <w:t xml:space="preserve"> </w:t>
      </w:r>
      <w:r w:rsidRPr="005444C9">
        <w:rPr>
          <w:rFonts w:ascii="Times New Roman" w:hAnsi="Times New Roman" w:cs="Times New Roman"/>
          <w:sz w:val="30"/>
          <w:szCs w:val="30"/>
        </w:rPr>
        <w:t xml:space="preserve">// Режим доступу: </w:t>
      </w:r>
      <w:hyperlink r:id="rId250" w:history="1">
        <w:r w:rsidRPr="005444C9">
          <w:rPr>
            <w:rStyle w:val="Hyperlink"/>
            <w:rFonts w:ascii="Times New Roman" w:hAnsi="Times New Roman" w:cs="Times New Roman"/>
            <w:sz w:val="30"/>
            <w:szCs w:val="30"/>
            <w:lang w:val="en-US"/>
          </w:rPr>
          <w:t>http</w:t>
        </w:r>
        <w:r w:rsidRPr="005444C9">
          <w:rPr>
            <w:rStyle w:val="Hyperlink"/>
            <w:rFonts w:ascii="Times New Roman" w:hAnsi="Times New Roman" w:cs="Times New Roman"/>
            <w:sz w:val="30"/>
            <w:szCs w:val="30"/>
          </w:rPr>
          <w:t xml:space="preserve">: // </w:t>
        </w:r>
        <w:r w:rsidRPr="005444C9">
          <w:rPr>
            <w:rStyle w:val="Hyperlink"/>
            <w:rFonts w:ascii="Times New Roman" w:hAnsi="Times New Roman" w:cs="Times New Roman"/>
            <w:sz w:val="30"/>
            <w:szCs w:val="30"/>
            <w:lang w:val="en-US"/>
          </w:rPr>
          <w:t>www</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auc</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org</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ua</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news</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chi</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vidbuvayutsya</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reformi</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v</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zhitlovo</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komunalnii</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galuzi</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chi</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varto</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chekati</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pokrashchennya</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zhittya</w:t>
        </w:r>
      </w:hyperlink>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Загальноосвітні навчальні заклади України на початок 2013/14 навчального року році [стат. бюл.] / Держкомстат України - К., 2014. – 99 с.</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Задоя Є. С. Деякі шляхи рішення проблеми фізкультурної освіти // Є.</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С.</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Задоя, В.</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Г.</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Богатир, В. О. Майоров // Матеріали </w:t>
      </w:r>
      <w:r w:rsidRPr="005444C9">
        <w:rPr>
          <w:rFonts w:ascii="Times New Roman" w:hAnsi="Times New Roman" w:cs="Times New Roman"/>
          <w:sz w:val="30"/>
          <w:szCs w:val="30"/>
          <w:lang w:val="en-US"/>
        </w:rPr>
        <w:t>II</w:t>
      </w:r>
      <w:r w:rsidRPr="005444C9">
        <w:rPr>
          <w:rFonts w:ascii="Times New Roman" w:hAnsi="Times New Roman" w:cs="Times New Roman"/>
          <w:sz w:val="30"/>
          <w:szCs w:val="30"/>
        </w:rPr>
        <w:t xml:space="preserve"> міжнар. наук. конф. [«Актуальні проблеми фізичного виховання та спорту»], (Харків, 30</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лист.</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- 1 груд. 2006р.). - Харків: «ОВС».</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- 2006.- с.8-10.</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Заклади культури, мистецтва, фізкультури та спорту України у 2012 році [стат. збірник]. - К.: Держкомстат України, 2013. – 92 с. </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Заклади охорони здоров’я та захворюваність населення України у 2012 році </w:t>
      </w:r>
      <w:r w:rsidRPr="005444C9">
        <w:rPr>
          <w:rFonts w:ascii="Times New Roman" w:hAnsi="Times New Roman" w:cs="Times New Roman"/>
          <w:color w:val="000000"/>
          <w:sz w:val="30"/>
          <w:szCs w:val="30"/>
        </w:rPr>
        <w:t>[стат. зб.] - К.: Держкомстат України, 2013. – 123</w:t>
      </w:r>
      <w:r w:rsidRPr="005444C9">
        <w:rPr>
          <w:color w:val="000000"/>
          <w:sz w:val="30"/>
          <w:szCs w:val="30"/>
        </w:rPr>
        <w:t xml:space="preserve"> </w:t>
      </w:r>
      <w:r w:rsidRPr="005444C9">
        <w:rPr>
          <w:rFonts w:ascii="Times New Roman" w:hAnsi="Times New Roman" w:cs="Times New Roman"/>
          <w:color w:val="000000"/>
          <w:sz w:val="30"/>
          <w:szCs w:val="30"/>
        </w:rPr>
        <w:t>с.</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Закон України </w:t>
      </w:r>
      <w:r w:rsidRPr="005444C9">
        <w:rPr>
          <w:rFonts w:ascii="Times New Roman" w:hAnsi="Times New Roman" w:cs="Times New Roman"/>
          <w:color w:val="000000"/>
          <w:sz w:val="30"/>
          <w:szCs w:val="30"/>
          <w:bdr w:val="none" w:sz="0" w:space="0" w:color="auto" w:frame="1"/>
          <w:lang w:val="ru-RU"/>
        </w:rPr>
        <w:t xml:space="preserve">«Про Загальнодержавну програму реформування і розвитку житлово-комунального господарствана 2009-2014 роки» </w:t>
      </w:r>
      <w:r w:rsidRPr="005444C9">
        <w:rPr>
          <w:rFonts w:ascii="Times New Roman" w:hAnsi="Times New Roman" w:cs="Times New Roman"/>
          <w:sz w:val="30"/>
          <w:szCs w:val="30"/>
        </w:rPr>
        <w:t xml:space="preserve">[Електронний ресурс]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http://zakon4.rada.gov.ua/laws/show/2019-18</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Закон України «Про державні соціальні стандарти та державні соціальні гарантії» [Електронний ресурс] / Офіційний сайт Верховної Ради України. - </w:t>
      </w:r>
      <w:r w:rsidRPr="005444C9">
        <w:rPr>
          <w:rFonts w:ascii="Times New Roman" w:hAnsi="Times New Roman" w:cs="Times New Roman"/>
          <w:spacing w:val="-4"/>
          <w:sz w:val="30"/>
          <w:szCs w:val="30"/>
        </w:rPr>
        <w:t>Режим доступу:</w:t>
      </w:r>
      <w:r w:rsidRPr="005444C9">
        <w:rPr>
          <w:rFonts w:ascii="Times New Roman" w:hAnsi="Times New Roman" w:cs="Times New Roman"/>
          <w:sz w:val="30"/>
          <w:szCs w:val="30"/>
        </w:rPr>
        <w:t xml:space="preserve"> http://zakon4.rada.gov.ua/laws/show/2017-14</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Закон України «</w:t>
      </w:r>
      <w:r w:rsidRPr="005444C9">
        <w:rPr>
          <w:rFonts w:ascii="Times New Roman" w:hAnsi="Times New Roman" w:cs="Times New Roman"/>
          <w:sz w:val="30"/>
          <w:szCs w:val="30"/>
          <w:lang w:val="ru-RU"/>
        </w:rPr>
        <w:t xml:space="preserve">Про комітети Верховної Ради України» </w:t>
      </w:r>
      <w:r w:rsidRPr="005444C9">
        <w:rPr>
          <w:rFonts w:ascii="Times New Roman" w:hAnsi="Times New Roman" w:cs="Times New Roman"/>
          <w:sz w:val="30"/>
          <w:szCs w:val="30"/>
        </w:rPr>
        <w:t>N 10-VII (</w:t>
      </w:r>
      <w:hyperlink r:id="rId251" w:tgtFrame="_blank" w:history="1">
        <w:r w:rsidRPr="005444C9">
          <w:rPr>
            <w:rFonts w:ascii="Times New Roman" w:hAnsi="Times New Roman" w:cs="Times New Roman"/>
            <w:sz w:val="30"/>
            <w:szCs w:val="30"/>
          </w:rPr>
          <w:t>10-18</w:t>
        </w:r>
      </w:hyperlink>
      <w:r w:rsidRPr="005444C9">
        <w:rPr>
          <w:rFonts w:ascii="Times New Roman" w:hAnsi="Times New Roman" w:cs="Times New Roman"/>
          <w:sz w:val="30"/>
          <w:szCs w:val="30"/>
        </w:rPr>
        <w:t xml:space="preserve"> ) від 25.12.2012. [Електронний ресурс] / Офіційний сайт Верховної Ради України - Режим доступу: </w:t>
      </w:r>
      <w:hyperlink r:id="rId252" w:history="1">
        <w:r w:rsidRPr="005444C9">
          <w:rPr>
            <w:rStyle w:val="Hyperlink"/>
            <w:rFonts w:ascii="Times New Roman" w:hAnsi="Times New Roman" w:cs="Times New Roman"/>
            <w:sz w:val="30"/>
            <w:szCs w:val="30"/>
          </w:rPr>
          <w:t>http://zakon4.rada.gov.ua/laws/show/116/95-%D0%B2%D1%80</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Закон України «Про Національну програму сприяння розвитку малого підприємництва в Україні» [Електронний ресурс] / Офіційний сайт Верховної Ради України - Режим доступу: </w:t>
      </w:r>
      <w:hyperlink r:id="rId253" w:history="1">
        <w:r w:rsidRPr="005444C9">
          <w:rPr>
            <w:rStyle w:val="Hyperlink"/>
            <w:rFonts w:ascii="Times New Roman" w:hAnsi="Times New Roman" w:cs="Times New Roman"/>
            <w:sz w:val="30"/>
            <w:szCs w:val="30"/>
          </w:rPr>
          <w:t>http://zakon4.rada.gov.ua/laws/show/116/95-%D0%B2%D1%80</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Запатріна І. В. Житлово-комунальне господарство</w:t>
      </w:r>
      <w:r w:rsidRPr="005444C9">
        <w:rPr>
          <w:rFonts w:ascii="Times New Roman" w:hAnsi="Times New Roman" w:cs="Times New Roman"/>
          <w:sz w:val="30"/>
          <w:szCs w:val="30"/>
          <w:lang w:val="ru-RU"/>
        </w:rPr>
        <w:t>: перспективи реформування // І. В. Запатріна, Т. Б. Лебеда // Економіка України.- 2012. - № 10. - С. 34-44.</w:t>
      </w:r>
    </w:p>
    <w:p w:rsidR="00A318F9" w:rsidRPr="005444C9" w:rsidRDefault="00A318F9" w:rsidP="005444C9">
      <w:pPr>
        <w:pStyle w:val="ListParagraph"/>
        <w:numPr>
          <w:ilvl w:val="0"/>
          <w:numId w:val="27"/>
        </w:numPr>
        <w:spacing w:before="100" w:beforeAutospacing="1" w:after="100" w:afterAutospacing="1"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 xml:space="preserve">Запровадження цифрового мовлення в країнах Європи. Порівняльні таблиці цифрових практик: [Електронний ресурс] - Режим доступу: // </w:t>
      </w:r>
      <w:hyperlink r:id="rId254" w:history="1">
        <w:r w:rsidRPr="005444C9">
          <w:rPr>
            <w:rFonts w:ascii="Times New Roman" w:hAnsi="Times New Roman" w:cs="Times New Roman"/>
            <w:sz w:val="30"/>
            <w:szCs w:val="30"/>
            <w:lang w:val="ru-RU"/>
          </w:rPr>
          <w:t>www.mediapravo.info/articles.</w:t>
        </w:r>
      </w:hyperlink>
      <w:r w:rsidRPr="005444C9">
        <w:rPr>
          <w:rFonts w:ascii="Times New Roman" w:hAnsi="Times New Roman" w:cs="Times New Roman"/>
          <w:sz w:val="30"/>
          <w:szCs w:val="30"/>
          <w:lang w:val="ru-RU"/>
        </w:rPr>
        <w:t xml:space="preserve"> </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rPr>
        <w:t>Засоби масової інформації в Україні у 2011 році: [стат. бюл. за ред. І.</w:t>
      </w:r>
      <w:r w:rsidRPr="005444C9">
        <w:rPr>
          <w:sz w:val="30"/>
          <w:szCs w:val="30"/>
          <w:lang w:val="uk-UA"/>
        </w:rPr>
        <w:t> </w:t>
      </w:r>
      <w:r w:rsidRPr="005444C9">
        <w:rPr>
          <w:sz w:val="30"/>
          <w:szCs w:val="30"/>
        </w:rPr>
        <w:t>В. Качалової]. - К.: Держкомстат України, 2012. - 27 с.</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rPr>
        <w:t>Заставний Ф.</w:t>
      </w:r>
      <w:r w:rsidRPr="005444C9">
        <w:rPr>
          <w:sz w:val="30"/>
          <w:szCs w:val="30"/>
          <w:lang w:val="uk-UA"/>
        </w:rPr>
        <w:t> </w:t>
      </w:r>
      <w:r w:rsidRPr="005444C9">
        <w:rPr>
          <w:sz w:val="30"/>
          <w:szCs w:val="30"/>
        </w:rPr>
        <w:t>Д. Совершенствование территориальной организации производительных сил: теория, методы, практика / Ф.</w:t>
      </w:r>
      <w:r w:rsidRPr="005444C9">
        <w:rPr>
          <w:sz w:val="30"/>
          <w:szCs w:val="30"/>
          <w:lang w:val="uk-UA"/>
        </w:rPr>
        <w:t> </w:t>
      </w:r>
      <w:r w:rsidRPr="005444C9">
        <w:rPr>
          <w:sz w:val="30"/>
          <w:szCs w:val="30"/>
        </w:rPr>
        <w:t>Д</w:t>
      </w:r>
      <w:r w:rsidRPr="005444C9">
        <w:rPr>
          <w:sz w:val="30"/>
          <w:szCs w:val="30"/>
          <w:lang w:val="uk-UA"/>
        </w:rPr>
        <w:t>.</w:t>
      </w:r>
      <w:r w:rsidRPr="005444C9">
        <w:rPr>
          <w:sz w:val="30"/>
          <w:szCs w:val="30"/>
        </w:rPr>
        <w:t xml:space="preserve"> Заставний - Л.</w:t>
      </w:r>
      <w:r w:rsidRPr="005444C9">
        <w:rPr>
          <w:sz w:val="30"/>
          <w:szCs w:val="30"/>
          <w:lang w:val="en-US"/>
        </w:rPr>
        <w:t> </w:t>
      </w:r>
      <w:r w:rsidRPr="005444C9">
        <w:rPr>
          <w:sz w:val="30"/>
          <w:szCs w:val="30"/>
        </w:rPr>
        <w:t xml:space="preserve">Наука, 1986. </w:t>
      </w:r>
      <w:r w:rsidRPr="005444C9">
        <w:rPr>
          <w:sz w:val="30"/>
          <w:szCs w:val="30"/>
          <w:lang w:val="uk-UA"/>
        </w:rPr>
        <w:t>-  </w:t>
      </w:r>
      <w:r w:rsidRPr="005444C9">
        <w:rPr>
          <w:sz w:val="30"/>
          <w:szCs w:val="30"/>
        </w:rPr>
        <w:t>141</w:t>
      </w:r>
      <w:r w:rsidRPr="005444C9">
        <w:rPr>
          <w:sz w:val="30"/>
          <w:szCs w:val="30"/>
          <w:lang w:val="uk-UA"/>
        </w:rPr>
        <w:t xml:space="preserve"> </w:t>
      </w:r>
      <w:r w:rsidRPr="005444C9">
        <w:rPr>
          <w:sz w:val="30"/>
          <w:szCs w:val="30"/>
        </w:rPr>
        <w:t>с</w:t>
      </w:r>
      <w:r w:rsidRPr="005444C9">
        <w:rPr>
          <w:sz w:val="30"/>
          <w:szCs w:val="30"/>
          <w:lang w:val="uk-UA"/>
        </w:rPr>
        <w:t>.</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 xml:space="preserve">Звіт Національної ради України з питань телебачення та радіомовлення за 2011 рік: [Електронний ресурс] - Режим доступу: </w:t>
      </w:r>
      <w:hyperlink r:id="rId255" w:history="1">
        <w:r w:rsidRPr="005444C9">
          <w:rPr>
            <w:rStyle w:val="Hyperlink"/>
            <w:rFonts w:ascii="Times New Roman" w:hAnsi="Times New Roman" w:cs="Times New Roman"/>
            <w:sz w:val="30"/>
            <w:szCs w:val="30"/>
            <w:lang w:val="ru-RU"/>
          </w:rPr>
          <w:t>http://www.nrada.gov.ua/ua/zvitnainformacia.html</w:t>
        </w:r>
      </w:hyperlink>
      <w:r w:rsidRPr="005444C9">
        <w:rPr>
          <w:rFonts w:ascii="Times New Roman" w:hAnsi="Times New Roman" w:cs="Times New Roman"/>
          <w:sz w:val="30"/>
          <w:szCs w:val="30"/>
          <w:lang w:val="ru-RU"/>
        </w:rPr>
        <w:t xml:space="preserve">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Ипполитов Л. Социальное устойчивое развитие как критерий реформирования национальных экономических систем [Электронный ресурс] – Режим д</w:t>
      </w:r>
      <w:r w:rsidRPr="005444C9">
        <w:rPr>
          <w:rFonts w:ascii="Times New Roman" w:hAnsi="Times New Roman" w:cs="Times New Roman"/>
          <w:sz w:val="30"/>
          <w:szCs w:val="30"/>
          <w:lang w:val="ru-RU"/>
        </w:rPr>
        <w:t>о</w:t>
      </w:r>
      <w:r w:rsidRPr="005444C9">
        <w:rPr>
          <w:rFonts w:ascii="Times New Roman" w:hAnsi="Times New Roman" w:cs="Times New Roman"/>
          <w:sz w:val="30"/>
          <w:szCs w:val="30"/>
        </w:rPr>
        <w:t xml:space="preserve">ступа. - </w:t>
      </w:r>
      <w:hyperlink r:id="rId256" w:history="1">
        <w:r w:rsidRPr="005444C9">
          <w:rPr>
            <w:rStyle w:val="Hyperlink"/>
            <w:rFonts w:ascii="Times New Roman" w:hAnsi="Times New Roman" w:cs="Times New Roman"/>
            <w:sz w:val="30"/>
            <w:szCs w:val="30"/>
            <w:lang w:val="en-US"/>
          </w:rPr>
          <w:t>URL</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http</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www</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aspe</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spb</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ru</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Ільчук В. П. Формування кластерів як засіб підвищення конкурентоспроможності економіки регіону / В. П. Ільчук, І. В. Лисенко // Проблеми формування новой экономики ХХ</w:t>
      </w:r>
      <w:r w:rsidRPr="005444C9">
        <w:rPr>
          <w:rFonts w:ascii="Times New Roman" w:hAnsi="Times New Roman" w:cs="Times New Roman"/>
          <w:sz w:val="30"/>
          <w:szCs w:val="30"/>
          <w:lang w:val="en-US"/>
        </w:rPr>
        <w:t>I</w:t>
      </w:r>
      <w:r w:rsidRPr="005444C9">
        <w:rPr>
          <w:rFonts w:ascii="Times New Roman" w:hAnsi="Times New Roman" w:cs="Times New Roman"/>
          <w:sz w:val="30"/>
          <w:szCs w:val="30"/>
        </w:rPr>
        <w:t xml:space="preserve"> века: матеріали </w:t>
      </w:r>
      <w:r w:rsidRPr="005444C9">
        <w:rPr>
          <w:rFonts w:ascii="Times New Roman" w:hAnsi="Times New Roman" w:cs="Times New Roman"/>
          <w:sz w:val="30"/>
          <w:szCs w:val="30"/>
          <w:lang w:val="en-US"/>
        </w:rPr>
        <w:t>I</w:t>
      </w:r>
      <w:r w:rsidRPr="005444C9">
        <w:rPr>
          <w:rFonts w:ascii="Times New Roman" w:hAnsi="Times New Roman" w:cs="Times New Roman"/>
          <w:sz w:val="30"/>
          <w:szCs w:val="30"/>
        </w:rPr>
        <w:t xml:space="preserve">-ой междн. науч.-практ. интернет конф., 17-19 дек. 2008 г. [Электронный ресурс]: Режим доступа: </w:t>
      </w:r>
      <w:r w:rsidRPr="005444C9">
        <w:rPr>
          <w:rFonts w:ascii="Times New Roman" w:hAnsi="Times New Roman" w:cs="Times New Roman"/>
          <w:sz w:val="30"/>
          <w:szCs w:val="30"/>
          <w:lang w:val="ru-RU"/>
        </w:rPr>
        <w:t>http</w:t>
      </w:r>
      <w:r w:rsidRPr="005444C9">
        <w:rPr>
          <w:rFonts w:ascii="Times New Roman" w:hAnsi="Times New Roman" w:cs="Times New Roman"/>
          <w:sz w:val="30"/>
          <w:szCs w:val="30"/>
        </w:rPr>
        <w:t xml:space="preserve">: // </w:t>
      </w:r>
      <w:r w:rsidRPr="005444C9">
        <w:rPr>
          <w:rFonts w:ascii="Times New Roman" w:hAnsi="Times New Roman" w:cs="Times New Roman"/>
          <w:sz w:val="30"/>
          <w:szCs w:val="30"/>
          <w:lang w:val="ru-RU"/>
        </w:rPr>
        <w:t>do</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gendocs</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ru</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docs</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index</w:t>
      </w:r>
      <w:r w:rsidRPr="005444C9">
        <w:rPr>
          <w:rFonts w:ascii="Times New Roman" w:hAnsi="Times New Roman" w:cs="Times New Roman"/>
          <w:sz w:val="30"/>
          <w:szCs w:val="30"/>
        </w:rPr>
        <w:t>-294513.</w:t>
      </w:r>
      <w:r w:rsidRPr="005444C9">
        <w:rPr>
          <w:rFonts w:ascii="Times New Roman" w:hAnsi="Times New Roman" w:cs="Times New Roman"/>
          <w:sz w:val="30"/>
          <w:szCs w:val="30"/>
          <w:lang w:val="ru-RU"/>
        </w:rPr>
        <w:t>html</w:t>
      </w:r>
      <w:r w:rsidRPr="005444C9">
        <w:rPr>
          <w:rFonts w:ascii="Times New Roman" w:hAnsi="Times New Roman" w:cs="Times New Roman"/>
          <w:sz w:val="30"/>
          <w:szCs w:val="30"/>
        </w:rPr>
        <w:t xml:space="preserve">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Інституційні засади формування економічної системи України</w:t>
      </w:r>
      <w:r w:rsidRPr="005444C9">
        <w:rPr>
          <w:rFonts w:ascii="Times New Roman" w:hAnsi="Times New Roman" w:cs="Times New Roman"/>
          <w:sz w:val="30"/>
          <w:szCs w:val="30"/>
          <w:lang w:val="ru-RU"/>
        </w:rPr>
        <w:t>: теорія і практика / За ред. З. Ватаманюка. - Львів: «Новий світ-2000», 2005. – 648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Інформаційна політика України: європейський контекст: Монографія / [Л. В. Губерський, Є. Є. Камінський, Є. А. Макаренко, М. А.Ожеван та ін.]. - К., Либідь, 2007. – 360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 xml:space="preserve">Карпенко М. Вычислить, сравнить и превзойти конкурента / М. Карпенко // Комп&amp;ньон. - 2007. - № 5 (21). - </w:t>
      </w:r>
      <w:r w:rsidRPr="005444C9">
        <w:rPr>
          <w:rFonts w:ascii="Times New Roman" w:hAnsi="Times New Roman" w:cs="Times New Roman"/>
          <w:sz w:val="30"/>
          <w:szCs w:val="30"/>
          <w:lang w:val="en-US"/>
        </w:rPr>
        <w:t>C</w:t>
      </w:r>
      <w:r w:rsidRPr="005444C9">
        <w:rPr>
          <w:rFonts w:ascii="Times New Roman" w:hAnsi="Times New Roman" w:cs="Times New Roman"/>
          <w:sz w:val="30"/>
          <w:szCs w:val="30"/>
          <w:lang w:val="ru-RU"/>
        </w:rPr>
        <w:t>. 46 – 50.</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Канин В. Г. Финансирование капитальных вложений в развитие инфраструктуры / В. Г. Канин. - М.: Финансы и статистика, 1987. - 80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Капильцова В. В. Теоретичні аспекти забезпечення соціальної справедливості в умовах ринку / В. В. Капильцова // Торгівля і ринок України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2005.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Вип. 19, Т. 1.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C</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53-59.</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Князева Е. Н. Синергетика как новое мировозрение: диалог с И.</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Пригожиным</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 Е. Н. Князева</w:t>
      </w:r>
      <w:r w:rsidRPr="005444C9">
        <w:rPr>
          <w:rFonts w:ascii="Times New Roman" w:hAnsi="Times New Roman" w:cs="Times New Roman"/>
          <w:sz w:val="30"/>
          <w:szCs w:val="30"/>
          <w:lang w:val="ru-RU"/>
        </w:rPr>
        <w:t xml:space="preserve">, </w:t>
      </w:r>
      <w:r>
        <w:rPr>
          <w:rFonts w:ascii="Times New Roman" w:hAnsi="Times New Roman" w:cs="Times New Roman"/>
          <w:sz w:val="30"/>
          <w:szCs w:val="30"/>
        </w:rPr>
        <w:t xml:space="preserve">С. П. Курдюмов // </w:t>
      </w:r>
      <w:r w:rsidRPr="005444C9">
        <w:rPr>
          <w:rFonts w:ascii="Times New Roman" w:hAnsi="Times New Roman" w:cs="Times New Roman"/>
          <w:sz w:val="30"/>
          <w:szCs w:val="30"/>
        </w:rPr>
        <w:t xml:space="preserve">Вопросы философии. — 1992.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 12. — С. 3–20.</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Колпаков В. М. Теорія і практика прийняття управлінських рішень. Навч. посібник. / В. М. Колпаков // - К.: МАУП. - 2004. - 504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Коломієць І.</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Ф. Соціальна інфраструктура регіону в умовах розвитку ринкових відносин: Дис...канд. екон. наук: 08.00.04 / Коломієць Ігор Федорович. - Л.,</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1993. — 128</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Комаров М.</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П. Инфраструктура регионов мира: учебник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М.</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П. Комаров – Изд-во Михайлова В. А., 2000. – 374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Кондратьев М.</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Д. Больши</w:t>
      </w:r>
      <w:r w:rsidRPr="005444C9">
        <w:rPr>
          <w:rFonts w:ascii="Times New Roman" w:hAnsi="Times New Roman" w:cs="Times New Roman"/>
          <w:sz w:val="30"/>
          <w:szCs w:val="30"/>
          <w:lang w:val="ru-RU"/>
        </w:rPr>
        <w:t xml:space="preserve">е циклы конъюнктуры. Избранные сочинение / </w:t>
      </w:r>
      <w:r w:rsidRPr="005444C9">
        <w:rPr>
          <w:rFonts w:ascii="Times New Roman" w:hAnsi="Times New Roman" w:cs="Times New Roman"/>
          <w:sz w:val="30"/>
          <w:szCs w:val="30"/>
        </w:rPr>
        <w:t>Кондратьев М.</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 xml:space="preserve">Д. </w:t>
      </w:r>
      <w:r w:rsidRPr="005444C9">
        <w:rPr>
          <w:rFonts w:ascii="Times New Roman" w:hAnsi="Times New Roman" w:cs="Times New Roman"/>
          <w:sz w:val="30"/>
          <w:szCs w:val="30"/>
          <w:lang w:val="ru-RU"/>
        </w:rPr>
        <w:t>- М.: Экономика. - 1993. - Т.1, вып. 1. - С. 28 – 79.</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eastAsia="uk-UA"/>
        </w:rPr>
      </w:pPr>
      <w:r w:rsidRPr="005444C9">
        <w:rPr>
          <w:color w:val="auto"/>
          <w:sz w:val="30"/>
          <w:szCs w:val="30"/>
          <w:lang w:eastAsia="uk-UA"/>
        </w:rPr>
        <w:t xml:space="preserve">Концепция контроллинга: Управленческий учет. Система отчетности. Бюджетирование / </w:t>
      </w:r>
      <w:r w:rsidRPr="005444C9">
        <w:rPr>
          <w:color w:val="auto"/>
          <w:sz w:val="30"/>
          <w:szCs w:val="30"/>
          <w:lang w:val="en-US" w:eastAsia="uk-UA"/>
        </w:rPr>
        <w:t>Horvath</w:t>
      </w:r>
      <w:r w:rsidRPr="005444C9">
        <w:rPr>
          <w:color w:val="auto"/>
          <w:sz w:val="30"/>
          <w:szCs w:val="30"/>
          <w:lang w:eastAsia="uk-UA"/>
        </w:rPr>
        <w:t xml:space="preserve"> &amp; </w:t>
      </w:r>
      <w:r w:rsidRPr="005444C9">
        <w:rPr>
          <w:color w:val="auto"/>
          <w:sz w:val="30"/>
          <w:szCs w:val="30"/>
          <w:lang w:val="en-US" w:eastAsia="uk-UA"/>
        </w:rPr>
        <w:t>Partners</w:t>
      </w:r>
      <w:r w:rsidRPr="005444C9">
        <w:rPr>
          <w:color w:val="auto"/>
          <w:sz w:val="30"/>
          <w:szCs w:val="30"/>
          <w:lang w:eastAsia="uk-UA"/>
        </w:rPr>
        <w:t>: Пер с нем. – М. Альпина Бизнес Букс, 2005. – 269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Концепція сталого розвитку України // Світ. – 1997</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р.</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12.</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С.</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5</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7.</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lang w:val="uk-UA"/>
        </w:rPr>
        <w:t>Копитко В. І. Напрямки розвитку транспортної інфраструктури України / В. І. Копитко // Вісник Дніпропетровського національного університету залізничного транспорту імені академіка В. Лазаряна. - 2012. - Випуск 41. - С. 261 – 265.</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Корнійчук Л. Сталий розвиток і глобальна місія України / Л. Корнійчук,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Шевчук // Економіка України. - 2010. - №5. - С.4 - 14.</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Коршунов А. М. Диалектика социального познания / А. М. Коршунов, В. В. Мантанов. - М.: Политиздат, 1988. – 382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Котикова О. І.</w:t>
      </w:r>
      <w:r w:rsidRPr="005444C9">
        <w:rPr>
          <w:rFonts w:ascii="Times New Roman" w:hAnsi="Times New Roman" w:cs="Times New Roman"/>
          <w:i/>
          <w:iCs/>
          <w:sz w:val="30"/>
          <w:szCs w:val="30"/>
          <w:lang w:val="ru-RU"/>
        </w:rPr>
        <w:t xml:space="preserve"> </w:t>
      </w:r>
      <w:r w:rsidRPr="005444C9">
        <w:rPr>
          <w:rFonts w:ascii="Times New Roman" w:hAnsi="Times New Roman" w:cs="Times New Roman"/>
          <w:sz w:val="30"/>
          <w:szCs w:val="30"/>
          <w:lang w:val="ru-RU"/>
        </w:rPr>
        <w:t>Зміст поняття сталого розвитку / О. І. Котикова // Науковий вісник Волинського державного університету ім. Л. Українки. – 2007. - № 12. - С. 173-179.</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Кочерга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И.</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Народнохозяйственный комплекс и</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социальные проблемы</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И. Кочерга,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А. Мазараки</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М.: Мысль, 1981. – 271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Arial" w:hAnsi="Arial" w:cs="Arial"/>
          <w:color w:val="0000FF"/>
          <w:sz w:val="30"/>
          <w:szCs w:val="30"/>
        </w:rPr>
        <w:t xml:space="preserve"> </w:t>
      </w:r>
      <w:r w:rsidRPr="005444C9">
        <w:rPr>
          <w:rFonts w:ascii="Times New Roman" w:hAnsi="Times New Roman" w:cs="Times New Roman"/>
          <w:sz w:val="30"/>
          <w:szCs w:val="30"/>
        </w:rPr>
        <w:t>Кравчук Г. О. Аналіз дослідження розвитку готельної індустрії України в контексті Євро-2012 / Г. О. Кравчук // Інноваційна економіка. - 2012. -№ 27. - С. 112-115.</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Краплич Р. Корпоративна соціальна відповідальність українського бізнесу: досвід Фундації Острозьких: [Посібник для бізнесу та неприбуткових організацій] / Краплич Р. - Рівне, 2005. - 74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Краткая философская энциклопедия </w:t>
      </w:r>
      <w:r w:rsidRPr="005444C9">
        <w:rPr>
          <w:rFonts w:ascii="Times New Roman" w:hAnsi="Times New Roman" w:cs="Times New Roman"/>
          <w:sz w:val="30"/>
          <w:szCs w:val="30"/>
          <w:lang w:val="ru-RU"/>
        </w:rPr>
        <w:t>[ред.-сост. Е. Ф. Губский, Г. В. Корабльова, В. А. Лутченко]</w:t>
      </w:r>
      <w:r w:rsidRPr="005444C9">
        <w:rPr>
          <w:rFonts w:ascii="Times New Roman" w:hAnsi="Times New Roman" w:cs="Times New Roman"/>
          <w:sz w:val="30"/>
          <w:szCs w:val="30"/>
        </w:rPr>
        <w:t>. — М.</w:t>
      </w:r>
      <w:r w:rsidRPr="005444C9">
        <w:rPr>
          <w:rFonts w:ascii="Times New Roman" w:hAnsi="Times New Roman" w:cs="Times New Roman"/>
          <w:sz w:val="30"/>
          <w:szCs w:val="30"/>
          <w:lang w:val="ru-RU"/>
        </w:rPr>
        <w:t xml:space="preserve"> «Прогресс»</w:t>
      </w:r>
      <w:r w:rsidRPr="005444C9">
        <w:rPr>
          <w:rFonts w:ascii="Times New Roman" w:hAnsi="Times New Roman" w:cs="Times New Roman"/>
          <w:sz w:val="30"/>
          <w:szCs w:val="30"/>
        </w:rPr>
        <w:t>, 1994.</w:t>
      </w:r>
      <w:r w:rsidRPr="005444C9">
        <w:rPr>
          <w:rFonts w:ascii="Times New Roman" w:hAnsi="Times New Roman" w:cs="Times New Roman"/>
          <w:sz w:val="30"/>
          <w:szCs w:val="30"/>
          <w:lang w:val="ru-RU"/>
        </w:rPr>
        <w:t xml:space="preserve"> - 576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Кретинин В. На пути к устойчивому развитию хозяйственной системы региона / В. Кретинин // Проблемы теории и практики управления.-2005.-№ 4. - с. 65 – 69.</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Курочкін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С. Керування підприємством</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С.</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Курочкін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К.: МАУП, 1998</w:t>
      </w:r>
      <w:r w:rsidRPr="005444C9">
        <w:rPr>
          <w:rFonts w:ascii="Times New Roman" w:hAnsi="Times New Roman" w:cs="Times New Roman"/>
          <w:sz w:val="30"/>
          <w:szCs w:val="30"/>
          <w:lang w:val="ru-RU"/>
        </w:rPr>
        <w:t xml:space="preserve"> – 412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pacing w:val="6"/>
          <w:sz w:val="30"/>
          <w:szCs w:val="30"/>
        </w:rPr>
      </w:pPr>
      <w:r w:rsidRPr="005444C9">
        <w:rPr>
          <w:rFonts w:ascii="Times New Roman" w:hAnsi="Times New Roman" w:cs="Times New Roman"/>
          <w:sz w:val="30"/>
          <w:szCs w:val="30"/>
        </w:rPr>
        <w:t>Куценко В. І. Розвиток соціальної сфери в умовах формування ринкових відносин (питання теорії і практики)</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В. І. Куценко</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Б.</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М. Данилишин — К.: РВПС України НАН України, 2007. — 100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Куценко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І. Соціальний вектор економічного розвитку /В.І. Куценко.</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К.: Наукова думка НАН України,</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2010.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735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Куценко В. І. Сфера охорони здоров’я: соціально-економічні та регіональні аспекти / В. І. Куценко, Г. І. Трілленберг. - К., 2005. - 367 с.</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lang w:val="uk-UA"/>
        </w:rPr>
        <w:t>Леви-Стросс К. Раса и история / Леви-Стросс. - М., 2000. - 12 с.</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sz w:val="30"/>
          <w:szCs w:val="30"/>
          <w:lang w:val="uk-UA"/>
        </w:rPr>
        <w:t>Левін П. Б. Економічний механізм соціальної інфраструктури: стан і перспективи розвитку [моногр.] / П. Б. Левін. - К.: Ін-т демографії та соц. досліджень НАН України, 2008. - 313 с.</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Лігоненко Л.</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О. Роздрібна торгівля України у дзеркалі світових тенденцій розвитку галузі / О. Л. Лігоненко // Вісник Київського державного торговельно-економічного університету. - 2005. - № 6. - С. 12 – 22</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Лісовий А. Методичні підходи до оцінювання сільської соціальної інфраструктури в Україні / А. Лісовий // Економіка України. – 2007. – № 5. – С. 52 - 55.</w:t>
      </w:r>
    </w:p>
    <w:p w:rsidR="00A318F9" w:rsidRPr="005444C9" w:rsidRDefault="00A318F9" w:rsidP="005444C9">
      <w:pPr>
        <w:pStyle w:val="western"/>
        <w:numPr>
          <w:ilvl w:val="0"/>
          <w:numId w:val="27"/>
        </w:numPr>
        <w:spacing w:before="0" w:beforeAutospacing="0" w:after="0" w:afterAutospacing="0"/>
        <w:ind w:left="567" w:hanging="567"/>
        <w:jc w:val="both"/>
        <w:rPr>
          <w:sz w:val="30"/>
          <w:szCs w:val="30"/>
          <w:lang w:val="uk-UA"/>
        </w:rPr>
      </w:pPr>
      <w:r w:rsidRPr="005444C9">
        <w:rPr>
          <w:sz w:val="30"/>
          <w:szCs w:val="30"/>
          <w:lang w:val="uk-UA"/>
        </w:rPr>
        <w:t>Ложачевська О. М. Управління функціонуванням та розвитком транспортного комплексу регіону: [монографія] / О. М. Ложачевська– К.: НАУ, 2002. – 248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Лук’янець Т.</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І. Маркетингова політика комунікацій: [навч. посіб. 2-ге вид., доп. і перероб] / Т.</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І. Лук’янець. - К.: КНЕУ, 2003. - 524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Людський розвиток регіонів України: аналіз та прогноз: [колективна монографія; за ред. Е. М. Лібанової]. - К. : Інститут демографі</w:t>
      </w:r>
      <w:r w:rsidRPr="005444C9">
        <w:rPr>
          <w:rFonts w:ascii="Times New Roman" w:hAnsi="Times New Roman" w:cs="Times New Roman"/>
          <w:sz w:val="30"/>
          <w:szCs w:val="30"/>
          <w:lang w:val="ru-RU"/>
        </w:rPr>
        <w:t>ї та соціальних досліджень НАН України, 2007. – 328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Макроекономіка та макроекономічна політика: [навч. посіб.] /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Ф. Мельник, Т.</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Л. Желюк, О.</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В. Длугопольський, О.</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В. Панухник - К.: Знання, 2008. – 699 с. - (Вища освіта ХХ</w:t>
      </w:r>
      <w:r w:rsidRPr="005444C9">
        <w:rPr>
          <w:rFonts w:ascii="Times New Roman" w:hAnsi="Times New Roman" w:cs="Times New Roman"/>
          <w:sz w:val="30"/>
          <w:szCs w:val="30"/>
          <w:lang w:val="en-US"/>
        </w:rPr>
        <w:t>I</w:t>
      </w:r>
      <w:r w:rsidRPr="005444C9">
        <w:rPr>
          <w:rFonts w:ascii="Times New Roman" w:hAnsi="Times New Roman" w:cs="Times New Roman"/>
          <w:sz w:val="30"/>
          <w:szCs w:val="30"/>
        </w:rPr>
        <w:t xml:space="preserve"> століття).</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Макроэкономика и здоровье:</w:t>
      </w:r>
      <w:r w:rsidRPr="005444C9">
        <w:rPr>
          <w:rFonts w:ascii="Times New Roman" w:hAnsi="Times New Roman" w:cs="Times New Roman"/>
          <w:sz w:val="30"/>
          <w:szCs w:val="30"/>
        </w:rPr>
        <w:t xml:space="preserve"> Инвестиции в здоровье в целях </w:t>
      </w:r>
      <w:r w:rsidRPr="005444C9">
        <w:rPr>
          <w:rFonts w:ascii="Times New Roman" w:hAnsi="Times New Roman" w:cs="Times New Roman"/>
          <w:sz w:val="30"/>
          <w:szCs w:val="30"/>
          <w:lang w:val="ru-RU"/>
        </w:rPr>
        <w:t>е</w:t>
      </w:r>
      <w:r w:rsidRPr="005444C9">
        <w:rPr>
          <w:rFonts w:ascii="Times New Roman" w:hAnsi="Times New Roman" w:cs="Times New Roman"/>
          <w:sz w:val="30"/>
          <w:szCs w:val="30"/>
        </w:rPr>
        <w:t>кономического развития. Доклад Комиссии по макро</w:t>
      </w:r>
      <w:r w:rsidRPr="005444C9">
        <w:rPr>
          <w:rFonts w:ascii="Times New Roman" w:hAnsi="Times New Roman" w:cs="Times New Roman"/>
          <w:sz w:val="30"/>
          <w:szCs w:val="30"/>
          <w:lang w:val="ru-RU"/>
        </w:rPr>
        <w:t>э</w:t>
      </w:r>
      <w:r w:rsidRPr="005444C9">
        <w:rPr>
          <w:rFonts w:ascii="Times New Roman" w:hAnsi="Times New Roman" w:cs="Times New Roman"/>
          <w:sz w:val="30"/>
          <w:szCs w:val="30"/>
        </w:rPr>
        <w:t>кономике и здоров</w:t>
      </w:r>
      <w:r w:rsidRPr="005444C9">
        <w:rPr>
          <w:rFonts w:ascii="Times New Roman" w:hAnsi="Times New Roman" w:cs="Times New Roman"/>
          <w:sz w:val="30"/>
          <w:szCs w:val="30"/>
          <w:lang w:val="ru-RU"/>
        </w:rPr>
        <w:t>ь</w:t>
      </w:r>
      <w:r w:rsidRPr="005444C9">
        <w:rPr>
          <w:rFonts w:ascii="Times New Roman" w:hAnsi="Times New Roman" w:cs="Times New Roman"/>
          <w:sz w:val="30"/>
          <w:szCs w:val="30"/>
        </w:rPr>
        <w:t>ю.</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ВООЗ.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Женева, 2001. - С. 27 - 28.</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Маркс К. Сочинения Т. 4 / К. Маркс, Ф. Енгельс. </w:t>
      </w:r>
      <w:r w:rsidRPr="005444C9">
        <w:rPr>
          <w:rFonts w:ascii="Times New Roman" w:hAnsi="Times New Roman" w:cs="Times New Roman"/>
          <w:b/>
          <w:bCs/>
          <w:sz w:val="30"/>
          <w:szCs w:val="30"/>
        </w:rPr>
        <w:t xml:space="preserve">- </w:t>
      </w:r>
      <w:r w:rsidRPr="005444C9">
        <w:rPr>
          <w:rStyle w:val="Strong"/>
          <w:rFonts w:ascii="Times New Roman" w:hAnsi="Times New Roman" w:cs="Times New Roman"/>
          <w:b w:val="0"/>
          <w:bCs w:val="0"/>
          <w:sz w:val="30"/>
          <w:szCs w:val="30"/>
        </w:rPr>
        <w:t>М.: Изд-во полит. лит-ры, 1938. -</w:t>
      </w:r>
      <w:r w:rsidRPr="005444C9">
        <w:rPr>
          <w:rFonts w:ascii="Times New Roman" w:hAnsi="Times New Roman" w:cs="Times New Roman"/>
          <w:b/>
          <w:bCs/>
          <w:sz w:val="30"/>
          <w:szCs w:val="30"/>
        </w:rPr>
        <w:t xml:space="preserve"> </w:t>
      </w:r>
      <w:r w:rsidRPr="005444C9">
        <w:rPr>
          <w:rFonts w:ascii="Times New Roman" w:hAnsi="Times New Roman" w:cs="Times New Roman"/>
          <w:sz w:val="30"/>
          <w:szCs w:val="30"/>
        </w:rPr>
        <w:t xml:space="preserve">133 с. - </w:t>
      </w:r>
      <w:r w:rsidRPr="005444C9">
        <w:rPr>
          <w:rFonts w:ascii="Times New Roman" w:hAnsi="Times New Roman" w:cs="Times New Roman"/>
          <w:i/>
          <w:iCs/>
          <w:sz w:val="30"/>
          <w:szCs w:val="30"/>
        </w:rPr>
        <w:t>(</w:t>
      </w:r>
      <w:r w:rsidRPr="005444C9">
        <w:rPr>
          <w:rFonts w:ascii="Times New Roman" w:hAnsi="Times New Roman" w:cs="Times New Roman"/>
          <w:sz w:val="30"/>
          <w:szCs w:val="30"/>
        </w:rPr>
        <w:t>Институт Марксизма-Ленинизма при ЦК КПСС).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Маркс К. Сочинения.</w:t>
      </w:r>
      <w:r w:rsidRPr="005444C9">
        <w:rPr>
          <w:rFonts w:ascii="Times New Roman" w:hAnsi="Times New Roman" w:cs="Times New Roman"/>
          <w:b/>
          <w:bCs/>
          <w:sz w:val="30"/>
          <w:szCs w:val="30"/>
        </w:rPr>
        <w:t xml:space="preserve"> </w:t>
      </w:r>
      <w:r w:rsidRPr="005444C9">
        <w:rPr>
          <w:rFonts w:ascii="Times New Roman" w:hAnsi="Times New Roman" w:cs="Times New Roman"/>
          <w:sz w:val="30"/>
          <w:szCs w:val="30"/>
        </w:rPr>
        <w:t>Издание 2.</w:t>
      </w:r>
      <w:r w:rsidRPr="005444C9">
        <w:rPr>
          <w:rFonts w:ascii="Times New Roman" w:hAnsi="Times New Roman" w:cs="Times New Roman"/>
          <w:b/>
          <w:bCs/>
          <w:sz w:val="30"/>
          <w:szCs w:val="30"/>
        </w:rPr>
        <w:t xml:space="preserve"> </w:t>
      </w:r>
      <w:r w:rsidRPr="005444C9">
        <w:rPr>
          <w:rFonts w:ascii="Times New Roman" w:hAnsi="Times New Roman" w:cs="Times New Roman"/>
          <w:sz w:val="30"/>
          <w:szCs w:val="30"/>
        </w:rPr>
        <w:t xml:space="preserve"> Т. 23 / К. Маркс, Ф. Енгельс</w:t>
      </w:r>
      <w:r w:rsidRPr="005444C9">
        <w:rPr>
          <w:rFonts w:ascii="Times New Roman" w:hAnsi="Times New Roman" w:cs="Times New Roman"/>
          <w:b/>
          <w:bCs/>
          <w:sz w:val="30"/>
          <w:szCs w:val="30"/>
        </w:rPr>
        <w:t xml:space="preserve">. - </w:t>
      </w:r>
      <w:r w:rsidRPr="005444C9">
        <w:rPr>
          <w:rFonts w:ascii="Times New Roman" w:hAnsi="Times New Roman" w:cs="Times New Roman"/>
          <w:sz w:val="30"/>
          <w:szCs w:val="30"/>
        </w:rPr>
        <w:t xml:space="preserve">М.: Политиздат, 1960. </w:t>
      </w:r>
      <w:r w:rsidRPr="005444C9">
        <w:rPr>
          <w:rStyle w:val="Strong"/>
          <w:sz w:val="30"/>
          <w:szCs w:val="30"/>
        </w:rPr>
        <w:t>-</w:t>
      </w:r>
      <w:r w:rsidRPr="005444C9">
        <w:rPr>
          <w:rFonts w:ascii="Times New Roman" w:hAnsi="Times New Roman" w:cs="Times New Roman"/>
          <w:sz w:val="30"/>
          <w:szCs w:val="30"/>
        </w:rPr>
        <w:t xml:space="preserve"> 191 с.- (Институт Марксизма-Ленинизма при ЦК КПСС).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Маркс К. Сочинения Т. 3 / К. Маркс, Ф. Енгельс</w:t>
      </w:r>
      <w:r w:rsidRPr="005444C9">
        <w:rPr>
          <w:rFonts w:ascii="Times New Roman" w:hAnsi="Times New Roman" w:cs="Times New Roman"/>
          <w:b/>
          <w:bCs/>
          <w:sz w:val="30"/>
          <w:szCs w:val="30"/>
        </w:rPr>
        <w:t xml:space="preserve">. – </w:t>
      </w:r>
      <w:r w:rsidRPr="005444C9">
        <w:rPr>
          <w:rFonts w:ascii="Times New Roman" w:hAnsi="Times New Roman" w:cs="Times New Roman"/>
          <w:sz w:val="30"/>
          <w:szCs w:val="30"/>
        </w:rPr>
        <w:t>М.: Партиздат, 1934. – 18 с. - (Институт Марксизма-Ленинизма при ЦК КПСС).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Математические модели глобального развития. Критический анализ моделей природопользования. (Модели Форрестера и Мидоуза и др.)</w:t>
      </w:r>
      <w:r w:rsidRPr="005444C9">
        <w:rPr>
          <w:rFonts w:ascii="Times New Roman" w:hAnsi="Times New Roman" w:cs="Times New Roman"/>
          <w:sz w:val="30"/>
          <w:szCs w:val="30"/>
          <w:lang w:val="ru-RU"/>
        </w:rPr>
        <w:t xml:space="preserve"> / [</w:t>
      </w:r>
      <w:r w:rsidRPr="005444C9">
        <w:rPr>
          <w:rFonts w:ascii="Times New Roman" w:hAnsi="Times New Roman" w:cs="Times New Roman"/>
          <w:sz w:val="30"/>
          <w:szCs w:val="30"/>
        </w:rPr>
        <w:t>Егоров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А., Каллистов Ю.</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Н., Митрофанов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Б.,</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Пионтковский</w:t>
      </w:r>
      <w:r w:rsidRPr="005444C9">
        <w:rPr>
          <w:sz w:val="30"/>
          <w:szCs w:val="30"/>
          <w:lang w:val="en-US"/>
        </w:rPr>
        <w:t> </w:t>
      </w:r>
      <w:r w:rsidRPr="005444C9">
        <w:rPr>
          <w:rFonts w:ascii="Times New Roman" w:hAnsi="Times New Roman" w:cs="Times New Roman"/>
          <w:sz w:val="30"/>
          <w:szCs w:val="30"/>
        </w:rPr>
        <w:t>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А.</w:t>
      </w:r>
      <w:r w:rsidRPr="005444C9">
        <w:rPr>
          <w:rFonts w:ascii="Times New Roman" w:hAnsi="Times New Roman" w:cs="Times New Roman"/>
          <w:sz w:val="30"/>
          <w:szCs w:val="30"/>
          <w:lang w:val="ru-RU"/>
        </w:rPr>
        <w:t xml:space="preserve">]. - </w:t>
      </w:r>
      <w:r w:rsidRPr="005444C9">
        <w:rPr>
          <w:rFonts w:ascii="Times New Roman" w:hAnsi="Times New Roman" w:cs="Times New Roman"/>
          <w:sz w:val="30"/>
          <w:szCs w:val="30"/>
        </w:rPr>
        <w:t>Л.: Гидрометеоиздат, 1980. - 192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Матеріали дослідження « Центру цифрового майбутнього» </w:t>
      </w:r>
      <w:r w:rsidRPr="005444C9">
        <w:rPr>
          <w:rFonts w:ascii="Times New Roman" w:hAnsi="Times New Roman" w:cs="Times New Roman"/>
          <w:sz w:val="30"/>
          <w:szCs w:val="30"/>
          <w:lang w:val="en-US"/>
        </w:rPr>
        <w:t>INTERNET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lang w:val="en-US"/>
        </w:rPr>
        <w:t>PROJECT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xml:space="preserve">[Електронний ресурс].- </w:t>
      </w:r>
      <w:r w:rsidRPr="005444C9">
        <w:rPr>
          <w:rStyle w:val="reference-text"/>
          <w:rFonts w:ascii="Times New Roman" w:hAnsi="Times New Roman" w:cs="Times New Roman"/>
          <w:sz w:val="30"/>
          <w:szCs w:val="30"/>
        </w:rPr>
        <w:t>Режим доступу</w:t>
      </w:r>
      <w:r w:rsidRPr="005444C9">
        <w:rPr>
          <w:rStyle w:val="reference-text"/>
          <w:sz w:val="30"/>
          <w:szCs w:val="30"/>
        </w:rPr>
        <w:t>:</w:t>
      </w:r>
      <w:r w:rsidRPr="005444C9">
        <w:rPr>
          <w:rFonts w:ascii="Times New Roman" w:hAnsi="Times New Roman" w:cs="Times New Roman"/>
          <w:sz w:val="30"/>
          <w:szCs w:val="30"/>
          <w:lang w:val="ru-RU"/>
        </w:rPr>
        <w:t xml:space="preserve"> </w:t>
      </w:r>
      <w:hyperlink r:id="rId257" w:history="1">
        <w:r w:rsidRPr="005444C9">
          <w:rPr>
            <w:rStyle w:val="Hyperlink"/>
            <w:rFonts w:ascii="Times New Roman" w:hAnsi="Times New Roman" w:cs="Times New Roman"/>
            <w:sz w:val="30"/>
            <w:szCs w:val="30"/>
            <w:lang w:val="en-US"/>
          </w:rPr>
          <w:t>http</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www</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digitalcenter</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org</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pages</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archive</w:t>
        </w:r>
        <w:r w:rsidRPr="005444C9">
          <w:rPr>
            <w:rStyle w:val="Hyperlink"/>
            <w:rFonts w:ascii="Times New Roman" w:hAnsi="Times New Roman" w:cs="Times New Roman"/>
            <w:sz w:val="30"/>
            <w:szCs w:val="30"/>
          </w:rPr>
          <w:t>.</w:t>
        </w:r>
        <w:r w:rsidRPr="005444C9">
          <w:rPr>
            <w:rStyle w:val="Hyperlink"/>
            <w:rFonts w:ascii="Times New Roman" w:hAnsi="Times New Roman" w:cs="Times New Roman"/>
            <w:sz w:val="30"/>
            <w:szCs w:val="30"/>
            <w:lang w:val="en-US"/>
          </w:rPr>
          <w:t>asp</w:t>
        </w:r>
        <w:r w:rsidRPr="005444C9">
          <w:rPr>
            <w:rStyle w:val="Hyperlink"/>
            <w:rFonts w:ascii="Times New Roman" w:hAnsi="Times New Roman" w:cs="Times New Roman"/>
            <w:sz w:val="30"/>
            <w:szCs w:val="30"/>
          </w:rPr>
          <w:t>/</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 xml:space="preserve">Матеріали представництва ООН </w:t>
      </w:r>
      <w:r w:rsidRPr="005444C9">
        <w:rPr>
          <w:rFonts w:ascii="Times New Roman" w:hAnsi="Times New Roman" w:cs="Times New Roman"/>
          <w:sz w:val="30"/>
          <w:szCs w:val="30"/>
        </w:rPr>
        <w:t xml:space="preserve">в Україні з питань розвитку державно-приватного партнерства в житлово-комунальній сфері економіки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Електронний ресурс</w:t>
      </w:r>
      <w:r w:rsidRPr="005444C9">
        <w:rPr>
          <w:rFonts w:ascii="Times New Roman" w:hAnsi="Times New Roman" w:cs="Times New Roman"/>
          <w:sz w:val="30"/>
          <w:szCs w:val="30"/>
          <w:lang w:val="ru-RU"/>
        </w:rPr>
        <w:t xml:space="preserve">]. - Режим доступу: </w:t>
      </w:r>
      <w:r w:rsidRPr="005444C9">
        <w:rPr>
          <w:rFonts w:ascii="Times New Roman" w:hAnsi="Times New Roman" w:cs="Times New Roman"/>
          <w:sz w:val="30"/>
          <w:szCs w:val="30"/>
          <w:lang w:val="en-US"/>
        </w:rPr>
        <w:t>www</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 xml:space="preserve">// un. </w:t>
      </w:r>
      <w:r w:rsidRPr="005444C9">
        <w:rPr>
          <w:rFonts w:ascii="Times New Roman" w:hAnsi="Times New Roman" w:cs="Times New Roman"/>
          <w:sz w:val="30"/>
          <w:szCs w:val="30"/>
          <w:lang w:val="en-US"/>
        </w:rPr>
        <w:t>v</w:t>
      </w:r>
      <w:r w:rsidRPr="005444C9">
        <w:rPr>
          <w:rFonts w:ascii="Times New Roman" w:hAnsi="Times New Roman" w:cs="Times New Roman"/>
          <w:sz w:val="30"/>
          <w:szCs w:val="30"/>
          <w:lang w:val="ru-RU"/>
        </w:rPr>
        <w:t>eg. U</w:t>
      </w:r>
      <w:r w:rsidRPr="005444C9">
        <w:rPr>
          <w:rFonts w:ascii="Times New Roman" w:hAnsi="Times New Roman" w:cs="Times New Roman"/>
          <w:sz w:val="30"/>
          <w:szCs w:val="30"/>
          <w:lang w:val="en-US"/>
        </w:rPr>
        <w:t>a</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Мережа роздрібної торгівлі та ресторанного господарства в Україні у 2012 році </w:t>
      </w:r>
      <w:r w:rsidRPr="005444C9">
        <w:rPr>
          <w:rFonts w:ascii="Times New Roman" w:hAnsi="Times New Roman" w:cs="Times New Roman"/>
          <w:color w:val="000000"/>
          <w:sz w:val="30"/>
          <w:szCs w:val="30"/>
        </w:rPr>
        <w:t>[стат. зб.]. - К.: Держкомстат України, 2013. – 70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 xml:space="preserve">Мильнер Б. Итоги и уроки / Б. Мильнер // Вопросы экономики. - 2010. - № 9. - с.147-154.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Модернізація суспільного сектора економіки в умовах глобальних змін</w:t>
      </w:r>
      <w:r w:rsidRPr="005444C9">
        <w:rPr>
          <w:rFonts w:ascii="Times New Roman" w:hAnsi="Times New Roman" w:cs="Times New Roman"/>
          <w:sz w:val="30"/>
          <w:szCs w:val="30"/>
          <w:lang w:val="ru-RU"/>
        </w:rPr>
        <w:t>: [монографія / за ред. док-ра економ. н</w:t>
      </w:r>
      <w:r>
        <w:rPr>
          <w:rFonts w:ascii="Times New Roman" w:hAnsi="Times New Roman" w:cs="Times New Roman"/>
          <w:sz w:val="30"/>
          <w:szCs w:val="30"/>
          <w:lang w:val="ru-RU"/>
        </w:rPr>
        <w:t>аук., проф. А. Ф.</w:t>
      </w:r>
      <w:r>
        <w:rPr>
          <w:rFonts w:ascii="Times New Roman" w:hAnsi="Times New Roman" w:cs="Times New Roman"/>
          <w:sz w:val="30"/>
          <w:szCs w:val="30"/>
          <w:lang w:val="en-US"/>
        </w:rPr>
        <w:t> </w:t>
      </w:r>
      <w:r w:rsidRPr="005444C9">
        <w:rPr>
          <w:rFonts w:ascii="Times New Roman" w:hAnsi="Times New Roman" w:cs="Times New Roman"/>
          <w:sz w:val="30"/>
          <w:szCs w:val="30"/>
          <w:lang w:val="ru-RU"/>
        </w:rPr>
        <w:t>Мельник]. - Тернопіль: ТНЕУ, «Економічна думка», 2009. - 528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Модернізація України – наш стратегічний вибір</w:t>
      </w:r>
      <w:r w:rsidRPr="005444C9">
        <w:rPr>
          <w:rFonts w:ascii="Times New Roman" w:hAnsi="Times New Roman" w:cs="Times New Roman"/>
          <w:sz w:val="30"/>
          <w:szCs w:val="30"/>
          <w:lang w:val="ru-RU"/>
        </w:rPr>
        <w:t xml:space="preserve">: Щорічне Послання Президента України до Верховної Ради </w:t>
      </w:r>
      <w:r w:rsidRPr="005444C9">
        <w:rPr>
          <w:rFonts w:ascii="Times New Roman" w:hAnsi="Times New Roman" w:cs="Times New Roman"/>
          <w:sz w:val="30"/>
          <w:szCs w:val="30"/>
        </w:rPr>
        <w:t>України</w:t>
      </w:r>
      <w:r w:rsidRPr="005444C9">
        <w:rPr>
          <w:rFonts w:ascii="Times New Roman" w:hAnsi="Times New Roman" w:cs="Times New Roman"/>
          <w:sz w:val="30"/>
          <w:szCs w:val="30"/>
          <w:lang w:val="ru-RU"/>
        </w:rPr>
        <w:t xml:space="preserve"> [Електронний ресурс] - Режим доступу:</w:t>
      </w:r>
      <w:r w:rsidRPr="005444C9">
        <w:rPr>
          <w:rFonts w:ascii="Times New Roman" w:hAnsi="Times New Roman" w:cs="Times New Roman"/>
          <w:sz w:val="30"/>
          <w:szCs w:val="30"/>
        </w:rPr>
        <w:t>http://www.president.gov.ua/docs/Poslannya_sborka.pdf</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Моисеев Н. Н. Системная организация биосферы и концепция коэволюции / Н. Н. Моисеев // Общественные науки и современность. – 2000. - № 2 .- С. 6-10.</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Моніторингові оцінювання складних соціально-економічних явищ розвитку регіону [Текст] / відп. ред. Я. О. Побурко; НАН України. Інститут регіональних досліджень. - Л., 2006. - 306 С.</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Мочерний С. В. Методологія економічного дослідження / С. В. Мочерний . - Львів: Світ, 2001. — 416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Мюрдаль Г. Современные проблемы «третьего мира» / Г. Мюрдаль.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М.: Прогресс, 1972.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789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Названы самые опасные дороги Украины [Елект</w:t>
      </w:r>
      <w:r>
        <w:rPr>
          <w:rFonts w:ascii="Times New Roman" w:hAnsi="Times New Roman" w:cs="Times New Roman"/>
          <w:sz w:val="30"/>
          <w:szCs w:val="30"/>
          <w:lang w:val="ru-RU"/>
        </w:rPr>
        <w:t>ронний ресурс]. – Режим доступу</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http://</w:t>
      </w:r>
      <w:r w:rsidRPr="002F486C">
        <w:rPr>
          <w:rFonts w:ascii="Times New Roman" w:hAnsi="Times New Roman" w:cs="Times New Roman"/>
          <w:sz w:val="30"/>
          <w:szCs w:val="30"/>
          <w:lang w:val="ru-RU"/>
        </w:rPr>
        <w:t xml:space="preserve"> </w:t>
      </w:r>
      <w:r w:rsidRPr="005444C9">
        <w:rPr>
          <w:rFonts w:ascii="Times New Roman" w:hAnsi="Times New Roman" w:cs="Times New Roman"/>
          <w:sz w:val="30"/>
          <w:szCs w:val="30"/>
          <w:lang w:val="ru-RU"/>
        </w:rPr>
        <w:t>podrobnosti.</w:t>
      </w:r>
      <w:r w:rsidRPr="002F486C">
        <w:rPr>
          <w:rFonts w:ascii="Times New Roman" w:hAnsi="Times New Roman" w:cs="Times New Roman"/>
          <w:sz w:val="30"/>
          <w:szCs w:val="30"/>
          <w:lang w:val="ru-RU"/>
        </w:rPr>
        <w:t xml:space="preserve"> </w:t>
      </w:r>
      <w:r w:rsidRPr="005444C9">
        <w:rPr>
          <w:rFonts w:ascii="Times New Roman" w:hAnsi="Times New Roman" w:cs="Times New Roman"/>
          <w:sz w:val="30"/>
          <w:szCs w:val="30"/>
          <w:lang w:val="ru-RU"/>
        </w:rPr>
        <w:t>ua/economy/</w:t>
      </w:r>
      <w:r w:rsidRPr="002F486C">
        <w:rPr>
          <w:rFonts w:ascii="Times New Roman" w:hAnsi="Times New Roman" w:cs="Times New Roman"/>
          <w:sz w:val="30"/>
          <w:szCs w:val="30"/>
          <w:lang w:val="ru-RU"/>
        </w:rPr>
        <w:t xml:space="preserve"> </w:t>
      </w:r>
      <w:r w:rsidRPr="005444C9">
        <w:rPr>
          <w:rFonts w:ascii="Times New Roman" w:hAnsi="Times New Roman" w:cs="Times New Roman"/>
          <w:sz w:val="30"/>
          <w:szCs w:val="30"/>
          <w:lang w:val="ru-RU"/>
        </w:rPr>
        <w:t>2013/05/02/902942.html</w:t>
      </w:r>
    </w:p>
    <w:p w:rsidR="00A318F9" w:rsidRPr="005444C9" w:rsidRDefault="00A318F9" w:rsidP="005444C9">
      <w:pPr>
        <w:pStyle w:val="ListParagraph"/>
        <w:numPr>
          <w:ilvl w:val="0"/>
          <w:numId w:val="27"/>
        </w:numPr>
        <w:shd w:val="clear" w:color="auto" w:fill="FFFFFF"/>
        <w:spacing w:after="0" w:line="240" w:lineRule="auto"/>
        <w:ind w:left="567" w:right="19" w:hanging="567"/>
        <w:jc w:val="both"/>
        <w:rPr>
          <w:rFonts w:ascii="Times New Roman" w:hAnsi="Times New Roman" w:cs="Times New Roman"/>
          <w:sz w:val="30"/>
          <w:szCs w:val="30"/>
        </w:rPr>
      </w:pPr>
      <w:r w:rsidRPr="005444C9">
        <w:rPr>
          <w:rFonts w:ascii="Times New Roman" w:hAnsi="Times New Roman" w:cs="Times New Roman"/>
          <w:sz w:val="30"/>
          <w:szCs w:val="30"/>
        </w:rPr>
        <w:t>Національні рахунки України за 2011 рік. [Електронний ресурс]. / Офіційний сайт Державного комітету статистики України. – Режим доступу: http://www.ukrstat.gov.ua/.</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Наше общее будущее: Доклад Международной комиссии по окружающей среде и развитию (МКОФ) / пер. с анг. – М.</w:t>
      </w:r>
      <w:r w:rsidRPr="005444C9">
        <w:rPr>
          <w:rFonts w:ascii="Times New Roman" w:hAnsi="Times New Roman" w:cs="Times New Roman"/>
          <w:sz w:val="30"/>
          <w:szCs w:val="30"/>
          <w:lang w:val="en-US"/>
        </w:rPr>
        <w:t>:</w:t>
      </w:r>
      <w:r w:rsidRPr="005444C9">
        <w:rPr>
          <w:rFonts w:ascii="Times New Roman" w:hAnsi="Times New Roman" w:cs="Times New Roman"/>
          <w:sz w:val="30"/>
          <w:szCs w:val="30"/>
          <w:lang w:val="ru-RU"/>
        </w:rPr>
        <w:t xml:space="preserve"> Прогресс, 1989. – 376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Невелєв О. М. Сталий розвиток регіону: стратегічні напрями та механізми / О. М. Невелєв, Б. М. Данилишин – К., 2002. – 56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Недобєга О.</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 xml:space="preserve">О. Забезпечення соціально-економічного розвитку підприємств на основі кластерного підходу / О. О. Недобєга // Університетські наукові записки. Часопис Хмельницького університету управління та права. – 2010. – № 1 (33). – С. 259 – 263. </w:t>
      </w:r>
    </w:p>
    <w:p w:rsidR="00A318F9" w:rsidRPr="005444C9" w:rsidRDefault="00A318F9" w:rsidP="005444C9">
      <w:pPr>
        <w:pStyle w:val="ListParagraph"/>
        <w:widowControl w:val="0"/>
        <w:numPr>
          <w:ilvl w:val="0"/>
          <w:numId w:val="27"/>
        </w:numPr>
        <w:shd w:val="clear" w:color="auto" w:fill="FFFFFF"/>
        <w:tabs>
          <w:tab w:val="left" w:pos="180"/>
        </w:tabs>
        <w:autoSpaceDE w:val="0"/>
        <w:autoSpaceDN w:val="0"/>
        <w:adjustRightInd w:val="0"/>
        <w:spacing w:after="0" w:line="240" w:lineRule="auto"/>
        <w:ind w:left="567" w:right="7" w:hanging="567"/>
        <w:jc w:val="both"/>
        <w:rPr>
          <w:rFonts w:ascii="Times New Roman" w:hAnsi="Times New Roman" w:cs="Times New Roman"/>
          <w:sz w:val="30"/>
          <w:szCs w:val="30"/>
        </w:rPr>
      </w:pPr>
      <w:r w:rsidRPr="005444C9">
        <w:rPr>
          <w:rFonts w:ascii="Times New Roman" w:hAnsi="Times New Roman" w:cs="Times New Roman"/>
          <w:spacing w:val="-3"/>
          <w:sz w:val="30"/>
          <w:szCs w:val="30"/>
        </w:rPr>
        <w:t>Нестеренко А. Переходной период закончился. Что даль</w:t>
      </w:r>
      <w:r w:rsidRPr="005444C9">
        <w:rPr>
          <w:rFonts w:ascii="Times New Roman" w:hAnsi="Times New Roman" w:cs="Times New Roman"/>
          <w:sz w:val="30"/>
          <w:szCs w:val="30"/>
        </w:rPr>
        <w:t>ше? /</w:t>
      </w:r>
      <w:r w:rsidRPr="005444C9">
        <w:rPr>
          <w:rFonts w:ascii="Times New Roman" w:hAnsi="Times New Roman" w:cs="Times New Roman"/>
          <w:spacing w:val="-3"/>
          <w:sz w:val="30"/>
          <w:szCs w:val="30"/>
        </w:rPr>
        <w:t xml:space="preserve"> А.</w:t>
      </w:r>
      <w:r w:rsidRPr="005444C9">
        <w:rPr>
          <w:rFonts w:ascii="Times New Roman" w:hAnsi="Times New Roman" w:cs="Times New Roman"/>
          <w:sz w:val="30"/>
          <w:szCs w:val="30"/>
          <w:lang w:val="ru-RU"/>
        </w:rPr>
        <w:t> </w:t>
      </w:r>
      <w:r w:rsidRPr="005444C9">
        <w:rPr>
          <w:rFonts w:ascii="Times New Roman" w:hAnsi="Times New Roman" w:cs="Times New Roman"/>
          <w:spacing w:val="-3"/>
          <w:sz w:val="30"/>
          <w:szCs w:val="30"/>
        </w:rPr>
        <w:t xml:space="preserve">Нестеренко </w:t>
      </w:r>
      <w:r w:rsidRPr="005444C9">
        <w:rPr>
          <w:rFonts w:ascii="Times New Roman" w:hAnsi="Times New Roman" w:cs="Times New Roman"/>
          <w:sz w:val="30"/>
          <w:szCs w:val="30"/>
        </w:rPr>
        <w:t>// Вопросы экономики. - 2000. - № 8. - С. 4 - 17.</w:t>
      </w:r>
    </w:p>
    <w:p w:rsidR="00A318F9" w:rsidRPr="005444C9" w:rsidRDefault="00A318F9" w:rsidP="002F486C">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Норт Д. Институты, институциональные изменение и функционирование экономики / Норт Д. - М., 1997. - с. 108.</w:t>
      </w:r>
    </w:p>
    <w:p w:rsidR="00A318F9" w:rsidRPr="005444C9" w:rsidRDefault="00A318F9" w:rsidP="002F486C">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Орешин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 Планирование производственной инфраструктурой: комплексній поход /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 Орешин - Москва: Экономика, 1986.- 144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Орлатий М. К.</w:t>
      </w:r>
      <w:r w:rsidRPr="005444C9">
        <w:rPr>
          <w:rFonts w:ascii="Times New Roman" w:hAnsi="Times New Roman" w:cs="Times New Roman"/>
          <w:b/>
          <w:bCs/>
          <w:sz w:val="30"/>
          <w:szCs w:val="30"/>
        </w:rPr>
        <w:t xml:space="preserve"> </w:t>
      </w:r>
      <w:r w:rsidRPr="005444C9">
        <w:rPr>
          <w:rFonts w:ascii="Times New Roman" w:hAnsi="Times New Roman" w:cs="Times New Roman"/>
          <w:sz w:val="30"/>
          <w:szCs w:val="30"/>
        </w:rPr>
        <w:t>Соціальна сфера села: теорія, методологія та проблеми розвитку / М. К. Орлатий.</w:t>
      </w:r>
      <w:r w:rsidRPr="005444C9">
        <w:rPr>
          <w:rFonts w:ascii="Times New Roman" w:hAnsi="Times New Roman" w:cs="Times New Roman"/>
          <w:b/>
          <w:bCs/>
          <w:sz w:val="30"/>
          <w:szCs w:val="30"/>
        </w:rPr>
        <w:t xml:space="preserve"> </w:t>
      </w:r>
      <w:r w:rsidRPr="005444C9">
        <w:rPr>
          <w:rFonts w:ascii="Times New Roman" w:hAnsi="Times New Roman" w:cs="Times New Roman"/>
          <w:sz w:val="30"/>
          <w:szCs w:val="30"/>
        </w:rPr>
        <w:t>- К., Інститут аграрної економіки, 1997. - 198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Основи економічної теорії. Підручник / Відп. ред. Г. Н. Климко.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К., Знання-Прес,</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2004.</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 487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Основи стійкого розвитку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практикум / за заг. ред. д.е.н., проф. Л. Г. Мельника</w:t>
      </w:r>
      <w:r w:rsidRPr="005444C9">
        <w:rPr>
          <w:rFonts w:ascii="Times New Roman" w:hAnsi="Times New Roman" w:cs="Times New Roman"/>
          <w:sz w:val="30"/>
          <w:szCs w:val="30"/>
          <w:lang w:val="ru-RU"/>
        </w:rPr>
        <w:t>]</w:t>
      </w:r>
      <w:r>
        <w:rPr>
          <w:rFonts w:ascii="Times New Roman" w:hAnsi="Times New Roman" w:cs="Times New Roman"/>
          <w:sz w:val="30"/>
          <w:szCs w:val="30"/>
          <w:lang w:val="en-US"/>
        </w:rPr>
        <w:t xml:space="preserve"> </w:t>
      </w:r>
      <w:r w:rsidRPr="005444C9">
        <w:rPr>
          <w:rFonts w:ascii="Times New Roman" w:hAnsi="Times New Roman" w:cs="Times New Roman"/>
          <w:sz w:val="30"/>
          <w:szCs w:val="30"/>
        </w:rPr>
        <w:t>— Суми : ВТД «Університетська книга», 2005. — 352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Павліха Н. В. Організаційно-інституційні засади сталого просторового розвитку регіону: теорія, методологія, механізми : дис... доктора екон. наук: 08.00.05 / Павліха Наталія Володимирівна - Л., 2007. - 490 с.</w:t>
      </w:r>
    </w:p>
    <w:p w:rsidR="00A318F9" w:rsidRPr="005444C9" w:rsidRDefault="00A318F9" w:rsidP="005444C9">
      <w:pPr>
        <w:pStyle w:val="ListParagraph"/>
        <w:numPr>
          <w:ilvl w:val="0"/>
          <w:numId w:val="27"/>
        </w:numPr>
        <w:tabs>
          <w:tab w:val="left" w:pos="142"/>
          <w:tab w:val="left" w:pos="284"/>
        </w:tabs>
        <w:spacing w:before="67" w:after="67" w:line="240" w:lineRule="auto"/>
        <w:ind w:left="567" w:right="-1" w:hanging="567"/>
        <w:jc w:val="both"/>
        <w:rPr>
          <w:rFonts w:ascii="Times New Roman" w:hAnsi="Times New Roman" w:cs="Times New Roman"/>
          <w:sz w:val="30"/>
          <w:szCs w:val="30"/>
        </w:rPr>
      </w:pPr>
      <w:r w:rsidRPr="005444C9">
        <w:rPr>
          <w:rFonts w:ascii="Times New Roman" w:hAnsi="Times New Roman" w:cs="Times New Roman"/>
          <w:sz w:val="30"/>
          <w:szCs w:val="30"/>
        </w:rPr>
        <w:t>Панасенко Т. В. Підходи до здійснення комплексної оцінки сфери послуг регіону / Т. В. Панасенко //Основні наукові проблеми та перспективи дослідження: Зб.</w:t>
      </w:r>
      <w:r>
        <w:rPr>
          <w:rFonts w:ascii="Times New Roman" w:hAnsi="Times New Roman" w:cs="Times New Roman"/>
          <w:sz w:val="30"/>
          <w:szCs w:val="30"/>
        </w:rPr>
        <w:t xml:space="preserve"> наук. праць / Відп. ред. Б. Д.</w:t>
      </w:r>
      <w:r>
        <w:rPr>
          <w:rFonts w:ascii="Times New Roman" w:hAnsi="Times New Roman" w:cs="Times New Roman"/>
          <w:sz w:val="30"/>
          <w:szCs w:val="30"/>
          <w:lang w:val="en-US"/>
        </w:rPr>
        <w:t> </w:t>
      </w:r>
      <w:r w:rsidRPr="005444C9">
        <w:rPr>
          <w:rFonts w:ascii="Times New Roman" w:hAnsi="Times New Roman" w:cs="Times New Roman"/>
          <w:sz w:val="30"/>
          <w:szCs w:val="30"/>
        </w:rPr>
        <w:t>Панасенко. – Вінниця: ВДПУ. – 2004. – Вип. 2. – С. 81-83.</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Пащенко Ю. Є. Розвиток та розміщення транспортно-дорожнього комплексу України в умовах інтеграційних процесів : автореф. дис. на здобуття наук. ступеня д-ра екон. наук: спец. 08.10.01 «</w:t>
      </w:r>
      <w:r w:rsidRPr="005444C9">
        <w:rPr>
          <w:rStyle w:val="st1"/>
          <w:rFonts w:ascii="Times New Roman" w:hAnsi="Times New Roman" w:cs="Times New Roman"/>
          <w:sz w:val="30"/>
          <w:szCs w:val="30"/>
        </w:rPr>
        <w:t>Розміщення продуктивних сил і регіональна економіка»</w:t>
      </w:r>
      <w:r w:rsidRPr="005444C9">
        <w:rPr>
          <w:rStyle w:val="st1"/>
          <w:rFonts w:ascii="Times New Roman" w:hAnsi="Times New Roman" w:cs="Times New Roman"/>
          <w:b/>
          <w:bCs/>
          <w:sz w:val="30"/>
          <w:szCs w:val="30"/>
        </w:rPr>
        <w:t xml:space="preserve"> </w:t>
      </w:r>
      <w:r>
        <w:rPr>
          <w:rFonts w:ascii="Times New Roman" w:hAnsi="Times New Roman" w:cs="Times New Roman"/>
          <w:sz w:val="30"/>
          <w:szCs w:val="30"/>
          <w:lang w:val="ru-RU"/>
        </w:rPr>
        <w:t>/ Ю.</w:t>
      </w:r>
      <w:r>
        <w:rPr>
          <w:rFonts w:ascii="Times New Roman" w:hAnsi="Times New Roman" w:cs="Times New Roman"/>
          <w:sz w:val="30"/>
          <w:szCs w:val="30"/>
          <w:lang w:val="en-US"/>
        </w:rPr>
        <w:t> </w:t>
      </w:r>
      <w:r>
        <w:rPr>
          <w:rFonts w:ascii="Times New Roman" w:hAnsi="Times New Roman" w:cs="Times New Roman"/>
          <w:sz w:val="30"/>
          <w:szCs w:val="30"/>
          <w:lang w:val="ru-RU"/>
        </w:rPr>
        <w:t>Є.</w:t>
      </w:r>
      <w:r>
        <w:rPr>
          <w:rFonts w:ascii="Times New Roman" w:hAnsi="Times New Roman" w:cs="Times New Roman"/>
          <w:sz w:val="30"/>
          <w:szCs w:val="30"/>
          <w:lang w:val="en-US"/>
        </w:rPr>
        <w:t> </w:t>
      </w:r>
      <w:r w:rsidRPr="005444C9">
        <w:rPr>
          <w:rFonts w:ascii="Times New Roman" w:hAnsi="Times New Roman" w:cs="Times New Roman"/>
          <w:sz w:val="30"/>
          <w:szCs w:val="30"/>
          <w:lang w:val="ru-RU"/>
        </w:rPr>
        <w:t>Пащенко. – К., 2006. – 31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Перехідна економіка: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підручник / </w:t>
      </w:r>
      <w:r>
        <w:rPr>
          <w:rFonts w:ascii="Times New Roman" w:hAnsi="Times New Roman" w:cs="Times New Roman"/>
          <w:sz w:val="30"/>
          <w:szCs w:val="30"/>
        </w:rPr>
        <w:t>Геєць В., Панченко Є., Лібанова</w:t>
      </w:r>
      <w:r>
        <w:rPr>
          <w:rFonts w:ascii="Times New Roman" w:hAnsi="Times New Roman" w:cs="Times New Roman"/>
          <w:sz w:val="30"/>
          <w:szCs w:val="30"/>
          <w:lang w:val="en-US"/>
        </w:rPr>
        <w:t> </w:t>
      </w:r>
      <w:r w:rsidRPr="005444C9">
        <w:rPr>
          <w:rFonts w:ascii="Times New Roman" w:hAnsi="Times New Roman" w:cs="Times New Roman"/>
          <w:sz w:val="30"/>
          <w:szCs w:val="30"/>
        </w:rPr>
        <w:t>Е. та ін.</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за ред. В. Гейця. - К. : Вища шк., 2003. – 591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Підгрудний Г.</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 Виставкова діяльність та її значення як інструменту регіонального розвитку / Г.</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 Підгрудний, В.</w:t>
      </w:r>
      <w:r w:rsidRPr="005444C9">
        <w:rPr>
          <w:rFonts w:ascii="Times New Roman" w:hAnsi="Times New Roman" w:cs="Times New Roman"/>
          <w:sz w:val="30"/>
          <w:szCs w:val="30"/>
          <w:lang w:val="ru-RU"/>
        </w:rPr>
        <w:t> </w:t>
      </w:r>
      <w:r>
        <w:rPr>
          <w:rFonts w:ascii="Times New Roman" w:hAnsi="Times New Roman" w:cs="Times New Roman"/>
          <w:sz w:val="30"/>
          <w:szCs w:val="30"/>
        </w:rPr>
        <w:t>О.</w:t>
      </w:r>
      <w:r>
        <w:rPr>
          <w:rFonts w:ascii="Times New Roman" w:hAnsi="Times New Roman" w:cs="Times New Roman"/>
          <w:sz w:val="30"/>
          <w:szCs w:val="30"/>
          <w:lang w:val="en-US"/>
        </w:rPr>
        <w:t> </w:t>
      </w:r>
      <w:r w:rsidRPr="005444C9">
        <w:rPr>
          <w:rFonts w:ascii="Times New Roman" w:hAnsi="Times New Roman" w:cs="Times New Roman"/>
          <w:sz w:val="30"/>
          <w:szCs w:val="30"/>
        </w:rPr>
        <w:t>Пекар, О.</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О. Денисенко // Український географічний журнал – 2009. - № 1 - с. 41- 49.</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План розвитку національного телерадіоінформаційного простору України (з доповненнями, внесеними рішенням Націонал</w:t>
      </w:r>
      <w:r w:rsidRPr="005444C9">
        <w:rPr>
          <w:rFonts w:ascii="Times New Roman" w:hAnsi="Times New Roman" w:cs="Times New Roman"/>
          <w:sz w:val="30"/>
          <w:szCs w:val="30"/>
          <w:lang w:val="ru-RU"/>
        </w:rPr>
        <w:t xml:space="preserve">ьної ради № 1260 від 03.10.2007): [Електронний ресурс] - Режим доступу:// </w:t>
      </w:r>
      <w:hyperlink r:id="rId258" w:history="1">
        <w:r w:rsidRPr="005444C9">
          <w:rPr>
            <w:rFonts w:ascii="Times New Roman" w:hAnsi="Times New Roman" w:cs="Times New Roman"/>
            <w:sz w:val="30"/>
            <w:szCs w:val="30"/>
            <w:lang w:val="ru-RU"/>
          </w:rPr>
          <w:t>www.nrada.gov.ua/documents.doc</w:t>
        </w:r>
      </w:hyperlink>
      <w:r w:rsidRPr="005444C9">
        <w:rPr>
          <w:rFonts w:ascii="Times New Roman" w:hAnsi="Times New Roman" w:cs="Times New Roman"/>
          <w:sz w:val="30"/>
          <w:szCs w:val="30"/>
          <w:lang w:val="ru-RU"/>
        </w:rPr>
        <w:t>.</w:t>
      </w:r>
    </w:p>
    <w:p w:rsidR="00A318F9" w:rsidRPr="005444C9" w:rsidRDefault="00A318F9" w:rsidP="005444C9">
      <w:pPr>
        <w:pStyle w:val="ListParagraph"/>
        <w:numPr>
          <w:ilvl w:val="0"/>
          <w:numId w:val="27"/>
        </w:numPr>
        <w:shd w:val="clear" w:color="auto" w:fill="FFFFFF"/>
        <w:spacing w:after="0" w:line="240" w:lineRule="auto"/>
        <w:ind w:left="567" w:right="5"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Плащинський </w:t>
      </w:r>
      <w:r w:rsidRPr="005444C9">
        <w:rPr>
          <w:rFonts w:ascii="Times New Roman" w:hAnsi="Times New Roman" w:cs="Times New Roman"/>
          <w:sz w:val="30"/>
          <w:szCs w:val="30"/>
          <w:lang w:val="en-US"/>
        </w:rPr>
        <w:t>H</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 xml:space="preserve">А. Инфраструктура и эффективное общественного производства / </w:t>
      </w:r>
      <w:r w:rsidRPr="005444C9">
        <w:rPr>
          <w:rFonts w:ascii="Times New Roman" w:hAnsi="Times New Roman" w:cs="Times New Roman"/>
          <w:sz w:val="30"/>
          <w:szCs w:val="30"/>
          <w:lang w:val="en-US"/>
        </w:rPr>
        <w:t>H</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А. Плащинський - Минск: Бэларусь, 1985. -130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Плотинский Ю.</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М.</w:t>
      </w:r>
      <w:r w:rsidRPr="005444C9">
        <w:rPr>
          <w:rFonts w:ascii="Times New Roman" w:hAnsi="Times New Roman" w:cs="Times New Roman"/>
          <w:spacing w:val="-9"/>
          <w:sz w:val="30"/>
          <w:szCs w:val="30"/>
        </w:rPr>
        <w:t xml:space="preserve"> Модели социальных процессов: </w:t>
      </w:r>
      <w:r w:rsidRPr="005444C9">
        <w:rPr>
          <w:rFonts w:ascii="Times New Roman" w:hAnsi="Times New Roman" w:cs="Times New Roman"/>
          <w:spacing w:val="-9"/>
          <w:sz w:val="30"/>
          <w:szCs w:val="30"/>
          <w:lang w:val="ru-RU"/>
        </w:rPr>
        <w:t>[у</w:t>
      </w:r>
      <w:r w:rsidRPr="005444C9">
        <w:rPr>
          <w:rFonts w:ascii="Times New Roman" w:hAnsi="Times New Roman" w:cs="Times New Roman"/>
          <w:spacing w:val="-9"/>
          <w:sz w:val="30"/>
          <w:szCs w:val="30"/>
        </w:rPr>
        <w:t>чебное пособие для высш</w:t>
      </w:r>
      <w:r w:rsidRPr="005444C9">
        <w:rPr>
          <w:rFonts w:ascii="Times New Roman" w:hAnsi="Times New Roman" w:cs="Times New Roman"/>
          <w:sz w:val="30"/>
          <w:szCs w:val="30"/>
        </w:rPr>
        <w:t>их учебных заведений. Изд. 2-е, перераб. и доп.</w:t>
      </w:r>
      <w:r w:rsidRPr="005444C9">
        <w:rPr>
          <w:rFonts w:ascii="Times New Roman" w:hAnsi="Times New Roman" w:cs="Times New Roman"/>
          <w:spacing w:val="-9"/>
          <w:sz w:val="30"/>
          <w:szCs w:val="30"/>
          <w:lang w:val="ru-RU"/>
        </w:rPr>
        <w:t xml:space="preserve">] / Ю. М. Плотинський. </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M</w:t>
      </w:r>
      <w:r w:rsidRPr="005444C9">
        <w:rPr>
          <w:rFonts w:ascii="Times New Roman" w:hAnsi="Times New Roman" w:cs="Times New Roman"/>
          <w:sz w:val="30"/>
          <w:szCs w:val="30"/>
        </w:rPr>
        <w:t>.: Ло</w:t>
      </w:r>
      <w:r w:rsidRPr="005444C9">
        <w:rPr>
          <w:rFonts w:ascii="Times New Roman" w:hAnsi="Times New Roman" w:cs="Times New Roman"/>
          <w:spacing w:val="-3"/>
          <w:sz w:val="30"/>
          <w:szCs w:val="30"/>
        </w:rPr>
        <w:t>гос, 2001. - 296 с.</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Плюта В. Сравнительный многомерный анализ в экономических исследованиях: Методы таксоно</w:t>
      </w:r>
      <w:r>
        <w:rPr>
          <w:rFonts w:ascii="Times New Roman" w:hAnsi="Times New Roman" w:cs="Times New Roman"/>
          <w:sz w:val="30"/>
          <w:szCs w:val="30"/>
          <w:lang w:val="ru-RU"/>
        </w:rPr>
        <w:t>мии и фактического анализа / В.</w:t>
      </w:r>
      <w:r>
        <w:rPr>
          <w:rFonts w:ascii="Times New Roman" w:hAnsi="Times New Roman" w:cs="Times New Roman"/>
          <w:sz w:val="30"/>
          <w:szCs w:val="30"/>
          <w:lang w:val="en-US"/>
        </w:rPr>
        <w:t> </w:t>
      </w:r>
      <w:r w:rsidRPr="005444C9">
        <w:rPr>
          <w:rFonts w:ascii="Times New Roman" w:hAnsi="Times New Roman" w:cs="Times New Roman"/>
          <w:sz w:val="30"/>
          <w:szCs w:val="30"/>
          <w:lang w:val="ru-RU"/>
        </w:rPr>
        <w:t xml:space="preserve">Плюта [пер. с пол. В. В. Иванова ]. - М. : Статистика, 1980. - с. 151.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Полянська А.</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 xml:space="preserve">С. Ситуаційний підхід до формування концепції розвитку промислових підприємств: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монографія</w:t>
      </w:r>
      <w:r>
        <w:rPr>
          <w:rFonts w:ascii="Times New Roman" w:hAnsi="Times New Roman" w:cs="Times New Roman"/>
          <w:sz w:val="30"/>
          <w:szCs w:val="30"/>
          <w:lang w:val="ru-RU"/>
        </w:rPr>
        <w:t>] / А. С.</w:t>
      </w:r>
      <w:r>
        <w:rPr>
          <w:rFonts w:ascii="Times New Roman" w:hAnsi="Times New Roman" w:cs="Times New Roman"/>
          <w:sz w:val="30"/>
          <w:szCs w:val="30"/>
          <w:lang w:val="en-US"/>
        </w:rPr>
        <w:t> </w:t>
      </w:r>
      <w:r w:rsidRPr="005444C9">
        <w:rPr>
          <w:rFonts w:ascii="Times New Roman" w:hAnsi="Times New Roman" w:cs="Times New Roman"/>
          <w:sz w:val="30"/>
          <w:szCs w:val="30"/>
          <w:lang w:val="ru-RU"/>
        </w:rPr>
        <w:t xml:space="preserve">Полянська. </w:t>
      </w:r>
      <w:r w:rsidRPr="005444C9">
        <w:rPr>
          <w:rFonts w:ascii="Times New Roman" w:hAnsi="Times New Roman" w:cs="Times New Roman"/>
          <w:sz w:val="30"/>
          <w:szCs w:val="30"/>
        </w:rPr>
        <w:t>- Івано-Франківськ: ІФНТУНГ, 2012. - 214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Style w:val="reference-text"/>
          <w:rFonts w:ascii="Times New Roman" w:hAnsi="Times New Roman" w:cs="Times New Roman"/>
          <w:sz w:val="30"/>
          <w:szCs w:val="30"/>
          <w:lang w:val="ru-RU"/>
        </w:rPr>
      </w:pPr>
      <w:hyperlink r:id="rId259" w:history="1">
        <w:r w:rsidRPr="005444C9">
          <w:rPr>
            <w:rStyle w:val="Hyperlink"/>
            <w:rFonts w:ascii="Times New Roman" w:hAnsi="Times New Roman" w:cs="Times New Roman"/>
            <w:color w:val="auto"/>
            <w:sz w:val="30"/>
            <w:szCs w:val="30"/>
            <w:u w:val="none"/>
          </w:rPr>
          <w:t>Постанова Кабінету Міністрів України «Про затвердження Порядку використання коштів, передбачених у державному бюджеті для забезпечення населення засобами приймання сигналів цифрового телерадіомовлення» від 21.03.2012 № 245</w:t>
        </w:r>
      </w:hyperlink>
      <w:r w:rsidRPr="005444C9">
        <w:rPr>
          <w:rFonts w:ascii="Times New Roman" w:hAnsi="Times New Roman" w:cs="Times New Roman"/>
          <w:sz w:val="30"/>
          <w:szCs w:val="30"/>
        </w:rPr>
        <w:t xml:space="preserve"> [Електронний ресурс].- </w:t>
      </w:r>
      <w:r w:rsidRPr="005444C9">
        <w:rPr>
          <w:rStyle w:val="reference-text"/>
          <w:rFonts w:ascii="Times New Roman" w:hAnsi="Times New Roman" w:cs="Times New Roman"/>
          <w:sz w:val="30"/>
          <w:szCs w:val="30"/>
        </w:rPr>
        <w:t>Режим доступу:</w:t>
      </w:r>
      <w:r w:rsidRPr="005444C9">
        <w:rPr>
          <w:rFonts w:ascii="Times New Roman" w:hAnsi="Times New Roman" w:cs="Times New Roman"/>
          <w:sz w:val="30"/>
          <w:szCs w:val="30"/>
        </w:rPr>
        <w:t xml:space="preserve"> </w:t>
      </w:r>
      <w:r w:rsidRPr="005444C9">
        <w:rPr>
          <w:rStyle w:val="reference-text"/>
          <w:rFonts w:ascii="Times New Roman" w:hAnsi="Times New Roman" w:cs="Times New Roman"/>
          <w:sz w:val="30"/>
          <w:szCs w:val="30"/>
        </w:rPr>
        <w:t>http://www.kmu.gov.ua/control/newsnpd</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Программа действий / Встреча на вашем уровне «Планета Земля» / [сост. Китинг М.]. – Женева: Центр за наше будущее, 1993. – 70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Прокопа І.</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В. Соціальна інфраструктура села: формування нового механізму розвитку / І.</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В. Прокопа– К.: Ін-т економіки НАН України, 1996. – 172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Прокопишак К. В.</w:t>
      </w:r>
      <w:r w:rsidRPr="005444C9">
        <w:rPr>
          <w:rFonts w:ascii="Times New Roman" w:hAnsi="Times New Roman" w:cs="Times New Roman"/>
          <w:b/>
          <w:bCs/>
          <w:sz w:val="30"/>
          <w:szCs w:val="30"/>
        </w:rPr>
        <w:t xml:space="preserve"> </w:t>
      </w:r>
      <w:r w:rsidRPr="005444C9">
        <w:rPr>
          <w:rFonts w:ascii="Times New Roman" w:hAnsi="Times New Roman" w:cs="Times New Roman"/>
          <w:sz w:val="30"/>
          <w:szCs w:val="30"/>
        </w:rPr>
        <w:t>Регулювання розвитку соціальної сфери села в умовах становлення ринкових відносин / К. В. Прокопишак— Львів : Українські технології, 2002. — 262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Пче</w:t>
      </w:r>
      <w:r w:rsidRPr="005444C9">
        <w:rPr>
          <w:rFonts w:ascii="Times New Roman" w:hAnsi="Times New Roman" w:cs="Times New Roman"/>
          <w:sz w:val="30"/>
          <w:szCs w:val="30"/>
          <w:lang w:val="ru-RU"/>
        </w:rPr>
        <w:t>линцев О. С. Региональная экономика в системе устойчивого развития / О. С. Пчелинцев – К.: Знання, 2007. - 670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Райзберг Б.</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А. Современный экономический словар / Б.</w:t>
      </w:r>
      <w:r w:rsidRPr="005444C9">
        <w:rPr>
          <w:rFonts w:ascii="Times New Roman" w:hAnsi="Times New Roman" w:cs="Times New Roman"/>
          <w:sz w:val="30"/>
          <w:szCs w:val="30"/>
          <w:lang w:val="ru-RU"/>
        </w:rPr>
        <w:t> </w:t>
      </w:r>
      <w:r>
        <w:rPr>
          <w:rFonts w:ascii="Times New Roman" w:hAnsi="Times New Roman" w:cs="Times New Roman"/>
          <w:sz w:val="30"/>
          <w:szCs w:val="30"/>
        </w:rPr>
        <w:t>А.</w:t>
      </w:r>
      <w:r>
        <w:rPr>
          <w:rFonts w:ascii="Times New Roman" w:hAnsi="Times New Roman" w:cs="Times New Roman"/>
          <w:sz w:val="30"/>
          <w:szCs w:val="30"/>
          <w:lang w:val="en-US"/>
        </w:rPr>
        <w:t> </w:t>
      </w:r>
      <w:r w:rsidRPr="005444C9">
        <w:rPr>
          <w:rFonts w:ascii="Times New Roman" w:hAnsi="Times New Roman" w:cs="Times New Roman"/>
          <w:sz w:val="30"/>
          <w:szCs w:val="30"/>
        </w:rPr>
        <w:t>Райзберг, Л.</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Ш. Лозовский, Е.</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Б. Стародубцева. — 2-е изд., испр. - М.: ИНФРА-М, 1999. - 479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Рандалов Ю.Б. Социальная инфраструктура региона: проблемы развития / Ю. Б. Рандалов, Ц. Б. Будаева. - Новосибирск: Наука, 1989.- 143 с.</w:t>
      </w:r>
    </w:p>
    <w:p w:rsidR="00A318F9" w:rsidRPr="005444C9" w:rsidRDefault="00A318F9" w:rsidP="005444C9">
      <w:pPr>
        <w:pStyle w:val="western"/>
        <w:numPr>
          <w:ilvl w:val="0"/>
          <w:numId w:val="27"/>
        </w:numPr>
        <w:spacing w:after="0" w:afterAutospacing="0"/>
        <w:ind w:left="567" w:hanging="567"/>
        <w:jc w:val="both"/>
        <w:rPr>
          <w:rStyle w:val="reference-text"/>
          <w:sz w:val="30"/>
          <w:szCs w:val="30"/>
        </w:rPr>
      </w:pPr>
      <w:r w:rsidRPr="005444C9">
        <w:rPr>
          <w:rStyle w:val="reference-text"/>
          <w:sz w:val="30"/>
          <w:szCs w:val="30"/>
        </w:rPr>
        <w:t xml:space="preserve">Реалізація потенціалу транспортної інфраструктури України в стратегії посткризового економічного розвитку </w:t>
      </w:r>
      <w:r w:rsidRPr="005444C9">
        <w:rPr>
          <w:sz w:val="30"/>
          <w:szCs w:val="30"/>
        </w:rPr>
        <w:t xml:space="preserve">[Електронний ресурс]. </w:t>
      </w:r>
      <w:r w:rsidRPr="005444C9">
        <w:rPr>
          <w:sz w:val="30"/>
          <w:szCs w:val="30"/>
          <w:lang w:val="uk-UA"/>
        </w:rPr>
        <w:t>-</w:t>
      </w:r>
      <w:r w:rsidRPr="005444C9">
        <w:rPr>
          <w:sz w:val="30"/>
          <w:szCs w:val="30"/>
        </w:rPr>
        <w:t xml:space="preserve"> </w:t>
      </w:r>
      <w:r w:rsidRPr="005444C9">
        <w:rPr>
          <w:rStyle w:val="reference-text"/>
          <w:sz w:val="30"/>
          <w:szCs w:val="30"/>
        </w:rPr>
        <w:t>Режим доступу:</w:t>
      </w:r>
      <w:r w:rsidRPr="005444C9">
        <w:rPr>
          <w:sz w:val="30"/>
          <w:szCs w:val="30"/>
        </w:rPr>
        <w:t xml:space="preserve"> </w:t>
      </w:r>
      <w:hyperlink r:id="rId260" w:history="1">
        <w:r w:rsidRPr="005444C9">
          <w:rPr>
            <w:rStyle w:val="Hyperlink"/>
            <w:sz w:val="30"/>
            <w:szCs w:val="30"/>
          </w:rPr>
          <w:t>http://www.</w:t>
        </w:r>
        <w:r w:rsidRPr="005444C9">
          <w:rPr>
            <w:rStyle w:val="Hyperlink"/>
            <w:sz w:val="30"/>
            <w:szCs w:val="30"/>
            <w:lang w:val="en-US"/>
          </w:rPr>
          <w:t>niss</w:t>
        </w:r>
        <w:r w:rsidRPr="005444C9">
          <w:rPr>
            <w:rStyle w:val="Hyperlink"/>
            <w:sz w:val="30"/>
            <w:szCs w:val="30"/>
          </w:rPr>
          <w:t>.</w:t>
        </w:r>
        <w:r w:rsidRPr="005444C9">
          <w:rPr>
            <w:rStyle w:val="Hyperlink"/>
            <w:sz w:val="30"/>
            <w:szCs w:val="30"/>
            <w:lang w:val="en-US"/>
          </w:rPr>
          <w:t>gou</w:t>
        </w:r>
        <w:r w:rsidRPr="005444C9">
          <w:rPr>
            <w:rStyle w:val="Hyperlink"/>
            <w:sz w:val="30"/>
            <w:szCs w:val="30"/>
          </w:rPr>
          <w:t>.</w:t>
        </w:r>
        <w:r w:rsidRPr="005444C9">
          <w:rPr>
            <w:rStyle w:val="Hyperlink"/>
            <w:sz w:val="30"/>
            <w:szCs w:val="30"/>
            <w:lang w:val="en-US"/>
          </w:rPr>
          <w:t>ua</w:t>
        </w:r>
      </w:hyperlink>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Регіони України: проблеми та пріоритети соціально-економічного розвитку: [монографія / за ред. З. С. Варналія]. – К.: Знання України, 2005. – 498 с.</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rPr>
        <w:t>Риккерт Г. Философия истории</w:t>
      </w:r>
      <w:r w:rsidRPr="005444C9">
        <w:rPr>
          <w:color w:val="auto"/>
          <w:sz w:val="30"/>
          <w:szCs w:val="30"/>
          <w:lang w:val="uk-UA"/>
        </w:rPr>
        <w:t xml:space="preserve"> /</w:t>
      </w:r>
      <w:r w:rsidRPr="005444C9">
        <w:rPr>
          <w:color w:val="auto"/>
          <w:sz w:val="30"/>
          <w:szCs w:val="30"/>
        </w:rPr>
        <w:t xml:space="preserve"> Г</w:t>
      </w:r>
      <w:r w:rsidRPr="005444C9">
        <w:rPr>
          <w:color w:val="auto"/>
          <w:sz w:val="30"/>
          <w:szCs w:val="30"/>
          <w:lang w:val="uk-UA"/>
        </w:rPr>
        <w:t xml:space="preserve">. </w:t>
      </w:r>
      <w:r w:rsidRPr="005444C9">
        <w:rPr>
          <w:color w:val="auto"/>
          <w:sz w:val="30"/>
          <w:szCs w:val="30"/>
        </w:rPr>
        <w:t>Риккерт</w:t>
      </w:r>
      <w:r w:rsidRPr="005444C9">
        <w:rPr>
          <w:color w:val="auto"/>
          <w:sz w:val="30"/>
          <w:szCs w:val="30"/>
          <w:lang w:val="uk-UA"/>
        </w:rPr>
        <w:t xml:space="preserve">, </w:t>
      </w:r>
      <w:r w:rsidRPr="005444C9">
        <w:rPr>
          <w:color w:val="auto"/>
          <w:sz w:val="30"/>
          <w:szCs w:val="30"/>
        </w:rPr>
        <w:t>А</w:t>
      </w:r>
      <w:r w:rsidRPr="005444C9">
        <w:rPr>
          <w:color w:val="auto"/>
          <w:sz w:val="30"/>
          <w:szCs w:val="30"/>
          <w:lang w:val="uk-UA"/>
        </w:rPr>
        <w:t>.</w:t>
      </w:r>
      <w:r w:rsidRPr="005444C9">
        <w:rPr>
          <w:color w:val="auto"/>
          <w:sz w:val="30"/>
          <w:szCs w:val="30"/>
        </w:rPr>
        <w:t xml:space="preserve"> Бергсон. — М.:</w:t>
      </w:r>
      <w:r w:rsidRPr="005444C9">
        <w:rPr>
          <w:color w:val="auto"/>
          <w:sz w:val="30"/>
          <w:szCs w:val="30"/>
          <w:lang w:val="uk-UA"/>
        </w:rPr>
        <w:t xml:space="preserve"> </w:t>
      </w:r>
      <w:r w:rsidRPr="005444C9">
        <w:rPr>
          <w:color w:val="auto"/>
          <w:sz w:val="30"/>
          <w:szCs w:val="30"/>
        </w:rPr>
        <w:t>Творческая эволюция</w:t>
      </w:r>
      <w:r w:rsidRPr="005444C9">
        <w:rPr>
          <w:color w:val="auto"/>
          <w:sz w:val="30"/>
          <w:szCs w:val="30"/>
          <w:lang w:val="uk-UA"/>
        </w:rPr>
        <w:t>,</w:t>
      </w:r>
      <w:r w:rsidRPr="005444C9">
        <w:rPr>
          <w:color w:val="auto"/>
          <w:sz w:val="30"/>
          <w:szCs w:val="30"/>
        </w:rPr>
        <w:t xml:space="preserve"> 1998.</w:t>
      </w:r>
      <w:r w:rsidRPr="005444C9">
        <w:rPr>
          <w:color w:val="auto"/>
          <w:sz w:val="30"/>
          <w:szCs w:val="30"/>
          <w:lang w:val="uk-UA"/>
        </w:rPr>
        <w:t xml:space="preserve"> - 512 с.</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sz w:val="30"/>
          <w:szCs w:val="30"/>
        </w:rPr>
        <w:t>Рыбалка А.</w:t>
      </w:r>
      <w:r w:rsidRPr="005444C9">
        <w:rPr>
          <w:sz w:val="30"/>
          <w:szCs w:val="30"/>
          <w:lang w:val="uk-UA"/>
        </w:rPr>
        <w:t xml:space="preserve"> </w:t>
      </w:r>
      <w:r w:rsidRPr="005444C9">
        <w:rPr>
          <w:sz w:val="30"/>
          <w:szCs w:val="30"/>
        </w:rPr>
        <w:t>Т. Содержание и обслуживание многоквартирных домов в свете реформирования городского хозяйства/ А.</w:t>
      </w:r>
      <w:r w:rsidRPr="005444C9">
        <w:rPr>
          <w:sz w:val="30"/>
          <w:szCs w:val="30"/>
          <w:lang w:val="uk-UA"/>
        </w:rPr>
        <w:t> </w:t>
      </w:r>
      <w:r>
        <w:rPr>
          <w:sz w:val="30"/>
          <w:szCs w:val="30"/>
        </w:rPr>
        <w:t>Т.</w:t>
      </w:r>
      <w:r>
        <w:rPr>
          <w:sz w:val="30"/>
          <w:szCs w:val="30"/>
          <w:lang w:val="en-US"/>
        </w:rPr>
        <w:t> </w:t>
      </w:r>
      <w:r w:rsidRPr="005444C9">
        <w:rPr>
          <w:sz w:val="30"/>
          <w:szCs w:val="30"/>
        </w:rPr>
        <w:t>Рыбалка, В.</w:t>
      </w:r>
      <w:r w:rsidRPr="005444C9">
        <w:rPr>
          <w:sz w:val="30"/>
          <w:szCs w:val="30"/>
          <w:lang w:val="uk-UA"/>
        </w:rPr>
        <w:t> </w:t>
      </w:r>
      <w:r w:rsidRPr="005444C9">
        <w:rPr>
          <w:sz w:val="30"/>
          <w:szCs w:val="30"/>
        </w:rPr>
        <w:t>А.</w:t>
      </w:r>
      <w:r w:rsidRPr="005444C9">
        <w:rPr>
          <w:sz w:val="30"/>
          <w:szCs w:val="30"/>
          <w:lang w:val="uk-UA"/>
        </w:rPr>
        <w:t> </w:t>
      </w:r>
      <w:r w:rsidRPr="005444C9">
        <w:rPr>
          <w:sz w:val="30"/>
          <w:szCs w:val="30"/>
        </w:rPr>
        <w:t>Кавыршина</w:t>
      </w:r>
      <w:r w:rsidRPr="005444C9">
        <w:rPr>
          <w:sz w:val="30"/>
          <w:szCs w:val="30"/>
          <w:lang w:val="uk-UA"/>
        </w:rPr>
        <w:t xml:space="preserve"> </w:t>
      </w:r>
      <w:r w:rsidRPr="005444C9">
        <w:rPr>
          <w:sz w:val="30"/>
          <w:szCs w:val="30"/>
        </w:rPr>
        <w:t>//</w:t>
      </w:r>
      <w:r w:rsidRPr="005444C9">
        <w:rPr>
          <w:sz w:val="30"/>
          <w:szCs w:val="30"/>
          <w:lang w:val="uk-UA"/>
        </w:rPr>
        <w:t xml:space="preserve"> </w:t>
      </w:r>
      <w:r w:rsidRPr="005444C9">
        <w:rPr>
          <w:sz w:val="30"/>
          <w:szCs w:val="30"/>
        </w:rPr>
        <w:t>Экономика промышленности.</w:t>
      </w:r>
      <w:r w:rsidRPr="005444C9">
        <w:rPr>
          <w:sz w:val="30"/>
          <w:szCs w:val="30"/>
          <w:lang w:val="uk-UA"/>
        </w:rPr>
        <w:t xml:space="preserve"> </w:t>
      </w:r>
      <w:r w:rsidRPr="005444C9">
        <w:rPr>
          <w:sz w:val="30"/>
          <w:szCs w:val="30"/>
        </w:rPr>
        <w:t>-</w:t>
      </w:r>
      <w:r w:rsidRPr="005444C9">
        <w:rPr>
          <w:sz w:val="30"/>
          <w:szCs w:val="30"/>
          <w:lang w:val="uk-UA"/>
        </w:rPr>
        <w:t xml:space="preserve"> </w:t>
      </w:r>
      <w:r w:rsidRPr="005444C9">
        <w:rPr>
          <w:sz w:val="30"/>
          <w:szCs w:val="30"/>
        </w:rPr>
        <w:t>2007.</w:t>
      </w:r>
      <w:r w:rsidRPr="005444C9">
        <w:rPr>
          <w:sz w:val="30"/>
          <w:szCs w:val="30"/>
          <w:lang w:val="uk-UA"/>
        </w:rPr>
        <w:t xml:space="preserve"> </w:t>
      </w:r>
      <w:r w:rsidRPr="005444C9">
        <w:rPr>
          <w:sz w:val="30"/>
          <w:szCs w:val="30"/>
        </w:rPr>
        <w:t>-</w:t>
      </w:r>
      <w:r w:rsidRPr="005444C9">
        <w:rPr>
          <w:sz w:val="30"/>
          <w:szCs w:val="30"/>
          <w:lang w:val="uk-UA"/>
        </w:rPr>
        <w:t xml:space="preserve"> </w:t>
      </w:r>
      <w:r w:rsidRPr="005444C9">
        <w:rPr>
          <w:sz w:val="30"/>
          <w:szCs w:val="30"/>
        </w:rPr>
        <w:t>№ 2 (37).</w:t>
      </w:r>
      <w:r w:rsidRPr="005444C9">
        <w:rPr>
          <w:sz w:val="30"/>
          <w:szCs w:val="30"/>
          <w:lang w:val="uk-UA"/>
        </w:rPr>
        <w:t xml:space="preserve"> </w:t>
      </w:r>
      <w:r w:rsidRPr="005444C9">
        <w:rPr>
          <w:sz w:val="30"/>
          <w:szCs w:val="30"/>
        </w:rPr>
        <w:t>-</w:t>
      </w:r>
      <w:r w:rsidRPr="005444C9">
        <w:rPr>
          <w:sz w:val="30"/>
          <w:szCs w:val="30"/>
          <w:lang w:val="uk-UA"/>
        </w:rPr>
        <w:t xml:space="preserve"> С</w:t>
      </w:r>
      <w:r w:rsidRPr="005444C9">
        <w:rPr>
          <w:sz w:val="30"/>
          <w:szCs w:val="30"/>
        </w:rPr>
        <w:t>.</w:t>
      </w:r>
      <w:r w:rsidRPr="005444C9">
        <w:rPr>
          <w:sz w:val="30"/>
          <w:szCs w:val="30"/>
          <w:lang w:val="uk-UA"/>
        </w:rPr>
        <w:t xml:space="preserve"> </w:t>
      </w:r>
      <w:r w:rsidRPr="005444C9">
        <w:rPr>
          <w:sz w:val="30"/>
          <w:szCs w:val="30"/>
        </w:rPr>
        <w:t>78</w:t>
      </w:r>
      <w:r w:rsidRPr="005444C9">
        <w:rPr>
          <w:sz w:val="30"/>
          <w:szCs w:val="30"/>
          <w:lang w:val="uk-UA"/>
        </w:rPr>
        <w:t>-85.</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Розвиток галузей соціально-побутового призначення в сільській місцевості / [Орлатий М. К., Вакуленко В. М., Ігнатенко О. С. та ін.]; під ред. М. К. Орлатого. — К. : УАДУ, 2003. — 75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Роздрібна торгівля України у 2000-2010 році </w:t>
      </w:r>
      <w:r w:rsidRPr="005444C9">
        <w:rPr>
          <w:rFonts w:ascii="Times New Roman" w:hAnsi="Times New Roman" w:cs="Times New Roman"/>
          <w:color w:val="000000"/>
          <w:sz w:val="30"/>
          <w:szCs w:val="30"/>
        </w:rPr>
        <w:t>[стат. зб.].- К.: Держкомстат України, 2011</w:t>
      </w:r>
      <w:r w:rsidRPr="005444C9">
        <w:rPr>
          <w:rFonts w:ascii="Times New Roman" w:hAnsi="Times New Roman" w:cs="Times New Roman"/>
          <w:sz w:val="30"/>
          <w:szCs w:val="30"/>
        </w:rPr>
        <w:t>. - 199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Роздрібна торгівля України у 2012 році </w:t>
      </w:r>
      <w:r w:rsidRPr="005444C9">
        <w:rPr>
          <w:rFonts w:ascii="Times New Roman" w:hAnsi="Times New Roman" w:cs="Times New Roman"/>
          <w:color w:val="000000"/>
          <w:sz w:val="30"/>
          <w:szCs w:val="30"/>
        </w:rPr>
        <w:t xml:space="preserve">[стат. зб.].- К.: Держкомстат України, 2013. – </w:t>
      </w:r>
      <w:r w:rsidRPr="005444C9">
        <w:rPr>
          <w:rFonts w:ascii="Times New Roman" w:hAnsi="Times New Roman" w:cs="Times New Roman"/>
          <w:color w:val="000000"/>
          <w:sz w:val="30"/>
          <w:szCs w:val="30"/>
          <w:lang w:val="ru-RU"/>
        </w:rPr>
        <w:t xml:space="preserve">177 </w:t>
      </w:r>
      <w:r w:rsidRPr="005444C9">
        <w:rPr>
          <w:rFonts w:ascii="Times New Roman" w:hAnsi="Times New Roman" w:cs="Times New Roman"/>
          <w:color w:val="000000"/>
          <w:sz w:val="30"/>
          <w:szCs w:val="30"/>
          <w:lang w:val="en-US"/>
        </w:rPr>
        <w:t>c</w:t>
      </w:r>
      <w:r w:rsidRPr="005444C9">
        <w:rPr>
          <w:rFonts w:ascii="Times New Roman" w:hAnsi="Times New Roman" w:cs="Times New Roman"/>
          <w:color w:val="000000"/>
          <w:sz w:val="30"/>
          <w:szCs w:val="30"/>
        </w:rPr>
        <w:t>.</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Руденко Л. Г. Сталий розвиток</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пошук моделей сталого розвитку України / Л. Г. Руденко // Український географічний журнал. - 1998. - № 1. - с. 11-17.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Руденко М. Енергія прогресу. </w:t>
      </w:r>
      <w:r>
        <w:rPr>
          <w:rFonts w:ascii="Times New Roman" w:hAnsi="Times New Roman" w:cs="Times New Roman"/>
          <w:sz w:val="30"/>
          <w:szCs w:val="30"/>
        </w:rPr>
        <w:t>Нариси з фізичної економії / М.</w:t>
      </w:r>
      <w:r>
        <w:rPr>
          <w:rFonts w:ascii="Times New Roman" w:hAnsi="Times New Roman" w:cs="Times New Roman"/>
          <w:sz w:val="30"/>
          <w:szCs w:val="30"/>
          <w:lang w:val="en-US"/>
        </w:rPr>
        <w:t> </w:t>
      </w:r>
      <w:r w:rsidRPr="005444C9">
        <w:rPr>
          <w:rFonts w:ascii="Times New Roman" w:hAnsi="Times New Roman" w:cs="Times New Roman"/>
          <w:sz w:val="30"/>
          <w:szCs w:val="30"/>
        </w:rPr>
        <w:t>Руденко– Тернопіль</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Джура, 2005.- 345 с.</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Савчук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К. Теорія і практика оцінки ефективності інвестицій в Україні /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К. Савчук // Економіка України. – 2003. – № 12. – С. 19-25.</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Саенко Ю. И. Моделирование показателей развития социальной инфраструктуры / Ю. И. Саенко - К.: Наук. думка, 1991. - 168 с.</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pacing w:val="-3"/>
          <w:sz w:val="30"/>
          <w:szCs w:val="30"/>
        </w:rPr>
        <w:t xml:space="preserve">Сакс Дж. Економіка перехідного періоду: </w:t>
      </w:r>
      <w:r w:rsidRPr="005444C9">
        <w:rPr>
          <w:rFonts w:ascii="Times New Roman" w:hAnsi="Times New Roman" w:cs="Times New Roman"/>
          <w:spacing w:val="-2"/>
          <w:sz w:val="30"/>
          <w:szCs w:val="30"/>
        </w:rPr>
        <w:t xml:space="preserve">уроки для України / </w:t>
      </w:r>
      <w:r w:rsidRPr="005444C9">
        <w:rPr>
          <w:rFonts w:ascii="Times New Roman" w:hAnsi="Times New Roman" w:cs="Times New Roman"/>
          <w:spacing w:val="-3"/>
          <w:sz w:val="30"/>
          <w:szCs w:val="30"/>
        </w:rPr>
        <w:t>Дж</w:t>
      </w:r>
      <w:r w:rsidRPr="005444C9">
        <w:rPr>
          <w:rFonts w:ascii="Times New Roman" w:hAnsi="Times New Roman" w:cs="Times New Roman"/>
          <w:spacing w:val="-2"/>
          <w:sz w:val="30"/>
          <w:szCs w:val="30"/>
        </w:rPr>
        <w:t>.</w:t>
      </w:r>
      <w:r w:rsidRPr="005444C9">
        <w:rPr>
          <w:rFonts w:ascii="Times New Roman" w:hAnsi="Times New Roman" w:cs="Times New Roman"/>
          <w:spacing w:val="-3"/>
          <w:sz w:val="30"/>
          <w:szCs w:val="30"/>
        </w:rPr>
        <w:t xml:space="preserve"> Сакс, О.</w:t>
      </w:r>
      <w:r w:rsidRPr="005444C9">
        <w:rPr>
          <w:rFonts w:ascii="Times New Roman" w:hAnsi="Times New Roman" w:cs="Times New Roman"/>
          <w:spacing w:val="-2"/>
          <w:sz w:val="30"/>
          <w:szCs w:val="30"/>
        </w:rPr>
        <w:t> </w:t>
      </w:r>
      <w:r w:rsidRPr="005444C9">
        <w:rPr>
          <w:rFonts w:ascii="Times New Roman" w:hAnsi="Times New Roman" w:cs="Times New Roman"/>
          <w:spacing w:val="-3"/>
          <w:sz w:val="30"/>
          <w:szCs w:val="30"/>
        </w:rPr>
        <w:t xml:space="preserve">Пивоварський; </w:t>
      </w:r>
      <w:r w:rsidRPr="005444C9">
        <w:rPr>
          <w:rFonts w:ascii="Times New Roman" w:hAnsi="Times New Roman" w:cs="Times New Roman"/>
          <w:spacing w:val="-2"/>
          <w:sz w:val="30"/>
          <w:szCs w:val="30"/>
        </w:rPr>
        <w:t>пер. з англ. О. Пивоварський</w:t>
      </w:r>
      <w:r w:rsidRPr="005444C9">
        <w:rPr>
          <w:rFonts w:ascii="Times New Roman" w:hAnsi="Times New Roman" w:cs="Times New Roman"/>
          <w:spacing w:val="-3"/>
          <w:sz w:val="30"/>
          <w:szCs w:val="30"/>
          <w:lang w:val="ru-RU"/>
        </w:rPr>
        <w:t>. -</w:t>
      </w:r>
      <w:r w:rsidRPr="005444C9">
        <w:rPr>
          <w:rFonts w:ascii="Times New Roman" w:hAnsi="Times New Roman" w:cs="Times New Roman"/>
          <w:spacing w:val="-3"/>
          <w:sz w:val="30"/>
          <w:szCs w:val="30"/>
        </w:rPr>
        <w:t xml:space="preserve"> </w:t>
      </w:r>
      <w:r w:rsidRPr="005444C9">
        <w:rPr>
          <w:rFonts w:ascii="Times New Roman" w:hAnsi="Times New Roman" w:cs="Times New Roman"/>
          <w:spacing w:val="-2"/>
          <w:sz w:val="30"/>
          <w:szCs w:val="30"/>
        </w:rPr>
        <w:t xml:space="preserve">К.: Основи, </w:t>
      </w:r>
      <w:r w:rsidRPr="005444C9">
        <w:rPr>
          <w:rFonts w:ascii="Times New Roman" w:hAnsi="Times New Roman" w:cs="Times New Roman"/>
          <w:sz w:val="30"/>
          <w:szCs w:val="30"/>
        </w:rPr>
        <w:t>1996. – 154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Салій О.</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М. Функціональне призначення та основні завдання соціальної інфраструктури / О.</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М. Салій // Наука і економіка. – 2010. - № 2. - с. 215-218.</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Самуэльсон П. Экономика / П. Самуэльсон. - М.: Алгон, 1992. - Т. 2. - 334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Санаторно-курортне лікування, організований відпочинок та туризм в Україні [стат. бюл.]. - К.: Держкомстат України, 2012. – 98 с.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Сбалансированное экономическое, социальное и экологическое развитие территории (экономико-географические аспекты) / [Горленко И. А., Руденко</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Л. Г., Малюк С. Н., Лебедь Н. П.]</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 К.:</w:t>
      </w:r>
      <w:r w:rsidRPr="005444C9">
        <w:rPr>
          <w:rFonts w:ascii="Times New Roman" w:hAnsi="Times New Roman" w:cs="Times New Roman"/>
          <w:sz w:val="30"/>
          <w:szCs w:val="30"/>
        </w:rPr>
        <w:t xml:space="preserve"> Наукова думка,</w:t>
      </w:r>
      <w:r w:rsidRPr="005444C9">
        <w:rPr>
          <w:rFonts w:ascii="Times New Roman" w:hAnsi="Times New Roman" w:cs="Times New Roman"/>
          <w:sz w:val="30"/>
          <w:szCs w:val="30"/>
          <w:lang w:val="ru-RU"/>
        </w:rPr>
        <w:t xml:space="preserve"> 1991. - 56 с.</w:t>
      </w:r>
    </w:p>
    <w:p w:rsidR="00A318F9" w:rsidRPr="005444C9" w:rsidRDefault="00A318F9" w:rsidP="005444C9">
      <w:pPr>
        <w:numPr>
          <w:ilvl w:val="0"/>
          <w:numId w:val="27"/>
        </w:numPr>
        <w:ind w:left="357" w:hanging="357"/>
        <w:jc w:val="both"/>
        <w:rPr>
          <w:sz w:val="30"/>
          <w:szCs w:val="30"/>
        </w:rPr>
      </w:pPr>
      <w:r w:rsidRPr="005444C9">
        <w:rPr>
          <w:sz w:val="30"/>
          <w:szCs w:val="30"/>
        </w:rPr>
        <w:t>Ситар Л. Й. Стратегічні орієнтири і напрями розвитку інфраструктури сфери культури</w:t>
      </w:r>
      <w:r w:rsidRPr="005444C9">
        <w:rPr>
          <w:sz w:val="30"/>
          <w:szCs w:val="30"/>
          <w:lang w:val="ru-RU"/>
        </w:rPr>
        <w:t xml:space="preserve">: </w:t>
      </w:r>
      <w:r w:rsidRPr="005444C9">
        <w:rPr>
          <w:sz w:val="30"/>
          <w:szCs w:val="30"/>
          <w:shd w:val="clear" w:color="auto" w:fill="FFFFFF"/>
          <w:lang w:val="ru-RU"/>
        </w:rPr>
        <w:t>а</w:t>
      </w:r>
      <w:r w:rsidRPr="005444C9">
        <w:rPr>
          <w:sz w:val="30"/>
          <w:szCs w:val="30"/>
          <w:shd w:val="clear" w:color="auto" w:fill="FFFFFF"/>
        </w:rPr>
        <w:t xml:space="preserve">втореф. дис. на здобуття ступеня канд. економ. наук: 08.00.07 </w:t>
      </w:r>
      <w:r w:rsidRPr="005444C9">
        <w:rPr>
          <w:rStyle w:val="apple-converted-space"/>
          <w:rFonts w:ascii="Arial" w:hAnsi="Arial" w:cs="Arial"/>
          <w:sz w:val="30"/>
          <w:szCs w:val="30"/>
          <w:shd w:val="clear" w:color="auto" w:fill="FFFFFF"/>
        </w:rPr>
        <w:t>«</w:t>
      </w:r>
      <w:r w:rsidRPr="005444C9">
        <w:rPr>
          <w:sz w:val="30"/>
          <w:szCs w:val="30"/>
          <w:shd w:val="clear" w:color="auto" w:fill="FFFFFF"/>
        </w:rPr>
        <w:t>Демографія, економіка праці, соціальна економіка і політика» / Л. Й. Ситар. — Львів, 2012. — 20 с.</w:t>
      </w:r>
    </w:p>
    <w:p w:rsidR="00A318F9" w:rsidRPr="005444C9" w:rsidRDefault="00A318F9" w:rsidP="005444C9">
      <w:pPr>
        <w:numPr>
          <w:ilvl w:val="0"/>
          <w:numId w:val="27"/>
        </w:numPr>
        <w:ind w:left="357" w:hanging="357"/>
        <w:jc w:val="both"/>
        <w:rPr>
          <w:sz w:val="30"/>
          <w:szCs w:val="30"/>
        </w:rPr>
      </w:pPr>
      <w:r w:rsidRPr="005444C9">
        <w:rPr>
          <w:sz w:val="30"/>
          <w:szCs w:val="30"/>
        </w:rPr>
        <w:t xml:space="preserve">Современная западная философия: </w:t>
      </w:r>
      <w:r w:rsidRPr="005444C9">
        <w:rPr>
          <w:sz w:val="30"/>
          <w:szCs w:val="30"/>
          <w:lang w:val="en-US"/>
        </w:rPr>
        <w:t>c</w:t>
      </w:r>
      <w:r w:rsidRPr="005444C9">
        <w:rPr>
          <w:sz w:val="30"/>
          <w:szCs w:val="30"/>
        </w:rPr>
        <w:t xml:space="preserve">ловарь </w:t>
      </w:r>
      <w:r w:rsidRPr="005444C9">
        <w:rPr>
          <w:sz w:val="30"/>
          <w:szCs w:val="30"/>
          <w:lang w:val="ru-RU"/>
        </w:rPr>
        <w:t>[сост. Давидов Ю. М. и др</w:t>
      </w:r>
      <w:r w:rsidRPr="005444C9">
        <w:rPr>
          <w:sz w:val="30"/>
          <w:szCs w:val="30"/>
        </w:rPr>
        <w:t>.</w:t>
      </w:r>
      <w:r w:rsidRPr="005444C9">
        <w:rPr>
          <w:sz w:val="30"/>
          <w:szCs w:val="30"/>
          <w:lang w:val="ru-RU"/>
        </w:rPr>
        <w:t xml:space="preserve">]. </w:t>
      </w:r>
      <w:r w:rsidRPr="005444C9">
        <w:rPr>
          <w:sz w:val="30"/>
          <w:szCs w:val="30"/>
        </w:rPr>
        <w:t>— М.: Политиздат, 1990.</w:t>
      </w:r>
      <w:r w:rsidRPr="005444C9">
        <w:rPr>
          <w:sz w:val="30"/>
          <w:szCs w:val="30"/>
          <w:lang w:val="ru-RU"/>
        </w:rPr>
        <w:t xml:space="preserve"> </w:t>
      </w:r>
      <w:r w:rsidRPr="005444C9">
        <w:rPr>
          <w:sz w:val="30"/>
          <w:szCs w:val="30"/>
        </w:rPr>
        <w:t>- 432 с.</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rPr>
        <w:t>Сорокин П. А. Человек. Цивилизация. Общество</w:t>
      </w:r>
      <w:r w:rsidRPr="005444C9">
        <w:rPr>
          <w:color w:val="auto"/>
          <w:sz w:val="30"/>
          <w:szCs w:val="30"/>
          <w:lang w:val="uk-UA"/>
        </w:rPr>
        <w:t xml:space="preserve"> / </w:t>
      </w:r>
      <w:r w:rsidRPr="005444C9">
        <w:rPr>
          <w:color w:val="auto"/>
          <w:sz w:val="30"/>
          <w:szCs w:val="30"/>
        </w:rPr>
        <w:t>П. А</w:t>
      </w:r>
      <w:r w:rsidRPr="005444C9">
        <w:rPr>
          <w:color w:val="auto"/>
          <w:sz w:val="30"/>
          <w:szCs w:val="30"/>
          <w:lang w:val="uk-UA"/>
        </w:rPr>
        <w:t>.</w:t>
      </w:r>
      <w:r w:rsidRPr="005444C9">
        <w:rPr>
          <w:color w:val="auto"/>
          <w:sz w:val="30"/>
          <w:szCs w:val="30"/>
        </w:rPr>
        <w:t xml:space="preserve"> Сорокин</w:t>
      </w:r>
      <w:r w:rsidRPr="005444C9">
        <w:rPr>
          <w:color w:val="auto"/>
          <w:sz w:val="30"/>
          <w:szCs w:val="30"/>
          <w:lang w:val="uk-UA"/>
        </w:rPr>
        <w:t xml:space="preserve">; </w:t>
      </w:r>
      <w:r w:rsidRPr="005444C9">
        <w:rPr>
          <w:color w:val="auto"/>
          <w:sz w:val="30"/>
          <w:szCs w:val="30"/>
        </w:rPr>
        <w:t>[</w:t>
      </w:r>
      <w:r w:rsidRPr="005444C9">
        <w:rPr>
          <w:sz w:val="30"/>
          <w:szCs w:val="30"/>
          <w:lang w:val="uk-UA"/>
        </w:rPr>
        <w:t>о</w:t>
      </w:r>
      <w:r w:rsidRPr="005444C9">
        <w:rPr>
          <w:sz w:val="30"/>
          <w:szCs w:val="30"/>
        </w:rPr>
        <w:t xml:space="preserve">бщ. ред., сост. и предисл. А. Ю. Согомонов: </w:t>
      </w:r>
      <w:r w:rsidRPr="005444C9">
        <w:rPr>
          <w:sz w:val="30"/>
          <w:szCs w:val="30"/>
          <w:lang w:val="uk-UA"/>
        </w:rPr>
        <w:t>п</w:t>
      </w:r>
      <w:r w:rsidRPr="005444C9">
        <w:rPr>
          <w:sz w:val="30"/>
          <w:szCs w:val="30"/>
        </w:rPr>
        <w:t>ер. с</w:t>
      </w:r>
      <w:r w:rsidRPr="005444C9">
        <w:rPr>
          <w:sz w:val="30"/>
          <w:szCs w:val="30"/>
          <w:lang w:val="uk-UA"/>
        </w:rPr>
        <w:t xml:space="preserve"> </w:t>
      </w:r>
      <w:r w:rsidRPr="005444C9">
        <w:rPr>
          <w:sz w:val="30"/>
          <w:szCs w:val="30"/>
        </w:rPr>
        <w:t>англ.</w:t>
      </w:r>
      <w:r w:rsidRPr="005444C9">
        <w:rPr>
          <w:color w:val="auto"/>
          <w:sz w:val="30"/>
          <w:szCs w:val="30"/>
        </w:rPr>
        <w:t>]</w:t>
      </w:r>
      <w:r w:rsidRPr="005444C9">
        <w:rPr>
          <w:color w:val="auto"/>
          <w:sz w:val="30"/>
          <w:szCs w:val="30"/>
          <w:lang w:val="uk-UA"/>
        </w:rPr>
        <w:t>.</w:t>
      </w:r>
      <w:r w:rsidRPr="005444C9">
        <w:rPr>
          <w:color w:val="auto"/>
          <w:sz w:val="30"/>
          <w:szCs w:val="30"/>
        </w:rPr>
        <w:t xml:space="preserve"> — М.:</w:t>
      </w:r>
      <w:r w:rsidRPr="005444C9">
        <w:rPr>
          <w:color w:val="auto"/>
          <w:sz w:val="30"/>
          <w:szCs w:val="30"/>
          <w:lang w:val="uk-UA"/>
        </w:rPr>
        <w:t xml:space="preserve"> </w:t>
      </w:r>
      <w:r w:rsidRPr="005444C9">
        <w:rPr>
          <w:sz w:val="30"/>
          <w:szCs w:val="30"/>
        </w:rPr>
        <w:t>Политиздат</w:t>
      </w:r>
      <w:r w:rsidRPr="005444C9">
        <w:rPr>
          <w:sz w:val="30"/>
          <w:szCs w:val="30"/>
          <w:lang w:val="uk-UA"/>
        </w:rPr>
        <w:t>,</w:t>
      </w:r>
      <w:r w:rsidRPr="005444C9">
        <w:rPr>
          <w:color w:val="auto"/>
          <w:sz w:val="30"/>
          <w:szCs w:val="30"/>
        </w:rPr>
        <w:t xml:space="preserve"> 1992.</w:t>
      </w:r>
      <w:r w:rsidRPr="005444C9">
        <w:rPr>
          <w:color w:val="auto"/>
          <w:sz w:val="30"/>
          <w:szCs w:val="30"/>
          <w:lang w:val="uk-UA"/>
        </w:rPr>
        <w:t xml:space="preserve"> - 543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C</w:t>
      </w:r>
      <w:r w:rsidRPr="005444C9">
        <w:rPr>
          <w:rFonts w:ascii="Times New Roman" w:hAnsi="Times New Roman" w:cs="Times New Roman"/>
          <w:sz w:val="30"/>
          <w:szCs w:val="30"/>
        </w:rPr>
        <w:t>онько</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С.</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 Інфраструктура в умовах транзитивної економіки</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монографія</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С.</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 xml:space="preserve">П. </w:t>
      </w:r>
      <w:r w:rsidRPr="005444C9">
        <w:rPr>
          <w:rFonts w:ascii="Times New Roman" w:hAnsi="Times New Roman" w:cs="Times New Roman"/>
          <w:sz w:val="30"/>
          <w:szCs w:val="30"/>
          <w:lang w:val="en-US"/>
        </w:rPr>
        <w:t>C</w:t>
      </w:r>
      <w:r w:rsidRPr="005444C9">
        <w:rPr>
          <w:rFonts w:ascii="Times New Roman" w:hAnsi="Times New Roman" w:cs="Times New Roman"/>
          <w:sz w:val="30"/>
          <w:szCs w:val="30"/>
        </w:rPr>
        <w:t>онько</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М.</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М. Скринько. - Харків: Екограф, 2004. – 306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Соціальний захист населення України </w:t>
      </w:r>
      <w:r w:rsidRPr="005444C9">
        <w:rPr>
          <w:rFonts w:ascii="Times New Roman" w:hAnsi="Times New Roman" w:cs="Times New Roman"/>
          <w:color w:val="000000"/>
          <w:sz w:val="30"/>
          <w:szCs w:val="30"/>
        </w:rPr>
        <w:t>[стат. зб.]. - К.: Держкомстат України, 2006. – 131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Соціальний захист населення України </w:t>
      </w:r>
      <w:r w:rsidRPr="005444C9">
        <w:rPr>
          <w:rFonts w:ascii="Times New Roman" w:hAnsi="Times New Roman" w:cs="Times New Roman"/>
          <w:color w:val="000000"/>
          <w:sz w:val="30"/>
          <w:szCs w:val="30"/>
        </w:rPr>
        <w:t>[стат. зб.].- К.: Держкомстат України, 2013. – 107 с.</w:t>
      </w:r>
    </w:p>
    <w:p w:rsidR="00A318F9" w:rsidRPr="005444C9" w:rsidRDefault="00A318F9" w:rsidP="005444C9">
      <w:pPr>
        <w:pStyle w:val="NormalWeb"/>
        <w:numPr>
          <w:ilvl w:val="0"/>
          <w:numId w:val="27"/>
        </w:numPr>
        <w:ind w:left="567" w:hanging="567"/>
        <w:jc w:val="both"/>
        <w:rPr>
          <w:color w:val="auto"/>
          <w:sz w:val="30"/>
          <w:szCs w:val="30"/>
        </w:rPr>
      </w:pPr>
      <w:r w:rsidRPr="005444C9">
        <w:rPr>
          <w:color w:val="auto"/>
          <w:sz w:val="30"/>
          <w:szCs w:val="30"/>
        </w:rPr>
        <w:t xml:space="preserve">Соціально-економічна географія України: [навч. посібник / за ред. О. І. Шаблія: вид. друге, перероб. і доп.] – Львів: </w:t>
      </w:r>
      <w:r w:rsidRPr="005444C9">
        <w:rPr>
          <w:color w:val="auto"/>
          <w:sz w:val="30"/>
          <w:szCs w:val="30"/>
          <w:lang w:val="uk-UA"/>
        </w:rPr>
        <w:t>Світ, 1994</w:t>
      </w:r>
      <w:r w:rsidRPr="005444C9">
        <w:rPr>
          <w:color w:val="auto"/>
          <w:sz w:val="30"/>
          <w:szCs w:val="30"/>
        </w:rPr>
        <w:t>. − 680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Социальная инфраструктура: вопросы теории и практики / [отв. ред. Кочерга А. И.] – К.: Наук. дум., 1982. - 335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Социально-экономический потенциал устойчивого развития: учебник / [под ред. проф. Л. Г. Мельника (</w:t>
      </w:r>
      <w:r>
        <w:rPr>
          <w:rFonts w:ascii="Times New Roman" w:hAnsi="Times New Roman" w:cs="Times New Roman"/>
          <w:sz w:val="30"/>
          <w:szCs w:val="30"/>
          <w:lang w:val="ru-RU"/>
        </w:rPr>
        <w:t>Украина) и проф. Л.</w:t>
      </w:r>
      <w:r>
        <w:rPr>
          <w:rFonts w:ascii="Times New Roman" w:hAnsi="Times New Roman" w:cs="Times New Roman"/>
          <w:sz w:val="30"/>
          <w:szCs w:val="30"/>
          <w:lang w:val="en-US"/>
        </w:rPr>
        <w:t> </w:t>
      </w:r>
      <w:r w:rsidRPr="005444C9">
        <w:rPr>
          <w:rFonts w:ascii="Times New Roman" w:hAnsi="Times New Roman" w:cs="Times New Roman"/>
          <w:sz w:val="30"/>
          <w:szCs w:val="30"/>
          <w:lang w:val="ru-RU"/>
        </w:rPr>
        <w:t>Хенса (Бельгия)]. – Сумы:</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Университетская книга, 2007. – 1120 с.</w:t>
      </w:r>
      <w:r w:rsidRPr="005444C9">
        <w:rPr>
          <w:rFonts w:ascii="Times New Roman" w:hAnsi="Times New Roman" w:cs="Times New Roman"/>
          <w:i/>
          <w:iCs/>
          <w:sz w:val="30"/>
          <w:szCs w:val="30"/>
          <w:lang w:val="ru-RU"/>
        </w:rPr>
        <w:t xml:space="preserve"> </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rPr>
        <w:t>Соціологія: Короткий енциклопедичний словник [</w:t>
      </w:r>
      <w:r w:rsidRPr="005444C9">
        <w:rPr>
          <w:color w:val="auto"/>
          <w:sz w:val="30"/>
          <w:szCs w:val="30"/>
          <w:lang w:val="uk-UA"/>
        </w:rPr>
        <w:t>у</w:t>
      </w:r>
      <w:r w:rsidRPr="005444C9">
        <w:rPr>
          <w:color w:val="auto"/>
          <w:sz w:val="30"/>
          <w:szCs w:val="30"/>
        </w:rPr>
        <w:t>кл.</w:t>
      </w:r>
      <w:r w:rsidRPr="005444C9">
        <w:rPr>
          <w:color w:val="auto"/>
          <w:sz w:val="30"/>
          <w:szCs w:val="30"/>
          <w:lang w:val="uk-UA"/>
        </w:rPr>
        <w:t xml:space="preserve"> </w:t>
      </w:r>
      <w:r w:rsidRPr="005444C9">
        <w:rPr>
          <w:color w:val="auto"/>
          <w:sz w:val="30"/>
          <w:szCs w:val="30"/>
        </w:rPr>
        <w:t>В. І. Воловин</w:t>
      </w:r>
      <w:r w:rsidRPr="005444C9">
        <w:rPr>
          <w:color w:val="auto"/>
          <w:sz w:val="30"/>
          <w:szCs w:val="30"/>
          <w:lang w:val="uk-UA"/>
        </w:rPr>
        <w:t xml:space="preserve"> </w:t>
      </w:r>
      <w:r w:rsidRPr="005444C9">
        <w:rPr>
          <w:color w:val="auto"/>
          <w:sz w:val="30"/>
          <w:szCs w:val="30"/>
        </w:rPr>
        <w:t xml:space="preserve">та ін.]. — К.: Укр. Центр духовної культури, 1998. — </w:t>
      </w:r>
      <w:r w:rsidRPr="005444C9">
        <w:rPr>
          <w:color w:val="auto"/>
          <w:sz w:val="30"/>
          <w:szCs w:val="30"/>
          <w:lang w:val="uk-UA"/>
        </w:rPr>
        <w:t>720 с</w:t>
      </w:r>
      <w:r w:rsidRPr="005444C9">
        <w:rPr>
          <w:color w:val="auto"/>
          <w:sz w:val="30"/>
          <w:szCs w:val="30"/>
        </w:rPr>
        <w:t>.</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Соціологія: [підручник /за ред. проф. В.</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П. Андрущенка, проф. М.</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І.</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Горчала]. - Київ-Харків, 1998. - 624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Статистичний щорічник України за 2011 рік. - К.: ТОВ «Август Трейд», 2012. - с. 558.</w:t>
      </w:r>
    </w:p>
    <w:p w:rsidR="00A318F9" w:rsidRPr="005444C9" w:rsidRDefault="00A318F9" w:rsidP="005444C9">
      <w:pPr>
        <w:pStyle w:val="NormalWeb"/>
        <w:numPr>
          <w:ilvl w:val="0"/>
          <w:numId w:val="27"/>
        </w:numPr>
        <w:ind w:left="567" w:hanging="567"/>
        <w:jc w:val="both"/>
        <w:rPr>
          <w:color w:val="auto"/>
          <w:sz w:val="30"/>
          <w:szCs w:val="30"/>
        </w:rPr>
      </w:pPr>
      <w:r w:rsidRPr="005444C9">
        <w:rPr>
          <w:color w:val="auto"/>
          <w:sz w:val="30"/>
          <w:szCs w:val="30"/>
          <w:lang w:val="uk-UA"/>
        </w:rPr>
        <w:t>Стаханов В.</w:t>
      </w:r>
      <w:r w:rsidRPr="005444C9">
        <w:rPr>
          <w:color w:val="auto"/>
          <w:sz w:val="30"/>
          <w:szCs w:val="30"/>
          <w:lang w:val="en-US"/>
        </w:rPr>
        <w:t> </w:t>
      </w:r>
      <w:r w:rsidRPr="005444C9">
        <w:rPr>
          <w:color w:val="auto"/>
          <w:sz w:val="30"/>
          <w:szCs w:val="30"/>
          <w:lang w:val="uk-UA"/>
        </w:rPr>
        <w:t xml:space="preserve">Б. Маркетинг: </w:t>
      </w:r>
      <w:r w:rsidRPr="005444C9">
        <w:rPr>
          <w:color w:val="auto"/>
          <w:sz w:val="30"/>
          <w:szCs w:val="30"/>
        </w:rPr>
        <w:t>[</w:t>
      </w:r>
      <w:r w:rsidRPr="005444C9">
        <w:rPr>
          <w:color w:val="auto"/>
          <w:sz w:val="30"/>
          <w:szCs w:val="30"/>
          <w:lang w:val="uk-UA"/>
        </w:rPr>
        <w:t>Курс лекцій</w:t>
      </w:r>
      <w:r w:rsidRPr="005444C9">
        <w:rPr>
          <w:color w:val="auto"/>
          <w:sz w:val="30"/>
          <w:szCs w:val="30"/>
        </w:rPr>
        <w:t>]</w:t>
      </w:r>
      <w:r w:rsidRPr="005444C9">
        <w:rPr>
          <w:color w:val="auto"/>
          <w:sz w:val="30"/>
          <w:szCs w:val="30"/>
          <w:lang w:val="uk-UA"/>
        </w:rPr>
        <w:t xml:space="preserve"> / Стаханов В.</w:t>
      </w:r>
      <w:r w:rsidRPr="005444C9">
        <w:rPr>
          <w:color w:val="auto"/>
          <w:sz w:val="30"/>
          <w:szCs w:val="30"/>
          <w:lang w:val="en-US"/>
        </w:rPr>
        <w:t> </w:t>
      </w:r>
      <w:r w:rsidRPr="005444C9">
        <w:rPr>
          <w:color w:val="auto"/>
          <w:sz w:val="30"/>
          <w:szCs w:val="30"/>
          <w:lang w:val="uk-UA"/>
        </w:rPr>
        <w:t>Б. - М.</w:t>
      </w:r>
      <w:r w:rsidRPr="005444C9">
        <w:rPr>
          <w:color w:val="auto"/>
          <w:sz w:val="30"/>
          <w:szCs w:val="30"/>
        </w:rPr>
        <w:t>:</w:t>
      </w:r>
      <w:r w:rsidRPr="005444C9">
        <w:rPr>
          <w:color w:val="auto"/>
          <w:sz w:val="30"/>
          <w:szCs w:val="30"/>
          <w:lang w:val="uk-UA"/>
        </w:rPr>
        <w:t xml:space="preserve"> </w:t>
      </w:r>
      <w:r w:rsidRPr="005444C9">
        <w:rPr>
          <w:color w:val="auto"/>
          <w:sz w:val="30"/>
          <w:szCs w:val="30"/>
        </w:rPr>
        <w:t>ИНФРА-М,</w:t>
      </w:r>
      <w:r w:rsidRPr="005444C9">
        <w:rPr>
          <w:color w:val="auto"/>
          <w:sz w:val="30"/>
          <w:szCs w:val="30"/>
          <w:lang w:val="uk-UA"/>
        </w:rPr>
        <w:t xml:space="preserve"> </w:t>
      </w:r>
      <w:r w:rsidRPr="005444C9">
        <w:rPr>
          <w:color w:val="auto"/>
          <w:sz w:val="30"/>
          <w:szCs w:val="30"/>
        </w:rPr>
        <w:t>2000.</w:t>
      </w:r>
      <w:r w:rsidRPr="005444C9">
        <w:rPr>
          <w:color w:val="auto"/>
          <w:sz w:val="30"/>
          <w:szCs w:val="30"/>
          <w:lang w:val="uk-UA"/>
        </w:rPr>
        <w:t xml:space="preserve">- </w:t>
      </w:r>
      <w:r w:rsidRPr="005444C9">
        <w:rPr>
          <w:color w:val="auto"/>
          <w:sz w:val="30"/>
          <w:szCs w:val="30"/>
        </w:rPr>
        <w:t>218</w:t>
      </w:r>
      <w:r w:rsidRPr="005444C9">
        <w:rPr>
          <w:color w:val="auto"/>
          <w:sz w:val="30"/>
          <w:szCs w:val="30"/>
          <w:lang w:val="uk-UA"/>
        </w:rPr>
        <w:t xml:space="preserve"> </w:t>
      </w:r>
      <w:r w:rsidRPr="005444C9">
        <w:rPr>
          <w:color w:val="auto"/>
          <w:sz w:val="30"/>
          <w:szCs w:val="30"/>
        </w:rPr>
        <w:t>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Тамбовец Е. И все таки она вертится! / Е. Тамбовец // Г</w:t>
      </w:r>
      <w:r w:rsidRPr="005444C9">
        <w:rPr>
          <w:rFonts w:ascii="Times New Roman" w:hAnsi="Times New Roman" w:cs="Times New Roman"/>
          <w:sz w:val="30"/>
          <w:szCs w:val="30"/>
          <w:lang w:val="en-US"/>
        </w:rPr>
        <w:t>V</w:t>
      </w:r>
      <w:r w:rsidRPr="005444C9">
        <w:rPr>
          <w:rFonts w:ascii="Times New Roman" w:hAnsi="Times New Roman" w:cs="Times New Roman"/>
          <w:sz w:val="30"/>
          <w:szCs w:val="30"/>
          <w:lang w:val="ru-RU"/>
        </w:rPr>
        <w:t>ардия. - 2010. -№ 3. - С. 28 - 31</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Тенденції тіньової економіки в Україні у </w:t>
      </w:r>
      <w:r w:rsidRPr="005444C9">
        <w:rPr>
          <w:rFonts w:ascii="Times New Roman" w:hAnsi="Times New Roman" w:cs="Times New Roman"/>
          <w:sz w:val="30"/>
          <w:szCs w:val="30"/>
          <w:lang w:val="en-US"/>
        </w:rPr>
        <w:t>I</w:t>
      </w:r>
      <w:r w:rsidRPr="005444C9">
        <w:rPr>
          <w:rFonts w:ascii="Times New Roman" w:hAnsi="Times New Roman" w:cs="Times New Roman"/>
          <w:sz w:val="30"/>
          <w:szCs w:val="30"/>
        </w:rPr>
        <w:t xml:space="preserve"> кварталі 2012 </w:t>
      </w:r>
      <w:r>
        <w:rPr>
          <w:rFonts w:ascii="Times New Roman" w:hAnsi="Times New Roman" w:cs="Times New Roman"/>
          <w:sz w:val="30"/>
          <w:szCs w:val="30"/>
        </w:rPr>
        <w:t xml:space="preserve">року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Електронний ресурс</w:t>
      </w:r>
      <w:r w:rsidRPr="005444C9">
        <w:rPr>
          <w:rFonts w:ascii="Times New Roman" w:hAnsi="Times New Roman" w:cs="Times New Roman"/>
          <w:sz w:val="30"/>
          <w:szCs w:val="30"/>
          <w:lang w:val="ru-RU"/>
        </w:rPr>
        <w:t>] / Офіційний сайт Мінекономіки України. -</w:t>
      </w:r>
      <w:r w:rsidRPr="005444C9">
        <w:rPr>
          <w:rFonts w:ascii="Times New Roman" w:hAnsi="Times New Roman" w:cs="Times New Roman"/>
          <w:sz w:val="30"/>
          <w:szCs w:val="30"/>
        </w:rPr>
        <w:t xml:space="preserve"> Режим доступу </w:t>
      </w:r>
      <w:hyperlink r:id="rId261" w:history="1">
        <w:r w:rsidRPr="00394D79">
          <w:rPr>
            <w:rStyle w:val="Hyperlink"/>
            <w:rFonts w:ascii="Times New Roman" w:hAnsi="Times New Roman" w:cs="Times New Roman"/>
            <w:sz w:val="30"/>
            <w:szCs w:val="30"/>
          </w:rPr>
          <w:t>http: // www.me.gov. uacontrol/uk/publisharticle/info_ boxes?art38501&amp;cat_id=38506</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shd w:val="clear" w:color="auto" w:fill="FFFFFF"/>
        </w:rPr>
        <w:t xml:space="preserve">Теорія і практика маркетингу в Україні: </w:t>
      </w:r>
      <w:r w:rsidRPr="005444C9">
        <w:rPr>
          <w:rFonts w:ascii="Times New Roman" w:hAnsi="Times New Roman" w:cs="Times New Roman"/>
          <w:sz w:val="30"/>
          <w:szCs w:val="30"/>
          <w:shd w:val="clear" w:color="auto" w:fill="FFFFFF"/>
          <w:lang w:val="ru-RU"/>
        </w:rPr>
        <w:t>[</w:t>
      </w:r>
      <w:r w:rsidRPr="005444C9">
        <w:rPr>
          <w:rFonts w:ascii="Times New Roman" w:hAnsi="Times New Roman" w:cs="Times New Roman"/>
          <w:sz w:val="30"/>
          <w:szCs w:val="30"/>
          <w:shd w:val="clear" w:color="auto" w:fill="FFFFFF"/>
        </w:rPr>
        <w:t>монографія</w:t>
      </w:r>
      <w:r w:rsidRPr="005444C9">
        <w:rPr>
          <w:rFonts w:ascii="Times New Roman" w:hAnsi="Times New Roman" w:cs="Times New Roman"/>
          <w:sz w:val="30"/>
          <w:szCs w:val="30"/>
          <w:shd w:val="clear" w:color="auto" w:fill="FFFFFF"/>
          <w:lang w:val="ru-RU"/>
        </w:rPr>
        <w:t>]</w:t>
      </w:r>
      <w:r>
        <w:rPr>
          <w:rFonts w:ascii="Times New Roman" w:hAnsi="Times New Roman" w:cs="Times New Roman"/>
          <w:sz w:val="30"/>
          <w:szCs w:val="30"/>
          <w:shd w:val="clear" w:color="auto" w:fill="FFFFFF"/>
        </w:rPr>
        <w:t xml:space="preserve"> / А. Ф. </w:t>
      </w:r>
      <w:r w:rsidRPr="005444C9">
        <w:rPr>
          <w:rFonts w:ascii="Times New Roman" w:hAnsi="Times New Roman" w:cs="Times New Roman"/>
          <w:sz w:val="30"/>
          <w:szCs w:val="30"/>
          <w:shd w:val="clear" w:color="auto" w:fill="FFFFFF"/>
        </w:rPr>
        <w:t>Павленко, А. В. Войчак, В. Я. Кардаш та ін.; за наук. ред. д-ра екон. наук, проф., акад. АПН України А. Ф. Павленка. – К. : КНЕУ, 2005. – 584 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Ткаченко А.</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М. Державне регулювання у сфері транспортного забезпечення зовнішньоекономічної діяльності України: [монографія] / А.</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М. Ткаченко– К.: Вид-во НАДУ, 2004. – 279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Ткаченко Т. Рейтинговеа оцінка регіонального рівня розвитку виставкової діяльності в Україні / Т. Ткаченко, Т. Дупл</w:t>
      </w:r>
      <w:r w:rsidRPr="005444C9">
        <w:rPr>
          <w:rFonts w:ascii="Times New Roman" w:hAnsi="Times New Roman" w:cs="Times New Roman"/>
          <w:sz w:val="30"/>
          <w:szCs w:val="30"/>
          <w:lang w:val="ru-RU"/>
        </w:rPr>
        <w:t>як // Товари і ринки. - 2009. - № 2 (9). - с. 30 - 37.</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 xml:space="preserve"> Ткачова Н.</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М. Роль автотранспортного комплексу у механізмі державного управління регіонів України / Н.</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М. Ткачова, О.</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І. Чорноус // Зб. наук. праць ДонДУУ «Державне регулювання економічного розвитку регіонів та підприємств», т. V, вип. 42, серія «Державне управління». – Донецьк: ДонДУУ, 2004. – С. 67 - 73.</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rPr>
        <w:t>Тойнби А. Постижение истории</w:t>
      </w:r>
      <w:r w:rsidRPr="005444C9">
        <w:rPr>
          <w:color w:val="auto"/>
          <w:sz w:val="30"/>
          <w:szCs w:val="30"/>
          <w:lang w:val="uk-UA"/>
        </w:rPr>
        <w:t xml:space="preserve"> / </w:t>
      </w:r>
      <w:r w:rsidRPr="005444C9">
        <w:rPr>
          <w:color w:val="auto"/>
          <w:sz w:val="30"/>
          <w:szCs w:val="30"/>
        </w:rPr>
        <w:t>А</w:t>
      </w:r>
      <w:r w:rsidRPr="005444C9">
        <w:rPr>
          <w:color w:val="auto"/>
          <w:sz w:val="30"/>
          <w:szCs w:val="30"/>
          <w:lang w:val="uk-UA"/>
        </w:rPr>
        <w:t>.</w:t>
      </w:r>
      <w:r w:rsidRPr="005444C9">
        <w:rPr>
          <w:sz w:val="30"/>
          <w:szCs w:val="30"/>
        </w:rPr>
        <w:t xml:space="preserve"> </w:t>
      </w:r>
      <w:r w:rsidRPr="005444C9">
        <w:rPr>
          <w:color w:val="auto"/>
          <w:sz w:val="30"/>
          <w:szCs w:val="30"/>
        </w:rPr>
        <w:t>Тойнби</w:t>
      </w:r>
      <w:r w:rsidRPr="005444C9">
        <w:rPr>
          <w:color w:val="auto"/>
          <w:sz w:val="30"/>
          <w:szCs w:val="30"/>
          <w:lang w:val="uk-UA"/>
        </w:rPr>
        <w:t xml:space="preserve"> </w:t>
      </w:r>
      <w:r w:rsidRPr="005444C9">
        <w:rPr>
          <w:sz w:val="30"/>
          <w:szCs w:val="30"/>
        </w:rPr>
        <w:t>– М.: Прогресс, 1991.</w:t>
      </w:r>
      <w:r w:rsidRPr="005444C9">
        <w:rPr>
          <w:sz w:val="30"/>
          <w:szCs w:val="30"/>
          <w:lang w:val="uk-UA"/>
        </w:rPr>
        <w:t xml:space="preserve"> </w:t>
      </w:r>
      <w:r w:rsidRPr="005444C9">
        <w:rPr>
          <w:sz w:val="30"/>
          <w:szCs w:val="30"/>
        </w:rPr>
        <w:t>— 736</w:t>
      </w:r>
      <w:r w:rsidRPr="005444C9">
        <w:rPr>
          <w:sz w:val="30"/>
          <w:szCs w:val="30"/>
          <w:lang w:val="uk-UA"/>
        </w:rPr>
        <w:t> </w:t>
      </w:r>
      <w:r w:rsidRPr="005444C9">
        <w:rPr>
          <w:sz w:val="30"/>
          <w:szCs w:val="30"/>
        </w:rPr>
        <w:t>с.</w:t>
      </w:r>
      <w:r w:rsidRPr="005444C9">
        <w:rPr>
          <w:color w:val="auto"/>
          <w:sz w:val="30"/>
          <w:szCs w:val="30"/>
        </w:rPr>
        <w:t xml:space="preserve">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Торкатюк В.</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І.</w:t>
      </w:r>
      <w:r w:rsidRPr="005444C9">
        <w:rPr>
          <w:rFonts w:ascii="Times New Roman" w:hAnsi="Times New Roman" w:cs="Times New Roman"/>
          <w:i/>
          <w:iCs/>
          <w:sz w:val="30"/>
          <w:szCs w:val="30"/>
        </w:rPr>
        <w:t xml:space="preserve"> </w:t>
      </w:r>
      <w:r w:rsidRPr="005444C9">
        <w:rPr>
          <w:rFonts w:ascii="Times New Roman" w:hAnsi="Times New Roman" w:cs="Times New Roman"/>
          <w:sz w:val="30"/>
          <w:szCs w:val="30"/>
        </w:rPr>
        <w:t>Сталий розвиток територій: Основні науково-теоретичні підходи до визначення та сутність поняття / В.</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І. Торкатюк, Н.</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В. Бібік // Бізнес-інформ. – 2009. - № 4. - С. 127-131.</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Тощенко Ж.</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 xml:space="preserve">Т. Социальная инфраструктура: сущность и пути развития / Ж. Т. Тощенко. - М.: Прогресс, 1980. - 56 с. </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rPr>
        <w:t>Транспорт і зв'язок в Україні у 2006 році: [стат. бюл. за ред. І.</w:t>
      </w:r>
      <w:r w:rsidRPr="005444C9">
        <w:rPr>
          <w:sz w:val="30"/>
          <w:szCs w:val="30"/>
          <w:lang w:val="uk-UA"/>
        </w:rPr>
        <w:t> </w:t>
      </w:r>
      <w:r w:rsidRPr="005444C9">
        <w:rPr>
          <w:sz w:val="30"/>
          <w:szCs w:val="30"/>
        </w:rPr>
        <w:t>В. Качалової]. - К.: Держкомстат України, 2007. - 272 с.</w:t>
      </w:r>
    </w:p>
    <w:p w:rsidR="00A318F9" w:rsidRPr="005444C9" w:rsidRDefault="00A318F9" w:rsidP="005444C9">
      <w:pPr>
        <w:pStyle w:val="western"/>
        <w:numPr>
          <w:ilvl w:val="0"/>
          <w:numId w:val="27"/>
        </w:numPr>
        <w:spacing w:after="0" w:afterAutospacing="0"/>
        <w:ind w:left="567" w:hanging="567"/>
        <w:jc w:val="both"/>
        <w:rPr>
          <w:sz w:val="30"/>
          <w:szCs w:val="30"/>
          <w:lang w:val="uk-UA"/>
        </w:rPr>
      </w:pPr>
      <w:r w:rsidRPr="005444C9">
        <w:rPr>
          <w:sz w:val="30"/>
          <w:szCs w:val="30"/>
        </w:rPr>
        <w:t>Транспорт і зв'язок в Україні у 201</w:t>
      </w:r>
      <w:r w:rsidRPr="005444C9">
        <w:rPr>
          <w:sz w:val="30"/>
          <w:szCs w:val="30"/>
          <w:lang w:val="uk-UA"/>
        </w:rPr>
        <w:t>2</w:t>
      </w:r>
      <w:r w:rsidRPr="005444C9">
        <w:rPr>
          <w:sz w:val="30"/>
          <w:szCs w:val="30"/>
        </w:rPr>
        <w:t xml:space="preserve"> році: [стат. бюл.]. - К.: Держкомстат України, 201</w:t>
      </w:r>
      <w:r w:rsidRPr="005444C9">
        <w:rPr>
          <w:sz w:val="30"/>
          <w:szCs w:val="30"/>
          <w:lang w:val="uk-UA"/>
        </w:rPr>
        <w:t>3</w:t>
      </w:r>
      <w:r w:rsidRPr="005444C9">
        <w:rPr>
          <w:sz w:val="30"/>
          <w:szCs w:val="30"/>
        </w:rPr>
        <w:t xml:space="preserve">. – </w:t>
      </w:r>
      <w:r w:rsidRPr="005444C9">
        <w:rPr>
          <w:sz w:val="30"/>
          <w:szCs w:val="30"/>
          <w:lang w:val="uk-UA"/>
        </w:rPr>
        <w:t xml:space="preserve">156 </w:t>
      </w:r>
      <w:r w:rsidRPr="005444C9">
        <w:rPr>
          <w:sz w:val="30"/>
          <w:szCs w:val="30"/>
        </w:rPr>
        <w:t>с.</w:t>
      </w:r>
    </w:p>
    <w:p w:rsidR="00A318F9" w:rsidRPr="005444C9" w:rsidRDefault="00A318F9" w:rsidP="005444C9">
      <w:pPr>
        <w:pStyle w:val="ListParagraph"/>
        <w:numPr>
          <w:ilvl w:val="0"/>
          <w:numId w:val="27"/>
        </w:numPr>
        <w:autoSpaceDE w:val="0"/>
        <w:autoSpaceDN w:val="0"/>
        <w:adjustRightInd w:val="0"/>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Транспортний комплекс України. Автомобільні дороги: проблеми та перспективи / Юхновський І. Р., Лебеда Г. Б., Попова Т. І.; Міжвід. аналіт.-консультат. рада з питань розв. продукт. сил і виробн. відносин. – К. : ФАДА, ЛТД, 2004. – 177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Трансформація моделі економіки України (ідеологія, протиріччя, перспективи) /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за ред.</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В.</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М. Геєця</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w:t>
      </w:r>
      <w:r w:rsidRPr="005444C9">
        <w:rPr>
          <w:rFonts w:ascii="Times New Roman" w:hAnsi="Times New Roman" w:cs="Times New Roman"/>
          <w:sz w:val="30"/>
          <w:szCs w:val="30"/>
        </w:rPr>
        <w:sym w:font="Symbol" w:char="F02D"/>
      </w:r>
      <w:r w:rsidRPr="005444C9">
        <w:rPr>
          <w:rFonts w:ascii="Times New Roman" w:hAnsi="Times New Roman" w:cs="Times New Roman"/>
          <w:sz w:val="30"/>
          <w:szCs w:val="30"/>
        </w:rPr>
        <w:t xml:space="preserve"> К.: Логос, 1999</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500 с.</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Україна. Цілі розвитку тисячоліття. Програма розвитку ООН в Україні.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Електронний ресурс</w:t>
      </w:r>
      <w:r w:rsidRPr="005444C9">
        <w:rPr>
          <w:rFonts w:ascii="Times New Roman" w:hAnsi="Times New Roman" w:cs="Times New Roman"/>
          <w:sz w:val="30"/>
          <w:szCs w:val="30"/>
          <w:lang w:val="ru-RU"/>
        </w:rPr>
        <w:t xml:space="preserve">] / </w:t>
      </w:r>
      <w:r w:rsidRPr="005444C9">
        <w:rPr>
          <w:rFonts w:ascii="Times New Roman" w:hAnsi="Times New Roman" w:cs="Times New Roman"/>
          <w:sz w:val="30"/>
          <w:szCs w:val="30"/>
        </w:rPr>
        <w:t>Режим доступу http://www.undp.org.ua/ua/millennium-development-goals</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lang w:val="uk-UA"/>
        </w:rPr>
      </w:pPr>
      <w:r w:rsidRPr="005444C9">
        <w:rPr>
          <w:color w:val="auto"/>
          <w:sz w:val="30"/>
          <w:szCs w:val="30"/>
        </w:rPr>
        <w:t>Фалько С. Контроллинг в России / С. Фалько, К.</w:t>
      </w:r>
      <w:r w:rsidRPr="005444C9">
        <w:rPr>
          <w:color w:val="auto"/>
          <w:sz w:val="30"/>
          <w:szCs w:val="30"/>
          <w:lang w:val="en-US"/>
        </w:rPr>
        <w:t> </w:t>
      </w:r>
      <w:r w:rsidRPr="005444C9">
        <w:rPr>
          <w:color w:val="auto"/>
          <w:sz w:val="30"/>
          <w:szCs w:val="30"/>
        </w:rPr>
        <w:t>Расселл, Л.</w:t>
      </w:r>
      <w:r w:rsidRPr="005444C9">
        <w:rPr>
          <w:color w:val="auto"/>
          <w:sz w:val="30"/>
          <w:szCs w:val="30"/>
          <w:lang w:val="en-US"/>
        </w:rPr>
        <w:t> </w:t>
      </w:r>
      <w:r w:rsidRPr="005444C9">
        <w:rPr>
          <w:color w:val="auto"/>
          <w:sz w:val="30"/>
          <w:szCs w:val="30"/>
        </w:rPr>
        <w:t>Левин [Електронний ресурс]: Режим доступу: www.cfin.ru/management/controlling/ controlling.shtml</w:t>
      </w:r>
      <w:r w:rsidRPr="005444C9">
        <w:rPr>
          <w:color w:val="auto"/>
          <w:sz w:val="30"/>
          <w:szCs w:val="30"/>
          <w:lang w:val="uk-UA"/>
        </w:rPr>
        <w:t>.</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Фатхутдинов Р.</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А. Управление конкурентоспособностью организации: [учебник] / Р.</w:t>
      </w:r>
      <w:r w:rsidRPr="005444C9">
        <w:rPr>
          <w:rFonts w:ascii="Times New Roman" w:hAnsi="Times New Roman" w:cs="Times New Roman"/>
          <w:sz w:val="30"/>
          <w:szCs w:val="30"/>
          <w:lang w:val="en-US"/>
        </w:rPr>
        <w:t> </w:t>
      </w:r>
      <w:r w:rsidRPr="005444C9">
        <w:rPr>
          <w:rFonts w:ascii="Times New Roman" w:hAnsi="Times New Roman" w:cs="Times New Roman"/>
          <w:sz w:val="30"/>
          <w:szCs w:val="30"/>
          <w:lang w:val="ru-RU"/>
        </w:rPr>
        <w:t>А. Фатхутдинов</w:t>
      </w:r>
      <w:r>
        <w:rPr>
          <w:rFonts w:ascii="Times New Roman" w:hAnsi="Times New Roman" w:cs="Times New Roman"/>
          <w:sz w:val="30"/>
          <w:szCs w:val="30"/>
          <w:lang w:val="ru-RU"/>
        </w:rPr>
        <w:t>.</w:t>
      </w:r>
      <w:r w:rsidRPr="005444C9">
        <w:rPr>
          <w:rFonts w:ascii="Times New Roman" w:hAnsi="Times New Roman" w:cs="Times New Roman"/>
          <w:sz w:val="30"/>
          <w:szCs w:val="30"/>
          <w:lang w:val="ru-RU"/>
        </w:rPr>
        <w:t xml:space="preserve"> - М.: Изд-во Эксмо, 2005. - 544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Федулова Л.</w:t>
      </w:r>
      <w:r w:rsidRPr="005444C9">
        <w:rPr>
          <w:rFonts w:ascii="Times New Roman" w:hAnsi="Times New Roman" w:cs="Times New Roman"/>
          <w:sz w:val="30"/>
          <w:szCs w:val="30"/>
          <w:lang w:val="en-US"/>
        </w:rPr>
        <w:t> </w:t>
      </w:r>
      <w:r w:rsidRPr="005444C9">
        <w:rPr>
          <w:rFonts w:ascii="Times New Roman" w:hAnsi="Times New Roman" w:cs="Times New Roman"/>
          <w:sz w:val="30"/>
          <w:szCs w:val="30"/>
        </w:rPr>
        <w:t>І. Форсайт: сучасна методологія технологічного прогнозування / Л. І. Федулова // Економіка і прогнозування. - 2008. - № 3. - с. 124 – 138.</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Федько В. Г. Інфраструктура товарного рьнка / В. Г. Федько, Н. Г.Федько. - Ростов н/Д: Феникс, 2000 – 512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Философский словар /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ред. Н. Т. Фролова</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 5-е изд. – М.: Политиздат, 1987. – 590 с.</w:t>
      </w:r>
    </w:p>
    <w:p w:rsidR="00A318F9" w:rsidRPr="005444C9" w:rsidRDefault="00A318F9" w:rsidP="005444C9">
      <w:pPr>
        <w:pStyle w:val="ListParagraph"/>
        <w:numPr>
          <w:ilvl w:val="0"/>
          <w:numId w:val="27"/>
        </w:numPr>
        <w:shd w:val="clear" w:color="auto" w:fill="FFFFFF"/>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Философский энциклопедический словар </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ред. </w:t>
      </w:r>
      <w:hyperlink r:id="rId262" w:tooltip="Ильичёв, Леонид Фёдорович" w:history="1">
        <w:r w:rsidRPr="005444C9">
          <w:rPr>
            <w:rStyle w:val="Hyperlink"/>
            <w:rFonts w:ascii="Times New Roman" w:hAnsi="Times New Roman" w:cs="Times New Roman"/>
            <w:color w:val="auto"/>
            <w:sz w:val="30"/>
            <w:szCs w:val="30"/>
            <w:u w:val="none"/>
          </w:rPr>
          <w:t>Л. Ф. Ильичёв</w:t>
        </w:r>
      </w:hyperlink>
      <w:r w:rsidRPr="005444C9">
        <w:rPr>
          <w:rFonts w:ascii="Times New Roman" w:hAnsi="Times New Roman" w:cs="Times New Roman"/>
          <w:sz w:val="30"/>
          <w:szCs w:val="30"/>
        </w:rPr>
        <w:t xml:space="preserve"> и др.</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 М.: Сов. Энциклопедия, 1983. — 840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Философско-методологические основания устойчивого развития Философия человека и процессы глобализации. Сборник научных трудов. СПб.: Издательство РХГА, 2006 – 678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Філіпенко А. С. Глобальні форми економічного розвитку. Історія і сучасність / А. С. Філіпенко - К.: Знання, 2007. – 701 с. </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rPr>
      </w:pPr>
      <w:r w:rsidRPr="005444C9">
        <w:rPr>
          <w:color w:val="auto"/>
          <w:sz w:val="30"/>
          <w:szCs w:val="30"/>
        </w:rPr>
        <w:t>Філософський словник / [ред. В. І. Шинкарук]</w:t>
      </w:r>
      <w:r w:rsidRPr="005444C9">
        <w:rPr>
          <w:color w:val="auto"/>
          <w:sz w:val="30"/>
          <w:szCs w:val="30"/>
          <w:lang w:val="uk-UA"/>
        </w:rPr>
        <w:t xml:space="preserve">. </w:t>
      </w:r>
      <w:r w:rsidRPr="005444C9">
        <w:rPr>
          <w:color w:val="auto"/>
          <w:sz w:val="30"/>
          <w:szCs w:val="30"/>
        </w:rPr>
        <w:t>— К.: Головна редакція УРЕ, 1986. — 654</w:t>
      </w:r>
      <w:r w:rsidRPr="005444C9">
        <w:rPr>
          <w:color w:val="auto"/>
          <w:sz w:val="30"/>
          <w:szCs w:val="30"/>
          <w:lang w:val="uk-UA"/>
        </w:rPr>
        <w:t xml:space="preserve"> </w:t>
      </w:r>
      <w:r w:rsidRPr="005444C9">
        <w:rPr>
          <w:color w:val="auto"/>
          <w:sz w:val="30"/>
          <w:szCs w:val="30"/>
        </w:rPr>
        <w:t>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Формирование территориально-производственных комплексов: Общие вопросы и модели оптимизации: [сб. науч. тр. / науч. ред. Бандман М. К.] – М.: Прогресс, 1980. - 325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 xml:space="preserve">Хайман Д. Н. Современная микроэкономика </w:t>
      </w:r>
      <w:r w:rsidRPr="005444C9">
        <w:rPr>
          <w:rFonts w:ascii="Times New Roman" w:hAnsi="Times New Roman" w:cs="Times New Roman"/>
          <w:color w:val="000000"/>
          <w:sz w:val="30"/>
          <w:szCs w:val="30"/>
          <w:shd w:val="clear" w:color="auto" w:fill="FFFFFF"/>
        </w:rPr>
        <w:t xml:space="preserve">: анализ и применение. В 2 х томах </w:t>
      </w:r>
      <w:r w:rsidRPr="005444C9">
        <w:rPr>
          <w:rFonts w:ascii="Times New Roman" w:hAnsi="Times New Roman" w:cs="Times New Roman"/>
          <w:sz w:val="30"/>
          <w:szCs w:val="30"/>
          <w:lang w:val="ru-RU"/>
        </w:rPr>
        <w:t>/ Д. Н.</w:t>
      </w:r>
      <w:r w:rsidRPr="005444C9">
        <w:rPr>
          <w:rFonts w:ascii="Times New Roman" w:hAnsi="Times New Roman" w:cs="Times New Roman"/>
          <w:color w:val="000000"/>
          <w:sz w:val="30"/>
          <w:szCs w:val="30"/>
          <w:shd w:val="clear" w:color="auto" w:fill="FFFFFF"/>
        </w:rPr>
        <w:t xml:space="preserve"> </w:t>
      </w:r>
      <w:r w:rsidRPr="005444C9">
        <w:rPr>
          <w:rFonts w:ascii="Times New Roman" w:hAnsi="Times New Roman" w:cs="Times New Roman"/>
          <w:sz w:val="30"/>
          <w:szCs w:val="30"/>
          <w:lang w:val="ru-RU"/>
        </w:rPr>
        <w:t>Хайман</w:t>
      </w:r>
      <w:r w:rsidRPr="005444C9">
        <w:rPr>
          <w:rFonts w:ascii="Times New Roman" w:hAnsi="Times New Roman" w:cs="Times New Roman"/>
          <w:color w:val="000000"/>
          <w:sz w:val="30"/>
          <w:szCs w:val="30"/>
          <w:shd w:val="clear" w:color="auto" w:fill="FFFFFF"/>
        </w:rPr>
        <w:t>;</w:t>
      </w:r>
      <w:r w:rsidRPr="005444C9">
        <w:rPr>
          <w:rFonts w:ascii="Times New Roman" w:hAnsi="Times New Roman" w:cs="Times New Roman"/>
          <w:sz w:val="30"/>
          <w:szCs w:val="30"/>
          <w:lang w:val="ru-RU"/>
        </w:rPr>
        <w:t xml:space="preserve"> </w:t>
      </w:r>
      <w:r w:rsidRPr="005444C9">
        <w:rPr>
          <w:rFonts w:ascii="Times New Roman" w:hAnsi="Times New Roman" w:cs="Times New Roman"/>
          <w:color w:val="000000"/>
          <w:sz w:val="30"/>
          <w:szCs w:val="30"/>
          <w:shd w:val="clear" w:color="auto" w:fill="FFFFFF"/>
          <w:lang w:val="ru-RU"/>
        </w:rPr>
        <w:t>[</w:t>
      </w:r>
      <w:r w:rsidRPr="005444C9">
        <w:rPr>
          <w:rFonts w:ascii="Times New Roman" w:hAnsi="Times New Roman" w:cs="Times New Roman"/>
          <w:color w:val="000000"/>
          <w:sz w:val="30"/>
          <w:szCs w:val="30"/>
          <w:shd w:val="clear" w:color="auto" w:fill="FFFFFF"/>
        </w:rPr>
        <w:t>пер. с англ.</w:t>
      </w:r>
      <w:r w:rsidRPr="005444C9">
        <w:rPr>
          <w:rFonts w:ascii="Times New Roman" w:hAnsi="Times New Roman" w:cs="Times New Roman"/>
          <w:color w:val="000000"/>
          <w:sz w:val="30"/>
          <w:szCs w:val="30"/>
          <w:shd w:val="clear" w:color="auto" w:fill="FFFFFF"/>
          <w:lang w:val="ru-RU"/>
        </w:rPr>
        <w:t xml:space="preserve">]. </w:t>
      </w:r>
      <w:r w:rsidRPr="005444C9">
        <w:rPr>
          <w:rFonts w:ascii="Times New Roman" w:hAnsi="Times New Roman" w:cs="Times New Roman"/>
          <w:color w:val="000000"/>
          <w:sz w:val="30"/>
          <w:szCs w:val="30"/>
          <w:shd w:val="clear" w:color="auto" w:fill="FFFFFF"/>
        </w:rPr>
        <w:t xml:space="preserve">– </w:t>
      </w:r>
      <w:r w:rsidRPr="005444C9">
        <w:rPr>
          <w:rFonts w:ascii="Times New Roman" w:hAnsi="Times New Roman" w:cs="Times New Roman"/>
          <w:sz w:val="30"/>
          <w:szCs w:val="30"/>
          <w:lang w:val="ru-RU"/>
        </w:rPr>
        <w:t>М.: Финансы и статистика, 1992. – 384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color w:val="000000"/>
          <w:sz w:val="30"/>
          <w:szCs w:val="30"/>
          <w:shd w:val="clear" w:color="auto" w:fill="FFFFFF"/>
        </w:rPr>
        <w:t>Хлобистов Є. В. Екологічна безпека трансформаційної економіки / Є. В. Хлобистов; [наук. ред. Дорогунцов С. І.]. – К.: Чорнобиль</w:t>
      </w:r>
      <w:r>
        <w:rPr>
          <w:rFonts w:ascii="Times New Roman" w:hAnsi="Times New Roman" w:cs="Times New Roman"/>
          <w:color w:val="000000"/>
          <w:sz w:val="30"/>
          <w:szCs w:val="30"/>
          <w:shd w:val="clear" w:color="auto" w:fill="FFFFFF"/>
        </w:rPr>
        <w:t>-</w:t>
      </w:r>
      <w:r w:rsidRPr="005444C9">
        <w:rPr>
          <w:rFonts w:ascii="Times New Roman" w:hAnsi="Times New Roman" w:cs="Times New Roman"/>
          <w:color w:val="000000"/>
          <w:sz w:val="30"/>
          <w:szCs w:val="30"/>
          <w:shd w:val="clear" w:color="auto" w:fill="FFFFFF"/>
        </w:rPr>
        <w:t>інтер-інформ, 2004. – 336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Хомелянский Б. Н. Социалистическое воспроизводство: воспроизводственный потенциал социальной инфраструктуры / Б. Н. Хомелянский - М.: Экономика, 1989. - 112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 xml:space="preserve">Хорев Б. С. Региональная политика в СССР: (Экон.-геогр. подход) / Б. С. Хорев. </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М.</w:t>
      </w:r>
      <w:r w:rsidRPr="005444C9">
        <w:rPr>
          <w:rFonts w:ascii="Times New Roman" w:hAnsi="Times New Roman" w:cs="Times New Roman"/>
          <w:sz w:val="30"/>
          <w:szCs w:val="30"/>
          <w:lang w:val="ru-RU"/>
        </w:rPr>
        <w:t xml:space="preserve">: </w:t>
      </w:r>
      <w:r w:rsidRPr="005444C9">
        <w:rPr>
          <w:rFonts w:ascii="Times New Roman" w:hAnsi="Times New Roman" w:cs="Times New Roman"/>
          <w:sz w:val="30"/>
          <w:szCs w:val="30"/>
        </w:rPr>
        <w:t>Мысль, 1989</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 xml:space="preserve"> 283 </w:t>
      </w:r>
      <w:r w:rsidRPr="005444C9">
        <w:rPr>
          <w:rFonts w:ascii="Times New Roman" w:hAnsi="Times New Roman" w:cs="Times New Roman"/>
          <w:sz w:val="30"/>
          <w:szCs w:val="30"/>
          <w:lang w:val="ru-RU"/>
        </w:rPr>
        <w:t>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Цимбалюк Н.</w:t>
      </w:r>
      <w:r w:rsidRPr="005444C9">
        <w:rPr>
          <w:rFonts w:ascii="Times New Roman" w:hAnsi="Times New Roman" w:cs="Times New Roman"/>
          <w:sz w:val="30"/>
          <w:szCs w:val="30"/>
          <w:lang w:val="ru-RU"/>
        </w:rPr>
        <w:t> </w:t>
      </w:r>
      <w:r w:rsidRPr="005444C9">
        <w:rPr>
          <w:rFonts w:ascii="Times New Roman" w:hAnsi="Times New Roman" w:cs="Times New Roman"/>
          <w:sz w:val="30"/>
          <w:szCs w:val="30"/>
        </w:rPr>
        <w:t xml:space="preserve">М. Соціальні аспекти культурної політики / Н. М. Цимбалюк // Збірник матеріалів всеукраїнської науково-практичної конференції «Традиційна культура українського народу в ХХІ столітті: стан та перспективи розвитку» – [Електрон. ресурс]. – Режим доступу: </w:t>
      </w:r>
      <w:hyperlink r:id="rId263" w:history="1">
        <w:r w:rsidRPr="005444C9">
          <w:rPr>
            <w:rStyle w:val="Hyperlink"/>
            <w:rFonts w:ascii="Times New Roman" w:hAnsi="Times New Roman" w:cs="Times New Roman"/>
            <w:color w:val="auto"/>
            <w:sz w:val="30"/>
            <w:szCs w:val="30"/>
            <w:u w:val="none"/>
            <w:lang w:val="en-US"/>
          </w:rPr>
          <w:t>http</w:t>
        </w:r>
        <w:r w:rsidRPr="005444C9">
          <w:rPr>
            <w:rStyle w:val="Hyperlink"/>
            <w:rFonts w:ascii="Times New Roman" w:hAnsi="Times New Roman" w:cs="Times New Roman"/>
            <w:color w:val="auto"/>
            <w:sz w:val="30"/>
            <w:szCs w:val="30"/>
            <w:u w:val="none"/>
          </w:rPr>
          <w:t>://</w:t>
        </w:r>
        <w:r w:rsidRPr="005444C9">
          <w:rPr>
            <w:rStyle w:val="Hyperlink"/>
            <w:rFonts w:ascii="Times New Roman" w:hAnsi="Times New Roman" w:cs="Times New Roman"/>
            <w:color w:val="auto"/>
            <w:sz w:val="30"/>
            <w:szCs w:val="30"/>
            <w:u w:val="none"/>
            <w:lang w:val="en-US"/>
          </w:rPr>
          <w:t>www</w:t>
        </w:r>
        <w:r w:rsidRPr="005444C9">
          <w:rPr>
            <w:rStyle w:val="Hyperlink"/>
            <w:rFonts w:ascii="Times New Roman" w:hAnsi="Times New Roman" w:cs="Times New Roman"/>
            <w:color w:val="auto"/>
            <w:sz w:val="30"/>
            <w:szCs w:val="30"/>
            <w:u w:val="none"/>
          </w:rPr>
          <w:t>.</w:t>
        </w:r>
        <w:r w:rsidRPr="005444C9">
          <w:rPr>
            <w:rStyle w:val="Hyperlink"/>
            <w:rFonts w:ascii="Times New Roman" w:hAnsi="Times New Roman" w:cs="Times New Roman"/>
            <w:color w:val="auto"/>
            <w:sz w:val="30"/>
            <w:szCs w:val="30"/>
            <w:u w:val="none"/>
            <w:lang w:val="en-US"/>
          </w:rPr>
          <w:t>culturalstudies</w:t>
        </w:r>
        <w:r w:rsidRPr="005444C9">
          <w:rPr>
            <w:rStyle w:val="Hyperlink"/>
            <w:rFonts w:ascii="Times New Roman" w:hAnsi="Times New Roman" w:cs="Times New Roman"/>
            <w:color w:val="auto"/>
            <w:sz w:val="30"/>
            <w:szCs w:val="30"/>
            <w:u w:val="none"/>
          </w:rPr>
          <w:t>.</w:t>
        </w:r>
        <w:r w:rsidRPr="005444C9">
          <w:rPr>
            <w:rStyle w:val="Hyperlink"/>
            <w:rFonts w:ascii="Times New Roman" w:hAnsi="Times New Roman" w:cs="Times New Roman"/>
            <w:color w:val="auto"/>
            <w:sz w:val="30"/>
            <w:szCs w:val="30"/>
            <w:u w:val="none"/>
            <w:lang w:val="en-US"/>
          </w:rPr>
          <w:t>in</w:t>
        </w:r>
        <w:r w:rsidRPr="005444C9">
          <w:rPr>
            <w:rStyle w:val="Hyperlink"/>
            <w:rFonts w:ascii="Times New Roman" w:hAnsi="Times New Roman" w:cs="Times New Roman"/>
            <w:color w:val="auto"/>
            <w:sz w:val="30"/>
            <w:szCs w:val="30"/>
            <w:u w:val="none"/>
          </w:rPr>
          <w:t>.</w:t>
        </w:r>
        <w:r w:rsidRPr="005444C9">
          <w:rPr>
            <w:rStyle w:val="Hyperlink"/>
            <w:rFonts w:ascii="Times New Roman" w:hAnsi="Times New Roman" w:cs="Times New Roman"/>
            <w:color w:val="auto"/>
            <w:sz w:val="30"/>
            <w:szCs w:val="30"/>
            <w:u w:val="none"/>
            <w:lang w:val="en-US"/>
          </w:rPr>
          <w:t>ua</w:t>
        </w:r>
        <w:r w:rsidRPr="005444C9">
          <w:rPr>
            <w:rStyle w:val="Hyperlink"/>
            <w:rFonts w:ascii="Times New Roman" w:hAnsi="Times New Roman" w:cs="Times New Roman"/>
            <w:color w:val="auto"/>
            <w:sz w:val="30"/>
            <w:szCs w:val="30"/>
            <w:u w:val="none"/>
          </w:rPr>
          <w:t>/2010_</w:t>
        </w:r>
        <w:r w:rsidRPr="005444C9">
          <w:rPr>
            <w:rStyle w:val="Hyperlink"/>
            <w:rFonts w:ascii="Times New Roman" w:hAnsi="Times New Roman" w:cs="Times New Roman"/>
            <w:color w:val="auto"/>
            <w:sz w:val="30"/>
            <w:szCs w:val="30"/>
            <w:u w:val="none"/>
            <w:lang w:val="en-US"/>
          </w:rPr>
          <w:t>zb</w:t>
        </w:r>
        <w:r w:rsidRPr="005444C9">
          <w:rPr>
            <w:rStyle w:val="Hyperlink"/>
            <w:rFonts w:ascii="Times New Roman" w:hAnsi="Times New Roman" w:cs="Times New Roman"/>
            <w:color w:val="auto"/>
            <w:sz w:val="30"/>
            <w:szCs w:val="30"/>
            <w:u w:val="none"/>
          </w:rPr>
          <w:t>_1_31.</w:t>
        </w:r>
        <w:r w:rsidRPr="005444C9">
          <w:rPr>
            <w:rStyle w:val="Hyperlink"/>
            <w:rFonts w:ascii="Times New Roman" w:hAnsi="Times New Roman" w:cs="Times New Roman"/>
            <w:color w:val="auto"/>
            <w:sz w:val="30"/>
            <w:szCs w:val="30"/>
            <w:u w:val="none"/>
            <w:lang w:val="en-US"/>
          </w:rPr>
          <w:t>php</w:t>
        </w:r>
      </w:hyperlink>
      <w:r w:rsidRPr="005444C9">
        <w:rPr>
          <w:rFonts w:ascii="Times New Roman" w:hAnsi="Times New Roman" w:cs="Times New Roman"/>
          <w:sz w:val="30"/>
          <w:szCs w:val="30"/>
        </w:rPr>
        <w:t xml:space="preserve">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 xml:space="preserve">Цхурбаева Ф. Х. Устойчивость экономического развития: макроэкономический подход / Ф. Х. Цхурбаева // Проблемы современной экономики. – 2010 </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 2 (63).</w:t>
      </w:r>
      <w:r w:rsidRPr="005444C9">
        <w:rPr>
          <w:rFonts w:ascii="Times New Roman" w:hAnsi="Times New Roman" w:cs="Times New Roman"/>
          <w:sz w:val="30"/>
          <w:szCs w:val="30"/>
        </w:rPr>
        <w:t xml:space="preserve"> – </w:t>
      </w:r>
      <w:r w:rsidRPr="005444C9">
        <w:rPr>
          <w:rFonts w:ascii="Times New Roman" w:hAnsi="Times New Roman" w:cs="Times New Roman"/>
          <w:sz w:val="30"/>
          <w:szCs w:val="30"/>
          <w:lang w:val="ru-RU"/>
        </w:rPr>
        <w:t>С. 47 - 50.</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Чикаренко І. Кластерний підхід в управлінні економічним розвитком муніципального утворення / [Електронний ресурс]: Режим доступу:</w:t>
      </w:r>
      <w:r>
        <w:rPr>
          <w:rFonts w:ascii="Times New Roman" w:hAnsi="Times New Roman" w:cs="Times New Roman"/>
          <w:sz w:val="30"/>
          <w:szCs w:val="30"/>
        </w:rPr>
        <w:t xml:space="preserve"> </w:t>
      </w:r>
      <w:hyperlink r:id="rId264" w:history="1">
        <w:r w:rsidRPr="005444C9">
          <w:rPr>
            <w:rStyle w:val="Hyperlink"/>
            <w:rFonts w:ascii="Times New Roman" w:hAnsi="Times New Roman" w:cs="Times New Roman"/>
            <w:sz w:val="30"/>
            <w:szCs w:val="30"/>
          </w:rPr>
          <w:t>http://archive.nbuv.gov.ua/portal/soc_gum/-Dums/2010_4/10ciarmu.pdf</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Шайгородський Ю. Поняття «трансформація» як інструмент аналізу соціальних змін / Ю. Шайгородський // Освіта регіону. - 2011. - № 2. - С. 30 – 34.</w:t>
      </w:r>
    </w:p>
    <w:p w:rsidR="00A318F9" w:rsidRPr="005444C9" w:rsidRDefault="00A318F9" w:rsidP="005444C9">
      <w:pPr>
        <w:pStyle w:val="ListParagraph"/>
        <w:numPr>
          <w:ilvl w:val="0"/>
          <w:numId w:val="27"/>
        </w:numPr>
        <w:shd w:val="clear" w:color="auto" w:fill="FFFFFF"/>
        <w:spacing w:after="0" w:line="240" w:lineRule="auto"/>
        <w:ind w:left="567" w:right="5" w:hanging="567"/>
        <w:jc w:val="both"/>
        <w:rPr>
          <w:rFonts w:ascii="Times New Roman" w:hAnsi="Times New Roman" w:cs="Times New Roman"/>
          <w:sz w:val="30"/>
          <w:szCs w:val="30"/>
          <w:lang w:val="ru-RU"/>
        </w:rPr>
      </w:pPr>
      <w:r w:rsidRPr="005444C9">
        <w:rPr>
          <w:rFonts w:ascii="Times New Roman" w:hAnsi="Times New Roman" w:cs="Times New Roman"/>
          <w:sz w:val="30"/>
          <w:szCs w:val="30"/>
        </w:rPr>
        <w:t>Шарипов А. Ю</w:t>
      </w:r>
      <w:r w:rsidRPr="005444C9">
        <w:rPr>
          <w:rFonts w:ascii="Times New Roman" w:hAnsi="Times New Roman" w:cs="Times New Roman"/>
          <w:i/>
          <w:iCs/>
          <w:sz w:val="30"/>
          <w:szCs w:val="30"/>
        </w:rPr>
        <w:t xml:space="preserve">. </w:t>
      </w:r>
      <w:r w:rsidRPr="005444C9">
        <w:rPr>
          <w:rFonts w:ascii="Times New Roman" w:hAnsi="Times New Roman" w:cs="Times New Roman"/>
          <w:sz w:val="30"/>
          <w:szCs w:val="30"/>
        </w:rPr>
        <w:t>Социальная инфраструктура в концепции ускорения. / А. Ю. Шарипов. - Новосибирск: Изд-во Новосиб. ун-та, 1990. - 206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ru-RU"/>
        </w:rPr>
        <w:t>Шевченко И. В. Устойчивое развитие: мировой опыт и проблемы России / И. В. Шевченко, К. О. Литвинский // Региональная экономика: теория и практика. –2007. – № 13</w:t>
      </w:r>
      <w:r>
        <w:rPr>
          <w:rFonts w:ascii="Times New Roman" w:hAnsi="Times New Roman" w:cs="Times New Roman"/>
          <w:sz w:val="30"/>
          <w:szCs w:val="30"/>
          <w:lang w:val="ru-RU"/>
        </w:rPr>
        <w:t xml:space="preserve"> </w:t>
      </w:r>
      <w:r w:rsidRPr="005444C9">
        <w:rPr>
          <w:rFonts w:ascii="Times New Roman" w:hAnsi="Times New Roman" w:cs="Times New Roman"/>
          <w:sz w:val="30"/>
          <w:szCs w:val="30"/>
          <w:lang w:val="ru-RU"/>
        </w:rPr>
        <w:t>(52). – С. 3-10.</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Шевчук В. Проблеми концептуалізації контролю еколого-економічних систем / В. Шевчук // Збірник наукових праць «Фінанси, облік і аудит». Спец. Вип. - К., КНЕУ, 2006. - С. 396 – 398.</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Шевчук В. Я. Екологічне управління: підручник / В. Я. Шевчук, Ю. М. Саталкін,  Г. О. Білявський – К.: Либідь, 2004. – 432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Шевчук Л. Т. Соціальна географ</w:t>
      </w:r>
      <w:r>
        <w:rPr>
          <w:rFonts w:ascii="Times New Roman" w:hAnsi="Times New Roman" w:cs="Times New Roman"/>
          <w:sz w:val="30"/>
          <w:szCs w:val="30"/>
        </w:rPr>
        <w:t>ія: Навчальний посібник / Л. Т. </w:t>
      </w:r>
      <w:r w:rsidRPr="005444C9">
        <w:rPr>
          <w:rFonts w:ascii="Times New Roman" w:hAnsi="Times New Roman" w:cs="Times New Roman"/>
          <w:sz w:val="30"/>
          <w:szCs w:val="30"/>
        </w:rPr>
        <w:t>Шевчук. – К. : Знання, 2007. – 349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Шовгено</w:t>
      </w:r>
      <w:r w:rsidRPr="005444C9">
        <w:rPr>
          <w:rFonts w:ascii="Times New Roman" w:hAnsi="Times New Roman" w:cs="Times New Roman"/>
          <w:sz w:val="30"/>
          <w:szCs w:val="30"/>
          <w:lang w:val="ru-RU"/>
        </w:rPr>
        <w:t>в Т. М. Основные аспекты устойчивости региональных социально-экономических систем [Электронный ресурс] / Т. М. Шовгенов // Региональная экономика и управление: электр. научн. журн.-</w:t>
      </w:r>
      <w:r w:rsidRPr="005444C9">
        <w:rPr>
          <w:rFonts w:ascii="Times New Roman" w:hAnsi="Times New Roman" w:cs="Times New Roman"/>
          <w:sz w:val="30"/>
          <w:szCs w:val="30"/>
          <w:lang w:val="en-US"/>
        </w:rPr>
        <w:t>http</w:t>
      </w:r>
      <w:r w:rsidRPr="005444C9">
        <w:rPr>
          <w:rFonts w:ascii="Times New Roman" w:hAnsi="Times New Roman" w:cs="Times New Roman"/>
          <w:sz w:val="30"/>
          <w:szCs w:val="30"/>
          <w:lang w:val="ru-RU"/>
        </w:rPr>
        <w:t>://</w:t>
      </w:r>
      <w:r w:rsidRPr="005444C9">
        <w:rPr>
          <w:rFonts w:ascii="Times New Roman" w:hAnsi="Times New Roman" w:cs="Times New Roman"/>
          <w:sz w:val="30"/>
          <w:szCs w:val="30"/>
          <w:lang w:val="en-US"/>
        </w:rPr>
        <w:t>region</w:t>
      </w:r>
      <w:r w:rsidRPr="005444C9">
        <w:rPr>
          <w:rFonts w:ascii="Times New Roman" w:hAnsi="Times New Roman" w:cs="Times New Roman"/>
          <w:sz w:val="30"/>
          <w:szCs w:val="30"/>
          <w:lang w:val="ru-RU"/>
        </w:rPr>
        <w:t>.</w:t>
      </w:r>
      <w:r w:rsidRPr="005444C9">
        <w:rPr>
          <w:rFonts w:ascii="Times New Roman" w:hAnsi="Times New Roman" w:cs="Times New Roman"/>
          <w:sz w:val="30"/>
          <w:szCs w:val="30"/>
          <w:lang w:val="en-US"/>
        </w:rPr>
        <w:t>mcnip</w:t>
      </w:r>
      <w:r w:rsidRPr="005444C9">
        <w:rPr>
          <w:rFonts w:ascii="Times New Roman" w:hAnsi="Times New Roman" w:cs="Times New Roman"/>
          <w:sz w:val="30"/>
          <w:szCs w:val="30"/>
          <w:lang w:val="ru-RU"/>
        </w:rPr>
        <w:t>.</w:t>
      </w:r>
      <w:r w:rsidRPr="005444C9">
        <w:rPr>
          <w:rFonts w:ascii="Times New Roman" w:hAnsi="Times New Roman" w:cs="Times New Roman"/>
          <w:sz w:val="30"/>
          <w:szCs w:val="30"/>
          <w:lang w:val="en-US"/>
        </w:rPr>
        <w:t>ru</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Шпильова Ю. Б. Основні напрями розвитку і розміщення соціальної інфраструктури в умовах транзитивної економіки: автореф. дис. на здобуття ступеня канд. економ. наук : спец. 08.10.01 «Розміщення продуктивних сил та регіональна економіка» / Ю. Б. Шпильова. – Київ, 2006. – 23 с.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rPr>
        <w:t>Ш</w:t>
      </w:r>
      <w:r w:rsidRPr="005444C9">
        <w:rPr>
          <w:rFonts w:ascii="Times New Roman" w:hAnsi="Times New Roman" w:cs="Times New Roman"/>
          <w:sz w:val="30"/>
          <w:szCs w:val="30"/>
          <w:lang w:val="ru-RU"/>
        </w:rPr>
        <w:t xml:space="preserve">томпка П. Социология социальных изменений </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ru-RU"/>
        </w:rPr>
        <w:t>П. Штомпка. – М.: Аспект Пресс, 1996. – 416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Шубравська О</w:t>
      </w:r>
      <w:r w:rsidRPr="005444C9">
        <w:rPr>
          <w:rFonts w:ascii="Times New Roman" w:hAnsi="Times New Roman" w:cs="Times New Roman"/>
          <w:i/>
          <w:iCs/>
          <w:sz w:val="30"/>
          <w:szCs w:val="30"/>
        </w:rPr>
        <w:t xml:space="preserve">. </w:t>
      </w:r>
      <w:r w:rsidRPr="005444C9">
        <w:rPr>
          <w:rFonts w:ascii="Times New Roman" w:hAnsi="Times New Roman" w:cs="Times New Roman"/>
          <w:sz w:val="30"/>
          <w:szCs w:val="30"/>
        </w:rPr>
        <w:t>Сталий економічний розвиток: поняття і напрям досліджень / О. Шубравська // Економіка України. – 2005.– № 1.– С. 36 - 41.</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Шульц Д. Е.</w:t>
      </w:r>
      <w:r w:rsidRPr="005444C9">
        <w:rPr>
          <w:rFonts w:ascii="Times New Roman" w:hAnsi="Times New Roman" w:cs="Times New Roman"/>
          <w:sz w:val="30"/>
          <w:szCs w:val="30"/>
          <w:lang w:val="ru-RU"/>
        </w:rPr>
        <w:t xml:space="preserve"> Новая парадигма маркетинга. Интегрируемые маркетинговые коммуникации /</w:t>
      </w:r>
      <w:r w:rsidRPr="005444C9">
        <w:rPr>
          <w:rFonts w:ascii="Times New Roman" w:hAnsi="Times New Roman" w:cs="Times New Roman"/>
          <w:sz w:val="30"/>
          <w:szCs w:val="30"/>
        </w:rPr>
        <w:t xml:space="preserve"> </w:t>
      </w:r>
      <w:r w:rsidRPr="005444C9">
        <w:rPr>
          <w:rFonts w:ascii="Times New Roman" w:hAnsi="Times New Roman" w:cs="Times New Roman"/>
          <w:kern w:val="36"/>
          <w:sz w:val="30"/>
          <w:szCs w:val="30"/>
          <w:lang w:val="ru-RU"/>
        </w:rPr>
        <w:t>Дон Е. Шульц, Стэнли И. Танненбаум, Роберт Ф. Лаутерборн;</w:t>
      </w:r>
      <w:r w:rsidRPr="005444C9">
        <w:rPr>
          <w:rFonts w:ascii="Times New Roman" w:hAnsi="Times New Roman" w:cs="Times New Roman"/>
          <w:sz w:val="30"/>
          <w:szCs w:val="30"/>
          <w:lang w:val="ru-RU"/>
        </w:rPr>
        <w:t xml:space="preserve"> [пер. с англ.] - М.: ИНФРА-М, 2004. - 100 с.</w:t>
      </w:r>
    </w:p>
    <w:p w:rsidR="00A318F9" w:rsidRPr="005444C9" w:rsidRDefault="00A318F9" w:rsidP="005444C9">
      <w:pPr>
        <w:pStyle w:val="ListParagraph"/>
        <w:numPr>
          <w:ilvl w:val="0"/>
          <w:numId w:val="27"/>
        </w:numPr>
        <w:tabs>
          <w:tab w:val="left" w:pos="142"/>
          <w:tab w:val="left" w:pos="284"/>
        </w:tabs>
        <w:spacing w:after="0" w:line="240" w:lineRule="auto"/>
        <w:ind w:left="567" w:hanging="567"/>
        <w:jc w:val="both"/>
        <w:rPr>
          <w:rFonts w:ascii="Times New Roman" w:hAnsi="Times New Roman" w:cs="Times New Roman"/>
          <w:spacing w:val="4"/>
          <w:sz w:val="30"/>
          <w:szCs w:val="30"/>
        </w:rPr>
      </w:pPr>
      <w:r w:rsidRPr="005444C9">
        <w:rPr>
          <w:rFonts w:ascii="Times New Roman" w:hAnsi="Times New Roman" w:cs="Times New Roman"/>
          <w:sz w:val="30"/>
          <w:szCs w:val="30"/>
        </w:rPr>
        <w:t>Шуст О. А. Принципи та методи просторової організації соціальної інфраструктури села в умовах економічних трансформацій</w:t>
      </w:r>
      <w:r w:rsidRPr="005444C9">
        <w:rPr>
          <w:rFonts w:ascii="Times New Roman" w:hAnsi="Times New Roman" w:cs="Times New Roman"/>
          <w:sz w:val="30"/>
          <w:szCs w:val="30"/>
          <w:lang w:val="ru-RU"/>
        </w:rPr>
        <w:t>:</w:t>
      </w:r>
      <w:r w:rsidRPr="005444C9">
        <w:rPr>
          <w:rFonts w:ascii="Times New Roman" w:hAnsi="Times New Roman" w:cs="Times New Roman"/>
          <w:sz w:val="30"/>
          <w:szCs w:val="30"/>
        </w:rPr>
        <w:t xml:space="preserve"> автореф. дис. на здобуття ступеня канд. економ. наук. спец. 08.10.01 «Розміщення продуктивних сил та регіональна економіка» / О. А. Шуст – Львів, 2004 – 20 с.</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ru-RU"/>
        </w:rPr>
      </w:pPr>
      <w:r w:rsidRPr="005444C9">
        <w:rPr>
          <w:rFonts w:ascii="Times New Roman" w:hAnsi="Times New Roman" w:cs="Times New Roman"/>
          <w:sz w:val="30"/>
          <w:szCs w:val="30"/>
          <w:lang w:val="ru-RU"/>
        </w:rPr>
        <w:t>Щучкин Ю. В. Социальная ответственность в сфере трудовых отношений. / Ю. В. Щучкин // Вестник РЭА. - 2008. - № 4. - С. 53 - 59.</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pacing w:val="-11"/>
          <w:sz w:val="30"/>
          <w:szCs w:val="30"/>
        </w:rPr>
      </w:pPr>
      <w:r w:rsidRPr="005444C9">
        <w:rPr>
          <w:rFonts w:ascii="Times New Roman" w:hAnsi="Times New Roman" w:cs="Times New Roman"/>
          <w:spacing w:val="6"/>
          <w:sz w:val="30"/>
          <w:szCs w:val="30"/>
        </w:rPr>
        <w:t>Ягодка А. Г.</w:t>
      </w:r>
      <w:r w:rsidRPr="005444C9">
        <w:rPr>
          <w:rFonts w:ascii="Times New Roman" w:hAnsi="Times New Roman" w:cs="Times New Roman"/>
          <w:spacing w:val="4"/>
          <w:sz w:val="30"/>
          <w:szCs w:val="30"/>
        </w:rPr>
        <w:t xml:space="preserve"> </w:t>
      </w:r>
      <w:r w:rsidRPr="005444C9">
        <w:rPr>
          <w:rFonts w:ascii="Times New Roman" w:hAnsi="Times New Roman" w:cs="Times New Roman"/>
          <w:spacing w:val="-4"/>
          <w:sz w:val="30"/>
          <w:szCs w:val="30"/>
        </w:rPr>
        <w:t xml:space="preserve">Соціальна інфраструктура і політика: навч.-метод. посібник [для самост. вивч. дисц.] / </w:t>
      </w:r>
      <w:r w:rsidRPr="005444C9">
        <w:rPr>
          <w:rFonts w:ascii="Times New Roman" w:hAnsi="Times New Roman" w:cs="Times New Roman"/>
          <w:spacing w:val="6"/>
          <w:sz w:val="30"/>
          <w:szCs w:val="30"/>
        </w:rPr>
        <w:t xml:space="preserve">А. Г. Ягодка </w:t>
      </w:r>
      <w:r w:rsidRPr="005444C9">
        <w:rPr>
          <w:rFonts w:ascii="Times New Roman" w:hAnsi="Times New Roman" w:cs="Times New Roman"/>
          <w:spacing w:val="-4"/>
          <w:sz w:val="30"/>
          <w:szCs w:val="30"/>
        </w:rPr>
        <w:t>− К.: КНЕУ, 2002. − 232 с.</w:t>
      </w:r>
    </w:p>
    <w:p w:rsidR="00A318F9" w:rsidRPr="005444C9" w:rsidRDefault="00A318F9" w:rsidP="005444C9">
      <w:pPr>
        <w:pStyle w:val="NormalWeb"/>
        <w:numPr>
          <w:ilvl w:val="0"/>
          <w:numId w:val="27"/>
        </w:numPr>
        <w:spacing w:before="0" w:beforeAutospacing="0" w:after="0" w:afterAutospacing="0"/>
        <w:ind w:left="567" w:hanging="567"/>
        <w:jc w:val="both"/>
        <w:rPr>
          <w:color w:val="auto"/>
          <w:sz w:val="30"/>
          <w:szCs w:val="30"/>
        </w:rPr>
      </w:pPr>
      <w:r w:rsidRPr="005444C9">
        <w:rPr>
          <w:color w:val="auto"/>
          <w:sz w:val="30"/>
          <w:szCs w:val="30"/>
        </w:rPr>
        <w:t xml:space="preserve">Ядов В. А. Стратегия социологического исследования. Описание, объяснение, понимание социальной реальности. </w:t>
      </w:r>
      <w:r w:rsidRPr="005444C9">
        <w:rPr>
          <w:color w:val="auto"/>
          <w:sz w:val="30"/>
          <w:szCs w:val="30"/>
          <w:lang w:val="uk-UA"/>
        </w:rPr>
        <w:t xml:space="preserve">/ </w:t>
      </w:r>
      <w:r w:rsidRPr="005444C9">
        <w:rPr>
          <w:color w:val="auto"/>
          <w:sz w:val="30"/>
          <w:szCs w:val="30"/>
        </w:rPr>
        <w:t>Ядов В. А — М.: Академкнига, 2003</w:t>
      </w:r>
      <w:r w:rsidRPr="005444C9">
        <w:rPr>
          <w:color w:val="auto"/>
          <w:sz w:val="30"/>
          <w:szCs w:val="30"/>
          <w:lang w:val="uk-UA"/>
        </w:rPr>
        <w:t xml:space="preserve"> </w:t>
      </w:r>
      <w:r w:rsidRPr="005444C9">
        <w:rPr>
          <w:color w:val="auto"/>
          <w:sz w:val="30"/>
          <w:szCs w:val="30"/>
        </w:rPr>
        <w:t>- 596 с.</w:t>
      </w:r>
    </w:p>
    <w:p w:rsidR="00A318F9" w:rsidRPr="005444C9" w:rsidRDefault="00A318F9" w:rsidP="005444C9">
      <w:pPr>
        <w:numPr>
          <w:ilvl w:val="0"/>
          <w:numId w:val="27"/>
        </w:numPr>
        <w:ind w:left="567" w:hanging="567"/>
        <w:jc w:val="both"/>
        <w:rPr>
          <w:sz w:val="30"/>
          <w:szCs w:val="30"/>
          <w:lang w:val="en-US"/>
        </w:rPr>
      </w:pPr>
      <w:r w:rsidRPr="005444C9">
        <w:rPr>
          <w:color w:val="000000"/>
          <w:kern w:val="36"/>
          <w:sz w:val="30"/>
          <w:szCs w:val="30"/>
          <w:lang w:val="en-US"/>
        </w:rPr>
        <w:t xml:space="preserve">Alliance to Save Energy. Green Campus Program serves twelve University of California and California  State University campuses. [Mode of access] / http: //www. Ase.org/section/program/greencampus </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fi-FI"/>
        </w:rPr>
        <w:t xml:space="preserve">Anand S., Sen A. Susttainable. </w:t>
      </w:r>
      <w:r w:rsidRPr="005444C9">
        <w:rPr>
          <w:rFonts w:ascii="Times New Roman" w:hAnsi="Times New Roman" w:cs="Times New Roman"/>
          <w:sz w:val="30"/>
          <w:szCs w:val="30"/>
          <w:lang w:val="en-US"/>
        </w:rPr>
        <w:t>Human Development: Concerts and Priorities (discussion paper series) . New York: UNDP. Office of Development Studies. 1996.-48 p.</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Belgium. Discourse du Gny Verhobstadt Primier Minister on Sammet Mondial Sur le Development Durable. Johannesburg, Afrique de Sud le 2 September, 2002.</w:t>
      </w:r>
      <w:r w:rsidRPr="005444C9">
        <w:rPr>
          <w:rFonts w:ascii="Times New Roman" w:hAnsi="Times New Roman" w:cs="Times New Roman"/>
          <w:sz w:val="30"/>
          <w:szCs w:val="30"/>
        </w:rPr>
        <w:t xml:space="preserve"> - 59 р.</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Caring For the Earth. Strategy for Sustainable Living. - Cland, Switzerland: IUCN/UNEP/WWF</w:t>
      </w:r>
      <w:r w:rsidRPr="005444C9">
        <w:rPr>
          <w:rFonts w:ascii="Times New Roman" w:hAnsi="Times New Roman" w:cs="Times New Roman"/>
          <w:sz w:val="30"/>
          <w:szCs w:val="30"/>
        </w:rPr>
        <w:t>, 1991</w:t>
      </w:r>
      <w:r w:rsidRPr="005444C9">
        <w:rPr>
          <w:rFonts w:ascii="Times New Roman" w:hAnsi="Times New Roman" w:cs="Times New Roman"/>
          <w:sz w:val="30"/>
          <w:szCs w:val="30"/>
          <w:lang w:val="en-US"/>
        </w:rPr>
        <w:t>.- 123 p.</w:t>
      </w:r>
    </w:p>
    <w:p w:rsidR="00A318F9" w:rsidRPr="005444C9" w:rsidRDefault="00A318F9" w:rsidP="005444C9">
      <w:pPr>
        <w:numPr>
          <w:ilvl w:val="0"/>
          <w:numId w:val="27"/>
        </w:numPr>
        <w:ind w:left="567" w:hanging="567"/>
        <w:jc w:val="both"/>
        <w:rPr>
          <w:sz w:val="30"/>
          <w:szCs w:val="30"/>
          <w:lang w:val="en-US"/>
        </w:rPr>
      </w:pPr>
      <w:r w:rsidRPr="005444C9">
        <w:rPr>
          <w:sz w:val="30"/>
          <w:szCs w:val="30"/>
          <w:lang w:val="en-US"/>
        </w:rPr>
        <w:t xml:space="preserve">Chinese </w:t>
      </w:r>
      <w:r w:rsidRPr="005444C9">
        <w:rPr>
          <w:color w:val="000000"/>
          <w:kern w:val="36"/>
          <w:sz w:val="30"/>
          <w:szCs w:val="30"/>
          <w:lang w:val="en-US"/>
        </w:rPr>
        <w:t>University of Hong Kong: project Green Campus. [Mode of access] /http: www. cuhk.edu.hk/ greencampus/en</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Grossman</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M</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The</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Human</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Capital Model of the Dement for Health National Bureau of Economic Research</w:t>
      </w:r>
      <w:r w:rsidRPr="005444C9">
        <w:rPr>
          <w:rFonts w:ascii="Times New Roman" w:hAnsi="Times New Roman" w:cs="Times New Roman"/>
          <w:sz w:val="30"/>
          <w:szCs w:val="30"/>
        </w:rPr>
        <w:t xml:space="preserve">, 1999. </w:t>
      </w:r>
      <w:r w:rsidRPr="005444C9">
        <w:rPr>
          <w:rFonts w:ascii="Times New Roman" w:hAnsi="Times New Roman" w:cs="Times New Roman"/>
          <w:color w:val="000000"/>
          <w:kern w:val="36"/>
          <w:sz w:val="30"/>
          <w:szCs w:val="30"/>
          <w:lang w:val="en-US"/>
        </w:rPr>
        <w:t>[Mode of access]</w:t>
      </w:r>
      <w:r w:rsidRPr="005444C9">
        <w:rPr>
          <w:color w:val="000000"/>
          <w:kern w:val="36"/>
          <w:sz w:val="30"/>
          <w:szCs w:val="30"/>
          <w:lang w:val="en-US"/>
        </w:rPr>
        <w:t xml:space="preserve"> </w:t>
      </w:r>
      <w:r w:rsidRPr="005444C9">
        <w:rPr>
          <w:rFonts w:ascii="Times New Roman" w:hAnsi="Times New Roman" w:cs="Times New Roman"/>
          <w:sz w:val="30"/>
          <w:szCs w:val="30"/>
        </w:rPr>
        <w:t>/</w:t>
      </w:r>
      <w:hyperlink r:id="rId265" w:history="1">
        <w:r w:rsidRPr="005444C9">
          <w:rPr>
            <w:rStyle w:val="Hyperlink"/>
            <w:rFonts w:ascii="Times New Roman" w:hAnsi="Times New Roman" w:cs="Times New Roman"/>
            <w:color w:val="auto"/>
            <w:sz w:val="30"/>
            <w:szCs w:val="30"/>
            <w:u w:val="none"/>
            <w:lang w:val="en-US"/>
          </w:rPr>
          <w:t>http://nber.org/pepers/w7078</w:t>
        </w:r>
      </w:hyperlink>
      <w:r w:rsidRPr="005444C9">
        <w:rPr>
          <w:rFonts w:ascii="Times New Roman" w:hAnsi="Times New Roman" w:cs="Times New Roman"/>
          <w:sz w:val="30"/>
          <w:szCs w:val="30"/>
          <w:lang w:val="en-US"/>
        </w:rPr>
        <w:t>.</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Guy Verhofstadt, Premier Minister: Sommet Mondial Sur le Development Durable. Johannesburg, Afrique; 2002. - 58 p.</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James</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Hrubovcar</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Utpal</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Vasavada. Green</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Technologies</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for</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a</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more</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Sustainable</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Agriculture</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 752.</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 xml:space="preserve"> 1999. </w:t>
      </w:r>
      <w:r w:rsidRPr="005444C9">
        <w:rPr>
          <w:rFonts w:ascii="Times New Roman" w:hAnsi="Times New Roman" w:cs="Times New Roman"/>
          <w:sz w:val="30"/>
          <w:szCs w:val="30"/>
          <w:lang w:val="en-US"/>
        </w:rPr>
        <w:t>- pp.</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47-90</w:t>
      </w:r>
      <w:r w:rsidRPr="005444C9">
        <w:rPr>
          <w:rFonts w:ascii="Times New Roman" w:hAnsi="Times New Roman" w:cs="Times New Roman"/>
          <w:sz w:val="30"/>
          <w:szCs w:val="30"/>
        </w:rPr>
        <w:t>.</w:t>
      </w:r>
    </w:p>
    <w:p w:rsidR="00A318F9" w:rsidRPr="005444C9" w:rsidRDefault="00A318F9" w:rsidP="005444C9">
      <w:pPr>
        <w:numPr>
          <w:ilvl w:val="0"/>
          <w:numId w:val="27"/>
        </w:numPr>
        <w:ind w:left="567" w:hanging="567"/>
        <w:jc w:val="both"/>
        <w:rPr>
          <w:sz w:val="30"/>
          <w:szCs w:val="30"/>
          <w:lang w:val="en-US"/>
        </w:rPr>
      </w:pPr>
      <w:r w:rsidRPr="005444C9">
        <w:rPr>
          <w:color w:val="000000"/>
          <w:kern w:val="36"/>
          <w:sz w:val="30"/>
          <w:szCs w:val="30"/>
          <w:lang w:val="en-US"/>
        </w:rPr>
        <w:t>McCloud</w:t>
      </w:r>
      <w:r w:rsidRPr="005444C9">
        <w:rPr>
          <w:sz w:val="30"/>
          <w:szCs w:val="30"/>
          <w:lang w:val="en-US"/>
        </w:rPr>
        <w:t>, Kevin. One Million Sustainable Homes WWF. [Mode of access]</w:t>
      </w:r>
      <w:r w:rsidRPr="005444C9">
        <w:rPr>
          <w:color w:val="000000"/>
          <w:kern w:val="36"/>
          <w:sz w:val="30"/>
          <w:szCs w:val="30"/>
          <w:lang w:val="en-US"/>
        </w:rPr>
        <w:t xml:space="preserve"> / http: //www.wwf.org.ua/sustainablehomes/about.asp Last </w:t>
      </w:r>
      <w:r w:rsidRPr="005444C9">
        <w:rPr>
          <w:sz w:val="30"/>
          <w:szCs w:val="30"/>
          <w:lang w:val="en-US"/>
        </w:rPr>
        <w:t>access</w:t>
      </w:r>
    </w:p>
    <w:p w:rsidR="00A318F9" w:rsidRPr="005444C9" w:rsidRDefault="00A318F9" w:rsidP="005444C9">
      <w:pPr>
        <w:numPr>
          <w:ilvl w:val="0"/>
          <w:numId w:val="27"/>
        </w:numPr>
        <w:ind w:left="567" w:hanging="567"/>
        <w:jc w:val="both"/>
        <w:rPr>
          <w:sz w:val="30"/>
          <w:szCs w:val="30"/>
          <w:lang w:val="en-US"/>
        </w:rPr>
      </w:pPr>
      <w:r w:rsidRPr="005444C9">
        <w:rPr>
          <w:sz w:val="30"/>
          <w:szCs w:val="30"/>
        </w:rPr>
        <w:t>Policy Paper</w:t>
      </w:r>
      <w:r w:rsidRPr="005444C9">
        <w:rPr>
          <w:sz w:val="30"/>
          <w:szCs w:val="30"/>
          <w:lang w:val="en-US"/>
        </w:rPr>
        <w:t>.</w:t>
      </w:r>
      <w:r w:rsidRPr="005444C9">
        <w:rPr>
          <w:sz w:val="30"/>
          <w:szCs w:val="30"/>
        </w:rPr>
        <w:t xml:space="preserve"> How to make local development work.</w:t>
      </w:r>
      <w:r w:rsidRPr="005444C9">
        <w:rPr>
          <w:sz w:val="30"/>
          <w:szCs w:val="30"/>
          <w:lang w:val="en-US"/>
        </w:rPr>
        <w:t xml:space="preserve"> - </w:t>
      </w:r>
      <w:r w:rsidRPr="005444C9">
        <w:rPr>
          <w:sz w:val="30"/>
          <w:szCs w:val="30"/>
        </w:rPr>
        <w:t>Selected practices from Europe and the CIS, UNDP, Bratislava</w:t>
      </w:r>
      <w:r w:rsidRPr="005444C9">
        <w:rPr>
          <w:sz w:val="30"/>
          <w:szCs w:val="30"/>
          <w:lang w:val="en-US"/>
        </w:rPr>
        <w:t>;</w:t>
      </w:r>
      <w:r w:rsidRPr="005444C9">
        <w:rPr>
          <w:sz w:val="30"/>
          <w:szCs w:val="30"/>
        </w:rPr>
        <w:t xml:space="preserve"> 2002. </w:t>
      </w:r>
      <w:r w:rsidRPr="005444C9">
        <w:rPr>
          <w:sz w:val="30"/>
          <w:szCs w:val="30"/>
          <w:lang w:val="en-US"/>
        </w:rPr>
        <w:t>- pp.67 – 79</w:t>
      </w:r>
      <w:r w:rsidRPr="005444C9">
        <w:rPr>
          <w:sz w:val="30"/>
          <w:szCs w:val="30"/>
        </w:rPr>
        <w:t>.</w:t>
      </w:r>
    </w:p>
    <w:p w:rsidR="00A318F9" w:rsidRPr="005444C9" w:rsidRDefault="00A318F9" w:rsidP="005444C9">
      <w:pPr>
        <w:numPr>
          <w:ilvl w:val="0"/>
          <w:numId w:val="27"/>
        </w:numPr>
        <w:ind w:left="567" w:hanging="567"/>
        <w:jc w:val="both"/>
        <w:rPr>
          <w:sz w:val="30"/>
          <w:szCs w:val="30"/>
          <w:lang w:val="en-US"/>
        </w:rPr>
      </w:pPr>
      <w:r w:rsidRPr="005444C9">
        <w:rPr>
          <w:sz w:val="30"/>
          <w:szCs w:val="30"/>
          <w:lang w:val="en-US"/>
        </w:rPr>
        <w:t xml:space="preserve"> Prokopyshyn T. Global Competitiveness Report. [Mode of access] / </w:t>
      </w:r>
      <w:hyperlink r:id="rId266" w:history="1">
        <w:r w:rsidRPr="005444C9">
          <w:rPr>
            <w:rStyle w:val="Hyperlink"/>
            <w:color w:val="auto"/>
            <w:sz w:val="30"/>
            <w:szCs w:val="30"/>
            <w:u w:val="none"/>
            <w:lang w:val="en-US"/>
          </w:rPr>
          <w:t>http://blogs.tvi.ua/2013/01/04/ukrayina_2012_u_svitovykh_indeksakh</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lang w:val="en-US"/>
        </w:rPr>
        <w:t>Statement by Mr/Zhu Rongji, Primier of State Council of the People’s Republic of China, at the World Summit on Sustainable Development. Joharnesburg, South Africa; 2002.- 211p.</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Steve Moguire</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 xml:space="preserve">Strategics for Sustainable Development. </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An explanatory Handbook 276-440/640,</w:t>
      </w:r>
      <w:r w:rsidRPr="005444C9">
        <w:rPr>
          <w:rFonts w:ascii="Times New Roman" w:hAnsi="Times New Roman" w:cs="Times New Roman"/>
          <w:sz w:val="30"/>
          <w:szCs w:val="30"/>
          <w:lang w:val="en-US"/>
        </w:rPr>
        <w:t xml:space="preserve"> - </w:t>
      </w:r>
      <w:r w:rsidRPr="005444C9">
        <w:rPr>
          <w:rFonts w:ascii="Times New Roman" w:hAnsi="Times New Roman" w:cs="Times New Roman"/>
          <w:sz w:val="30"/>
          <w:szCs w:val="30"/>
        </w:rPr>
        <w:t>McGill University, Faculty Management, Montreal, Canada</w:t>
      </w:r>
      <w:r w:rsidRPr="005444C9">
        <w:rPr>
          <w:rFonts w:ascii="Times New Roman" w:hAnsi="Times New Roman" w:cs="Times New Roman"/>
          <w:sz w:val="30"/>
          <w:szCs w:val="30"/>
          <w:lang w:val="en-US"/>
        </w:rPr>
        <w:t>;</w:t>
      </w:r>
      <w:r w:rsidRPr="005444C9">
        <w:rPr>
          <w:rFonts w:ascii="Times New Roman" w:hAnsi="Times New Roman" w:cs="Times New Roman"/>
          <w:sz w:val="30"/>
          <w:szCs w:val="30"/>
        </w:rPr>
        <w:t xml:space="preserve"> 2001</w:t>
      </w:r>
      <w:r w:rsidRPr="005444C9">
        <w:rPr>
          <w:rFonts w:ascii="Times New Roman" w:hAnsi="Times New Roman" w:cs="Times New Roman"/>
          <w:sz w:val="30"/>
          <w:szCs w:val="30"/>
          <w:lang w:val="en-US"/>
        </w:rPr>
        <w:t>.</w:t>
      </w:r>
      <w:r w:rsidRPr="005444C9">
        <w:rPr>
          <w:rFonts w:ascii="Times New Roman" w:hAnsi="Times New Roman" w:cs="Times New Roman"/>
          <w:sz w:val="30"/>
          <w:szCs w:val="30"/>
        </w:rPr>
        <w:t xml:space="preserve"> – 361 p.</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en-US"/>
        </w:rPr>
      </w:pPr>
      <w:r w:rsidRPr="005444C9">
        <w:rPr>
          <w:rFonts w:ascii="Times New Roman" w:hAnsi="Times New Roman" w:cs="Times New Roman"/>
          <w:sz w:val="30"/>
          <w:szCs w:val="30"/>
          <w:lang w:val="en-US"/>
        </w:rPr>
        <w:t>Suhrcke M</w:t>
      </w:r>
      <w:r w:rsidRPr="005444C9">
        <w:rPr>
          <w:rFonts w:ascii="Times New Roman" w:hAnsi="Times New Roman" w:cs="Times New Roman"/>
          <w:sz w:val="30"/>
          <w:szCs w:val="30"/>
        </w:rPr>
        <w:t>.,</w:t>
      </w:r>
      <w:r w:rsidRPr="005444C9">
        <w:rPr>
          <w:rFonts w:ascii="Times New Roman" w:hAnsi="Times New Roman" w:cs="Times New Roman"/>
          <w:sz w:val="30"/>
          <w:szCs w:val="30"/>
          <w:lang w:val="en-US"/>
        </w:rPr>
        <w:t xml:space="preserve"> Sauto Arce R</w:t>
      </w:r>
      <w:r w:rsidRPr="005444C9">
        <w:rPr>
          <w:rFonts w:ascii="Times New Roman" w:hAnsi="Times New Roman" w:cs="Times New Roman"/>
          <w:sz w:val="30"/>
          <w:szCs w:val="30"/>
        </w:rPr>
        <w:t>.,</w:t>
      </w:r>
      <w:r w:rsidRPr="005444C9">
        <w:rPr>
          <w:rFonts w:ascii="Times New Roman" w:hAnsi="Times New Roman" w:cs="Times New Roman"/>
          <w:sz w:val="30"/>
          <w:szCs w:val="30"/>
          <w:lang w:val="en-US"/>
        </w:rPr>
        <w:t xml:space="preserve"> McKee M</w:t>
      </w:r>
      <w:r w:rsidRPr="005444C9">
        <w:rPr>
          <w:rFonts w:ascii="Times New Roman" w:hAnsi="Times New Roman" w:cs="Times New Roman"/>
          <w:sz w:val="30"/>
          <w:szCs w:val="30"/>
        </w:rPr>
        <w:t>.,</w:t>
      </w:r>
      <w:r w:rsidRPr="005444C9">
        <w:rPr>
          <w:rFonts w:ascii="Times New Roman" w:hAnsi="Times New Roman" w:cs="Times New Roman"/>
          <w:sz w:val="30"/>
          <w:szCs w:val="30"/>
          <w:lang w:val="en-US"/>
        </w:rPr>
        <w:t xml:space="preserve"> Rocco L</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 xml:space="preserve">Cost of illness health care cost social welfare economics Europe: WHO Regional Office for EuropeDK2100 Copenhagen </w:t>
      </w:r>
      <w:r w:rsidRPr="005444C9">
        <w:rPr>
          <w:rFonts w:ascii="Times New Roman" w:eastAsia="Times New Roman" w:hAnsi="Cambria Math" w:cs="Cambria Math"/>
          <w:sz w:val="30"/>
          <w:szCs w:val="30"/>
          <w:lang w:val="en-US"/>
        </w:rPr>
        <w:t>∅</w:t>
      </w:r>
      <w:r w:rsidRPr="005444C9">
        <w:rPr>
          <w:rFonts w:ascii="Times New Roman" w:hAnsi="Times New Roman" w:cs="Times New Roman"/>
          <w:sz w:val="30"/>
          <w:szCs w:val="30"/>
          <w:lang w:val="en-US"/>
        </w:rPr>
        <w:t>, Denmark; 2008.</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- 79 p.</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en-US"/>
        </w:rPr>
      </w:pPr>
      <w:r w:rsidRPr="005444C9">
        <w:rPr>
          <w:rFonts w:ascii="Times New Roman" w:hAnsi="Times New Roman" w:cs="Times New Roman"/>
          <w:sz w:val="30"/>
          <w:szCs w:val="30"/>
          <w:lang w:val="en-US"/>
        </w:rPr>
        <w:t xml:space="preserve">The rating in Ukraine: Doing business 2013. [Mode of access] / </w:t>
      </w:r>
      <w:hyperlink r:id="rId267" w:history="1">
        <w:r w:rsidRPr="005444C9">
          <w:rPr>
            <w:rStyle w:val="Hyperlink"/>
            <w:rFonts w:ascii="Times New Roman" w:hAnsi="Times New Roman" w:cs="Times New Roman"/>
            <w:color w:val="auto"/>
            <w:sz w:val="30"/>
            <w:szCs w:val="30"/>
            <w:u w:val="none"/>
            <w:lang w:val="en-US"/>
          </w:rPr>
          <w:t>http://bg-law.com.ua/pres-oglyad/23-msce-ukrayini-za-reytingom-vedennya-bznesu-2013.html</w:t>
        </w:r>
      </w:hyperlink>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rPr>
      </w:pPr>
      <w:r w:rsidRPr="005444C9">
        <w:rPr>
          <w:rFonts w:ascii="Times New Roman" w:hAnsi="Times New Roman" w:cs="Times New Roman"/>
          <w:sz w:val="30"/>
          <w:szCs w:val="30"/>
        </w:rPr>
        <w:t xml:space="preserve">Transparency International по Индексу непрозрачности 2010 </w:t>
      </w:r>
      <w:r w:rsidRPr="005444C9">
        <w:rPr>
          <w:rFonts w:ascii="Times New Roman" w:hAnsi="Times New Roman" w:cs="Times New Roman"/>
          <w:sz w:val="30"/>
          <w:szCs w:val="30"/>
          <w:lang w:val="en-US"/>
        </w:rPr>
        <w:t xml:space="preserve">[Mode of access] / </w:t>
      </w:r>
      <w:hyperlink r:id="rId268" w:history="1">
        <w:r w:rsidRPr="005444C9">
          <w:rPr>
            <w:rStyle w:val="Hyperlink"/>
            <w:rFonts w:ascii="Times New Roman" w:hAnsi="Times New Roman" w:cs="Times New Roman"/>
            <w:color w:val="auto"/>
            <w:sz w:val="30"/>
            <w:szCs w:val="30"/>
            <w:u w:val="none"/>
          </w:rPr>
          <w:t>http://transparency.org.ru/CENTER/DOC/OpacityIndex2001.doc</w:t>
        </w:r>
      </w:hyperlink>
      <w:r w:rsidRPr="005444C9">
        <w:rPr>
          <w:rFonts w:ascii="Times New Roman" w:hAnsi="Times New Roman" w:cs="Times New Roman"/>
          <w:sz w:val="30"/>
          <w:szCs w:val="30"/>
        </w:rPr>
        <w:t>.</w:t>
      </w:r>
    </w:p>
    <w:p w:rsidR="00A318F9" w:rsidRPr="005444C9" w:rsidRDefault="00A318F9" w:rsidP="005444C9">
      <w:pPr>
        <w:pStyle w:val="ListParagraph"/>
        <w:numPr>
          <w:ilvl w:val="0"/>
          <w:numId w:val="27"/>
        </w:numPr>
        <w:spacing w:after="0" w:line="240" w:lineRule="auto"/>
        <w:ind w:left="567" w:hanging="567"/>
        <w:jc w:val="both"/>
        <w:rPr>
          <w:rFonts w:ascii="Times New Roman" w:hAnsi="Times New Roman" w:cs="Times New Roman"/>
          <w:sz w:val="30"/>
          <w:szCs w:val="30"/>
          <w:lang w:val="en-US"/>
        </w:rPr>
      </w:pPr>
      <w:r w:rsidRPr="005444C9">
        <w:rPr>
          <w:rFonts w:ascii="Times New Roman" w:hAnsi="Times New Roman" w:cs="Times New Roman"/>
          <w:sz w:val="30"/>
          <w:szCs w:val="30"/>
        </w:rPr>
        <w:t>Turcotte D. Fractals and Chaos in Geology and Geophysics</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w:t>
      </w:r>
      <w:r w:rsidRPr="005444C9">
        <w:rPr>
          <w:rFonts w:ascii="Times New Roman" w:hAnsi="Times New Roman" w:cs="Times New Roman"/>
          <w:sz w:val="30"/>
          <w:szCs w:val="30"/>
          <w:lang w:val="en-US"/>
        </w:rPr>
        <w:t>s</w:t>
      </w:r>
      <w:r w:rsidRPr="005444C9">
        <w:rPr>
          <w:rFonts w:ascii="Times New Roman" w:hAnsi="Times New Roman" w:cs="Times New Roman"/>
          <w:sz w:val="30"/>
          <w:szCs w:val="30"/>
        </w:rPr>
        <w:t xml:space="preserve">econd </w:t>
      </w:r>
      <w:r w:rsidRPr="005444C9">
        <w:rPr>
          <w:rFonts w:ascii="Times New Roman" w:hAnsi="Times New Roman" w:cs="Times New Roman"/>
          <w:sz w:val="30"/>
          <w:szCs w:val="30"/>
          <w:lang w:val="en-US"/>
        </w:rPr>
        <w:t>e</w:t>
      </w:r>
      <w:r w:rsidRPr="005444C9">
        <w:rPr>
          <w:rFonts w:ascii="Times New Roman" w:hAnsi="Times New Roman" w:cs="Times New Roman"/>
          <w:sz w:val="30"/>
          <w:szCs w:val="30"/>
        </w:rPr>
        <w:t>dition). Cambridge Univ</w:t>
      </w:r>
      <w:r w:rsidRPr="005444C9">
        <w:rPr>
          <w:rFonts w:ascii="Times New Roman" w:hAnsi="Times New Roman" w:cs="Times New Roman"/>
          <w:sz w:val="30"/>
          <w:szCs w:val="30"/>
          <w:lang w:val="en-US"/>
        </w:rPr>
        <w:t>ersity</w:t>
      </w:r>
      <w:r w:rsidRPr="005444C9">
        <w:rPr>
          <w:rFonts w:ascii="Times New Roman" w:hAnsi="Times New Roman" w:cs="Times New Roman"/>
          <w:sz w:val="30"/>
          <w:szCs w:val="30"/>
        </w:rPr>
        <w:t xml:space="preserve"> Press</w:t>
      </w:r>
      <w:r w:rsidRPr="005444C9">
        <w:rPr>
          <w:rFonts w:ascii="Times New Roman" w:hAnsi="Times New Roman" w:cs="Times New Roman"/>
          <w:sz w:val="30"/>
          <w:szCs w:val="30"/>
          <w:lang w:val="en-US"/>
        </w:rPr>
        <w:t xml:space="preserve">.- </w:t>
      </w:r>
      <w:r w:rsidRPr="005444C9">
        <w:rPr>
          <w:rFonts w:ascii="Times New Roman" w:hAnsi="Times New Roman" w:cs="Times New Roman"/>
          <w:sz w:val="30"/>
          <w:szCs w:val="30"/>
        </w:rPr>
        <w:t>1997</w:t>
      </w:r>
      <w:r w:rsidRPr="005444C9">
        <w:rPr>
          <w:rFonts w:ascii="Times New Roman" w:hAnsi="Times New Roman" w:cs="Times New Roman"/>
          <w:sz w:val="30"/>
          <w:szCs w:val="30"/>
          <w:lang w:val="en-US"/>
        </w:rPr>
        <w:t>.</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w:t>
      </w:r>
      <w:r w:rsidRPr="005444C9">
        <w:rPr>
          <w:rFonts w:ascii="Times New Roman" w:hAnsi="Times New Roman" w:cs="Times New Roman"/>
          <w:sz w:val="30"/>
          <w:szCs w:val="30"/>
        </w:rPr>
        <w:t xml:space="preserve"> </w:t>
      </w:r>
      <w:r w:rsidRPr="005444C9">
        <w:rPr>
          <w:rFonts w:ascii="Times New Roman" w:hAnsi="Times New Roman" w:cs="Times New Roman"/>
          <w:sz w:val="30"/>
          <w:szCs w:val="30"/>
          <w:lang w:val="en-US"/>
        </w:rPr>
        <w:t>179 p.</w:t>
      </w:r>
    </w:p>
    <w:p w:rsidR="00A318F9" w:rsidRPr="005444C9" w:rsidRDefault="00A318F9" w:rsidP="005444C9">
      <w:pPr>
        <w:widowControl w:val="0"/>
        <w:tabs>
          <w:tab w:val="left" w:pos="360"/>
        </w:tabs>
        <w:jc w:val="both"/>
        <w:rPr>
          <w:color w:val="000000"/>
          <w:sz w:val="30"/>
          <w:szCs w:val="30"/>
        </w:rPr>
      </w:pPr>
    </w:p>
    <w:p w:rsidR="00A318F9" w:rsidRPr="005444C9" w:rsidRDefault="00A318F9" w:rsidP="005444C9">
      <w:pPr>
        <w:rPr>
          <w:sz w:val="30"/>
          <w:szCs w:val="30"/>
          <w:lang w:eastAsia="en-US"/>
        </w:rPr>
      </w:pPr>
    </w:p>
    <w:bookmarkEnd w:id="59"/>
    <w:p w:rsidR="00A318F9" w:rsidRPr="005444C9" w:rsidRDefault="00A318F9" w:rsidP="005444C9">
      <w:pPr>
        <w:widowControl w:val="0"/>
        <w:tabs>
          <w:tab w:val="left" w:pos="360"/>
        </w:tabs>
        <w:jc w:val="both"/>
        <w:rPr>
          <w:color w:val="000000"/>
          <w:sz w:val="30"/>
          <w:szCs w:val="30"/>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6840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40" w:hanging="873"/>
        <w:jc w:val="center"/>
        <w:rPr>
          <w:lang w:val="en-US"/>
        </w:rPr>
      </w:pPr>
    </w:p>
    <w:p w:rsidR="00A318F9" w:rsidRDefault="00A318F9" w:rsidP="002B34F7">
      <w:pPr>
        <w:spacing w:after="200" w:line="276" w:lineRule="auto"/>
        <w:rPr>
          <w:lang w:val="en-US"/>
        </w:rPr>
        <w:sectPr w:rsidR="00A318F9" w:rsidSect="000B0379">
          <w:pgSz w:w="11906" w:h="16838"/>
          <w:pgMar w:top="1134" w:right="850" w:bottom="1134" w:left="1701" w:header="708" w:footer="708" w:gutter="0"/>
          <w:cols w:space="708"/>
          <w:docGrid w:linePitch="360"/>
        </w:sectPr>
      </w:pPr>
      <w:r>
        <w:rPr>
          <w:lang w:val="en-US"/>
        </w:rPr>
        <w:br w:type="page"/>
      </w:r>
    </w:p>
    <w:p w:rsidR="00A318F9" w:rsidRDefault="00A318F9" w:rsidP="00D16A57">
      <w:pPr>
        <w:jc w:val="center"/>
      </w:pPr>
      <w:r>
        <w:t>Додаток А</w:t>
      </w:r>
      <w:r w:rsidRPr="00C53009">
        <w:t xml:space="preserve"> </w:t>
      </w:r>
      <w:r w:rsidRPr="00206994">
        <w:t>–</w:t>
      </w:r>
      <w:r>
        <w:t xml:space="preserve"> </w:t>
      </w:r>
      <w:r w:rsidRPr="00377F49">
        <w:t xml:space="preserve">Розрахунок інтегрального індексу розвитку </w:t>
      </w:r>
      <w:r>
        <w:t xml:space="preserve">матеріально-технічної бази </w:t>
      </w:r>
      <w:r w:rsidRPr="00377F49">
        <w:t xml:space="preserve">соціальної </w:t>
      </w:r>
      <w:r>
        <w:t xml:space="preserve">сфери України </w:t>
      </w:r>
    </w:p>
    <w:p w:rsidR="00A318F9" w:rsidRPr="00D16A57" w:rsidRDefault="00A318F9" w:rsidP="00D16A57">
      <w:pPr>
        <w:jc w:val="center"/>
      </w:pPr>
      <w:r>
        <w:t>за 2005-2012</w:t>
      </w:r>
      <w:r w:rsidRPr="00377F49">
        <w:t xml:space="preserve"> роки</w:t>
      </w:r>
    </w:p>
    <w:tbl>
      <w:tblPr>
        <w:tblW w:w="1474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7"/>
        <w:gridCol w:w="1809"/>
        <w:gridCol w:w="1715"/>
        <w:gridCol w:w="1671"/>
        <w:gridCol w:w="1864"/>
        <w:gridCol w:w="1163"/>
        <w:gridCol w:w="1134"/>
        <w:gridCol w:w="1275"/>
        <w:gridCol w:w="1985"/>
      </w:tblGrid>
      <w:tr w:rsidR="00A318F9" w:rsidRPr="00D16A57">
        <w:trPr>
          <w:trHeight w:val="340"/>
        </w:trPr>
        <w:tc>
          <w:tcPr>
            <w:tcW w:w="2127" w:type="dxa"/>
            <w:vMerge w:val="restart"/>
          </w:tcPr>
          <w:p w:rsidR="00A318F9" w:rsidRPr="00D16A57" w:rsidRDefault="00A318F9" w:rsidP="000804D7">
            <w:pPr>
              <w:rPr>
                <w:sz w:val="22"/>
                <w:szCs w:val="22"/>
              </w:rPr>
            </w:pPr>
          </w:p>
        </w:tc>
        <w:tc>
          <w:tcPr>
            <w:tcW w:w="7059" w:type="dxa"/>
            <w:gridSpan w:val="4"/>
          </w:tcPr>
          <w:p w:rsidR="00A318F9" w:rsidRPr="00D16A57" w:rsidRDefault="00A318F9" w:rsidP="000804D7">
            <w:pPr>
              <w:jc w:val="center"/>
              <w:rPr>
                <w:sz w:val="22"/>
                <w:szCs w:val="22"/>
              </w:rPr>
            </w:pPr>
            <w:r w:rsidRPr="00D16A57">
              <w:rPr>
                <w:sz w:val="22"/>
                <w:szCs w:val="22"/>
              </w:rPr>
              <w:t xml:space="preserve">Інтегральні індекси показників розвитку матеріально-технічного забезпечення </w:t>
            </w:r>
          </w:p>
        </w:tc>
        <w:tc>
          <w:tcPr>
            <w:tcW w:w="1163" w:type="dxa"/>
            <w:vMerge w:val="restart"/>
          </w:tcPr>
          <w:p w:rsidR="00A318F9" w:rsidRPr="00D16A57" w:rsidRDefault="00A318F9" w:rsidP="0046541F">
            <w:pPr>
              <w:jc w:val="center"/>
              <w:rPr>
                <w:sz w:val="22"/>
                <w:szCs w:val="22"/>
              </w:rPr>
            </w:pPr>
            <w:r w:rsidRPr="00D16A57">
              <w:rPr>
                <w:sz w:val="22"/>
                <w:szCs w:val="22"/>
              </w:rPr>
              <w:t>Індекс розвитку</w:t>
            </w:r>
          </w:p>
        </w:tc>
        <w:tc>
          <w:tcPr>
            <w:tcW w:w="1134" w:type="dxa"/>
            <w:vMerge w:val="restart"/>
          </w:tcPr>
          <w:p w:rsidR="00A318F9" w:rsidRPr="00D16A57" w:rsidRDefault="00A318F9" w:rsidP="0046541F">
            <w:pPr>
              <w:jc w:val="center"/>
              <w:rPr>
                <w:sz w:val="22"/>
                <w:szCs w:val="22"/>
              </w:rPr>
            </w:pPr>
            <w:r w:rsidRPr="00D16A57">
              <w:rPr>
                <w:sz w:val="22"/>
                <w:szCs w:val="22"/>
              </w:rPr>
              <w:t>Кут відхи</w:t>
            </w:r>
            <w:r w:rsidRPr="00D16A57">
              <w:rPr>
                <w:sz w:val="22"/>
                <w:szCs w:val="22"/>
                <w:lang w:val="ru-RU"/>
              </w:rPr>
              <w:softHyphen/>
            </w:r>
            <w:r w:rsidRPr="00D16A57">
              <w:rPr>
                <w:sz w:val="22"/>
                <w:szCs w:val="22"/>
              </w:rPr>
              <w:t>лення</w:t>
            </w:r>
          </w:p>
        </w:tc>
        <w:tc>
          <w:tcPr>
            <w:tcW w:w="1275" w:type="dxa"/>
            <w:vMerge w:val="restart"/>
          </w:tcPr>
          <w:p w:rsidR="00A318F9" w:rsidRPr="00D16A57" w:rsidRDefault="00A318F9" w:rsidP="0046541F">
            <w:pPr>
              <w:jc w:val="center"/>
              <w:rPr>
                <w:sz w:val="22"/>
                <w:szCs w:val="22"/>
              </w:rPr>
            </w:pPr>
            <w:r w:rsidRPr="00D16A57">
              <w:rPr>
                <w:sz w:val="22"/>
                <w:szCs w:val="22"/>
              </w:rPr>
              <w:t>Коефі-цієнт збалансо-ваності</w:t>
            </w:r>
          </w:p>
        </w:tc>
        <w:tc>
          <w:tcPr>
            <w:tcW w:w="1985" w:type="dxa"/>
            <w:vMerge w:val="restart"/>
          </w:tcPr>
          <w:p w:rsidR="00A318F9" w:rsidRPr="00D16A57" w:rsidRDefault="00A318F9" w:rsidP="0046541F">
            <w:pPr>
              <w:jc w:val="center"/>
              <w:rPr>
                <w:sz w:val="22"/>
                <w:szCs w:val="22"/>
              </w:rPr>
            </w:pPr>
            <w:r w:rsidRPr="00D16A57">
              <w:rPr>
                <w:sz w:val="22"/>
                <w:szCs w:val="22"/>
              </w:rPr>
              <w:t>Тип розвитку</w:t>
            </w:r>
          </w:p>
        </w:tc>
      </w:tr>
      <w:tr w:rsidR="00A318F9" w:rsidRPr="00D16A57">
        <w:trPr>
          <w:trHeight w:val="496"/>
        </w:trPr>
        <w:tc>
          <w:tcPr>
            <w:tcW w:w="2127" w:type="dxa"/>
            <w:vMerge/>
          </w:tcPr>
          <w:p w:rsidR="00A318F9" w:rsidRPr="00D16A57" w:rsidRDefault="00A318F9" w:rsidP="000804D7">
            <w:pPr>
              <w:rPr>
                <w:sz w:val="22"/>
                <w:szCs w:val="22"/>
              </w:rPr>
            </w:pPr>
          </w:p>
        </w:tc>
        <w:tc>
          <w:tcPr>
            <w:tcW w:w="1809" w:type="dxa"/>
          </w:tcPr>
          <w:p w:rsidR="00A318F9" w:rsidRPr="00D16A57" w:rsidRDefault="00A318F9" w:rsidP="0046541F">
            <w:pPr>
              <w:tabs>
                <w:tab w:val="left" w:pos="1401"/>
              </w:tabs>
              <w:jc w:val="center"/>
              <w:rPr>
                <w:sz w:val="22"/>
                <w:szCs w:val="22"/>
              </w:rPr>
            </w:pPr>
            <w:r w:rsidRPr="00D16A57">
              <w:rPr>
                <w:sz w:val="22"/>
                <w:szCs w:val="22"/>
              </w:rPr>
              <w:t>соціально-побутової</w:t>
            </w:r>
          </w:p>
        </w:tc>
        <w:tc>
          <w:tcPr>
            <w:tcW w:w="1715" w:type="dxa"/>
          </w:tcPr>
          <w:p w:rsidR="00A318F9" w:rsidRPr="00D16A57" w:rsidRDefault="00A318F9" w:rsidP="0046541F">
            <w:pPr>
              <w:tabs>
                <w:tab w:val="left" w:pos="1401"/>
              </w:tabs>
              <w:jc w:val="center"/>
              <w:rPr>
                <w:sz w:val="22"/>
                <w:szCs w:val="22"/>
              </w:rPr>
            </w:pPr>
            <w:r w:rsidRPr="00D16A57">
              <w:rPr>
                <w:sz w:val="22"/>
                <w:szCs w:val="22"/>
              </w:rPr>
              <w:t>соціально-оздоровчої</w:t>
            </w:r>
          </w:p>
        </w:tc>
        <w:tc>
          <w:tcPr>
            <w:tcW w:w="1671" w:type="dxa"/>
          </w:tcPr>
          <w:p w:rsidR="00A318F9" w:rsidRPr="00D16A57" w:rsidRDefault="00A318F9" w:rsidP="0046541F">
            <w:pPr>
              <w:tabs>
                <w:tab w:val="left" w:pos="1401"/>
              </w:tabs>
              <w:jc w:val="center"/>
              <w:rPr>
                <w:sz w:val="22"/>
                <w:szCs w:val="22"/>
              </w:rPr>
            </w:pPr>
            <w:r w:rsidRPr="00D16A57">
              <w:rPr>
                <w:sz w:val="22"/>
                <w:szCs w:val="22"/>
              </w:rPr>
              <w:t>освіт</w:t>
            </w:r>
            <w:r w:rsidRPr="00D16A57">
              <w:rPr>
                <w:sz w:val="22"/>
                <w:szCs w:val="22"/>
                <w:lang w:val="ru-RU"/>
              </w:rPr>
              <w:t>н</w:t>
            </w:r>
            <w:r w:rsidRPr="00D16A57">
              <w:rPr>
                <w:sz w:val="22"/>
                <w:szCs w:val="22"/>
              </w:rPr>
              <w:t>ьо-духовної</w:t>
            </w:r>
          </w:p>
        </w:tc>
        <w:tc>
          <w:tcPr>
            <w:tcW w:w="1864" w:type="dxa"/>
          </w:tcPr>
          <w:p w:rsidR="00A318F9" w:rsidRPr="00D16A57" w:rsidRDefault="00A318F9" w:rsidP="0046541F">
            <w:pPr>
              <w:tabs>
                <w:tab w:val="left" w:pos="1401"/>
              </w:tabs>
              <w:jc w:val="center"/>
              <w:rPr>
                <w:sz w:val="22"/>
                <w:szCs w:val="22"/>
              </w:rPr>
            </w:pPr>
            <w:r w:rsidRPr="00D16A57">
              <w:rPr>
                <w:sz w:val="22"/>
                <w:szCs w:val="22"/>
              </w:rPr>
              <w:t>комуніка</w:t>
            </w:r>
            <w:r w:rsidRPr="00D16A57">
              <w:rPr>
                <w:sz w:val="22"/>
                <w:szCs w:val="22"/>
                <w:lang w:val="ru-RU"/>
              </w:rPr>
              <w:softHyphen/>
            </w:r>
            <w:r w:rsidRPr="00D16A57">
              <w:rPr>
                <w:sz w:val="22"/>
                <w:szCs w:val="22"/>
              </w:rPr>
              <w:t>ційної</w:t>
            </w:r>
          </w:p>
        </w:tc>
        <w:tc>
          <w:tcPr>
            <w:tcW w:w="1163" w:type="dxa"/>
            <w:vMerge/>
          </w:tcPr>
          <w:p w:rsidR="00A318F9" w:rsidRPr="00D16A57" w:rsidRDefault="00A318F9" w:rsidP="000804D7">
            <w:pPr>
              <w:rPr>
                <w:sz w:val="22"/>
                <w:szCs w:val="22"/>
              </w:rPr>
            </w:pPr>
          </w:p>
        </w:tc>
        <w:tc>
          <w:tcPr>
            <w:tcW w:w="1134" w:type="dxa"/>
            <w:vMerge/>
          </w:tcPr>
          <w:p w:rsidR="00A318F9" w:rsidRPr="00D16A57" w:rsidRDefault="00A318F9" w:rsidP="000804D7">
            <w:pPr>
              <w:rPr>
                <w:sz w:val="22"/>
                <w:szCs w:val="22"/>
              </w:rPr>
            </w:pPr>
          </w:p>
        </w:tc>
        <w:tc>
          <w:tcPr>
            <w:tcW w:w="1275" w:type="dxa"/>
            <w:vMerge/>
          </w:tcPr>
          <w:p w:rsidR="00A318F9" w:rsidRPr="00D16A57" w:rsidRDefault="00A318F9" w:rsidP="000804D7">
            <w:pPr>
              <w:rPr>
                <w:sz w:val="22"/>
                <w:szCs w:val="22"/>
              </w:rPr>
            </w:pPr>
          </w:p>
        </w:tc>
        <w:tc>
          <w:tcPr>
            <w:tcW w:w="1985" w:type="dxa"/>
            <w:vMerge/>
          </w:tcPr>
          <w:p w:rsidR="00A318F9" w:rsidRPr="00D16A57" w:rsidRDefault="00A318F9" w:rsidP="000804D7">
            <w:pPr>
              <w:rPr>
                <w:sz w:val="22"/>
                <w:szCs w:val="22"/>
              </w:rPr>
            </w:pPr>
          </w:p>
        </w:tc>
      </w:tr>
      <w:tr w:rsidR="00A318F9" w:rsidRPr="00D16A57">
        <w:trPr>
          <w:trHeight w:val="161"/>
        </w:trPr>
        <w:tc>
          <w:tcPr>
            <w:tcW w:w="2127" w:type="dxa"/>
          </w:tcPr>
          <w:p w:rsidR="00A318F9" w:rsidRPr="00D16A57" w:rsidRDefault="00A318F9" w:rsidP="000804D7">
            <w:pPr>
              <w:jc w:val="both"/>
              <w:rPr>
                <w:color w:val="333333"/>
                <w:sz w:val="22"/>
                <w:szCs w:val="22"/>
              </w:rPr>
            </w:pPr>
            <w:r w:rsidRPr="00D16A57">
              <w:rPr>
                <w:color w:val="333333"/>
                <w:sz w:val="22"/>
                <w:szCs w:val="22"/>
              </w:rPr>
              <w:t>Ідеальний вектор</w:t>
            </w:r>
          </w:p>
        </w:tc>
        <w:tc>
          <w:tcPr>
            <w:tcW w:w="1809" w:type="dxa"/>
          </w:tcPr>
          <w:p w:rsidR="00A318F9" w:rsidRPr="00D16A57" w:rsidRDefault="00A318F9" w:rsidP="000804D7">
            <w:pPr>
              <w:rPr>
                <w:sz w:val="22"/>
                <w:szCs w:val="22"/>
              </w:rPr>
            </w:pPr>
            <w:r w:rsidRPr="00D16A57">
              <w:rPr>
                <w:sz w:val="22"/>
                <w:szCs w:val="22"/>
              </w:rPr>
              <w:t>1</w:t>
            </w:r>
          </w:p>
        </w:tc>
        <w:tc>
          <w:tcPr>
            <w:tcW w:w="1715" w:type="dxa"/>
          </w:tcPr>
          <w:p w:rsidR="00A318F9" w:rsidRPr="00D16A57" w:rsidRDefault="00A318F9" w:rsidP="000804D7">
            <w:pPr>
              <w:rPr>
                <w:sz w:val="22"/>
                <w:szCs w:val="22"/>
              </w:rPr>
            </w:pPr>
            <w:r w:rsidRPr="00D16A57">
              <w:rPr>
                <w:sz w:val="22"/>
                <w:szCs w:val="22"/>
              </w:rPr>
              <w:t>1</w:t>
            </w:r>
          </w:p>
        </w:tc>
        <w:tc>
          <w:tcPr>
            <w:tcW w:w="1671" w:type="dxa"/>
          </w:tcPr>
          <w:p w:rsidR="00A318F9" w:rsidRPr="00D16A57" w:rsidRDefault="00A318F9" w:rsidP="000804D7">
            <w:pPr>
              <w:rPr>
                <w:sz w:val="22"/>
                <w:szCs w:val="22"/>
              </w:rPr>
            </w:pPr>
            <w:r w:rsidRPr="00D16A57">
              <w:rPr>
                <w:sz w:val="22"/>
                <w:szCs w:val="22"/>
              </w:rPr>
              <w:t>1</w:t>
            </w:r>
          </w:p>
        </w:tc>
        <w:tc>
          <w:tcPr>
            <w:tcW w:w="1864" w:type="dxa"/>
          </w:tcPr>
          <w:p w:rsidR="00A318F9" w:rsidRPr="00D16A57" w:rsidRDefault="00A318F9" w:rsidP="000804D7">
            <w:pPr>
              <w:rPr>
                <w:sz w:val="22"/>
                <w:szCs w:val="22"/>
              </w:rPr>
            </w:pPr>
            <w:r w:rsidRPr="00D16A57">
              <w:rPr>
                <w:sz w:val="22"/>
                <w:szCs w:val="22"/>
              </w:rPr>
              <w:t>1</w:t>
            </w:r>
          </w:p>
        </w:tc>
        <w:tc>
          <w:tcPr>
            <w:tcW w:w="1163" w:type="dxa"/>
          </w:tcPr>
          <w:p w:rsidR="00A318F9" w:rsidRPr="00D16A57" w:rsidRDefault="00A318F9" w:rsidP="000804D7">
            <w:pPr>
              <w:rPr>
                <w:sz w:val="22"/>
                <w:szCs w:val="22"/>
              </w:rPr>
            </w:pPr>
            <w:r w:rsidRPr="00D16A57">
              <w:rPr>
                <w:sz w:val="22"/>
                <w:szCs w:val="22"/>
              </w:rPr>
              <w:t>2</w:t>
            </w:r>
          </w:p>
        </w:tc>
        <w:tc>
          <w:tcPr>
            <w:tcW w:w="1134" w:type="dxa"/>
          </w:tcPr>
          <w:p w:rsidR="00A318F9" w:rsidRPr="00D16A57" w:rsidRDefault="00A318F9" w:rsidP="000804D7">
            <w:pPr>
              <w:rPr>
                <w:sz w:val="22"/>
                <w:szCs w:val="22"/>
              </w:rPr>
            </w:pPr>
          </w:p>
        </w:tc>
        <w:tc>
          <w:tcPr>
            <w:tcW w:w="1275" w:type="dxa"/>
          </w:tcPr>
          <w:p w:rsidR="00A318F9" w:rsidRPr="00D16A57" w:rsidRDefault="00A318F9" w:rsidP="000804D7">
            <w:pPr>
              <w:rPr>
                <w:sz w:val="22"/>
                <w:szCs w:val="22"/>
              </w:rPr>
            </w:pPr>
          </w:p>
        </w:tc>
        <w:tc>
          <w:tcPr>
            <w:tcW w:w="1985" w:type="dxa"/>
          </w:tcPr>
          <w:p w:rsidR="00A318F9" w:rsidRPr="00D16A57" w:rsidRDefault="00A318F9" w:rsidP="000804D7">
            <w:pPr>
              <w:rPr>
                <w:sz w:val="22"/>
                <w:szCs w:val="22"/>
              </w:rPr>
            </w:pP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Україна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0,25</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0,46</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4,58</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0,95</w:t>
            </w:r>
          </w:p>
        </w:tc>
        <w:tc>
          <w:tcPr>
            <w:tcW w:w="1985" w:type="dxa"/>
            <w:vAlign w:val="bottom"/>
          </w:tcPr>
          <w:p w:rsidR="00A318F9" w:rsidRPr="00D16A57" w:rsidRDefault="00A318F9" w:rsidP="000804D7">
            <w:pPr>
              <w:rPr>
                <w:color w:val="000000"/>
                <w:sz w:val="22"/>
                <w:szCs w:val="22"/>
              </w:rPr>
            </w:pPr>
            <w:r w:rsidRPr="00D16A57">
              <w:rPr>
                <w:color w:val="000000"/>
                <w:sz w:val="22"/>
                <w:szCs w:val="22"/>
                <w:highlight w:val="lightGray"/>
              </w:rPr>
              <w:t>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АР Крим</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0,29</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0,49</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7,70</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0,88</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Вінницька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0,26</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0,46</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5,89</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0,92</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Волинська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0,43</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4,14</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0,99</w:t>
            </w:r>
          </w:p>
        </w:tc>
        <w:tc>
          <w:tcPr>
            <w:tcW w:w="1985" w:type="dxa"/>
            <w:vAlign w:val="bottom"/>
          </w:tcPr>
          <w:p w:rsidR="00A318F9" w:rsidRPr="00D16A57" w:rsidRDefault="00A318F9" w:rsidP="000804D7">
            <w:pPr>
              <w:rPr>
                <w:color w:val="000000"/>
                <w:sz w:val="22"/>
                <w:szCs w:val="22"/>
              </w:rPr>
            </w:pPr>
            <w:r w:rsidRPr="00D16A57">
              <w:rPr>
                <w:color w:val="000000"/>
                <w:sz w:val="22"/>
                <w:szCs w:val="22"/>
                <w:highlight w:val="lightGray"/>
              </w:rPr>
              <w:t>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Дніпропетровська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0,26</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0,16</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0,45</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9,66</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0,85</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Донецька</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0,29</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0,48</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10,10</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0,84</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Житомирська</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0,19</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0,42</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5,21</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0,95</w:t>
            </w:r>
          </w:p>
        </w:tc>
        <w:tc>
          <w:tcPr>
            <w:tcW w:w="1985" w:type="dxa"/>
            <w:vAlign w:val="bottom"/>
          </w:tcPr>
          <w:p w:rsidR="00A318F9" w:rsidRPr="00D16A57" w:rsidRDefault="00A318F9" w:rsidP="000804D7">
            <w:pPr>
              <w:rPr>
                <w:color w:val="000000"/>
                <w:sz w:val="22"/>
                <w:szCs w:val="22"/>
              </w:rPr>
            </w:pPr>
            <w:r w:rsidRPr="00D16A57">
              <w:rPr>
                <w:color w:val="000000"/>
                <w:sz w:val="22"/>
                <w:szCs w:val="22"/>
                <w:highlight w:val="lightGray"/>
              </w:rPr>
              <w:t>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Закарпатська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0,25</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0,46</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5,41</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0,93</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Запорізька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0,19</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0,25</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0,16</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0,42</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10,42</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0,83</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Івано-Франківська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0,26</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0,28</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0,50</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6,39</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0,90</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Київська</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0,45</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4,49</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0,95</w:t>
            </w:r>
          </w:p>
        </w:tc>
        <w:tc>
          <w:tcPr>
            <w:tcW w:w="1985" w:type="dxa"/>
            <w:vAlign w:val="bottom"/>
          </w:tcPr>
          <w:p w:rsidR="00A318F9" w:rsidRPr="00D16A57" w:rsidRDefault="00A318F9" w:rsidP="000804D7">
            <w:pPr>
              <w:rPr>
                <w:color w:val="000000"/>
                <w:sz w:val="22"/>
                <w:szCs w:val="22"/>
              </w:rPr>
            </w:pPr>
            <w:r w:rsidRPr="00D16A57">
              <w:rPr>
                <w:color w:val="000000"/>
                <w:sz w:val="22"/>
                <w:szCs w:val="22"/>
                <w:highlight w:val="lightGray"/>
              </w:rPr>
              <w:t>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Кіровоградська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4,90</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0,94</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Луганська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0,15</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10,14</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0,84</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Львівська</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0,26</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0,49</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4,94</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0,95</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rPr>
          <w:trHeight w:val="262"/>
        </w:trPr>
        <w:tc>
          <w:tcPr>
            <w:tcW w:w="2127" w:type="dxa"/>
          </w:tcPr>
          <w:p w:rsidR="00A318F9" w:rsidRPr="00D16A57" w:rsidRDefault="00A318F9" w:rsidP="000804D7">
            <w:pPr>
              <w:jc w:val="both"/>
              <w:rPr>
                <w:color w:val="333333"/>
                <w:sz w:val="22"/>
                <w:szCs w:val="22"/>
              </w:rPr>
            </w:pPr>
            <w:r w:rsidRPr="00D16A57">
              <w:rPr>
                <w:color w:val="333333"/>
                <w:sz w:val="22"/>
                <w:szCs w:val="22"/>
              </w:rPr>
              <w:t xml:space="preserve">Миколаївська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0,19</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0,28</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0,17</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0,44</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11,63</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0,81</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Одеська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0,27</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0,45</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8,64</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0,87</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Полтавська</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0,43</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4,44</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0,95</w:t>
            </w:r>
          </w:p>
        </w:tc>
        <w:tc>
          <w:tcPr>
            <w:tcW w:w="1985" w:type="dxa"/>
            <w:vAlign w:val="bottom"/>
          </w:tcPr>
          <w:p w:rsidR="00A318F9" w:rsidRPr="00D16A57" w:rsidRDefault="00A318F9" w:rsidP="000804D7">
            <w:pPr>
              <w:rPr>
                <w:color w:val="000000"/>
                <w:sz w:val="22"/>
                <w:szCs w:val="22"/>
                <w:highlight w:val="lightGray"/>
              </w:rPr>
            </w:pPr>
            <w:r w:rsidRPr="00D16A57">
              <w:rPr>
                <w:color w:val="000000"/>
                <w:sz w:val="22"/>
                <w:szCs w:val="22"/>
                <w:highlight w:val="lightGray"/>
              </w:rPr>
              <w:t>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Рівненська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4,94</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0,97</w:t>
            </w:r>
          </w:p>
        </w:tc>
        <w:tc>
          <w:tcPr>
            <w:tcW w:w="1985" w:type="dxa"/>
            <w:vAlign w:val="bottom"/>
          </w:tcPr>
          <w:p w:rsidR="00A318F9" w:rsidRPr="00D16A57" w:rsidRDefault="00A318F9" w:rsidP="000804D7">
            <w:pPr>
              <w:rPr>
                <w:color w:val="000000"/>
                <w:sz w:val="22"/>
                <w:szCs w:val="22"/>
                <w:highlight w:val="lightGray"/>
              </w:rPr>
            </w:pPr>
            <w:r w:rsidRPr="00D16A57">
              <w:rPr>
                <w:color w:val="000000"/>
                <w:sz w:val="22"/>
                <w:szCs w:val="22"/>
                <w:highlight w:val="lightGray"/>
              </w:rPr>
              <w:t>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Сумська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5,78</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0,92</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Тернопільська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0,30</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0,49</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8,13</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0,88</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Харківська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0,43</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7,38</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0,89</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Херсонська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0,25</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0,16</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9,52</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0,85</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Хмельницька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0,30</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0,50</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7,65</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0,88</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Черкаська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0,19</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0,25</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0,25</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0,46</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7,39</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0,89</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Чернівецька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0,27</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0,24</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0,28</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0,23</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0,51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5,25</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0,93</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 xml:space="preserve">Чернігівська </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0,18</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0,20</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0,22</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0,40</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5,22</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0,95</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М. Київ</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0,77</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0,78</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0,46</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0,75</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1,41</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12,09</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0,82</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r w:rsidR="00A318F9" w:rsidRPr="00D16A57">
        <w:tc>
          <w:tcPr>
            <w:tcW w:w="2127" w:type="dxa"/>
          </w:tcPr>
          <w:p w:rsidR="00A318F9" w:rsidRPr="00D16A57" w:rsidRDefault="00A318F9" w:rsidP="000804D7">
            <w:pPr>
              <w:jc w:val="both"/>
              <w:rPr>
                <w:color w:val="333333"/>
                <w:sz w:val="22"/>
                <w:szCs w:val="22"/>
              </w:rPr>
            </w:pPr>
            <w:r w:rsidRPr="00D16A57">
              <w:rPr>
                <w:color w:val="333333"/>
                <w:sz w:val="22"/>
                <w:szCs w:val="22"/>
              </w:rPr>
              <w:t>М.Севастополь</w:t>
            </w:r>
          </w:p>
        </w:tc>
        <w:tc>
          <w:tcPr>
            <w:tcW w:w="1809" w:type="dxa"/>
            <w:vAlign w:val="bottom"/>
          </w:tcPr>
          <w:p w:rsidR="00A318F9" w:rsidRPr="00D16A57" w:rsidRDefault="00A318F9" w:rsidP="000804D7">
            <w:pPr>
              <w:jc w:val="right"/>
              <w:rPr>
                <w:color w:val="000000"/>
                <w:sz w:val="22"/>
                <w:szCs w:val="22"/>
              </w:rPr>
            </w:pPr>
            <w:r w:rsidRPr="00D16A57">
              <w:rPr>
                <w:color w:val="000000"/>
                <w:sz w:val="22"/>
                <w:szCs w:val="22"/>
              </w:rPr>
              <w:t>0,49</w:t>
            </w:r>
          </w:p>
        </w:tc>
        <w:tc>
          <w:tcPr>
            <w:tcW w:w="1715" w:type="dxa"/>
            <w:vAlign w:val="bottom"/>
          </w:tcPr>
          <w:p w:rsidR="00A318F9" w:rsidRPr="00D16A57" w:rsidRDefault="00A318F9" w:rsidP="000804D7">
            <w:pPr>
              <w:jc w:val="right"/>
              <w:rPr>
                <w:color w:val="000000"/>
                <w:sz w:val="22"/>
                <w:szCs w:val="22"/>
              </w:rPr>
            </w:pPr>
            <w:r w:rsidRPr="00D16A57">
              <w:rPr>
                <w:color w:val="000000"/>
                <w:sz w:val="22"/>
                <w:szCs w:val="22"/>
              </w:rPr>
              <w:t>0,32</w:t>
            </w:r>
          </w:p>
        </w:tc>
        <w:tc>
          <w:tcPr>
            <w:tcW w:w="1671" w:type="dxa"/>
            <w:vAlign w:val="bottom"/>
          </w:tcPr>
          <w:p w:rsidR="00A318F9" w:rsidRPr="00D16A57" w:rsidRDefault="00A318F9" w:rsidP="000804D7">
            <w:pPr>
              <w:jc w:val="right"/>
              <w:rPr>
                <w:color w:val="000000"/>
                <w:sz w:val="22"/>
                <w:szCs w:val="22"/>
              </w:rPr>
            </w:pPr>
            <w:r w:rsidRPr="00D16A57">
              <w:rPr>
                <w:color w:val="000000"/>
                <w:sz w:val="22"/>
                <w:szCs w:val="22"/>
              </w:rPr>
              <w:t>0,21</w:t>
            </w:r>
          </w:p>
        </w:tc>
        <w:tc>
          <w:tcPr>
            <w:tcW w:w="1864" w:type="dxa"/>
            <w:vAlign w:val="bottom"/>
          </w:tcPr>
          <w:p w:rsidR="00A318F9" w:rsidRPr="00D16A57" w:rsidRDefault="00A318F9" w:rsidP="000804D7">
            <w:pPr>
              <w:jc w:val="right"/>
              <w:rPr>
                <w:color w:val="000000"/>
                <w:sz w:val="22"/>
                <w:szCs w:val="22"/>
              </w:rPr>
            </w:pPr>
            <w:r w:rsidRPr="00D16A57">
              <w:rPr>
                <w:color w:val="000000"/>
                <w:sz w:val="22"/>
                <w:szCs w:val="22"/>
              </w:rPr>
              <w:t>0,44</w:t>
            </w:r>
          </w:p>
        </w:tc>
        <w:tc>
          <w:tcPr>
            <w:tcW w:w="1163" w:type="dxa"/>
            <w:vAlign w:val="bottom"/>
          </w:tcPr>
          <w:p w:rsidR="00A318F9" w:rsidRPr="00D16A57" w:rsidRDefault="00A318F9" w:rsidP="000804D7">
            <w:pPr>
              <w:jc w:val="right"/>
              <w:rPr>
                <w:color w:val="000000"/>
                <w:sz w:val="22"/>
                <w:szCs w:val="22"/>
              </w:rPr>
            </w:pPr>
            <w:r w:rsidRPr="00D16A57">
              <w:rPr>
                <w:color w:val="000000"/>
                <w:sz w:val="22"/>
                <w:szCs w:val="22"/>
              </w:rPr>
              <w:t>0,77</w:t>
            </w:r>
          </w:p>
        </w:tc>
        <w:tc>
          <w:tcPr>
            <w:tcW w:w="1134" w:type="dxa"/>
            <w:vAlign w:val="bottom"/>
          </w:tcPr>
          <w:p w:rsidR="00A318F9" w:rsidRPr="00D16A57" w:rsidRDefault="00A318F9" w:rsidP="000804D7">
            <w:pPr>
              <w:jc w:val="right"/>
              <w:rPr>
                <w:color w:val="000000"/>
                <w:sz w:val="22"/>
                <w:szCs w:val="22"/>
              </w:rPr>
            </w:pPr>
            <w:r w:rsidRPr="00D16A57">
              <w:rPr>
                <w:color w:val="000000"/>
                <w:sz w:val="22"/>
                <w:szCs w:val="22"/>
              </w:rPr>
              <w:t>17,47</w:t>
            </w:r>
          </w:p>
        </w:tc>
        <w:tc>
          <w:tcPr>
            <w:tcW w:w="1275" w:type="dxa"/>
            <w:vAlign w:val="bottom"/>
          </w:tcPr>
          <w:p w:rsidR="00A318F9" w:rsidRPr="00D16A57" w:rsidRDefault="00A318F9" w:rsidP="000804D7">
            <w:pPr>
              <w:jc w:val="right"/>
              <w:rPr>
                <w:color w:val="000000"/>
                <w:sz w:val="22"/>
                <w:szCs w:val="22"/>
              </w:rPr>
            </w:pPr>
            <w:r w:rsidRPr="00D16A57">
              <w:rPr>
                <w:color w:val="000000"/>
                <w:sz w:val="22"/>
                <w:szCs w:val="22"/>
              </w:rPr>
              <w:t>0,72</w:t>
            </w:r>
          </w:p>
        </w:tc>
        <w:tc>
          <w:tcPr>
            <w:tcW w:w="1985" w:type="dxa"/>
            <w:vAlign w:val="bottom"/>
          </w:tcPr>
          <w:p w:rsidR="00A318F9" w:rsidRPr="00D16A57" w:rsidRDefault="00A318F9" w:rsidP="000804D7">
            <w:pPr>
              <w:rPr>
                <w:color w:val="000000"/>
                <w:sz w:val="22"/>
                <w:szCs w:val="22"/>
              </w:rPr>
            </w:pPr>
            <w:r w:rsidRPr="00D16A57">
              <w:rPr>
                <w:color w:val="000000"/>
                <w:sz w:val="22"/>
                <w:szCs w:val="22"/>
              </w:rPr>
              <w:t>незбалансований</w:t>
            </w:r>
          </w:p>
        </w:tc>
      </w:tr>
    </w:tbl>
    <w:p w:rsidR="00A318F9" w:rsidRDefault="00A318F9" w:rsidP="00D16A57">
      <w:r>
        <w:t xml:space="preserve">Додаток Б </w:t>
      </w:r>
      <w:r w:rsidRPr="00206994">
        <w:t>–</w:t>
      </w:r>
      <w:r>
        <w:t xml:space="preserve"> </w:t>
      </w:r>
      <w:r w:rsidRPr="00377F49">
        <w:t xml:space="preserve">Напрямок розбалансування розвитку </w:t>
      </w:r>
      <w:r>
        <w:t xml:space="preserve">матеріально-технічної бази </w:t>
      </w:r>
      <w:r w:rsidRPr="00377F49">
        <w:t xml:space="preserve">соціальної </w:t>
      </w:r>
      <w:r>
        <w:t>сфери України</w:t>
      </w:r>
    </w:p>
    <w:p w:rsidR="00A318F9" w:rsidRDefault="00A318F9" w:rsidP="00D16A57"/>
    <w:tbl>
      <w:tblPr>
        <w:tblW w:w="1474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7"/>
        <w:gridCol w:w="3260"/>
        <w:gridCol w:w="2977"/>
        <w:gridCol w:w="3119"/>
        <w:gridCol w:w="3260"/>
      </w:tblGrid>
      <w:tr w:rsidR="00A318F9" w:rsidRPr="00377F49">
        <w:trPr>
          <w:trHeight w:val="254"/>
        </w:trPr>
        <w:tc>
          <w:tcPr>
            <w:tcW w:w="2127" w:type="dxa"/>
            <w:vMerge w:val="restart"/>
          </w:tcPr>
          <w:p w:rsidR="00A318F9" w:rsidRPr="00377F49" w:rsidRDefault="00A318F9" w:rsidP="00323D3A">
            <w:pPr>
              <w:jc w:val="center"/>
            </w:pPr>
          </w:p>
        </w:tc>
        <w:tc>
          <w:tcPr>
            <w:tcW w:w="12616" w:type="dxa"/>
            <w:gridSpan w:val="4"/>
          </w:tcPr>
          <w:p w:rsidR="00A318F9" w:rsidRPr="00377F49" w:rsidRDefault="00A318F9" w:rsidP="00323D3A">
            <w:pPr>
              <w:jc w:val="center"/>
            </w:pPr>
            <w:r w:rsidRPr="00377F49">
              <w:t xml:space="preserve">Напрямок розбалансування розвитку </w:t>
            </w:r>
            <w:r>
              <w:t xml:space="preserve">матеріально-технічної бази </w:t>
            </w:r>
            <w:r w:rsidRPr="00377F49">
              <w:t xml:space="preserve">соціальної </w:t>
            </w:r>
            <w:r>
              <w:t>сфери України</w:t>
            </w:r>
          </w:p>
        </w:tc>
      </w:tr>
      <w:tr w:rsidR="00A318F9" w:rsidRPr="00377F49">
        <w:trPr>
          <w:trHeight w:val="285"/>
        </w:trPr>
        <w:tc>
          <w:tcPr>
            <w:tcW w:w="2127" w:type="dxa"/>
            <w:vMerge/>
          </w:tcPr>
          <w:p w:rsidR="00A318F9" w:rsidRPr="00377F49" w:rsidRDefault="00A318F9" w:rsidP="00323D3A">
            <w:pPr>
              <w:jc w:val="center"/>
            </w:pPr>
          </w:p>
        </w:tc>
        <w:tc>
          <w:tcPr>
            <w:tcW w:w="3260" w:type="dxa"/>
          </w:tcPr>
          <w:p w:rsidR="00A318F9" w:rsidRPr="00377F49" w:rsidRDefault="00A318F9" w:rsidP="00323D3A">
            <w:pPr>
              <w:tabs>
                <w:tab w:val="left" w:pos="1401"/>
              </w:tabs>
              <w:jc w:val="center"/>
            </w:pPr>
            <w:r w:rsidRPr="00377F49">
              <w:t>соціально-побутової</w:t>
            </w:r>
          </w:p>
        </w:tc>
        <w:tc>
          <w:tcPr>
            <w:tcW w:w="2977" w:type="dxa"/>
          </w:tcPr>
          <w:p w:rsidR="00A318F9" w:rsidRPr="00377F49" w:rsidRDefault="00A318F9" w:rsidP="00323D3A">
            <w:pPr>
              <w:tabs>
                <w:tab w:val="left" w:pos="1401"/>
              </w:tabs>
              <w:jc w:val="center"/>
            </w:pPr>
            <w:r w:rsidRPr="00377F49">
              <w:t>соціально-оздоровчої</w:t>
            </w:r>
          </w:p>
        </w:tc>
        <w:tc>
          <w:tcPr>
            <w:tcW w:w="3119" w:type="dxa"/>
          </w:tcPr>
          <w:p w:rsidR="00A318F9" w:rsidRPr="00377F49" w:rsidRDefault="00A318F9" w:rsidP="00323D3A">
            <w:pPr>
              <w:tabs>
                <w:tab w:val="left" w:pos="1401"/>
              </w:tabs>
              <w:jc w:val="center"/>
            </w:pPr>
            <w:r>
              <w:t>освітн</w:t>
            </w:r>
            <w:r w:rsidRPr="00377F49">
              <w:t>ьо-духовної</w:t>
            </w:r>
          </w:p>
        </w:tc>
        <w:tc>
          <w:tcPr>
            <w:tcW w:w="3260" w:type="dxa"/>
          </w:tcPr>
          <w:p w:rsidR="00A318F9" w:rsidRPr="00377F49" w:rsidRDefault="00A318F9" w:rsidP="00323D3A">
            <w:pPr>
              <w:tabs>
                <w:tab w:val="left" w:pos="1401"/>
              </w:tabs>
              <w:jc w:val="center"/>
            </w:pPr>
            <w:r w:rsidRPr="00377F49">
              <w:t>комунікаційної</w:t>
            </w:r>
          </w:p>
        </w:tc>
      </w:tr>
      <w:tr w:rsidR="00A318F9" w:rsidRPr="00E80537">
        <w:tc>
          <w:tcPr>
            <w:tcW w:w="2127" w:type="dxa"/>
          </w:tcPr>
          <w:p w:rsidR="00A318F9" w:rsidRPr="00E80537" w:rsidRDefault="00A318F9" w:rsidP="00323D3A">
            <w:pPr>
              <w:ind w:hanging="108"/>
              <w:jc w:val="both"/>
              <w:rPr>
                <w:sz w:val="22"/>
                <w:szCs w:val="22"/>
                <w:highlight w:val="darkGray"/>
              </w:rPr>
            </w:pPr>
            <w:r w:rsidRPr="00E80537">
              <w:rPr>
                <w:sz w:val="22"/>
                <w:szCs w:val="22"/>
              </w:rPr>
              <w:t xml:space="preserve">Україна </w:t>
            </w:r>
          </w:p>
        </w:tc>
        <w:tc>
          <w:tcPr>
            <w:tcW w:w="3260" w:type="dxa"/>
            <w:vAlign w:val="bottom"/>
          </w:tcPr>
          <w:p w:rsidR="00A318F9" w:rsidRPr="00855C97" w:rsidRDefault="00A318F9" w:rsidP="00323D3A">
            <w:pPr>
              <w:rPr>
                <w:sz w:val="22"/>
                <w:szCs w:val="22"/>
                <w:highlight w:val="lightGray"/>
              </w:rPr>
            </w:pPr>
            <w:r w:rsidRPr="00855C97">
              <w:rPr>
                <w:sz w:val="22"/>
                <w:szCs w:val="22"/>
                <w:highlight w:val="lightGray"/>
              </w:rPr>
              <w:t>збалансовано</w:t>
            </w:r>
          </w:p>
        </w:tc>
        <w:tc>
          <w:tcPr>
            <w:tcW w:w="2977"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119"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260" w:type="dxa"/>
            <w:vAlign w:val="bottom"/>
          </w:tcPr>
          <w:p w:rsidR="00A318F9" w:rsidRPr="00E80537" w:rsidRDefault="00A318F9" w:rsidP="00323D3A">
            <w:pPr>
              <w:rPr>
                <w:sz w:val="22"/>
                <w:szCs w:val="22"/>
              </w:rPr>
            </w:pPr>
            <w:r w:rsidRPr="00E80537">
              <w:rPr>
                <w:sz w:val="22"/>
                <w:szCs w:val="22"/>
                <w:highlight w:val="lightGray"/>
              </w:rPr>
              <w:t>збалансовано</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АР Крим</w:t>
            </w:r>
          </w:p>
        </w:tc>
        <w:tc>
          <w:tcPr>
            <w:tcW w:w="3260" w:type="dxa"/>
            <w:vAlign w:val="bottom"/>
          </w:tcPr>
          <w:p w:rsidR="00A318F9" w:rsidRPr="00E80537" w:rsidRDefault="00A318F9" w:rsidP="00323D3A">
            <w:pPr>
              <w:rPr>
                <w:sz w:val="22"/>
                <w:szCs w:val="22"/>
              </w:rPr>
            </w:pPr>
            <w:r w:rsidRPr="00E80537">
              <w:rPr>
                <w:sz w:val="22"/>
                <w:szCs w:val="22"/>
              </w:rPr>
              <w:t>норма</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норма</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Вінницька </w:t>
            </w:r>
          </w:p>
        </w:tc>
        <w:tc>
          <w:tcPr>
            <w:tcW w:w="3260" w:type="dxa"/>
            <w:vAlign w:val="bottom"/>
          </w:tcPr>
          <w:p w:rsidR="00A318F9" w:rsidRPr="00E80537" w:rsidRDefault="00A318F9" w:rsidP="00323D3A">
            <w:pPr>
              <w:rPr>
                <w:sz w:val="22"/>
                <w:szCs w:val="22"/>
              </w:rPr>
            </w:pPr>
            <w:r w:rsidRPr="00E80537">
              <w:rPr>
                <w:sz w:val="22"/>
                <w:szCs w:val="22"/>
              </w:rPr>
              <w:t>відстає</w:t>
            </w:r>
          </w:p>
        </w:tc>
        <w:tc>
          <w:tcPr>
            <w:tcW w:w="2977" w:type="dxa"/>
            <w:vAlign w:val="bottom"/>
          </w:tcPr>
          <w:p w:rsidR="00A318F9" w:rsidRPr="00E80537" w:rsidRDefault="00A318F9" w:rsidP="00323D3A">
            <w:pPr>
              <w:rPr>
                <w:sz w:val="22"/>
                <w:szCs w:val="22"/>
              </w:rPr>
            </w:pPr>
            <w:r w:rsidRPr="00E80537">
              <w:rPr>
                <w:sz w:val="22"/>
                <w:szCs w:val="22"/>
              </w:rPr>
              <w:t>відстає</w:t>
            </w:r>
          </w:p>
        </w:tc>
        <w:tc>
          <w:tcPr>
            <w:tcW w:w="3119" w:type="dxa"/>
            <w:vAlign w:val="bottom"/>
          </w:tcPr>
          <w:p w:rsidR="00A318F9" w:rsidRPr="00E80537" w:rsidRDefault="00A318F9" w:rsidP="00323D3A">
            <w:pPr>
              <w:rPr>
                <w:sz w:val="22"/>
                <w:szCs w:val="22"/>
              </w:rPr>
            </w:pPr>
            <w:r w:rsidRPr="00E80537">
              <w:rPr>
                <w:sz w:val="22"/>
                <w:szCs w:val="22"/>
              </w:rPr>
              <w:t>випереджає</w:t>
            </w:r>
          </w:p>
        </w:tc>
        <w:tc>
          <w:tcPr>
            <w:tcW w:w="3260" w:type="dxa"/>
            <w:vAlign w:val="bottom"/>
          </w:tcPr>
          <w:p w:rsidR="00A318F9" w:rsidRPr="00E80537" w:rsidRDefault="00A318F9" w:rsidP="00323D3A">
            <w:pPr>
              <w:rPr>
                <w:sz w:val="22"/>
                <w:szCs w:val="22"/>
              </w:rPr>
            </w:pPr>
            <w:r w:rsidRPr="00E80537">
              <w:rPr>
                <w:sz w:val="22"/>
                <w:szCs w:val="22"/>
              </w:rPr>
              <w:t>відстає</w:t>
            </w:r>
          </w:p>
        </w:tc>
      </w:tr>
      <w:tr w:rsidR="00A318F9" w:rsidRPr="00E80537">
        <w:tc>
          <w:tcPr>
            <w:tcW w:w="2127" w:type="dxa"/>
          </w:tcPr>
          <w:p w:rsidR="00A318F9" w:rsidRPr="00E80537" w:rsidRDefault="00A318F9" w:rsidP="00323D3A">
            <w:pPr>
              <w:ind w:hanging="108"/>
              <w:jc w:val="both"/>
              <w:rPr>
                <w:sz w:val="22"/>
                <w:szCs w:val="22"/>
                <w:highlight w:val="lightGray"/>
              </w:rPr>
            </w:pPr>
            <w:r w:rsidRPr="00E80537">
              <w:rPr>
                <w:sz w:val="22"/>
                <w:szCs w:val="22"/>
              </w:rPr>
              <w:t xml:space="preserve">Волинська </w:t>
            </w:r>
          </w:p>
        </w:tc>
        <w:tc>
          <w:tcPr>
            <w:tcW w:w="3260" w:type="dxa"/>
            <w:vAlign w:val="bottom"/>
          </w:tcPr>
          <w:p w:rsidR="00A318F9" w:rsidRPr="00855C97" w:rsidRDefault="00A318F9" w:rsidP="00323D3A">
            <w:pPr>
              <w:rPr>
                <w:sz w:val="22"/>
                <w:szCs w:val="22"/>
                <w:highlight w:val="lightGray"/>
              </w:rPr>
            </w:pPr>
            <w:r w:rsidRPr="00855C97">
              <w:rPr>
                <w:sz w:val="22"/>
                <w:szCs w:val="22"/>
                <w:highlight w:val="lightGray"/>
              </w:rPr>
              <w:t>збалансовано</w:t>
            </w:r>
          </w:p>
        </w:tc>
        <w:tc>
          <w:tcPr>
            <w:tcW w:w="2977"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119"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260"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Дніпропетровська </w:t>
            </w:r>
          </w:p>
        </w:tc>
        <w:tc>
          <w:tcPr>
            <w:tcW w:w="3260" w:type="dxa"/>
            <w:vAlign w:val="bottom"/>
          </w:tcPr>
          <w:p w:rsidR="00A318F9" w:rsidRPr="00E80537" w:rsidRDefault="00A318F9" w:rsidP="00323D3A">
            <w:pPr>
              <w:rPr>
                <w:sz w:val="22"/>
                <w:szCs w:val="22"/>
              </w:rPr>
            </w:pPr>
            <w:r w:rsidRPr="00E80537">
              <w:rPr>
                <w:sz w:val="22"/>
                <w:szCs w:val="22"/>
              </w:rPr>
              <w:t>норма</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випереджає</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Донецька</w:t>
            </w:r>
          </w:p>
        </w:tc>
        <w:tc>
          <w:tcPr>
            <w:tcW w:w="3260" w:type="dxa"/>
            <w:vAlign w:val="bottom"/>
          </w:tcPr>
          <w:p w:rsidR="00A318F9" w:rsidRPr="00E80537" w:rsidRDefault="00A318F9" w:rsidP="00323D3A">
            <w:pPr>
              <w:rPr>
                <w:sz w:val="22"/>
                <w:szCs w:val="22"/>
              </w:rPr>
            </w:pPr>
            <w:r w:rsidRPr="00E80537">
              <w:rPr>
                <w:sz w:val="22"/>
                <w:szCs w:val="22"/>
              </w:rPr>
              <w:t>норма</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норма</w:t>
            </w:r>
          </w:p>
        </w:tc>
      </w:tr>
      <w:tr w:rsidR="00A318F9" w:rsidRPr="00E80537">
        <w:tc>
          <w:tcPr>
            <w:tcW w:w="2127" w:type="dxa"/>
          </w:tcPr>
          <w:p w:rsidR="00A318F9" w:rsidRPr="00E80537" w:rsidRDefault="00A318F9" w:rsidP="00323D3A">
            <w:pPr>
              <w:ind w:hanging="108"/>
              <w:jc w:val="both"/>
              <w:rPr>
                <w:sz w:val="22"/>
                <w:szCs w:val="22"/>
                <w:highlight w:val="lightGray"/>
              </w:rPr>
            </w:pPr>
            <w:r w:rsidRPr="00E80537">
              <w:rPr>
                <w:sz w:val="22"/>
                <w:szCs w:val="22"/>
              </w:rPr>
              <w:t>Житомирська</w:t>
            </w:r>
          </w:p>
        </w:tc>
        <w:tc>
          <w:tcPr>
            <w:tcW w:w="3260" w:type="dxa"/>
            <w:vAlign w:val="bottom"/>
          </w:tcPr>
          <w:p w:rsidR="00A318F9" w:rsidRPr="00855C97" w:rsidRDefault="00A318F9" w:rsidP="00323D3A">
            <w:pPr>
              <w:rPr>
                <w:sz w:val="22"/>
                <w:szCs w:val="22"/>
                <w:highlight w:val="lightGray"/>
              </w:rPr>
            </w:pPr>
            <w:r w:rsidRPr="00855C97">
              <w:rPr>
                <w:sz w:val="22"/>
                <w:szCs w:val="22"/>
                <w:highlight w:val="lightGray"/>
              </w:rPr>
              <w:t>збалансовано</w:t>
            </w:r>
          </w:p>
        </w:tc>
        <w:tc>
          <w:tcPr>
            <w:tcW w:w="2977"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119"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260"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Закарпатська </w:t>
            </w:r>
          </w:p>
        </w:tc>
        <w:tc>
          <w:tcPr>
            <w:tcW w:w="3260" w:type="dxa"/>
            <w:vAlign w:val="bottom"/>
          </w:tcPr>
          <w:p w:rsidR="00A318F9" w:rsidRPr="00E80537" w:rsidRDefault="00A318F9" w:rsidP="00323D3A">
            <w:pPr>
              <w:rPr>
                <w:sz w:val="22"/>
                <w:szCs w:val="22"/>
              </w:rPr>
            </w:pPr>
            <w:r w:rsidRPr="00E80537">
              <w:rPr>
                <w:sz w:val="22"/>
                <w:szCs w:val="22"/>
              </w:rPr>
              <w:t>випереджає</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норма</w:t>
            </w:r>
          </w:p>
        </w:tc>
        <w:tc>
          <w:tcPr>
            <w:tcW w:w="3260" w:type="dxa"/>
            <w:vAlign w:val="bottom"/>
          </w:tcPr>
          <w:p w:rsidR="00A318F9" w:rsidRPr="00E80537" w:rsidRDefault="00A318F9" w:rsidP="00323D3A">
            <w:pPr>
              <w:rPr>
                <w:sz w:val="22"/>
                <w:szCs w:val="22"/>
              </w:rPr>
            </w:pPr>
            <w:r w:rsidRPr="00E80537">
              <w:rPr>
                <w:sz w:val="22"/>
                <w:szCs w:val="22"/>
              </w:rPr>
              <w:t>відстає</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Запорізька </w:t>
            </w:r>
          </w:p>
        </w:tc>
        <w:tc>
          <w:tcPr>
            <w:tcW w:w="3260" w:type="dxa"/>
            <w:vAlign w:val="bottom"/>
          </w:tcPr>
          <w:p w:rsidR="00A318F9" w:rsidRPr="00E80537" w:rsidRDefault="00A318F9" w:rsidP="00323D3A">
            <w:pPr>
              <w:rPr>
                <w:sz w:val="22"/>
                <w:szCs w:val="22"/>
              </w:rPr>
            </w:pPr>
            <w:r w:rsidRPr="00E80537">
              <w:rPr>
                <w:sz w:val="22"/>
                <w:szCs w:val="22"/>
              </w:rPr>
              <w:t>відстає</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випереджає</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Івано-Франківська </w:t>
            </w:r>
          </w:p>
        </w:tc>
        <w:tc>
          <w:tcPr>
            <w:tcW w:w="3260" w:type="dxa"/>
            <w:vAlign w:val="bottom"/>
          </w:tcPr>
          <w:p w:rsidR="00A318F9" w:rsidRPr="00E80537" w:rsidRDefault="00A318F9" w:rsidP="00323D3A">
            <w:pPr>
              <w:rPr>
                <w:sz w:val="22"/>
                <w:szCs w:val="22"/>
              </w:rPr>
            </w:pPr>
            <w:r w:rsidRPr="00E80537">
              <w:rPr>
                <w:sz w:val="22"/>
                <w:szCs w:val="22"/>
              </w:rPr>
              <w:t>випереджає</w:t>
            </w:r>
          </w:p>
        </w:tc>
        <w:tc>
          <w:tcPr>
            <w:tcW w:w="2977" w:type="dxa"/>
            <w:vAlign w:val="bottom"/>
          </w:tcPr>
          <w:p w:rsidR="00A318F9" w:rsidRPr="00E80537" w:rsidRDefault="00A318F9" w:rsidP="00323D3A">
            <w:pPr>
              <w:rPr>
                <w:sz w:val="22"/>
                <w:szCs w:val="22"/>
              </w:rPr>
            </w:pPr>
            <w:r w:rsidRPr="00E80537">
              <w:rPr>
                <w:sz w:val="22"/>
                <w:szCs w:val="22"/>
              </w:rPr>
              <w:t>норма</w:t>
            </w:r>
          </w:p>
        </w:tc>
        <w:tc>
          <w:tcPr>
            <w:tcW w:w="3119" w:type="dxa"/>
            <w:vAlign w:val="bottom"/>
          </w:tcPr>
          <w:p w:rsidR="00A318F9" w:rsidRPr="00E80537" w:rsidRDefault="00A318F9" w:rsidP="00323D3A">
            <w:pPr>
              <w:rPr>
                <w:sz w:val="22"/>
                <w:szCs w:val="22"/>
              </w:rPr>
            </w:pPr>
            <w:r w:rsidRPr="00E80537">
              <w:rPr>
                <w:sz w:val="22"/>
                <w:szCs w:val="22"/>
              </w:rPr>
              <w:t>випереджає</w:t>
            </w:r>
          </w:p>
        </w:tc>
        <w:tc>
          <w:tcPr>
            <w:tcW w:w="3260" w:type="dxa"/>
            <w:vAlign w:val="bottom"/>
          </w:tcPr>
          <w:p w:rsidR="00A318F9" w:rsidRPr="00E80537" w:rsidRDefault="00A318F9" w:rsidP="00323D3A">
            <w:pPr>
              <w:rPr>
                <w:sz w:val="22"/>
                <w:szCs w:val="22"/>
              </w:rPr>
            </w:pPr>
            <w:r w:rsidRPr="00E80537">
              <w:rPr>
                <w:sz w:val="22"/>
                <w:szCs w:val="22"/>
              </w:rPr>
              <w:t>відстає</w:t>
            </w:r>
          </w:p>
        </w:tc>
      </w:tr>
      <w:tr w:rsidR="00A318F9" w:rsidRPr="00E80537">
        <w:tc>
          <w:tcPr>
            <w:tcW w:w="2127" w:type="dxa"/>
          </w:tcPr>
          <w:p w:rsidR="00A318F9" w:rsidRPr="00E80537" w:rsidRDefault="00A318F9" w:rsidP="00323D3A">
            <w:pPr>
              <w:ind w:hanging="108"/>
              <w:jc w:val="both"/>
              <w:rPr>
                <w:sz w:val="22"/>
                <w:szCs w:val="22"/>
                <w:highlight w:val="lightGray"/>
              </w:rPr>
            </w:pPr>
            <w:r w:rsidRPr="00E80537">
              <w:rPr>
                <w:sz w:val="22"/>
                <w:szCs w:val="22"/>
              </w:rPr>
              <w:t>Київська</w:t>
            </w:r>
          </w:p>
        </w:tc>
        <w:tc>
          <w:tcPr>
            <w:tcW w:w="3260" w:type="dxa"/>
            <w:vAlign w:val="bottom"/>
          </w:tcPr>
          <w:p w:rsidR="00A318F9" w:rsidRPr="00E80537" w:rsidRDefault="00A318F9" w:rsidP="00323D3A">
            <w:pPr>
              <w:rPr>
                <w:sz w:val="22"/>
                <w:szCs w:val="22"/>
              </w:rPr>
            </w:pPr>
            <w:r w:rsidRPr="00E80537">
              <w:rPr>
                <w:sz w:val="22"/>
                <w:szCs w:val="22"/>
              </w:rPr>
              <w:t>випереджає</w:t>
            </w:r>
          </w:p>
        </w:tc>
        <w:tc>
          <w:tcPr>
            <w:tcW w:w="2977"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119"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260"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Кіровоградська </w:t>
            </w:r>
          </w:p>
        </w:tc>
        <w:tc>
          <w:tcPr>
            <w:tcW w:w="3260" w:type="dxa"/>
            <w:vAlign w:val="bottom"/>
          </w:tcPr>
          <w:p w:rsidR="00A318F9" w:rsidRPr="00E80537" w:rsidRDefault="00A318F9" w:rsidP="00323D3A">
            <w:pPr>
              <w:rPr>
                <w:sz w:val="22"/>
                <w:szCs w:val="22"/>
              </w:rPr>
            </w:pPr>
            <w:r w:rsidRPr="00E80537">
              <w:rPr>
                <w:sz w:val="22"/>
                <w:szCs w:val="22"/>
              </w:rPr>
              <w:t>відстає</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норма</w:t>
            </w:r>
          </w:p>
        </w:tc>
        <w:tc>
          <w:tcPr>
            <w:tcW w:w="3260" w:type="dxa"/>
            <w:vAlign w:val="bottom"/>
          </w:tcPr>
          <w:p w:rsidR="00A318F9" w:rsidRPr="00E80537" w:rsidRDefault="00A318F9" w:rsidP="00323D3A">
            <w:pPr>
              <w:rPr>
                <w:sz w:val="22"/>
                <w:szCs w:val="22"/>
              </w:rPr>
            </w:pPr>
            <w:r w:rsidRPr="00E80537">
              <w:rPr>
                <w:sz w:val="22"/>
                <w:szCs w:val="22"/>
              </w:rPr>
              <w:t>випереджає</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Луганська </w:t>
            </w:r>
          </w:p>
        </w:tc>
        <w:tc>
          <w:tcPr>
            <w:tcW w:w="3260" w:type="dxa"/>
            <w:vAlign w:val="bottom"/>
          </w:tcPr>
          <w:p w:rsidR="00A318F9" w:rsidRPr="00E80537" w:rsidRDefault="00A318F9" w:rsidP="00323D3A">
            <w:pPr>
              <w:rPr>
                <w:sz w:val="22"/>
                <w:szCs w:val="22"/>
              </w:rPr>
            </w:pPr>
            <w:r w:rsidRPr="00E80537">
              <w:rPr>
                <w:sz w:val="22"/>
                <w:szCs w:val="22"/>
              </w:rPr>
              <w:t>норма</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випереджає</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Львівська</w:t>
            </w:r>
          </w:p>
        </w:tc>
        <w:tc>
          <w:tcPr>
            <w:tcW w:w="3260" w:type="dxa"/>
            <w:vAlign w:val="bottom"/>
          </w:tcPr>
          <w:p w:rsidR="00A318F9" w:rsidRPr="00E80537" w:rsidRDefault="00A318F9" w:rsidP="00323D3A">
            <w:pPr>
              <w:rPr>
                <w:sz w:val="22"/>
                <w:szCs w:val="22"/>
              </w:rPr>
            </w:pPr>
            <w:r w:rsidRPr="00E80537">
              <w:rPr>
                <w:sz w:val="22"/>
                <w:szCs w:val="22"/>
              </w:rPr>
              <w:t>випереджає</w:t>
            </w:r>
          </w:p>
        </w:tc>
        <w:tc>
          <w:tcPr>
            <w:tcW w:w="2977" w:type="dxa"/>
            <w:vAlign w:val="bottom"/>
          </w:tcPr>
          <w:p w:rsidR="00A318F9" w:rsidRPr="00E80537" w:rsidRDefault="00A318F9" w:rsidP="00323D3A">
            <w:pPr>
              <w:rPr>
                <w:sz w:val="22"/>
                <w:szCs w:val="22"/>
              </w:rPr>
            </w:pPr>
            <w:r w:rsidRPr="00E80537">
              <w:rPr>
                <w:sz w:val="22"/>
                <w:szCs w:val="22"/>
              </w:rPr>
              <w:t>відстає</w:t>
            </w:r>
          </w:p>
        </w:tc>
        <w:tc>
          <w:tcPr>
            <w:tcW w:w="3119" w:type="dxa"/>
            <w:vAlign w:val="bottom"/>
          </w:tcPr>
          <w:p w:rsidR="00A318F9" w:rsidRPr="00E80537" w:rsidRDefault="00A318F9" w:rsidP="00323D3A">
            <w:pPr>
              <w:rPr>
                <w:sz w:val="22"/>
                <w:szCs w:val="22"/>
              </w:rPr>
            </w:pPr>
            <w:r w:rsidRPr="00E80537">
              <w:rPr>
                <w:sz w:val="22"/>
                <w:szCs w:val="22"/>
              </w:rPr>
              <w:t>норма</w:t>
            </w:r>
          </w:p>
        </w:tc>
        <w:tc>
          <w:tcPr>
            <w:tcW w:w="3260" w:type="dxa"/>
            <w:vAlign w:val="bottom"/>
          </w:tcPr>
          <w:p w:rsidR="00A318F9" w:rsidRPr="00E80537" w:rsidRDefault="00A318F9" w:rsidP="00323D3A">
            <w:pPr>
              <w:rPr>
                <w:sz w:val="22"/>
                <w:szCs w:val="22"/>
              </w:rPr>
            </w:pPr>
            <w:r w:rsidRPr="00E80537">
              <w:rPr>
                <w:sz w:val="22"/>
                <w:szCs w:val="22"/>
              </w:rPr>
              <w:t>відстає</w:t>
            </w:r>
          </w:p>
        </w:tc>
      </w:tr>
      <w:tr w:rsidR="00A318F9" w:rsidRPr="00E80537">
        <w:trPr>
          <w:trHeight w:val="274"/>
        </w:trPr>
        <w:tc>
          <w:tcPr>
            <w:tcW w:w="2127" w:type="dxa"/>
          </w:tcPr>
          <w:p w:rsidR="00A318F9" w:rsidRPr="00E80537" w:rsidRDefault="00A318F9" w:rsidP="00323D3A">
            <w:pPr>
              <w:ind w:hanging="108"/>
              <w:jc w:val="both"/>
              <w:rPr>
                <w:sz w:val="22"/>
                <w:szCs w:val="22"/>
              </w:rPr>
            </w:pPr>
            <w:r w:rsidRPr="00E80537">
              <w:rPr>
                <w:sz w:val="22"/>
                <w:szCs w:val="22"/>
              </w:rPr>
              <w:t xml:space="preserve">Миколаївська </w:t>
            </w:r>
          </w:p>
        </w:tc>
        <w:tc>
          <w:tcPr>
            <w:tcW w:w="3260" w:type="dxa"/>
            <w:vAlign w:val="bottom"/>
          </w:tcPr>
          <w:p w:rsidR="00A318F9" w:rsidRPr="00E80537" w:rsidRDefault="00A318F9" w:rsidP="00323D3A">
            <w:pPr>
              <w:rPr>
                <w:sz w:val="22"/>
                <w:szCs w:val="22"/>
              </w:rPr>
            </w:pPr>
            <w:r w:rsidRPr="00E80537">
              <w:rPr>
                <w:sz w:val="22"/>
                <w:szCs w:val="22"/>
              </w:rPr>
              <w:t>відстає</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норма</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 xml:space="preserve">Одеська </w:t>
            </w:r>
          </w:p>
        </w:tc>
        <w:tc>
          <w:tcPr>
            <w:tcW w:w="3260" w:type="dxa"/>
            <w:vAlign w:val="bottom"/>
          </w:tcPr>
          <w:p w:rsidR="00A318F9" w:rsidRPr="00E80537" w:rsidRDefault="00A318F9" w:rsidP="00323D3A">
            <w:pPr>
              <w:rPr>
                <w:sz w:val="22"/>
                <w:szCs w:val="22"/>
              </w:rPr>
            </w:pPr>
            <w:r w:rsidRPr="00E80537">
              <w:rPr>
                <w:sz w:val="22"/>
                <w:szCs w:val="22"/>
              </w:rPr>
              <w:t>відстає</w:t>
            </w:r>
          </w:p>
        </w:tc>
        <w:tc>
          <w:tcPr>
            <w:tcW w:w="2977" w:type="dxa"/>
            <w:vAlign w:val="bottom"/>
          </w:tcPr>
          <w:p w:rsidR="00A318F9" w:rsidRPr="00E80537" w:rsidRDefault="00A318F9" w:rsidP="00323D3A">
            <w:pPr>
              <w:rPr>
                <w:sz w:val="22"/>
                <w:szCs w:val="22"/>
              </w:rPr>
            </w:pPr>
            <w:r w:rsidRPr="00E80537">
              <w:rPr>
                <w:sz w:val="22"/>
                <w:szCs w:val="22"/>
              </w:rPr>
              <w:t>випереджає</w:t>
            </w:r>
          </w:p>
        </w:tc>
        <w:tc>
          <w:tcPr>
            <w:tcW w:w="3119" w:type="dxa"/>
            <w:vAlign w:val="bottom"/>
          </w:tcPr>
          <w:p w:rsidR="00A318F9" w:rsidRPr="00E80537" w:rsidRDefault="00A318F9" w:rsidP="00323D3A">
            <w:pPr>
              <w:rPr>
                <w:sz w:val="22"/>
                <w:szCs w:val="22"/>
              </w:rPr>
            </w:pPr>
            <w:r w:rsidRPr="00E80537">
              <w:rPr>
                <w:sz w:val="22"/>
                <w:szCs w:val="22"/>
              </w:rPr>
              <w:t>відстає</w:t>
            </w:r>
          </w:p>
        </w:tc>
        <w:tc>
          <w:tcPr>
            <w:tcW w:w="3260" w:type="dxa"/>
            <w:vAlign w:val="bottom"/>
          </w:tcPr>
          <w:p w:rsidR="00A318F9" w:rsidRPr="00E80537" w:rsidRDefault="00A318F9" w:rsidP="00323D3A">
            <w:pPr>
              <w:rPr>
                <w:sz w:val="22"/>
                <w:szCs w:val="22"/>
              </w:rPr>
            </w:pPr>
            <w:r w:rsidRPr="00E80537">
              <w:rPr>
                <w:sz w:val="22"/>
                <w:szCs w:val="22"/>
              </w:rPr>
              <w:t>норма</w:t>
            </w:r>
          </w:p>
        </w:tc>
      </w:tr>
      <w:tr w:rsidR="00A318F9" w:rsidRPr="00E80537">
        <w:tc>
          <w:tcPr>
            <w:tcW w:w="2127" w:type="dxa"/>
          </w:tcPr>
          <w:p w:rsidR="00A318F9" w:rsidRPr="00E80537" w:rsidRDefault="00A318F9" w:rsidP="00323D3A">
            <w:pPr>
              <w:ind w:hanging="108"/>
              <w:jc w:val="both"/>
              <w:rPr>
                <w:sz w:val="22"/>
                <w:szCs w:val="22"/>
              </w:rPr>
            </w:pPr>
            <w:r w:rsidRPr="00E80537">
              <w:rPr>
                <w:sz w:val="22"/>
                <w:szCs w:val="22"/>
              </w:rPr>
              <w:t>Полтавська</w:t>
            </w:r>
          </w:p>
        </w:tc>
        <w:tc>
          <w:tcPr>
            <w:tcW w:w="3260" w:type="dxa"/>
            <w:vAlign w:val="bottom"/>
          </w:tcPr>
          <w:p w:rsidR="00A318F9" w:rsidRPr="00855C97" w:rsidRDefault="00A318F9" w:rsidP="00323D3A">
            <w:pPr>
              <w:rPr>
                <w:sz w:val="22"/>
                <w:szCs w:val="22"/>
                <w:highlight w:val="lightGray"/>
              </w:rPr>
            </w:pPr>
            <w:r w:rsidRPr="00855C97">
              <w:rPr>
                <w:sz w:val="22"/>
                <w:szCs w:val="22"/>
                <w:highlight w:val="lightGray"/>
              </w:rPr>
              <w:t>збалансовано</w:t>
            </w:r>
          </w:p>
        </w:tc>
        <w:tc>
          <w:tcPr>
            <w:tcW w:w="2977"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119"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c>
          <w:tcPr>
            <w:tcW w:w="3260" w:type="dxa"/>
            <w:vAlign w:val="bottom"/>
          </w:tcPr>
          <w:p w:rsidR="00A318F9" w:rsidRPr="00E80537" w:rsidRDefault="00A318F9" w:rsidP="00323D3A">
            <w:pPr>
              <w:rPr>
                <w:sz w:val="22"/>
                <w:szCs w:val="22"/>
                <w:highlight w:val="lightGray"/>
              </w:rPr>
            </w:pPr>
            <w:r w:rsidRPr="00E80537">
              <w:rPr>
                <w:sz w:val="22"/>
                <w:szCs w:val="22"/>
                <w:highlight w:val="lightGray"/>
              </w:rPr>
              <w:t>збалансовано</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Рівненська </w:t>
            </w:r>
          </w:p>
        </w:tc>
        <w:tc>
          <w:tcPr>
            <w:tcW w:w="3260" w:type="dxa"/>
            <w:vAlign w:val="bottom"/>
          </w:tcPr>
          <w:p w:rsidR="00A318F9" w:rsidRPr="00855C97" w:rsidRDefault="00A318F9" w:rsidP="00323D3A">
            <w:pPr>
              <w:rPr>
                <w:sz w:val="22"/>
                <w:szCs w:val="22"/>
                <w:highlight w:val="lightGray"/>
              </w:rPr>
            </w:pPr>
            <w:r w:rsidRPr="00855C97">
              <w:rPr>
                <w:sz w:val="22"/>
                <w:szCs w:val="22"/>
                <w:highlight w:val="lightGray"/>
              </w:rPr>
              <w:t>збалансовано</w:t>
            </w:r>
          </w:p>
        </w:tc>
        <w:tc>
          <w:tcPr>
            <w:tcW w:w="2977" w:type="dxa"/>
            <w:vAlign w:val="bottom"/>
          </w:tcPr>
          <w:p w:rsidR="00A318F9" w:rsidRPr="00E80537" w:rsidRDefault="00A318F9" w:rsidP="00323D3A">
            <w:pPr>
              <w:rPr>
                <w:color w:val="000000"/>
                <w:sz w:val="22"/>
                <w:szCs w:val="22"/>
                <w:highlight w:val="lightGray"/>
              </w:rPr>
            </w:pPr>
            <w:r w:rsidRPr="00E80537">
              <w:rPr>
                <w:color w:val="000000"/>
                <w:sz w:val="22"/>
                <w:szCs w:val="22"/>
                <w:highlight w:val="lightGray"/>
              </w:rPr>
              <w:t>збалансовано</w:t>
            </w:r>
          </w:p>
        </w:tc>
        <w:tc>
          <w:tcPr>
            <w:tcW w:w="3119" w:type="dxa"/>
            <w:vAlign w:val="bottom"/>
          </w:tcPr>
          <w:p w:rsidR="00A318F9" w:rsidRPr="00E80537" w:rsidRDefault="00A318F9" w:rsidP="00323D3A">
            <w:pPr>
              <w:rPr>
                <w:color w:val="000000"/>
                <w:sz w:val="22"/>
                <w:szCs w:val="22"/>
                <w:highlight w:val="lightGray"/>
              </w:rPr>
            </w:pPr>
            <w:r w:rsidRPr="00E80537">
              <w:rPr>
                <w:color w:val="000000"/>
                <w:sz w:val="22"/>
                <w:szCs w:val="22"/>
                <w:highlight w:val="lightGray"/>
              </w:rPr>
              <w:t>збалансовано</w:t>
            </w:r>
          </w:p>
        </w:tc>
        <w:tc>
          <w:tcPr>
            <w:tcW w:w="3260" w:type="dxa"/>
            <w:vAlign w:val="bottom"/>
          </w:tcPr>
          <w:p w:rsidR="00A318F9" w:rsidRPr="00E80537" w:rsidRDefault="00A318F9" w:rsidP="00323D3A">
            <w:pPr>
              <w:rPr>
                <w:color w:val="000000"/>
                <w:sz w:val="22"/>
                <w:szCs w:val="22"/>
                <w:highlight w:val="lightGray"/>
              </w:rPr>
            </w:pPr>
            <w:r w:rsidRPr="00E80537">
              <w:rPr>
                <w:color w:val="000000"/>
                <w:sz w:val="22"/>
                <w:szCs w:val="22"/>
                <w:highlight w:val="lightGray"/>
              </w:rPr>
              <w:t>збалансовано</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Сумська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норма</w:t>
            </w:r>
          </w:p>
        </w:tc>
        <w:tc>
          <w:tcPr>
            <w:tcW w:w="2977"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Тернопільська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Харківська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норма</w:t>
            </w:r>
          </w:p>
        </w:tc>
        <w:tc>
          <w:tcPr>
            <w:tcW w:w="2977"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Херсонська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норма</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Хмельницька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Черкаська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норма</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Чернівецька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 xml:space="preserve">Чернігівська </w:t>
            </w:r>
          </w:p>
        </w:tc>
        <w:tc>
          <w:tcPr>
            <w:tcW w:w="3260"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норма</w:t>
            </w:r>
          </w:p>
        </w:tc>
        <w:tc>
          <w:tcPr>
            <w:tcW w:w="3119"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r>
      <w:tr w:rsidR="00A318F9" w:rsidRPr="00E80537">
        <w:tc>
          <w:tcPr>
            <w:tcW w:w="2127" w:type="dxa"/>
          </w:tcPr>
          <w:p w:rsidR="00A318F9" w:rsidRPr="00E80537" w:rsidRDefault="00A318F9" w:rsidP="00323D3A">
            <w:pPr>
              <w:ind w:hanging="108"/>
              <w:jc w:val="both"/>
              <w:rPr>
                <w:color w:val="333333"/>
                <w:sz w:val="22"/>
                <w:szCs w:val="22"/>
              </w:rPr>
            </w:pPr>
            <w:r w:rsidRPr="00E80537">
              <w:rPr>
                <w:color w:val="333333"/>
                <w:sz w:val="22"/>
                <w:szCs w:val="22"/>
              </w:rPr>
              <w:t>М. Київ</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3119"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r>
      <w:tr w:rsidR="00A318F9" w:rsidRPr="00E80537">
        <w:tc>
          <w:tcPr>
            <w:tcW w:w="2127" w:type="dxa"/>
          </w:tcPr>
          <w:p w:rsidR="00A318F9" w:rsidRPr="00E80537" w:rsidRDefault="00A318F9" w:rsidP="00323D3A">
            <w:pPr>
              <w:jc w:val="both"/>
              <w:rPr>
                <w:color w:val="333333"/>
                <w:sz w:val="22"/>
                <w:szCs w:val="22"/>
              </w:rPr>
            </w:pPr>
            <w:r w:rsidRPr="00E80537">
              <w:rPr>
                <w:color w:val="333333"/>
                <w:sz w:val="22"/>
                <w:szCs w:val="22"/>
              </w:rPr>
              <w:t>М.Севастополь</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c>
          <w:tcPr>
            <w:tcW w:w="2977" w:type="dxa"/>
            <w:vAlign w:val="bottom"/>
          </w:tcPr>
          <w:p w:rsidR="00A318F9" w:rsidRPr="00E80537" w:rsidRDefault="00A318F9" w:rsidP="00323D3A">
            <w:pPr>
              <w:rPr>
                <w:color w:val="000000"/>
                <w:sz w:val="22"/>
                <w:szCs w:val="22"/>
              </w:rPr>
            </w:pPr>
            <w:r w:rsidRPr="00E80537">
              <w:rPr>
                <w:color w:val="000000"/>
                <w:sz w:val="22"/>
                <w:szCs w:val="22"/>
              </w:rPr>
              <w:t>норма</w:t>
            </w:r>
          </w:p>
        </w:tc>
        <w:tc>
          <w:tcPr>
            <w:tcW w:w="3119" w:type="dxa"/>
            <w:vAlign w:val="bottom"/>
          </w:tcPr>
          <w:p w:rsidR="00A318F9" w:rsidRPr="00E80537" w:rsidRDefault="00A318F9" w:rsidP="00323D3A">
            <w:pPr>
              <w:rPr>
                <w:color w:val="000000"/>
                <w:sz w:val="22"/>
                <w:szCs w:val="22"/>
              </w:rPr>
            </w:pPr>
            <w:r w:rsidRPr="00E80537">
              <w:rPr>
                <w:color w:val="000000"/>
                <w:sz w:val="22"/>
                <w:szCs w:val="22"/>
              </w:rPr>
              <w:t>відстає</w:t>
            </w:r>
          </w:p>
        </w:tc>
        <w:tc>
          <w:tcPr>
            <w:tcW w:w="3260" w:type="dxa"/>
            <w:vAlign w:val="bottom"/>
          </w:tcPr>
          <w:p w:rsidR="00A318F9" w:rsidRPr="00E80537" w:rsidRDefault="00A318F9" w:rsidP="00323D3A">
            <w:pPr>
              <w:rPr>
                <w:color w:val="000000"/>
                <w:sz w:val="22"/>
                <w:szCs w:val="22"/>
              </w:rPr>
            </w:pPr>
            <w:r w:rsidRPr="00E80537">
              <w:rPr>
                <w:color w:val="000000"/>
                <w:sz w:val="22"/>
                <w:szCs w:val="22"/>
              </w:rPr>
              <w:t>випереджає</w:t>
            </w:r>
          </w:p>
        </w:tc>
      </w:tr>
    </w:tbl>
    <w:p w:rsidR="00A318F9" w:rsidRDefault="00A318F9" w:rsidP="00323D3A">
      <w:pPr>
        <w:rPr>
          <w:lang w:eastAsia="en-US"/>
        </w:rPr>
      </w:pPr>
      <w:r>
        <w:rPr>
          <w:noProof/>
          <w:lang w:val="ru-RU"/>
        </w:rPr>
        <w:pict>
          <v:shape id="_x0000_s1532" type="#_x0000_t202" style="position:absolute;margin-left:727.7pt;margin-top:500.65pt;width:29.75pt;height:37.4pt;z-index:251661312;mso-position-horizontal-relative:text;mso-position-vertical-relative:page" strokecolor="white">
            <v:textbox style="layout-flow:vertical" inset=".5mm,.3mm,.5mm,.3mm">
              <w:txbxContent>
                <w:p w:rsidR="00A318F9" w:rsidRPr="002D7942" w:rsidRDefault="00A318F9" w:rsidP="00323D3A">
                  <w:pPr>
                    <w:jc w:val="center"/>
                    <w:rPr>
                      <w:rFonts w:ascii="Calibri" w:hAnsi="Calibri" w:cs="Calibri"/>
                      <w:color w:val="C00000"/>
                      <w:sz w:val="22"/>
                      <w:szCs w:val="22"/>
                    </w:rPr>
                  </w:pPr>
                  <w:r w:rsidRPr="002D7942">
                    <w:rPr>
                      <w:rFonts w:ascii="Calibri" w:hAnsi="Calibri" w:cs="Calibri"/>
                      <w:color w:val="C00000"/>
                      <w:sz w:val="22"/>
                      <w:szCs w:val="22"/>
                    </w:rPr>
                    <w:t>339</w:t>
                  </w:r>
                </w:p>
              </w:txbxContent>
            </v:textbox>
            <w10:wrap anchory="page"/>
            <w10:anchorlock/>
          </v:shape>
        </w:pict>
      </w:r>
    </w:p>
    <w:p w:rsidR="00A318F9" w:rsidRPr="00377F49" w:rsidRDefault="00A318F9" w:rsidP="00D16A57"/>
    <w:p w:rsidR="00A318F9" w:rsidRDefault="00A318F9" w:rsidP="00323D3A"/>
    <w:p w:rsidR="00A318F9" w:rsidRPr="00031FCF" w:rsidRDefault="00A318F9" w:rsidP="00323D3A">
      <w:r>
        <w:t>Додаток В</w:t>
      </w:r>
      <w:r w:rsidRPr="00C53009">
        <w:t xml:space="preserve"> </w:t>
      </w:r>
      <w:r w:rsidRPr="00206994">
        <w:t>–</w:t>
      </w:r>
      <w:r>
        <w:t xml:space="preserve"> Індекси розвитку матеріально-технічної бази  житлово-побутової сфери України</w:t>
      </w:r>
    </w:p>
    <w:tbl>
      <w:tblPr>
        <w:tblW w:w="1474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26"/>
        <w:gridCol w:w="509"/>
        <w:gridCol w:w="844"/>
        <w:gridCol w:w="566"/>
        <w:gridCol w:w="1109"/>
        <w:gridCol w:w="618"/>
        <w:gridCol w:w="855"/>
        <w:gridCol w:w="571"/>
        <w:gridCol w:w="856"/>
        <w:gridCol w:w="712"/>
        <w:gridCol w:w="714"/>
        <w:gridCol w:w="714"/>
        <w:gridCol w:w="1059"/>
        <w:gridCol w:w="938"/>
        <w:gridCol w:w="1059"/>
        <w:gridCol w:w="796"/>
        <w:gridCol w:w="796"/>
      </w:tblGrid>
      <w:tr w:rsidR="00A318F9">
        <w:tc>
          <w:tcPr>
            <w:tcW w:w="2014" w:type="dxa"/>
            <w:vAlign w:val="center"/>
          </w:tcPr>
          <w:p w:rsidR="00A318F9" w:rsidRPr="002544AF" w:rsidRDefault="00A318F9" w:rsidP="00323D3A">
            <w:pPr>
              <w:rPr>
                <w:rFonts w:ascii="Calibri" w:hAnsi="Calibri" w:cs="Calibri"/>
                <w:sz w:val="22"/>
                <w:szCs w:val="22"/>
                <w:lang w:val="ru-RU"/>
              </w:rPr>
            </w:pPr>
          </w:p>
        </w:tc>
        <w:tc>
          <w:tcPr>
            <w:tcW w:w="12635" w:type="dxa"/>
            <w:gridSpan w:val="16"/>
            <w:vAlign w:val="center"/>
          </w:tcPr>
          <w:p w:rsidR="00A318F9" w:rsidRPr="00C57D34" w:rsidRDefault="00A318F9" w:rsidP="00323D3A">
            <w:pPr>
              <w:jc w:val="center"/>
              <w:rPr>
                <w:sz w:val="22"/>
                <w:szCs w:val="22"/>
                <w:lang w:val="en-US"/>
              </w:rPr>
            </w:pPr>
            <w:r w:rsidRPr="00C57D34">
              <w:rPr>
                <w:sz w:val="22"/>
                <w:szCs w:val="22"/>
                <w:lang w:val="ru-RU"/>
              </w:rPr>
              <w:t>Показники</w:t>
            </w:r>
          </w:p>
        </w:tc>
      </w:tr>
      <w:tr w:rsidR="00A318F9" w:rsidRPr="00113411">
        <w:tc>
          <w:tcPr>
            <w:tcW w:w="2014" w:type="dxa"/>
            <w:vAlign w:val="center"/>
          </w:tcPr>
          <w:p w:rsidR="00A318F9" w:rsidRPr="00214F16" w:rsidRDefault="00A318F9" w:rsidP="00323D3A">
            <w:pPr>
              <w:jc w:val="center"/>
              <w:rPr>
                <w:color w:val="333333"/>
                <w:sz w:val="22"/>
                <w:szCs w:val="22"/>
              </w:rPr>
            </w:pPr>
            <w:r w:rsidRPr="00214F16">
              <w:rPr>
                <w:color w:val="333333"/>
                <w:sz w:val="22"/>
                <w:szCs w:val="22"/>
              </w:rPr>
              <w:t>Регіон</w:t>
            </w:r>
          </w:p>
        </w:tc>
        <w:tc>
          <w:tcPr>
            <w:tcW w:w="506" w:type="dxa"/>
            <w:vMerge w:val="restart"/>
            <w:textDirection w:val="btLr"/>
            <w:vAlign w:val="center"/>
          </w:tcPr>
          <w:p w:rsidR="00A318F9" w:rsidRPr="00214F16" w:rsidRDefault="00A318F9" w:rsidP="00323D3A">
            <w:pPr>
              <w:ind w:left="113" w:right="113"/>
              <w:jc w:val="center"/>
              <w:rPr>
                <w:b/>
                <w:bCs/>
                <w:sz w:val="22"/>
                <w:szCs w:val="22"/>
                <w:lang w:val="ru-RU"/>
              </w:rPr>
            </w:pPr>
            <w:r w:rsidRPr="00214F16">
              <w:rPr>
                <w:sz w:val="22"/>
                <w:szCs w:val="22"/>
                <w:lang w:val="ru-RU"/>
              </w:rPr>
              <w:t>Щільність житлової площі квартир</w:t>
            </w:r>
          </w:p>
        </w:tc>
        <w:tc>
          <w:tcPr>
            <w:tcW w:w="839"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562" w:type="dxa"/>
            <w:vMerge w:val="restart"/>
            <w:textDirection w:val="btLr"/>
            <w:vAlign w:val="center"/>
          </w:tcPr>
          <w:p w:rsidR="00A318F9" w:rsidRPr="00214F16" w:rsidRDefault="00A318F9" w:rsidP="00323D3A">
            <w:pPr>
              <w:ind w:left="113" w:right="113"/>
              <w:jc w:val="center"/>
              <w:rPr>
                <w:color w:val="333333"/>
                <w:sz w:val="22"/>
                <w:szCs w:val="22"/>
                <w:lang w:val="ru-RU"/>
              </w:rPr>
            </w:pPr>
            <w:r w:rsidRPr="00214F16">
              <w:rPr>
                <w:sz w:val="22"/>
                <w:szCs w:val="22"/>
                <w:lang w:val="ru-RU"/>
              </w:rPr>
              <w:t>Щільність введенного в експлуатацію житла</w:t>
            </w:r>
          </w:p>
        </w:tc>
        <w:tc>
          <w:tcPr>
            <w:tcW w:w="1102"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614" w:type="dxa"/>
            <w:vMerge w:val="restart"/>
            <w:textDirection w:val="btLr"/>
          </w:tcPr>
          <w:p w:rsidR="00A318F9" w:rsidRPr="00214F16" w:rsidRDefault="00A318F9" w:rsidP="00323D3A">
            <w:pPr>
              <w:ind w:left="113" w:right="113"/>
              <w:jc w:val="center"/>
              <w:rPr>
                <w:sz w:val="22"/>
                <w:szCs w:val="22"/>
                <w:lang w:val="en-US"/>
              </w:rPr>
            </w:pPr>
            <w:r w:rsidRPr="00214F16">
              <w:rPr>
                <w:sz w:val="22"/>
                <w:szCs w:val="22"/>
                <w:lang w:val="ru-RU"/>
              </w:rPr>
              <w:t>Щільність житлової площі квартир</w:t>
            </w:r>
          </w:p>
        </w:tc>
        <w:tc>
          <w:tcPr>
            <w:tcW w:w="850"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567" w:type="dxa"/>
            <w:vMerge w:val="restart"/>
            <w:textDirection w:val="btLr"/>
            <w:vAlign w:val="center"/>
          </w:tcPr>
          <w:p w:rsidR="00A318F9" w:rsidRPr="00214F16" w:rsidRDefault="00A318F9" w:rsidP="00323D3A">
            <w:pPr>
              <w:ind w:left="113" w:right="113"/>
              <w:jc w:val="center"/>
              <w:rPr>
                <w:sz w:val="22"/>
                <w:szCs w:val="22"/>
                <w:lang w:val="ru-RU"/>
              </w:rPr>
            </w:pPr>
            <w:r w:rsidRPr="00214F16">
              <w:rPr>
                <w:sz w:val="22"/>
                <w:szCs w:val="22"/>
                <w:lang w:val="ru-RU"/>
              </w:rPr>
              <w:t>Щільність введенного в експлуатацію житла</w:t>
            </w:r>
          </w:p>
        </w:tc>
        <w:tc>
          <w:tcPr>
            <w:tcW w:w="851"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708" w:type="dxa"/>
            <w:vMerge w:val="restart"/>
            <w:textDirection w:val="btLr"/>
            <w:vAlign w:val="center"/>
          </w:tcPr>
          <w:p w:rsidR="00A318F9" w:rsidRPr="00214F16" w:rsidRDefault="00A318F9" w:rsidP="00323D3A">
            <w:pPr>
              <w:ind w:left="113" w:right="113"/>
              <w:jc w:val="center"/>
              <w:rPr>
                <w:color w:val="333333"/>
                <w:sz w:val="22"/>
                <w:szCs w:val="22"/>
                <w:lang w:val="ru-RU"/>
              </w:rPr>
            </w:pPr>
            <w:r w:rsidRPr="00214F16">
              <w:rPr>
                <w:sz w:val="22"/>
                <w:szCs w:val="22"/>
                <w:lang w:val="ru-RU"/>
              </w:rPr>
              <w:t>Щільність введенного в експлуатацію індивідуального житла</w:t>
            </w:r>
          </w:p>
        </w:tc>
        <w:tc>
          <w:tcPr>
            <w:tcW w:w="709"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709" w:type="dxa"/>
            <w:vMerge w:val="restart"/>
            <w:textDirection w:val="btLr"/>
            <w:vAlign w:val="center"/>
          </w:tcPr>
          <w:p w:rsidR="00A318F9" w:rsidRPr="00214F16" w:rsidRDefault="00A318F9" w:rsidP="00323D3A">
            <w:pPr>
              <w:ind w:left="113" w:right="113"/>
              <w:jc w:val="center"/>
              <w:rPr>
                <w:color w:val="333333"/>
                <w:sz w:val="22"/>
                <w:szCs w:val="22"/>
                <w:lang w:val="ru-RU"/>
              </w:rPr>
            </w:pPr>
            <w:r w:rsidRPr="00214F16">
              <w:rPr>
                <w:sz w:val="22"/>
                <w:szCs w:val="22"/>
                <w:lang w:val="ru-RU"/>
              </w:rPr>
              <w:t>Щільність підприємств та організацій з надання комунальних та індивідуальних послуг</w:t>
            </w:r>
          </w:p>
        </w:tc>
        <w:tc>
          <w:tcPr>
            <w:tcW w:w="1052"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932" w:type="dxa"/>
            <w:vMerge w:val="restart"/>
            <w:textDirection w:val="btLr"/>
            <w:vAlign w:val="center"/>
          </w:tcPr>
          <w:p w:rsidR="00A318F9" w:rsidRPr="00214F16" w:rsidRDefault="00A318F9" w:rsidP="00323D3A">
            <w:pPr>
              <w:ind w:left="113" w:right="113"/>
              <w:jc w:val="center"/>
              <w:rPr>
                <w:sz w:val="22"/>
                <w:szCs w:val="22"/>
                <w:lang w:val="ru-RU"/>
              </w:rPr>
            </w:pPr>
            <w:r w:rsidRPr="00214F16">
              <w:rPr>
                <w:sz w:val="22"/>
                <w:szCs w:val="22"/>
                <w:lang w:val="ru-RU"/>
              </w:rPr>
              <w:t xml:space="preserve">Щільність підприємств та організацій, які займаються ремонтом побутових виробів та предметів особистого вжитку  </w:t>
            </w:r>
          </w:p>
        </w:tc>
        <w:tc>
          <w:tcPr>
            <w:tcW w:w="1052"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c>
          <w:tcPr>
            <w:tcW w:w="791" w:type="dxa"/>
            <w:vMerge w:val="restart"/>
            <w:textDirection w:val="btLr"/>
          </w:tcPr>
          <w:p w:rsidR="00A318F9" w:rsidRPr="00214F16" w:rsidRDefault="00A318F9" w:rsidP="00323D3A">
            <w:pPr>
              <w:ind w:left="113" w:right="113"/>
              <w:jc w:val="center"/>
              <w:rPr>
                <w:b/>
                <w:bCs/>
                <w:sz w:val="22"/>
                <w:szCs w:val="22"/>
                <w:lang w:val="ru-RU"/>
              </w:rPr>
            </w:pPr>
            <w:r w:rsidRPr="00214F16">
              <w:rPr>
                <w:b/>
                <w:bCs/>
                <w:sz w:val="22"/>
                <w:szCs w:val="22"/>
              </w:rPr>
              <w:t>І</w:t>
            </w:r>
            <w:r w:rsidRPr="00214F16">
              <w:rPr>
                <w:b/>
                <w:bCs/>
                <w:sz w:val="22"/>
                <w:szCs w:val="22"/>
                <w:lang w:val="ru-RU"/>
              </w:rPr>
              <w:t>ндекс розвитку матеріально-технічної бази житлово-побутової сфери України</w:t>
            </w:r>
          </w:p>
        </w:tc>
        <w:tc>
          <w:tcPr>
            <w:tcW w:w="791" w:type="dxa"/>
            <w:vAlign w:val="center"/>
          </w:tcPr>
          <w:p w:rsidR="00A318F9" w:rsidRPr="00214F16" w:rsidRDefault="00A318F9" w:rsidP="00323D3A">
            <w:pPr>
              <w:jc w:val="center"/>
              <w:rPr>
                <w:sz w:val="22"/>
                <w:szCs w:val="22"/>
              </w:rPr>
            </w:pPr>
            <w:r w:rsidRPr="00214F16">
              <w:rPr>
                <w:sz w:val="22"/>
                <w:szCs w:val="22"/>
                <w:lang w:val="en-US"/>
              </w:rPr>
              <w:t>201</w:t>
            </w:r>
            <w:r w:rsidRPr="00214F16">
              <w:rPr>
                <w:sz w:val="22"/>
                <w:szCs w:val="22"/>
              </w:rPr>
              <w:t>2</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Україна </w:t>
            </w:r>
          </w:p>
        </w:tc>
        <w:tc>
          <w:tcPr>
            <w:tcW w:w="506" w:type="dxa"/>
            <w:vMerge/>
            <w:textDirection w:val="btLr"/>
            <w:vAlign w:val="bottom"/>
          </w:tcPr>
          <w:p w:rsidR="00A318F9" w:rsidRPr="00214F16" w:rsidRDefault="00A318F9" w:rsidP="00323D3A">
            <w:pPr>
              <w:ind w:left="113" w:right="113"/>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128,63</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1,79</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128,63</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1,79</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0,97</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7588,55</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13414,96</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0,28</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АР Крим</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103,23</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2,23</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103,23</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2,23</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1,74</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1676,71</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2243,18</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0,25</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Вінницька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141,01</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1,54</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141,01</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1,54</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1,18</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1038,11</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1258,40</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0,24</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Волинська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96,19</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1,38</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96,19</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1,38</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1,17</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1001,27</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875,25</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0,22</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Дніпропетровська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148,49</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0,72</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148,49</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0,72</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0,40</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1884,20</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5367,56</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0,22</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Донецька</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185,27</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0,85</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185,27</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0,85</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0,48</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2628,30</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6090,55</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0,24</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Житомирська</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109,00</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0,83</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109,00</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0,83</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0,72</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877,64</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901,27</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0,21</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Закарпатська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133,14</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2,58</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133,14</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2,58</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2,35</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1379,93</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993,65</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0,29</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Запорізька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111,90</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0,28</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111,90</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0,28</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0,19</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1105,20</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2332,34</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0,19</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Івано-Франківська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149,53</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4,19</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149,53</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4,19</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2,04</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1458,05</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1378,92</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0,29</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Київська</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153,42</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4,78</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153,42</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4,78</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2,92</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1647,25</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2149,99</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0,32</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Кіровоградська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101,05</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0,48</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101,05</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0,48</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0,41</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824,22</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1206,49</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0,19</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Луганська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137,13</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0,47</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137,13</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0,47</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0,41</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1415,85</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2340,34</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0,21</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Львівська</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143,08</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3,07</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143,08</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3,07</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1,97</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2469,03</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3039,38</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0,29</w:t>
            </w:r>
          </w:p>
        </w:tc>
      </w:tr>
      <w:tr w:rsidR="00A318F9" w:rsidRPr="00113411">
        <w:trPr>
          <w:trHeight w:val="368"/>
        </w:trPr>
        <w:tc>
          <w:tcPr>
            <w:tcW w:w="2014" w:type="dxa"/>
          </w:tcPr>
          <w:p w:rsidR="00A318F9" w:rsidRPr="00214F16" w:rsidRDefault="00A318F9" w:rsidP="00323D3A">
            <w:pPr>
              <w:jc w:val="both"/>
              <w:rPr>
                <w:color w:val="333333"/>
                <w:sz w:val="22"/>
                <w:szCs w:val="22"/>
              </w:rPr>
            </w:pPr>
            <w:r w:rsidRPr="00214F16">
              <w:rPr>
                <w:color w:val="333333"/>
                <w:sz w:val="22"/>
                <w:szCs w:val="22"/>
              </w:rPr>
              <w:t xml:space="preserve">Миколаївська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97,91</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0,70</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97,91</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0,70</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0,39</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1088,95</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2253,10</w:t>
            </w:r>
          </w:p>
        </w:tc>
        <w:tc>
          <w:tcPr>
            <w:tcW w:w="791" w:type="dxa"/>
            <w:vMerge/>
          </w:tcPr>
          <w:p w:rsidR="00A318F9" w:rsidRPr="00214F16" w:rsidRDefault="00A318F9" w:rsidP="00323D3A">
            <w:pPr>
              <w:jc w:val="right"/>
              <w:rPr>
                <w:b/>
                <w:bCs/>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0,19</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Одеська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122,82</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2,81</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122,82</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2,81</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1,12</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1770,00</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2949,95</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0,24</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Полтавська</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112,46</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0,85</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112,46</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0,85</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0,48</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1150,64</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1555,56</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0,20</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Рівненська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104,36</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1,50</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104,36</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1,50</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1,29</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1010,42</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880,38</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0,23</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Сумська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108,55</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1,12</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108,55</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1,12</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0,72</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921,39</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1000,92</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0,21</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Тернопільська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132,72</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2,37</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132,72</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2,37</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1,00</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1175,83</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837,99</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0,24</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Харківська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136,90</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1,14</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136,90</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1,14</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0,47</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1814,91</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4157,53</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0,22</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Херсонська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93,05</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0,77</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93,05</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0,77</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0,69</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910,74</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1200,89</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0,20</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Хмельницька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131,87</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1,81</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131,87</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1,81</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0,92</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1139,75</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1250,13</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0,23</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Черкаська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135,72</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0,68</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135,72</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0,68</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0,47</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1060,01</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1356,62</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0,21</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Чернівецька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149,86</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2,53</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149,86</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2,53</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1,76</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1314,80</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1018,60</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0,27</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 xml:space="preserve">Чернігівська </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102,40</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0,85</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102,40</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0,85</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0,52</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690,69</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790,19</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0,20</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М. Київ</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723,02</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31,63</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723,02</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31,63</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4,93</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23560,33</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84922,51</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0,91</w:t>
            </w:r>
          </w:p>
        </w:tc>
      </w:tr>
      <w:tr w:rsidR="00A318F9" w:rsidRPr="00113411">
        <w:tc>
          <w:tcPr>
            <w:tcW w:w="2014" w:type="dxa"/>
          </w:tcPr>
          <w:p w:rsidR="00A318F9" w:rsidRPr="00214F16" w:rsidRDefault="00A318F9" w:rsidP="00323D3A">
            <w:pPr>
              <w:jc w:val="both"/>
              <w:rPr>
                <w:color w:val="333333"/>
                <w:sz w:val="22"/>
                <w:szCs w:val="22"/>
              </w:rPr>
            </w:pPr>
            <w:r w:rsidRPr="00214F16">
              <w:rPr>
                <w:color w:val="333333"/>
                <w:sz w:val="22"/>
                <w:szCs w:val="22"/>
              </w:rPr>
              <w:t>М. Севастополь</w:t>
            </w:r>
          </w:p>
        </w:tc>
        <w:tc>
          <w:tcPr>
            <w:tcW w:w="506" w:type="dxa"/>
            <w:vMerge/>
            <w:vAlign w:val="bottom"/>
          </w:tcPr>
          <w:p w:rsidR="00A318F9" w:rsidRPr="00214F16" w:rsidRDefault="00A318F9" w:rsidP="00323D3A">
            <w:pPr>
              <w:jc w:val="right"/>
              <w:rPr>
                <w:color w:val="000000"/>
                <w:sz w:val="22"/>
                <w:szCs w:val="22"/>
              </w:rPr>
            </w:pPr>
          </w:p>
        </w:tc>
        <w:tc>
          <w:tcPr>
            <w:tcW w:w="839" w:type="dxa"/>
            <w:vAlign w:val="bottom"/>
          </w:tcPr>
          <w:p w:rsidR="00A318F9" w:rsidRPr="00214F16" w:rsidRDefault="00A318F9" w:rsidP="00323D3A">
            <w:pPr>
              <w:jc w:val="right"/>
              <w:rPr>
                <w:color w:val="000000"/>
                <w:sz w:val="22"/>
                <w:szCs w:val="22"/>
              </w:rPr>
            </w:pPr>
            <w:r w:rsidRPr="00214F16">
              <w:rPr>
                <w:color w:val="000000"/>
                <w:sz w:val="22"/>
                <w:szCs w:val="22"/>
              </w:rPr>
              <w:t>270,40</w:t>
            </w:r>
          </w:p>
        </w:tc>
        <w:tc>
          <w:tcPr>
            <w:tcW w:w="562" w:type="dxa"/>
            <w:vMerge/>
            <w:vAlign w:val="bottom"/>
          </w:tcPr>
          <w:p w:rsidR="00A318F9" w:rsidRPr="00214F16" w:rsidRDefault="00A318F9" w:rsidP="00323D3A">
            <w:pPr>
              <w:jc w:val="right"/>
              <w:rPr>
                <w:color w:val="000000"/>
                <w:sz w:val="22"/>
                <w:szCs w:val="22"/>
              </w:rPr>
            </w:pPr>
          </w:p>
        </w:tc>
        <w:tc>
          <w:tcPr>
            <w:tcW w:w="1102" w:type="dxa"/>
            <w:vAlign w:val="bottom"/>
          </w:tcPr>
          <w:p w:rsidR="00A318F9" w:rsidRPr="00214F16" w:rsidRDefault="00A318F9" w:rsidP="00323D3A">
            <w:pPr>
              <w:jc w:val="right"/>
              <w:rPr>
                <w:color w:val="000000"/>
                <w:sz w:val="22"/>
                <w:szCs w:val="22"/>
              </w:rPr>
            </w:pPr>
            <w:r w:rsidRPr="00214F16">
              <w:rPr>
                <w:color w:val="000000"/>
                <w:sz w:val="22"/>
                <w:szCs w:val="22"/>
              </w:rPr>
              <w:t>11,93</w:t>
            </w:r>
          </w:p>
        </w:tc>
        <w:tc>
          <w:tcPr>
            <w:tcW w:w="614" w:type="dxa"/>
            <w:vMerge/>
            <w:vAlign w:val="bottom"/>
          </w:tcPr>
          <w:p w:rsidR="00A318F9" w:rsidRPr="00214F16" w:rsidRDefault="00A318F9" w:rsidP="00323D3A">
            <w:pPr>
              <w:jc w:val="right"/>
              <w:rPr>
                <w:color w:val="000000"/>
                <w:sz w:val="22"/>
                <w:szCs w:val="22"/>
              </w:rPr>
            </w:pPr>
          </w:p>
        </w:tc>
        <w:tc>
          <w:tcPr>
            <w:tcW w:w="850" w:type="dxa"/>
            <w:vAlign w:val="bottom"/>
          </w:tcPr>
          <w:p w:rsidR="00A318F9" w:rsidRPr="00214F16" w:rsidRDefault="00A318F9" w:rsidP="00323D3A">
            <w:pPr>
              <w:jc w:val="right"/>
              <w:rPr>
                <w:color w:val="000000"/>
                <w:sz w:val="22"/>
                <w:szCs w:val="22"/>
              </w:rPr>
            </w:pPr>
            <w:r w:rsidRPr="00214F16">
              <w:rPr>
                <w:color w:val="000000"/>
                <w:sz w:val="22"/>
                <w:szCs w:val="22"/>
              </w:rPr>
              <w:t>270,40</w:t>
            </w:r>
          </w:p>
        </w:tc>
        <w:tc>
          <w:tcPr>
            <w:tcW w:w="567" w:type="dxa"/>
            <w:vMerge/>
            <w:vAlign w:val="bottom"/>
          </w:tcPr>
          <w:p w:rsidR="00A318F9" w:rsidRPr="00214F16" w:rsidRDefault="00A318F9" w:rsidP="00323D3A">
            <w:pPr>
              <w:jc w:val="right"/>
              <w:rPr>
                <w:color w:val="000000"/>
                <w:sz w:val="22"/>
                <w:szCs w:val="22"/>
              </w:rPr>
            </w:pPr>
          </w:p>
        </w:tc>
        <w:tc>
          <w:tcPr>
            <w:tcW w:w="851" w:type="dxa"/>
            <w:vAlign w:val="bottom"/>
          </w:tcPr>
          <w:p w:rsidR="00A318F9" w:rsidRPr="00214F16" w:rsidRDefault="00A318F9" w:rsidP="00323D3A">
            <w:pPr>
              <w:jc w:val="right"/>
              <w:rPr>
                <w:color w:val="000000"/>
                <w:sz w:val="22"/>
                <w:szCs w:val="22"/>
              </w:rPr>
            </w:pPr>
            <w:r w:rsidRPr="00214F16">
              <w:rPr>
                <w:color w:val="000000"/>
                <w:sz w:val="22"/>
                <w:szCs w:val="22"/>
              </w:rPr>
              <w:t>11,93</w:t>
            </w:r>
          </w:p>
        </w:tc>
        <w:tc>
          <w:tcPr>
            <w:tcW w:w="708" w:type="dxa"/>
            <w:vMerge/>
            <w:vAlign w:val="bottom"/>
          </w:tcPr>
          <w:p w:rsidR="00A318F9" w:rsidRPr="00214F16" w:rsidRDefault="00A318F9" w:rsidP="00323D3A">
            <w:pPr>
              <w:jc w:val="right"/>
              <w:rPr>
                <w:color w:val="000000"/>
                <w:sz w:val="22"/>
                <w:szCs w:val="22"/>
              </w:rPr>
            </w:pPr>
          </w:p>
        </w:tc>
        <w:tc>
          <w:tcPr>
            <w:tcW w:w="709" w:type="dxa"/>
            <w:vAlign w:val="bottom"/>
          </w:tcPr>
          <w:p w:rsidR="00A318F9" w:rsidRPr="00214F16" w:rsidRDefault="00A318F9" w:rsidP="00323D3A">
            <w:pPr>
              <w:jc w:val="right"/>
              <w:rPr>
                <w:color w:val="000000"/>
                <w:sz w:val="22"/>
                <w:szCs w:val="22"/>
              </w:rPr>
            </w:pPr>
            <w:r w:rsidRPr="00214F16">
              <w:rPr>
                <w:color w:val="000000"/>
                <w:sz w:val="22"/>
                <w:szCs w:val="22"/>
              </w:rPr>
              <w:t>4,10</w:t>
            </w:r>
          </w:p>
        </w:tc>
        <w:tc>
          <w:tcPr>
            <w:tcW w:w="709"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2433,90</w:t>
            </w:r>
          </w:p>
        </w:tc>
        <w:tc>
          <w:tcPr>
            <w:tcW w:w="932" w:type="dxa"/>
            <w:vMerge/>
            <w:vAlign w:val="bottom"/>
          </w:tcPr>
          <w:p w:rsidR="00A318F9" w:rsidRPr="00214F16" w:rsidRDefault="00A318F9" w:rsidP="00323D3A">
            <w:pPr>
              <w:jc w:val="right"/>
              <w:rPr>
                <w:color w:val="000000"/>
                <w:sz w:val="22"/>
                <w:szCs w:val="22"/>
              </w:rPr>
            </w:pPr>
          </w:p>
        </w:tc>
        <w:tc>
          <w:tcPr>
            <w:tcW w:w="1052" w:type="dxa"/>
            <w:vAlign w:val="bottom"/>
          </w:tcPr>
          <w:p w:rsidR="00A318F9" w:rsidRPr="00214F16" w:rsidRDefault="00A318F9" w:rsidP="00323D3A">
            <w:pPr>
              <w:jc w:val="right"/>
              <w:rPr>
                <w:color w:val="000000"/>
                <w:sz w:val="22"/>
                <w:szCs w:val="22"/>
              </w:rPr>
            </w:pPr>
            <w:r w:rsidRPr="00214F16">
              <w:rPr>
                <w:color w:val="000000"/>
                <w:sz w:val="22"/>
                <w:szCs w:val="22"/>
              </w:rPr>
              <w:t>3359,39</w:t>
            </w:r>
          </w:p>
        </w:tc>
        <w:tc>
          <w:tcPr>
            <w:tcW w:w="791" w:type="dxa"/>
            <w:vMerge/>
          </w:tcPr>
          <w:p w:rsidR="00A318F9" w:rsidRPr="00214F16" w:rsidRDefault="00A318F9" w:rsidP="00323D3A">
            <w:pPr>
              <w:jc w:val="right"/>
              <w:rPr>
                <w:color w:val="000000"/>
                <w:sz w:val="22"/>
                <w:szCs w:val="22"/>
              </w:rPr>
            </w:pPr>
          </w:p>
        </w:tc>
        <w:tc>
          <w:tcPr>
            <w:tcW w:w="791" w:type="dxa"/>
            <w:vAlign w:val="bottom"/>
          </w:tcPr>
          <w:p w:rsidR="00A318F9" w:rsidRPr="00214F16" w:rsidRDefault="00A318F9" w:rsidP="00323D3A">
            <w:pPr>
              <w:jc w:val="right"/>
              <w:rPr>
                <w:color w:val="000000"/>
                <w:sz w:val="22"/>
                <w:szCs w:val="22"/>
              </w:rPr>
            </w:pPr>
            <w:r w:rsidRPr="00214F16">
              <w:rPr>
                <w:color w:val="000000"/>
                <w:sz w:val="22"/>
                <w:szCs w:val="22"/>
              </w:rPr>
              <w:t>0,41</w:t>
            </w:r>
          </w:p>
        </w:tc>
      </w:tr>
    </w:tbl>
    <w:p w:rsidR="00A318F9" w:rsidRDefault="00A318F9" w:rsidP="00323D3A"/>
    <w:p w:rsidR="00A318F9" w:rsidRDefault="00A318F9" w:rsidP="00323D3A"/>
    <w:p w:rsidR="00A318F9" w:rsidRDefault="00A318F9" w:rsidP="00D16A57">
      <w:pPr>
        <w:jc w:val="center"/>
      </w:pPr>
      <w:r>
        <w:t>Додаток В.1</w:t>
      </w:r>
      <w:r w:rsidRPr="00C53009">
        <w:t xml:space="preserve"> </w:t>
      </w:r>
      <w:r w:rsidRPr="00206994">
        <w:t>–</w:t>
      </w:r>
      <w:r>
        <w:t xml:space="preserve"> Індекси розвитку матеріально-технічної бази торгівлі та ресторанного господарства України</w:t>
      </w:r>
    </w:p>
    <w:p w:rsidR="00A318F9" w:rsidRDefault="00A318F9" w:rsidP="00D16A57">
      <w:pPr>
        <w:jc w:val="center"/>
      </w:pPr>
    </w:p>
    <w:tbl>
      <w:tblPr>
        <w:tblW w:w="1474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97"/>
        <w:gridCol w:w="775"/>
        <w:gridCol w:w="922"/>
        <w:gridCol w:w="709"/>
        <w:gridCol w:w="850"/>
        <w:gridCol w:w="726"/>
        <w:gridCol w:w="876"/>
        <w:gridCol w:w="585"/>
        <w:gridCol w:w="877"/>
        <w:gridCol w:w="773"/>
        <w:gridCol w:w="841"/>
        <w:gridCol w:w="721"/>
        <w:gridCol w:w="1182"/>
        <w:gridCol w:w="1182"/>
        <w:gridCol w:w="1626"/>
      </w:tblGrid>
      <w:tr w:rsidR="00A318F9">
        <w:tc>
          <w:tcPr>
            <w:tcW w:w="2097" w:type="dxa"/>
            <w:vAlign w:val="center"/>
          </w:tcPr>
          <w:p w:rsidR="00A318F9" w:rsidRPr="000C09A8" w:rsidRDefault="00A318F9" w:rsidP="00D16A57">
            <w:pPr>
              <w:rPr>
                <w:rFonts w:ascii="Calibri" w:hAnsi="Calibri" w:cs="Calibri"/>
                <w:sz w:val="22"/>
                <w:szCs w:val="22"/>
              </w:rPr>
            </w:pPr>
          </w:p>
        </w:tc>
        <w:tc>
          <w:tcPr>
            <w:tcW w:w="12645" w:type="dxa"/>
            <w:gridSpan w:val="14"/>
            <w:vAlign w:val="center"/>
          </w:tcPr>
          <w:p w:rsidR="00A318F9" w:rsidRPr="000C09A8" w:rsidRDefault="00A318F9" w:rsidP="00D16A57">
            <w:pPr>
              <w:jc w:val="center"/>
              <w:rPr>
                <w:sz w:val="22"/>
                <w:szCs w:val="22"/>
              </w:rPr>
            </w:pPr>
            <w:r w:rsidRPr="000C09A8">
              <w:rPr>
                <w:sz w:val="22"/>
                <w:szCs w:val="22"/>
              </w:rPr>
              <w:t>Показники</w:t>
            </w:r>
          </w:p>
        </w:tc>
      </w:tr>
      <w:tr w:rsidR="00A318F9" w:rsidRPr="006E1B03">
        <w:tc>
          <w:tcPr>
            <w:tcW w:w="2097" w:type="dxa"/>
            <w:vAlign w:val="center"/>
          </w:tcPr>
          <w:p w:rsidR="00A318F9" w:rsidRPr="006E1B03" w:rsidRDefault="00A318F9" w:rsidP="00D16A57">
            <w:pPr>
              <w:jc w:val="center"/>
              <w:rPr>
                <w:color w:val="333333"/>
                <w:sz w:val="22"/>
                <w:szCs w:val="22"/>
              </w:rPr>
            </w:pPr>
            <w:r w:rsidRPr="006E1B03">
              <w:rPr>
                <w:color w:val="333333"/>
                <w:sz w:val="22"/>
                <w:szCs w:val="22"/>
              </w:rPr>
              <w:t>Регіон</w:t>
            </w:r>
          </w:p>
        </w:tc>
        <w:tc>
          <w:tcPr>
            <w:tcW w:w="775" w:type="dxa"/>
            <w:vMerge w:val="restart"/>
            <w:textDirection w:val="btLr"/>
            <w:vAlign w:val="center"/>
          </w:tcPr>
          <w:p w:rsidR="00A318F9" w:rsidRPr="000C09A8" w:rsidRDefault="00A318F9" w:rsidP="00D16A57">
            <w:pPr>
              <w:jc w:val="center"/>
              <w:rPr>
                <w:sz w:val="22"/>
                <w:szCs w:val="22"/>
              </w:rPr>
            </w:pPr>
            <w:r w:rsidRPr="000C09A8">
              <w:rPr>
                <w:sz w:val="22"/>
                <w:szCs w:val="22"/>
              </w:rPr>
              <w:t>Щільність магазинів роздрібної торгівлі</w:t>
            </w:r>
          </w:p>
        </w:tc>
        <w:tc>
          <w:tcPr>
            <w:tcW w:w="922" w:type="dxa"/>
            <w:vAlign w:val="center"/>
          </w:tcPr>
          <w:p w:rsidR="00A318F9" w:rsidRPr="006E1B03" w:rsidRDefault="00A318F9" w:rsidP="00D16A57">
            <w:pPr>
              <w:jc w:val="center"/>
              <w:rPr>
                <w:sz w:val="22"/>
                <w:szCs w:val="22"/>
              </w:rPr>
            </w:pPr>
            <w:r w:rsidRPr="000C09A8">
              <w:rPr>
                <w:sz w:val="22"/>
                <w:szCs w:val="22"/>
              </w:rPr>
              <w:t>201</w:t>
            </w:r>
            <w:r w:rsidRPr="006E1B03">
              <w:rPr>
                <w:sz w:val="22"/>
                <w:szCs w:val="22"/>
              </w:rPr>
              <w:t>2</w:t>
            </w:r>
          </w:p>
        </w:tc>
        <w:tc>
          <w:tcPr>
            <w:tcW w:w="709" w:type="dxa"/>
            <w:vMerge w:val="restart"/>
            <w:textDirection w:val="btLr"/>
            <w:vAlign w:val="center"/>
          </w:tcPr>
          <w:p w:rsidR="00A318F9" w:rsidRPr="000C09A8" w:rsidRDefault="00A318F9" w:rsidP="00D16A57">
            <w:pPr>
              <w:ind w:left="113" w:right="113"/>
              <w:jc w:val="center"/>
              <w:rPr>
                <w:color w:val="333333"/>
                <w:sz w:val="24"/>
                <w:szCs w:val="24"/>
                <w:vertAlign w:val="superscript"/>
              </w:rPr>
            </w:pPr>
            <w:r w:rsidRPr="000C09A8">
              <w:rPr>
                <w:sz w:val="22"/>
                <w:szCs w:val="22"/>
              </w:rPr>
              <w:t>Щільність площ магазинів роздрібної торгівлі</w:t>
            </w:r>
          </w:p>
        </w:tc>
        <w:tc>
          <w:tcPr>
            <w:tcW w:w="850" w:type="dxa"/>
            <w:vAlign w:val="center"/>
          </w:tcPr>
          <w:p w:rsidR="00A318F9" w:rsidRPr="006E1B03" w:rsidRDefault="00A318F9" w:rsidP="00D16A57">
            <w:pPr>
              <w:jc w:val="center"/>
              <w:rPr>
                <w:sz w:val="22"/>
                <w:szCs w:val="22"/>
              </w:rPr>
            </w:pPr>
            <w:r w:rsidRPr="000C09A8">
              <w:rPr>
                <w:sz w:val="22"/>
                <w:szCs w:val="22"/>
              </w:rPr>
              <w:t>201</w:t>
            </w:r>
            <w:r w:rsidRPr="006E1B03">
              <w:rPr>
                <w:sz w:val="22"/>
                <w:szCs w:val="22"/>
              </w:rPr>
              <w:t>2</w:t>
            </w:r>
          </w:p>
        </w:tc>
        <w:tc>
          <w:tcPr>
            <w:tcW w:w="726" w:type="dxa"/>
            <w:vMerge w:val="restart"/>
            <w:textDirection w:val="btLr"/>
          </w:tcPr>
          <w:p w:rsidR="00A318F9" w:rsidRPr="006E1B03" w:rsidRDefault="00A318F9" w:rsidP="00D16A57">
            <w:pPr>
              <w:ind w:left="113" w:right="113"/>
              <w:jc w:val="center"/>
              <w:rPr>
                <w:sz w:val="24"/>
                <w:szCs w:val="24"/>
                <w:vertAlign w:val="superscript"/>
                <w:lang w:val="ru-RU"/>
              </w:rPr>
            </w:pPr>
            <w:r w:rsidRPr="000C09A8">
              <w:rPr>
                <w:sz w:val="22"/>
                <w:szCs w:val="22"/>
              </w:rPr>
              <w:t>Щільність рин</w:t>
            </w:r>
            <w:r w:rsidRPr="006E1B03">
              <w:rPr>
                <w:sz w:val="22"/>
                <w:szCs w:val="22"/>
                <w:lang w:val="ru-RU"/>
              </w:rPr>
              <w:t>ків</w:t>
            </w:r>
          </w:p>
        </w:tc>
        <w:tc>
          <w:tcPr>
            <w:tcW w:w="876" w:type="dxa"/>
            <w:vAlign w:val="center"/>
          </w:tcPr>
          <w:p w:rsidR="00A318F9" w:rsidRPr="006E1B03" w:rsidRDefault="00A318F9" w:rsidP="00D16A57">
            <w:pPr>
              <w:jc w:val="center"/>
              <w:rPr>
                <w:sz w:val="22"/>
                <w:szCs w:val="22"/>
              </w:rPr>
            </w:pPr>
            <w:r w:rsidRPr="006E1B03">
              <w:rPr>
                <w:sz w:val="22"/>
                <w:szCs w:val="22"/>
                <w:lang w:val="en-US"/>
              </w:rPr>
              <w:t>201</w:t>
            </w:r>
            <w:r w:rsidRPr="006E1B03">
              <w:rPr>
                <w:sz w:val="22"/>
                <w:szCs w:val="22"/>
              </w:rPr>
              <w:t>2</w:t>
            </w:r>
          </w:p>
        </w:tc>
        <w:tc>
          <w:tcPr>
            <w:tcW w:w="585" w:type="dxa"/>
            <w:vMerge w:val="restart"/>
            <w:textDirection w:val="btLr"/>
            <w:vAlign w:val="center"/>
          </w:tcPr>
          <w:p w:rsidR="00A318F9" w:rsidRPr="006E1B03" w:rsidRDefault="00A318F9" w:rsidP="00D16A57">
            <w:pPr>
              <w:ind w:left="113" w:right="113"/>
              <w:jc w:val="center"/>
              <w:rPr>
                <w:sz w:val="24"/>
                <w:szCs w:val="24"/>
                <w:vertAlign w:val="superscript"/>
                <w:lang w:val="ru-RU"/>
              </w:rPr>
            </w:pPr>
            <w:r w:rsidRPr="006E1B03">
              <w:rPr>
                <w:sz w:val="22"/>
                <w:szCs w:val="22"/>
                <w:lang w:val="ru-RU"/>
              </w:rPr>
              <w:t>Щільність площ ринків</w:t>
            </w:r>
          </w:p>
        </w:tc>
        <w:tc>
          <w:tcPr>
            <w:tcW w:w="877" w:type="dxa"/>
            <w:vAlign w:val="center"/>
          </w:tcPr>
          <w:p w:rsidR="00A318F9" w:rsidRPr="006E1B03" w:rsidRDefault="00A318F9" w:rsidP="00D16A57">
            <w:pPr>
              <w:jc w:val="center"/>
              <w:rPr>
                <w:sz w:val="22"/>
                <w:szCs w:val="22"/>
              </w:rPr>
            </w:pPr>
            <w:r w:rsidRPr="006E1B03">
              <w:rPr>
                <w:sz w:val="22"/>
                <w:szCs w:val="22"/>
                <w:lang w:val="en-US"/>
              </w:rPr>
              <w:t>201</w:t>
            </w:r>
            <w:r w:rsidRPr="006E1B03">
              <w:rPr>
                <w:sz w:val="22"/>
                <w:szCs w:val="22"/>
              </w:rPr>
              <w:t>2</w:t>
            </w:r>
          </w:p>
        </w:tc>
        <w:tc>
          <w:tcPr>
            <w:tcW w:w="773" w:type="dxa"/>
            <w:vMerge w:val="restart"/>
            <w:textDirection w:val="btLr"/>
            <w:vAlign w:val="center"/>
          </w:tcPr>
          <w:p w:rsidR="00A318F9" w:rsidRPr="006E1B03" w:rsidRDefault="00A318F9" w:rsidP="00D16A57">
            <w:pPr>
              <w:jc w:val="center"/>
              <w:rPr>
                <w:sz w:val="22"/>
                <w:szCs w:val="22"/>
                <w:lang w:val="ru-RU"/>
              </w:rPr>
            </w:pPr>
            <w:r w:rsidRPr="006E1B03">
              <w:rPr>
                <w:sz w:val="22"/>
                <w:szCs w:val="22"/>
                <w:lang w:val="ru-RU"/>
              </w:rPr>
              <w:t xml:space="preserve">Щільність </w:t>
            </w:r>
            <w:r w:rsidRPr="006E1B03">
              <w:rPr>
                <w:sz w:val="22"/>
                <w:szCs w:val="22"/>
              </w:rPr>
              <w:t>об’єктів</w:t>
            </w:r>
            <w:r w:rsidRPr="006E1B03">
              <w:rPr>
                <w:sz w:val="22"/>
                <w:szCs w:val="22"/>
                <w:lang w:val="ru-RU"/>
              </w:rPr>
              <w:t xml:space="preserve"> ресторанного господарства</w:t>
            </w:r>
          </w:p>
        </w:tc>
        <w:tc>
          <w:tcPr>
            <w:tcW w:w="841" w:type="dxa"/>
            <w:vAlign w:val="center"/>
          </w:tcPr>
          <w:p w:rsidR="00A318F9" w:rsidRPr="006E1B03" w:rsidRDefault="00A318F9" w:rsidP="00D16A57">
            <w:pPr>
              <w:jc w:val="center"/>
              <w:rPr>
                <w:sz w:val="22"/>
                <w:szCs w:val="22"/>
              </w:rPr>
            </w:pPr>
            <w:r w:rsidRPr="006E1B03">
              <w:rPr>
                <w:sz w:val="22"/>
                <w:szCs w:val="22"/>
                <w:lang w:val="en-US"/>
              </w:rPr>
              <w:t>201</w:t>
            </w:r>
            <w:r w:rsidRPr="006E1B03">
              <w:rPr>
                <w:sz w:val="22"/>
                <w:szCs w:val="22"/>
              </w:rPr>
              <w:t>2</w:t>
            </w:r>
          </w:p>
        </w:tc>
        <w:tc>
          <w:tcPr>
            <w:tcW w:w="721" w:type="dxa"/>
            <w:vMerge w:val="restart"/>
            <w:textDirection w:val="btLr"/>
            <w:vAlign w:val="center"/>
          </w:tcPr>
          <w:p w:rsidR="00A318F9" w:rsidRPr="006E1B03" w:rsidRDefault="00A318F9" w:rsidP="00D16A57">
            <w:pPr>
              <w:jc w:val="center"/>
              <w:rPr>
                <w:sz w:val="22"/>
                <w:szCs w:val="22"/>
                <w:lang w:val="ru-RU"/>
              </w:rPr>
            </w:pPr>
            <w:r w:rsidRPr="006E1B03">
              <w:rPr>
                <w:sz w:val="22"/>
                <w:szCs w:val="22"/>
                <w:lang w:val="ru-RU"/>
              </w:rPr>
              <w:t>Щільність  місць в обєктів ресторанного господарства</w:t>
            </w:r>
          </w:p>
        </w:tc>
        <w:tc>
          <w:tcPr>
            <w:tcW w:w="1182" w:type="dxa"/>
            <w:vAlign w:val="center"/>
          </w:tcPr>
          <w:p w:rsidR="00A318F9" w:rsidRPr="006E1B03" w:rsidRDefault="00A318F9" w:rsidP="00D16A57">
            <w:pPr>
              <w:jc w:val="center"/>
              <w:rPr>
                <w:sz w:val="22"/>
                <w:szCs w:val="22"/>
                <w:lang w:val="ru-RU"/>
              </w:rPr>
            </w:pPr>
            <w:r w:rsidRPr="006E1B03">
              <w:rPr>
                <w:sz w:val="22"/>
                <w:szCs w:val="22"/>
                <w:lang w:val="ru-RU"/>
              </w:rPr>
              <w:t>2012</w:t>
            </w:r>
          </w:p>
        </w:tc>
        <w:tc>
          <w:tcPr>
            <w:tcW w:w="1182" w:type="dxa"/>
            <w:vMerge w:val="restart"/>
            <w:textDirection w:val="btLr"/>
            <w:vAlign w:val="center"/>
          </w:tcPr>
          <w:p w:rsidR="00A318F9" w:rsidRPr="006E1B03" w:rsidRDefault="00A318F9" w:rsidP="00D16A57">
            <w:pPr>
              <w:ind w:left="113" w:right="113"/>
              <w:jc w:val="center"/>
              <w:rPr>
                <w:b/>
                <w:bCs/>
                <w:sz w:val="24"/>
                <w:szCs w:val="24"/>
                <w:lang w:val="ru-RU"/>
              </w:rPr>
            </w:pPr>
            <w:r w:rsidRPr="006E1B03">
              <w:rPr>
                <w:b/>
                <w:bCs/>
                <w:sz w:val="22"/>
                <w:szCs w:val="22"/>
                <w:lang w:val="ru-RU"/>
              </w:rPr>
              <w:t>Індекс розвитку матеріальн</w:t>
            </w:r>
            <w:r>
              <w:rPr>
                <w:b/>
                <w:bCs/>
                <w:sz w:val="22"/>
                <w:szCs w:val="22"/>
                <w:lang w:val="ru-RU"/>
              </w:rPr>
              <w:t xml:space="preserve">о-технічного забезпечення  </w:t>
            </w:r>
            <w:r w:rsidRPr="006E1B03">
              <w:rPr>
                <w:b/>
                <w:bCs/>
                <w:sz w:val="22"/>
                <w:szCs w:val="22"/>
                <w:lang w:val="ru-RU"/>
              </w:rPr>
              <w:t xml:space="preserve"> торгівлі та ресторанного господарства</w:t>
            </w:r>
          </w:p>
        </w:tc>
        <w:tc>
          <w:tcPr>
            <w:tcW w:w="1626" w:type="dxa"/>
            <w:vAlign w:val="center"/>
          </w:tcPr>
          <w:p w:rsidR="00A318F9" w:rsidRPr="006E1B03" w:rsidRDefault="00A318F9" w:rsidP="00D16A57">
            <w:pPr>
              <w:jc w:val="center"/>
              <w:rPr>
                <w:b/>
                <w:bCs/>
                <w:sz w:val="22"/>
                <w:szCs w:val="22"/>
                <w:lang w:val="ru-RU"/>
              </w:rPr>
            </w:pPr>
            <w:r w:rsidRPr="006E1B03">
              <w:rPr>
                <w:b/>
                <w:bCs/>
                <w:sz w:val="22"/>
                <w:szCs w:val="22"/>
                <w:lang w:val="ru-RU"/>
              </w:rPr>
              <w:t>2012</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Україна </w:t>
            </w:r>
          </w:p>
        </w:tc>
        <w:tc>
          <w:tcPr>
            <w:tcW w:w="775" w:type="dxa"/>
            <w:vMerge/>
            <w:textDirection w:val="btLr"/>
            <w:vAlign w:val="bottom"/>
          </w:tcPr>
          <w:p w:rsidR="00A318F9" w:rsidRPr="006E1B03" w:rsidRDefault="00A318F9" w:rsidP="00D16A57">
            <w:pPr>
              <w:ind w:left="113" w:right="113"/>
              <w:jc w:val="right"/>
              <w:rPr>
                <w:color w:val="000000"/>
                <w:sz w:val="24"/>
                <w:szCs w:val="24"/>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9,22</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1,72</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0,51</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2,58</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4,37</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0,28</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АР Крим</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9,55</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1,42</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0,73</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2,31</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5,93</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0,31</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Вінницька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9,48</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1,15</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0,46</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2,40</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5,36</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0,38</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Волинська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8,08</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1,18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0,34</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2,02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6,66</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0,46</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0,22</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Дніпропетровська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10,31</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2,43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0,65</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2,99</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3,74</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0,27</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0,32</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Донецька</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11,24</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2,45</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0,74</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3,32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4,83</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0,38</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0,34</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Житомирська</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8,36</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0,93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0,32</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2,22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2,64</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0,22</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Закарпатська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9,46</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1,54</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0,76</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2,42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3,90</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0,31</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Запорізька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7,84</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1,78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0,42</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2,28</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3,12</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0,19</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0,25</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Івано-Франківська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9,67</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1,23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0,74</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4,07</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3,99</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0,24</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0,37</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Київська</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9,95</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1,56</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0,45</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2,48</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3,65</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Кіровоградська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8,02</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0,93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0,46</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2,24</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2,65</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0,25</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Луганська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7,62</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1,40</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0,54</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2,44</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2,77</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0,24</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0,27</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Львівська</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13,50</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1,85</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0,55</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1,66</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7,01</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0,42</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6E1B03">
        <w:trPr>
          <w:trHeight w:val="291"/>
        </w:trPr>
        <w:tc>
          <w:tcPr>
            <w:tcW w:w="2097" w:type="dxa"/>
          </w:tcPr>
          <w:p w:rsidR="00A318F9" w:rsidRPr="006E1B03" w:rsidRDefault="00A318F9" w:rsidP="00D16A57">
            <w:pPr>
              <w:jc w:val="both"/>
              <w:rPr>
                <w:color w:val="333333"/>
                <w:sz w:val="22"/>
                <w:szCs w:val="22"/>
              </w:rPr>
            </w:pPr>
            <w:r w:rsidRPr="006E1B03">
              <w:rPr>
                <w:color w:val="333333"/>
                <w:sz w:val="22"/>
                <w:szCs w:val="22"/>
              </w:rPr>
              <w:t xml:space="preserve">Миколаївська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6,16</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1,26</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0,39</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1,52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3,20</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0,17</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0,21</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Одеська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8,65</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2,04</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0,67</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3,92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3,26</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0,20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0,35</w:t>
            </w:r>
          </w:p>
        </w:tc>
      </w:tr>
      <w:tr w:rsidR="00A318F9" w:rsidRPr="006E1B03">
        <w:trPr>
          <w:trHeight w:val="343"/>
        </w:trPr>
        <w:tc>
          <w:tcPr>
            <w:tcW w:w="2097" w:type="dxa"/>
          </w:tcPr>
          <w:p w:rsidR="00A318F9" w:rsidRPr="006E1B03" w:rsidRDefault="00A318F9" w:rsidP="00D16A57">
            <w:pPr>
              <w:jc w:val="both"/>
              <w:rPr>
                <w:color w:val="333333"/>
                <w:sz w:val="22"/>
                <w:szCs w:val="22"/>
              </w:rPr>
            </w:pPr>
            <w:r w:rsidRPr="006E1B03">
              <w:rPr>
                <w:color w:val="333333"/>
                <w:sz w:val="22"/>
                <w:szCs w:val="22"/>
              </w:rPr>
              <w:t>Полтавська</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8,70</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1,28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0,40</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2,15</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3,43</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0,19</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0,24</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Рівненська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8,95</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1,33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0,45</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2,36</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5,21</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0,34</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Сумська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7,15</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0,98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0,34</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2,03</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4,82</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0,31</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0,22</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Тернопільська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7,67</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1,03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0,53</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2,53</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7,31</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0,43</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0,27</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Харківська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7,83</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2,01</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0,42</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2,74</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5,63</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0,39</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Херсонська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6,13</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1,03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0,36</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2,24</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2,07</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0,13</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0,23</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Хмельницька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9,30</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1,38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0,71</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2,85</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5,41</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0,41</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0,32</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Черкаська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8,37</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1,18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0,35</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2,10</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2,37</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0,16</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0,23</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Чернівецька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9,07</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1,30</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0,71</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5,07</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4,20</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0,34</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0,39</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 xml:space="preserve">Чернігівська </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8,21</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1,00</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0,35</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2,22</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3,13</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0,18</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0,23</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М. Київ</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75,07</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26,43</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2,04</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12,83</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33,53</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3,35</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1,00</w:t>
            </w:r>
          </w:p>
        </w:tc>
      </w:tr>
      <w:tr w:rsidR="00A318F9" w:rsidRPr="006E1B03">
        <w:tc>
          <w:tcPr>
            <w:tcW w:w="2097" w:type="dxa"/>
          </w:tcPr>
          <w:p w:rsidR="00A318F9" w:rsidRPr="006E1B03" w:rsidRDefault="00A318F9" w:rsidP="00D16A57">
            <w:pPr>
              <w:jc w:val="both"/>
              <w:rPr>
                <w:color w:val="333333"/>
                <w:sz w:val="22"/>
                <w:szCs w:val="22"/>
              </w:rPr>
            </w:pPr>
            <w:r w:rsidRPr="006E1B03">
              <w:rPr>
                <w:color w:val="333333"/>
                <w:sz w:val="22"/>
                <w:szCs w:val="22"/>
              </w:rPr>
              <w:t>М. Севастополь</w:t>
            </w:r>
          </w:p>
        </w:tc>
        <w:tc>
          <w:tcPr>
            <w:tcW w:w="775" w:type="dxa"/>
            <w:vMerge/>
            <w:vAlign w:val="bottom"/>
          </w:tcPr>
          <w:p w:rsidR="00A318F9" w:rsidRPr="006E1B03" w:rsidRDefault="00A318F9" w:rsidP="00D16A57">
            <w:pPr>
              <w:jc w:val="right"/>
              <w:rPr>
                <w:color w:val="000000"/>
                <w:sz w:val="22"/>
                <w:szCs w:val="22"/>
              </w:rPr>
            </w:pPr>
          </w:p>
        </w:tc>
        <w:tc>
          <w:tcPr>
            <w:tcW w:w="922" w:type="dxa"/>
            <w:vAlign w:val="bottom"/>
          </w:tcPr>
          <w:p w:rsidR="00A318F9" w:rsidRPr="006E1B03" w:rsidRDefault="00A318F9" w:rsidP="00D16A57">
            <w:pPr>
              <w:jc w:val="center"/>
              <w:rPr>
                <w:color w:val="000000"/>
                <w:sz w:val="22"/>
                <w:szCs w:val="22"/>
              </w:rPr>
            </w:pPr>
            <w:r w:rsidRPr="006E1B03">
              <w:rPr>
                <w:color w:val="000000"/>
                <w:sz w:val="22"/>
                <w:szCs w:val="22"/>
              </w:rPr>
              <w:t>31,31</w:t>
            </w:r>
          </w:p>
        </w:tc>
        <w:tc>
          <w:tcPr>
            <w:tcW w:w="709" w:type="dxa"/>
            <w:vMerge/>
            <w:vAlign w:val="bottom"/>
          </w:tcPr>
          <w:p w:rsidR="00A318F9" w:rsidRPr="006E1B03" w:rsidRDefault="00A318F9" w:rsidP="00D16A57">
            <w:pPr>
              <w:jc w:val="center"/>
              <w:rPr>
                <w:color w:val="000000"/>
                <w:sz w:val="22"/>
                <w:szCs w:val="22"/>
              </w:rPr>
            </w:pPr>
          </w:p>
        </w:tc>
        <w:tc>
          <w:tcPr>
            <w:tcW w:w="850" w:type="dxa"/>
            <w:vAlign w:val="bottom"/>
          </w:tcPr>
          <w:p w:rsidR="00A318F9" w:rsidRPr="006E1B03" w:rsidRDefault="00A318F9" w:rsidP="00D16A57">
            <w:pPr>
              <w:jc w:val="center"/>
              <w:rPr>
                <w:color w:val="000000"/>
                <w:sz w:val="22"/>
                <w:szCs w:val="22"/>
              </w:rPr>
            </w:pPr>
            <w:r w:rsidRPr="006E1B03">
              <w:rPr>
                <w:color w:val="000000"/>
                <w:sz w:val="22"/>
                <w:szCs w:val="22"/>
              </w:rPr>
              <w:t>8,48</w:t>
            </w:r>
          </w:p>
        </w:tc>
        <w:tc>
          <w:tcPr>
            <w:tcW w:w="726"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1,40</w:t>
            </w:r>
          </w:p>
        </w:tc>
        <w:tc>
          <w:tcPr>
            <w:tcW w:w="585" w:type="dxa"/>
            <w:vMerge/>
            <w:vAlign w:val="bottom"/>
          </w:tcPr>
          <w:p w:rsidR="00A318F9" w:rsidRPr="006E1B03" w:rsidRDefault="00A318F9" w:rsidP="00D16A57">
            <w:pPr>
              <w:jc w:val="center"/>
              <w:rPr>
                <w:color w:val="000000"/>
                <w:sz w:val="22"/>
                <w:szCs w:val="22"/>
              </w:rPr>
            </w:pPr>
          </w:p>
        </w:tc>
        <w:tc>
          <w:tcPr>
            <w:tcW w:w="877" w:type="dxa"/>
            <w:vAlign w:val="bottom"/>
          </w:tcPr>
          <w:p w:rsidR="00A318F9" w:rsidRPr="006E1B03" w:rsidRDefault="00A318F9" w:rsidP="00D16A57">
            <w:pPr>
              <w:jc w:val="center"/>
              <w:rPr>
                <w:color w:val="000000"/>
                <w:sz w:val="22"/>
                <w:szCs w:val="22"/>
              </w:rPr>
            </w:pPr>
            <w:r w:rsidRPr="006E1B03">
              <w:rPr>
                <w:color w:val="000000"/>
                <w:sz w:val="22"/>
                <w:szCs w:val="22"/>
              </w:rPr>
              <w:t>8,15</w:t>
            </w:r>
          </w:p>
        </w:tc>
        <w:tc>
          <w:tcPr>
            <w:tcW w:w="773" w:type="dxa"/>
            <w:vMerge/>
            <w:vAlign w:val="bottom"/>
          </w:tcPr>
          <w:p w:rsidR="00A318F9" w:rsidRPr="006E1B03" w:rsidRDefault="00A318F9" w:rsidP="00D16A57">
            <w:pPr>
              <w:jc w:val="center"/>
              <w:rPr>
                <w:color w:val="000000"/>
                <w:sz w:val="22"/>
                <w:szCs w:val="22"/>
              </w:rPr>
            </w:pPr>
          </w:p>
        </w:tc>
        <w:tc>
          <w:tcPr>
            <w:tcW w:w="841" w:type="dxa"/>
            <w:vAlign w:val="bottom"/>
          </w:tcPr>
          <w:p w:rsidR="00A318F9" w:rsidRPr="006E1B03" w:rsidRDefault="00A318F9" w:rsidP="00D16A57">
            <w:pPr>
              <w:jc w:val="center"/>
              <w:rPr>
                <w:color w:val="000000"/>
                <w:sz w:val="22"/>
                <w:szCs w:val="22"/>
              </w:rPr>
            </w:pPr>
            <w:r w:rsidRPr="006E1B03">
              <w:rPr>
                <w:color w:val="000000"/>
                <w:sz w:val="22"/>
                <w:szCs w:val="22"/>
              </w:rPr>
              <w:t>18,68</w:t>
            </w:r>
          </w:p>
        </w:tc>
        <w:tc>
          <w:tcPr>
            <w:tcW w:w="721" w:type="dxa"/>
            <w:vMerge/>
            <w:vAlign w:val="bottom"/>
          </w:tcPr>
          <w:p w:rsidR="00A318F9" w:rsidRPr="006E1B03" w:rsidRDefault="00A318F9" w:rsidP="00D16A57">
            <w:pPr>
              <w:jc w:val="center"/>
              <w:rPr>
                <w:color w:val="000000"/>
                <w:sz w:val="22"/>
                <w:szCs w:val="22"/>
              </w:rPr>
            </w:pPr>
          </w:p>
        </w:tc>
        <w:tc>
          <w:tcPr>
            <w:tcW w:w="1182" w:type="dxa"/>
            <w:vAlign w:val="bottom"/>
          </w:tcPr>
          <w:p w:rsidR="00A318F9" w:rsidRPr="006E1B03" w:rsidRDefault="00A318F9" w:rsidP="00D16A57">
            <w:pPr>
              <w:jc w:val="center"/>
              <w:rPr>
                <w:color w:val="000000"/>
                <w:sz w:val="22"/>
                <w:szCs w:val="22"/>
              </w:rPr>
            </w:pPr>
            <w:r w:rsidRPr="006E1B03">
              <w:rPr>
                <w:color w:val="000000"/>
                <w:sz w:val="22"/>
                <w:szCs w:val="22"/>
              </w:rPr>
              <w:t>0,70</w:t>
            </w:r>
          </w:p>
        </w:tc>
        <w:tc>
          <w:tcPr>
            <w:tcW w:w="1182" w:type="dxa"/>
            <w:vMerge/>
            <w:vAlign w:val="bottom"/>
          </w:tcPr>
          <w:p w:rsidR="00A318F9" w:rsidRPr="006E1B03" w:rsidRDefault="00A318F9" w:rsidP="00D16A57">
            <w:pPr>
              <w:jc w:val="center"/>
              <w:rPr>
                <w:b/>
                <w:bCs/>
                <w:color w:val="000000"/>
                <w:sz w:val="22"/>
                <w:szCs w:val="22"/>
              </w:rPr>
            </w:pPr>
          </w:p>
        </w:tc>
        <w:tc>
          <w:tcPr>
            <w:tcW w:w="1626" w:type="dxa"/>
            <w:vAlign w:val="bottom"/>
          </w:tcPr>
          <w:p w:rsidR="00A318F9" w:rsidRPr="006E1B03" w:rsidRDefault="00A318F9" w:rsidP="00D16A57">
            <w:pPr>
              <w:jc w:val="center"/>
              <w:rPr>
                <w:b/>
                <w:bCs/>
                <w:color w:val="000000"/>
                <w:sz w:val="22"/>
                <w:szCs w:val="22"/>
              </w:rPr>
            </w:pPr>
            <w:r w:rsidRPr="006E1B03">
              <w:rPr>
                <w:b/>
                <w:bCs/>
                <w:color w:val="000000"/>
                <w:sz w:val="22"/>
                <w:szCs w:val="22"/>
              </w:rPr>
              <w:t>0,65</w:t>
            </w:r>
          </w:p>
        </w:tc>
      </w:tr>
    </w:tbl>
    <w:p w:rsidR="00A318F9" w:rsidRDefault="00A318F9" w:rsidP="00825D77">
      <w:pPr>
        <w:jc w:val="center"/>
      </w:pPr>
    </w:p>
    <w:p w:rsidR="00A318F9" w:rsidRDefault="00A318F9" w:rsidP="00825D77">
      <w:pPr>
        <w:jc w:val="center"/>
      </w:pPr>
    </w:p>
    <w:p w:rsidR="00A318F9" w:rsidRDefault="00A318F9" w:rsidP="00D16A57">
      <w:pPr>
        <w:ind w:left="1276"/>
      </w:pPr>
      <w:r>
        <w:t>Додаток Г</w:t>
      </w:r>
      <w:r w:rsidRPr="00C53009">
        <w:t xml:space="preserve"> </w:t>
      </w:r>
      <w:r w:rsidRPr="00206994">
        <w:t>–</w:t>
      </w:r>
      <w:r>
        <w:t xml:space="preserve"> Індекси розвитку матеріально-технічної бази охорони здоров</w:t>
      </w:r>
      <w:r w:rsidRPr="00F85B6C">
        <w:rPr>
          <w:lang w:val="ru-RU"/>
        </w:rPr>
        <w:t>’</w:t>
      </w:r>
      <w:r>
        <w:t>я України</w:t>
      </w:r>
    </w:p>
    <w:tbl>
      <w:tblPr>
        <w:tblW w:w="132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73"/>
        <w:gridCol w:w="774"/>
        <w:gridCol w:w="864"/>
        <w:gridCol w:w="580"/>
        <w:gridCol w:w="1130"/>
        <w:gridCol w:w="633"/>
        <w:gridCol w:w="876"/>
        <w:gridCol w:w="585"/>
        <w:gridCol w:w="997"/>
        <w:gridCol w:w="654"/>
        <w:gridCol w:w="825"/>
        <w:gridCol w:w="738"/>
        <w:gridCol w:w="1263"/>
      </w:tblGrid>
      <w:tr w:rsidR="00A318F9">
        <w:trPr>
          <w:jc w:val="center"/>
        </w:trPr>
        <w:tc>
          <w:tcPr>
            <w:tcW w:w="3373" w:type="dxa"/>
            <w:vAlign w:val="center"/>
          </w:tcPr>
          <w:p w:rsidR="00A318F9" w:rsidRDefault="00A318F9" w:rsidP="00D16A57">
            <w:pPr>
              <w:rPr>
                <w:rFonts w:ascii="Calibri" w:hAnsi="Calibri" w:cs="Calibri"/>
                <w:sz w:val="22"/>
                <w:szCs w:val="22"/>
                <w:lang w:val="ru-RU"/>
              </w:rPr>
            </w:pPr>
          </w:p>
        </w:tc>
        <w:tc>
          <w:tcPr>
            <w:tcW w:w="9919" w:type="dxa"/>
            <w:gridSpan w:val="12"/>
            <w:vAlign w:val="center"/>
          </w:tcPr>
          <w:p w:rsidR="00A318F9" w:rsidRPr="00584E30" w:rsidRDefault="00A318F9" w:rsidP="00D16A57">
            <w:pPr>
              <w:jc w:val="center"/>
              <w:rPr>
                <w:sz w:val="22"/>
                <w:szCs w:val="22"/>
                <w:lang w:val="ru-RU"/>
              </w:rPr>
            </w:pPr>
            <w:r w:rsidRPr="00584E30">
              <w:rPr>
                <w:sz w:val="22"/>
                <w:szCs w:val="22"/>
                <w:lang w:val="ru-RU"/>
              </w:rPr>
              <w:t>Показники</w:t>
            </w:r>
          </w:p>
        </w:tc>
      </w:tr>
      <w:tr w:rsidR="00A318F9" w:rsidRPr="006E1B03">
        <w:trPr>
          <w:jc w:val="center"/>
        </w:trPr>
        <w:tc>
          <w:tcPr>
            <w:tcW w:w="3373" w:type="dxa"/>
            <w:vAlign w:val="center"/>
          </w:tcPr>
          <w:p w:rsidR="00A318F9" w:rsidRPr="006E1B03" w:rsidRDefault="00A318F9" w:rsidP="00D16A57">
            <w:pPr>
              <w:jc w:val="center"/>
              <w:rPr>
                <w:color w:val="333333"/>
                <w:sz w:val="22"/>
                <w:szCs w:val="22"/>
              </w:rPr>
            </w:pPr>
            <w:r w:rsidRPr="006E1B03">
              <w:rPr>
                <w:color w:val="333333"/>
                <w:sz w:val="22"/>
                <w:szCs w:val="22"/>
              </w:rPr>
              <w:t>Регіон</w:t>
            </w:r>
          </w:p>
        </w:tc>
        <w:tc>
          <w:tcPr>
            <w:tcW w:w="774" w:type="dxa"/>
            <w:vMerge w:val="restart"/>
            <w:textDirection w:val="btLr"/>
            <w:vAlign w:val="center"/>
          </w:tcPr>
          <w:p w:rsidR="00A318F9" w:rsidRPr="006E1B03" w:rsidRDefault="00A318F9" w:rsidP="00D16A57">
            <w:pPr>
              <w:ind w:left="113" w:right="113"/>
              <w:jc w:val="center"/>
              <w:rPr>
                <w:sz w:val="22"/>
                <w:szCs w:val="22"/>
                <w:lang w:val="ru-RU"/>
              </w:rPr>
            </w:pPr>
            <w:r w:rsidRPr="006E1B03">
              <w:rPr>
                <w:sz w:val="24"/>
                <w:szCs w:val="24"/>
                <w:lang w:val="ru-RU"/>
              </w:rPr>
              <w:t>Щільність аптек</w:t>
            </w:r>
          </w:p>
        </w:tc>
        <w:tc>
          <w:tcPr>
            <w:tcW w:w="864" w:type="dxa"/>
            <w:vAlign w:val="center"/>
          </w:tcPr>
          <w:p w:rsidR="00A318F9" w:rsidRPr="006E1B03" w:rsidRDefault="00A318F9" w:rsidP="00D16A57">
            <w:pPr>
              <w:jc w:val="center"/>
              <w:rPr>
                <w:sz w:val="24"/>
                <w:szCs w:val="24"/>
              </w:rPr>
            </w:pPr>
            <w:r w:rsidRPr="006E1B03">
              <w:rPr>
                <w:sz w:val="24"/>
                <w:szCs w:val="24"/>
                <w:lang w:val="en-US"/>
              </w:rPr>
              <w:t>201</w:t>
            </w:r>
            <w:r w:rsidRPr="006E1B03">
              <w:rPr>
                <w:sz w:val="24"/>
                <w:szCs w:val="24"/>
              </w:rPr>
              <w:t>2</w:t>
            </w:r>
          </w:p>
        </w:tc>
        <w:tc>
          <w:tcPr>
            <w:tcW w:w="580" w:type="dxa"/>
            <w:vMerge w:val="restart"/>
            <w:textDirection w:val="btLr"/>
            <w:vAlign w:val="center"/>
          </w:tcPr>
          <w:p w:rsidR="00A318F9" w:rsidRPr="006E1B03" w:rsidRDefault="00A318F9" w:rsidP="00D16A57">
            <w:pPr>
              <w:ind w:left="113" w:right="113"/>
              <w:jc w:val="center"/>
              <w:rPr>
                <w:color w:val="333333"/>
                <w:sz w:val="24"/>
                <w:szCs w:val="24"/>
                <w:lang w:val="ru-RU"/>
              </w:rPr>
            </w:pPr>
            <w:r w:rsidRPr="006E1B03">
              <w:rPr>
                <w:sz w:val="24"/>
                <w:szCs w:val="24"/>
                <w:lang w:val="ru-RU"/>
              </w:rPr>
              <w:t>Щільність площ аптек</w:t>
            </w:r>
          </w:p>
        </w:tc>
        <w:tc>
          <w:tcPr>
            <w:tcW w:w="1130" w:type="dxa"/>
            <w:vAlign w:val="center"/>
          </w:tcPr>
          <w:p w:rsidR="00A318F9" w:rsidRPr="006E1B03" w:rsidRDefault="00A318F9" w:rsidP="00D16A57">
            <w:pPr>
              <w:jc w:val="center"/>
              <w:rPr>
                <w:sz w:val="24"/>
                <w:szCs w:val="24"/>
              </w:rPr>
            </w:pPr>
            <w:r w:rsidRPr="006E1B03">
              <w:rPr>
                <w:sz w:val="24"/>
                <w:szCs w:val="24"/>
                <w:lang w:val="en-US"/>
              </w:rPr>
              <w:t>201</w:t>
            </w:r>
            <w:r w:rsidRPr="006E1B03">
              <w:rPr>
                <w:sz w:val="24"/>
                <w:szCs w:val="24"/>
              </w:rPr>
              <w:t>2</w:t>
            </w:r>
          </w:p>
        </w:tc>
        <w:tc>
          <w:tcPr>
            <w:tcW w:w="633" w:type="dxa"/>
            <w:vMerge w:val="restart"/>
            <w:textDirection w:val="btLr"/>
          </w:tcPr>
          <w:p w:rsidR="00A318F9" w:rsidRPr="006E1B03" w:rsidRDefault="00A318F9" w:rsidP="00D16A57">
            <w:pPr>
              <w:ind w:left="113" w:right="113"/>
              <w:jc w:val="center"/>
              <w:rPr>
                <w:sz w:val="24"/>
                <w:szCs w:val="24"/>
                <w:lang w:val="ru-RU"/>
              </w:rPr>
            </w:pPr>
            <w:r w:rsidRPr="006E1B03">
              <w:rPr>
                <w:sz w:val="24"/>
                <w:szCs w:val="24"/>
                <w:lang w:val="ru-RU"/>
              </w:rPr>
              <w:t>Щільність лікарняних закладів</w:t>
            </w:r>
          </w:p>
        </w:tc>
        <w:tc>
          <w:tcPr>
            <w:tcW w:w="876" w:type="dxa"/>
            <w:vAlign w:val="center"/>
          </w:tcPr>
          <w:p w:rsidR="00A318F9" w:rsidRPr="006E1B03" w:rsidRDefault="00A318F9" w:rsidP="00D16A57">
            <w:pPr>
              <w:jc w:val="center"/>
              <w:rPr>
                <w:sz w:val="24"/>
                <w:szCs w:val="24"/>
              </w:rPr>
            </w:pPr>
            <w:r w:rsidRPr="006E1B03">
              <w:rPr>
                <w:sz w:val="24"/>
                <w:szCs w:val="24"/>
                <w:lang w:val="en-US"/>
              </w:rPr>
              <w:t>201</w:t>
            </w:r>
            <w:r w:rsidRPr="006E1B03">
              <w:rPr>
                <w:sz w:val="24"/>
                <w:szCs w:val="24"/>
              </w:rPr>
              <w:t>2</w:t>
            </w:r>
          </w:p>
        </w:tc>
        <w:tc>
          <w:tcPr>
            <w:tcW w:w="585" w:type="dxa"/>
            <w:vMerge w:val="restart"/>
            <w:textDirection w:val="btLr"/>
            <w:vAlign w:val="center"/>
          </w:tcPr>
          <w:p w:rsidR="00A318F9" w:rsidRPr="006E1B03" w:rsidRDefault="00A318F9" w:rsidP="00D16A57">
            <w:pPr>
              <w:jc w:val="center"/>
              <w:rPr>
                <w:sz w:val="24"/>
                <w:szCs w:val="24"/>
                <w:lang w:val="ru-RU"/>
              </w:rPr>
            </w:pPr>
            <w:r w:rsidRPr="006E1B03">
              <w:rPr>
                <w:sz w:val="24"/>
                <w:szCs w:val="24"/>
                <w:lang w:val="ru-RU"/>
              </w:rPr>
              <w:t>Щільність ліжок у лікарняниз закладах</w:t>
            </w:r>
          </w:p>
        </w:tc>
        <w:tc>
          <w:tcPr>
            <w:tcW w:w="997" w:type="dxa"/>
            <w:vAlign w:val="center"/>
          </w:tcPr>
          <w:p w:rsidR="00A318F9" w:rsidRPr="006E1B03" w:rsidRDefault="00A318F9" w:rsidP="00D16A57">
            <w:pPr>
              <w:jc w:val="center"/>
              <w:rPr>
                <w:sz w:val="24"/>
                <w:szCs w:val="24"/>
              </w:rPr>
            </w:pPr>
            <w:r w:rsidRPr="006E1B03">
              <w:rPr>
                <w:sz w:val="24"/>
                <w:szCs w:val="24"/>
                <w:lang w:val="en-US"/>
              </w:rPr>
              <w:t>201</w:t>
            </w:r>
            <w:r w:rsidRPr="006E1B03">
              <w:rPr>
                <w:sz w:val="24"/>
                <w:szCs w:val="24"/>
              </w:rPr>
              <w:t>2</w:t>
            </w:r>
          </w:p>
        </w:tc>
        <w:tc>
          <w:tcPr>
            <w:tcW w:w="654" w:type="dxa"/>
            <w:vMerge w:val="restart"/>
            <w:textDirection w:val="btLr"/>
            <w:vAlign w:val="center"/>
          </w:tcPr>
          <w:p w:rsidR="00A318F9" w:rsidRPr="006E1B03" w:rsidRDefault="00A318F9" w:rsidP="00D16A57">
            <w:pPr>
              <w:ind w:left="113" w:right="113"/>
              <w:jc w:val="center"/>
              <w:rPr>
                <w:color w:val="333333"/>
                <w:sz w:val="22"/>
                <w:szCs w:val="22"/>
                <w:lang w:val="ru-RU"/>
              </w:rPr>
            </w:pPr>
            <w:r w:rsidRPr="006E1B03">
              <w:rPr>
                <w:sz w:val="24"/>
                <w:szCs w:val="24"/>
                <w:lang w:val="ru-RU"/>
              </w:rPr>
              <w:t>Щільність лікарських амбулаторно-поліклінічних закладів</w:t>
            </w:r>
          </w:p>
        </w:tc>
        <w:tc>
          <w:tcPr>
            <w:tcW w:w="825" w:type="dxa"/>
            <w:vAlign w:val="center"/>
          </w:tcPr>
          <w:p w:rsidR="00A318F9" w:rsidRPr="006E1B03" w:rsidRDefault="00A318F9" w:rsidP="00D16A57">
            <w:pPr>
              <w:jc w:val="center"/>
              <w:rPr>
                <w:sz w:val="24"/>
                <w:szCs w:val="24"/>
              </w:rPr>
            </w:pPr>
            <w:r w:rsidRPr="006E1B03">
              <w:rPr>
                <w:sz w:val="24"/>
                <w:szCs w:val="24"/>
                <w:lang w:val="en-US"/>
              </w:rPr>
              <w:t>201</w:t>
            </w:r>
            <w:r w:rsidRPr="006E1B03">
              <w:rPr>
                <w:sz w:val="24"/>
                <w:szCs w:val="24"/>
              </w:rPr>
              <w:t>2</w:t>
            </w:r>
          </w:p>
        </w:tc>
        <w:tc>
          <w:tcPr>
            <w:tcW w:w="738" w:type="dxa"/>
            <w:vMerge w:val="restart"/>
            <w:textDirection w:val="btLr"/>
            <w:vAlign w:val="center"/>
          </w:tcPr>
          <w:p w:rsidR="00A318F9" w:rsidRPr="006E1B03" w:rsidRDefault="00A318F9" w:rsidP="00D16A57">
            <w:pPr>
              <w:jc w:val="center"/>
              <w:rPr>
                <w:b/>
                <w:bCs/>
                <w:sz w:val="24"/>
                <w:szCs w:val="24"/>
                <w:lang w:val="ru-RU"/>
              </w:rPr>
            </w:pPr>
            <w:r w:rsidRPr="006E1B03">
              <w:rPr>
                <w:b/>
                <w:bCs/>
                <w:sz w:val="24"/>
                <w:szCs w:val="24"/>
                <w:lang w:val="ru-RU"/>
              </w:rPr>
              <w:t>Індекс розвитку</w:t>
            </w:r>
            <w:r>
              <w:rPr>
                <w:b/>
                <w:bCs/>
                <w:sz w:val="24"/>
                <w:szCs w:val="24"/>
                <w:lang w:val="ru-RU"/>
              </w:rPr>
              <w:t xml:space="preserve"> </w:t>
            </w:r>
            <w:r w:rsidRPr="006E1B03">
              <w:rPr>
                <w:b/>
                <w:bCs/>
                <w:sz w:val="24"/>
                <w:szCs w:val="24"/>
                <w:lang w:val="ru-RU"/>
              </w:rPr>
              <w:t>матеріально-</w:t>
            </w:r>
            <w:r>
              <w:rPr>
                <w:b/>
                <w:bCs/>
                <w:sz w:val="24"/>
                <w:szCs w:val="24"/>
                <w:lang w:val="ru-RU"/>
              </w:rPr>
              <w:t>технічнрої бази</w:t>
            </w:r>
            <w:r w:rsidRPr="006E1B03">
              <w:rPr>
                <w:b/>
                <w:bCs/>
                <w:sz w:val="24"/>
                <w:szCs w:val="24"/>
                <w:lang w:val="ru-RU"/>
              </w:rPr>
              <w:t xml:space="preserve"> охорони здоров’я</w:t>
            </w:r>
          </w:p>
          <w:p w:rsidR="00A318F9" w:rsidRPr="006E1B03" w:rsidRDefault="00A318F9" w:rsidP="00D16A57">
            <w:pPr>
              <w:ind w:left="113" w:right="113"/>
              <w:jc w:val="center"/>
              <w:rPr>
                <w:b/>
                <w:bCs/>
                <w:color w:val="333333"/>
                <w:sz w:val="22"/>
                <w:szCs w:val="22"/>
                <w:lang w:val="ru-RU"/>
              </w:rPr>
            </w:pPr>
          </w:p>
        </w:tc>
        <w:tc>
          <w:tcPr>
            <w:tcW w:w="1263" w:type="dxa"/>
            <w:vAlign w:val="center"/>
          </w:tcPr>
          <w:p w:rsidR="00A318F9" w:rsidRPr="006E1B03" w:rsidRDefault="00A318F9" w:rsidP="00D16A57">
            <w:pPr>
              <w:jc w:val="center"/>
              <w:rPr>
                <w:b/>
                <w:bCs/>
                <w:sz w:val="24"/>
                <w:szCs w:val="24"/>
              </w:rPr>
            </w:pPr>
            <w:r w:rsidRPr="006E1B03">
              <w:rPr>
                <w:b/>
                <w:bCs/>
                <w:sz w:val="24"/>
                <w:szCs w:val="24"/>
                <w:lang w:val="en-US"/>
              </w:rPr>
              <w:t>201</w:t>
            </w:r>
            <w:r w:rsidRPr="006E1B03">
              <w:rPr>
                <w:b/>
                <w:bCs/>
                <w:sz w:val="24"/>
                <w:szCs w:val="24"/>
              </w:rPr>
              <w:t>2</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Україна </w:t>
            </w:r>
          </w:p>
        </w:tc>
        <w:tc>
          <w:tcPr>
            <w:tcW w:w="774" w:type="dxa"/>
            <w:vMerge/>
            <w:textDirection w:val="btLr"/>
            <w:vAlign w:val="bottom"/>
          </w:tcPr>
          <w:p w:rsidR="00A318F9" w:rsidRPr="006E1B03" w:rsidRDefault="00A318F9" w:rsidP="00D16A57">
            <w:pPr>
              <w:ind w:left="113" w:right="113"/>
              <w:jc w:val="center"/>
              <w:rPr>
                <w:color w:val="000000"/>
                <w:sz w:val="24"/>
                <w:szCs w:val="24"/>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2,68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78,50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1,57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0,26</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АР Крим</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2,62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0,38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73,78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1,48</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0,24</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Вінницька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1,73</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0,33</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65,05</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0,59</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0,22</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Волинська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2,47</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0,39</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58,98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1,09</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0,23</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Дніпропетровська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3,29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0,16</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95,40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1,44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0,27</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Донецька</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3,81</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0,62</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108,71</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1,57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0,30</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Житомирська</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2,13</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0,36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51,73</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1,56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0,23</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Закарпатська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2,20</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77,12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2,77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0,25</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Запорізька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2,59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0,45</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73,79</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1,32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0,25</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Івано-Франківська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2,52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0,61</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86,41</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1,90</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0,27</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Київська</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2,13</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0,43</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67,24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2,01</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0,24</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Кіровоградська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3,00</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60,52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1,32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0,26</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Луганська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3,61</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0,15</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0,58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88,63</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1,70</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0,28</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Львівська</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3,13</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0,54</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103,27</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1,95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0,28</w:t>
            </w:r>
          </w:p>
        </w:tc>
      </w:tr>
      <w:tr w:rsidR="00A318F9" w:rsidRPr="006E1B03">
        <w:trPr>
          <w:trHeight w:val="204"/>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Миколаївська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1,70</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0,39</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59,28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1,46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0,23</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Одеська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2,74</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75,26</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1,49</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0,25</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Полтавська</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2,69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63,17</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1,67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0,25</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Рівненська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2,26</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0,45</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65,62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1,37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0,24</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Сумська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1,87</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0,43</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65,68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1,74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0,24</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Тернопільська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2,03</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0,07</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0,55</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80,48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1,82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0,26</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Харківська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2,85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0,14</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0,43</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84,34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1,36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0,26</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Херсонська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1,83</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0,39</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62,18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0,94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0,22</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Хмельницька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2,49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0,50</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71,02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1,72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0,25</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Черкаська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2,98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0,13</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0,53</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67,48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2,03</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0,27</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Чернівецька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2,88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0,11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0,72</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87,42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2,64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0,30</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 xml:space="preserve">Чернігівська </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1,75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0,05</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0,46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64,91</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1,07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0,23</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М. Київ</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19,62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1,16</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2,44</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633,83</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10,39</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1,00</w:t>
            </w:r>
          </w:p>
        </w:tc>
      </w:tr>
      <w:tr w:rsidR="00A318F9" w:rsidRPr="006E1B03">
        <w:trPr>
          <w:jc w:val="center"/>
        </w:trPr>
        <w:tc>
          <w:tcPr>
            <w:tcW w:w="3373" w:type="dxa"/>
          </w:tcPr>
          <w:p w:rsidR="00A318F9" w:rsidRPr="006E1B03" w:rsidRDefault="00A318F9" w:rsidP="00D16A57">
            <w:pPr>
              <w:jc w:val="both"/>
              <w:rPr>
                <w:color w:val="333333"/>
                <w:sz w:val="22"/>
                <w:szCs w:val="22"/>
              </w:rPr>
            </w:pPr>
            <w:r w:rsidRPr="006E1B03">
              <w:rPr>
                <w:color w:val="333333"/>
                <w:sz w:val="22"/>
                <w:szCs w:val="22"/>
              </w:rPr>
              <w:t>М. Севастополь</w:t>
            </w:r>
          </w:p>
        </w:tc>
        <w:tc>
          <w:tcPr>
            <w:tcW w:w="774" w:type="dxa"/>
            <w:vMerge/>
            <w:vAlign w:val="bottom"/>
          </w:tcPr>
          <w:p w:rsidR="00A318F9" w:rsidRPr="006E1B03" w:rsidRDefault="00A318F9" w:rsidP="00D16A57">
            <w:pPr>
              <w:jc w:val="center"/>
              <w:rPr>
                <w:color w:val="000000"/>
                <w:sz w:val="22"/>
                <w:szCs w:val="22"/>
              </w:rPr>
            </w:pPr>
          </w:p>
        </w:tc>
        <w:tc>
          <w:tcPr>
            <w:tcW w:w="864" w:type="dxa"/>
            <w:vAlign w:val="bottom"/>
          </w:tcPr>
          <w:p w:rsidR="00A318F9" w:rsidRPr="006E1B03" w:rsidRDefault="00A318F9" w:rsidP="00D16A57">
            <w:pPr>
              <w:jc w:val="center"/>
              <w:rPr>
                <w:color w:val="000000"/>
                <w:sz w:val="24"/>
                <w:szCs w:val="24"/>
              </w:rPr>
            </w:pPr>
            <w:r w:rsidRPr="006E1B03">
              <w:rPr>
                <w:color w:val="000000"/>
                <w:sz w:val="24"/>
                <w:szCs w:val="24"/>
              </w:rPr>
              <w:t>7,61</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4"/>
                <w:szCs w:val="24"/>
              </w:rPr>
            </w:pPr>
            <w:r w:rsidRPr="006E1B03">
              <w:rPr>
                <w:color w:val="000000"/>
                <w:sz w:val="24"/>
                <w:szCs w:val="24"/>
              </w:rPr>
              <w:t>0,43</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4"/>
                <w:szCs w:val="24"/>
              </w:rPr>
            </w:pPr>
            <w:r w:rsidRPr="006E1B03">
              <w:rPr>
                <w:color w:val="000000"/>
                <w:sz w:val="24"/>
                <w:szCs w:val="24"/>
              </w:rPr>
              <w:t>0,97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4"/>
                <w:szCs w:val="24"/>
              </w:rPr>
            </w:pPr>
            <w:r w:rsidRPr="006E1B03">
              <w:rPr>
                <w:color w:val="000000"/>
                <w:sz w:val="24"/>
                <w:szCs w:val="24"/>
              </w:rPr>
              <w:t>182,54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4"/>
                <w:szCs w:val="24"/>
              </w:rPr>
            </w:pPr>
            <w:r w:rsidRPr="006E1B03">
              <w:rPr>
                <w:color w:val="000000"/>
                <w:sz w:val="24"/>
                <w:szCs w:val="24"/>
              </w:rPr>
              <w:t>3,08</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4"/>
                <w:szCs w:val="24"/>
              </w:rPr>
            </w:pPr>
            <w:r w:rsidRPr="006E1B03">
              <w:rPr>
                <w:b/>
                <w:bCs/>
                <w:color w:val="000000"/>
                <w:sz w:val="24"/>
                <w:szCs w:val="24"/>
              </w:rPr>
              <w:t>0,43</w:t>
            </w:r>
          </w:p>
        </w:tc>
      </w:tr>
    </w:tbl>
    <w:p w:rsidR="00A318F9" w:rsidRDefault="00A318F9" w:rsidP="00D16A57"/>
    <w:p w:rsidR="00A318F9" w:rsidRDefault="00A318F9" w:rsidP="009A63CA">
      <w:pPr>
        <w:jc w:val="center"/>
      </w:pPr>
    </w:p>
    <w:p w:rsidR="00A318F9" w:rsidRDefault="00A318F9" w:rsidP="00D16A57">
      <w:pPr>
        <w:jc w:val="center"/>
      </w:pPr>
      <w:r>
        <w:t>Додаток Г.1</w:t>
      </w:r>
      <w:r w:rsidRPr="00C53009">
        <w:t xml:space="preserve"> </w:t>
      </w:r>
      <w:r w:rsidRPr="00206994">
        <w:t>–</w:t>
      </w:r>
      <w:r>
        <w:t xml:space="preserve"> Індекси розвитку матеріально-технічної бази соціального забезпечення України</w:t>
      </w:r>
    </w:p>
    <w:p w:rsidR="00A318F9" w:rsidRPr="00B14F06" w:rsidRDefault="00A318F9" w:rsidP="00D16A57">
      <w:pPr>
        <w:jc w:val="center"/>
      </w:pPr>
    </w:p>
    <w:tbl>
      <w:tblPr>
        <w:tblW w:w="13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61"/>
        <w:gridCol w:w="774"/>
        <w:gridCol w:w="864"/>
        <w:gridCol w:w="580"/>
        <w:gridCol w:w="1130"/>
        <w:gridCol w:w="633"/>
        <w:gridCol w:w="876"/>
        <w:gridCol w:w="585"/>
        <w:gridCol w:w="997"/>
        <w:gridCol w:w="654"/>
        <w:gridCol w:w="825"/>
        <w:gridCol w:w="738"/>
        <w:gridCol w:w="1263"/>
      </w:tblGrid>
      <w:tr w:rsidR="00A318F9" w:rsidRPr="00E42BB2">
        <w:trPr>
          <w:trHeight w:val="419"/>
          <w:jc w:val="center"/>
        </w:trPr>
        <w:tc>
          <w:tcPr>
            <w:tcW w:w="3161" w:type="dxa"/>
            <w:vAlign w:val="center"/>
          </w:tcPr>
          <w:p w:rsidR="00A318F9" w:rsidRPr="00E42BB2" w:rsidRDefault="00A318F9" w:rsidP="00D16A57">
            <w:pPr>
              <w:rPr>
                <w:sz w:val="22"/>
                <w:szCs w:val="22"/>
              </w:rPr>
            </w:pPr>
          </w:p>
        </w:tc>
        <w:tc>
          <w:tcPr>
            <w:tcW w:w="9919" w:type="dxa"/>
            <w:gridSpan w:val="12"/>
            <w:vAlign w:val="center"/>
          </w:tcPr>
          <w:p w:rsidR="00A318F9" w:rsidRPr="00E42BB2" w:rsidRDefault="00A318F9" w:rsidP="00D16A57">
            <w:pPr>
              <w:jc w:val="center"/>
              <w:rPr>
                <w:sz w:val="22"/>
                <w:szCs w:val="22"/>
              </w:rPr>
            </w:pPr>
            <w:r w:rsidRPr="00E42BB2">
              <w:rPr>
                <w:sz w:val="22"/>
                <w:szCs w:val="22"/>
              </w:rPr>
              <w:t>Показники</w:t>
            </w:r>
          </w:p>
        </w:tc>
      </w:tr>
      <w:tr w:rsidR="00A318F9" w:rsidRPr="00E42BB2">
        <w:trPr>
          <w:jc w:val="center"/>
        </w:trPr>
        <w:tc>
          <w:tcPr>
            <w:tcW w:w="3161" w:type="dxa"/>
            <w:vAlign w:val="center"/>
          </w:tcPr>
          <w:p w:rsidR="00A318F9" w:rsidRPr="00E42BB2" w:rsidRDefault="00A318F9" w:rsidP="00D16A57">
            <w:pPr>
              <w:jc w:val="center"/>
              <w:rPr>
                <w:color w:val="333333"/>
                <w:sz w:val="22"/>
                <w:szCs w:val="22"/>
              </w:rPr>
            </w:pPr>
            <w:r w:rsidRPr="00E42BB2">
              <w:rPr>
                <w:color w:val="333333"/>
                <w:sz w:val="22"/>
                <w:szCs w:val="22"/>
              </w:rPr>
              <w:t>Регіон</w:t>
            </w:r>
          </w:p>
        </w:tc>
        <w:tc>
          <w:tcPr>
            <w:tcW w:w="774" w:type="dxa"/>
            <w:vMerge w:val="restart"/>
            <w:textDirection w:val="btLr"/>
            <w:vAlign w:val="center"/>
          </w:tcPr>
          <w:p w:rsidR="00A318F9" w:rsidRPr="00E42BB2" w:rsidRDefault="00A318F9" w:rsidP="00D16A57">
            <w:pPr>
              <w:ind w:left="113" w:right="113"/>
              <w:jc w:val="center"/>
              <w:rPr>
                <w:sz w:val="22"/>
                <w:szCs w:val="22"/>
              </w:rPr>
            </w:pPr>
            <w:r w:rsidRPr="00E42BB2">
              <w:rPr>
                <w:sz w:val="22"/>
                <w:szCs w:val="22"/>
              </w:rPr>
              <w:t>Щільність будинків інтернатів для людей похилого віку</w:t>
            </w:r>
          </w:p>
        </w:tc>
        <w:tc>
          <w:tcPr>
            <w:tcW w:w="864" w:type="dxa"/>
            <w:vAlign w:val="center"/>
          </w:tcPr>
          <w:p w:rsidR="00A318F9" w:rsidRPr="006E1B03" w:rsidRDefault="00A318F9" w:rsidP="00D16A57">
            <w:pPr>
              <w:jc w:val="center"/>
              <w:rPr>
                <w:sz w:val="22"/>
                <w:szCs w:val="22"/>
              </w:rPr>
            </w:pPr>
            <w:r w:rsidRPr="006E1B03">
              <w:rPr>
                <w:sz w:val="22"/>
                <w:szCs w:val="22"/>
              </w:rPr>
              <w:t>2012</w:t>
            </w:r>
          </w:p>
        </w:tc>
        <w:tc>
          <w:tcPr>
            <w:tcW w:w="580" w:type="dxa"/>
            <w:vMerge w:val="restart"/>
            <w:textDirection w:val="btLr"/>
            <w:vAlign w:val="center"/>
          </w:tcPr>
          <w:p w:rsidR="00A318F9" w:rsidRPr="006E1B03" w:rsidRDefault="00A318F9" w:rsidP="00D16A57">
            <w:pPr>
              <w:jc w:val="center"/>
              <w:rPr>
                <w:sz w:val="22"/>
                <w:szCs w:val="22"/>
              </w:rPr>
            </w:pPr>
            <w:r w:rsidRPr="006E1B03">
              <w:rPr>
                <w:sz w:val="22"/>
                <w:szCs w:val="22"/>
              </w:rPr>
              <w:t>Щільність в них місць</w:t>
            </w:r>
          </w:p>
          <w:p w:rsidR="00A318F9" w:rsidRPr="000C09A8" w:rsidRDefault="00A318F9" w:rsidP="00D16A57">
            <w:pPr>
              <w:ind w:left="113" w:right="113"/>
              <w:jc w:val="center"/>
              <w:rPr>
                <w:color w:val="333333"/>
                <w:sz w:val="22"/>
                <w:szCs w:val="22"/>
              </w:rPr>
            </w:pPr>
          </w:p>
        </w:tc>
        <w:tc>
          <w:tcPr>
            <w:tcW w:w="1130" w:type="dxa"/>
            <w:vAlign w:val="center"/>
          </w:tcPr>
          <w:p w:rsidR="00A318F9" w:rsidRPr="006E1B03" w:rsidRDefault="00A318F9" w:rsidP="00D16A57">
            <w:pPr>
              <w:jc w:val="center"/>
              <w:rPr>
                <w:sz w:val="22"/>
                <w:szCs w:val="22"/>
              </w:rPr>
            </w:pPr>
            <w:r w:rsidRPr="000C09A8">
              <w:rPr>
                <w:sz w:val="22"/>
                <w:szCs w:val="22"/>
              </w:rPr>
              <w:t>201</w:t>
            </w:r>
            <w:r w:rsidRPr="006E1B03">
              <w:rPr>
                <w:sz w:val="22"/>
                <w:szCs w:val="22"/>
              </w:rPr>
              <w:t>2</w:t>
            </w:r>
          </w:p>
        </w:tc>
        <w:tc>
          <w:tcPr>
            <w:tcW w:w="633" w:type="dxa"/>
            <w:vMerge w:val="restart"/>
            <w:textDirection w:val="btLr"/>
          </w:tcPr>
          <w:p w:rsidR="00A318F9" w:rsidRPr="005A5997" w:rsidRDefault="00A318F9" w:rsidP="00D16A57">
            <w:pPr>
              <w:jc w:val="center"/>
              <w:rPr>
                <w:sz w:val="22"/>
                <w:szCs w:val="22"/>
              </w:rPr>
            </w:pPr>
            <w:r w:rsidRPr="005A5997">
              <w:rPr>
                <w:sz w:val="22"/>
                <w:szCs w:val="22"/>
              </w:rPr>
              <w:t>Щільність шкіли-інтернатів для дітей сиріт та дітей позбавлених батьківського піклування</w:t>
            </w:r>
          </w:p>
          <w:p w:rsidR="00A318F9" w:rsidRPr="006E1B03" w:rsidRDefault="00A318F9" w:rsidP="00D16A57">
            <w:pPr>
              <w:ind w:left="113" w:right="113"/>
              <w:jc w:val="center"/>
              <w:rPr>
                <w:sz w:val="22"/>
                <w:szCs w:val="22"/>
                <w:lang w:val="ru-RU"/>
              </w:rPr>
            </w:pPr>
            <w:r w:rsidRPr="006E1B03">
              <w:rPr>
                <w:sz w:val="22"/>
                <w:szCs w:val="22"/>
                <w:lang w:val="ru-RU"/>
              </w:rPr>
              <w:t>м2 на 1чол тис км2</w:t>
            </w:r>
          </w:p>
        </w:tc>
        <w:tc>
          <w:tcPr>
            <w:tcW w:w="876" w:type="dxa"/>
            <w:vAlign w:val="center"/>
          </w:tcPr>
          <w:p w:rsidR="00A318F9" w:rsidRPr="006E1B03" w:rsidRDefault="00A318F9" w:rsidP="00D16A57">
            <w:pPr>
              <w:jc w:val="center"/>
              <w:rPr>
                <w:sz w:val="22"/>
                <w:szCs w:val="22"/>
              </w:rPr>
            </w:pPr>
            <w:r w:rsidRPr="006E1B03">
              <w:rPr>
                <w:sz w:val="22"/>
                <w:szCs w:val="22"/>
                <w:lang w:val="en-US"/>
              </w:rPr>
              <w:t>201</w:t>
            </w:r>
            <w:r w:rsidRPr="006E1B03">
              <w:rPr>
                <w:sz w:val="22"/>
                <w:szCs w:val="22"/>
              </w:rPr>
              <w:t>2</w:t>
            </w:r>
          </w:p>
        </w:tc>
        <w:tc>
          <w:tcPr>
            <w:tcW w:w="585" w:type="dxa"/>
            <w:vMerge w:val="restart"/>
            <w:textDirection w:val="btLr"/>
            <w:vAlign w:val="center"/>
          </w:tcPr>
          <w:p w:rsidR="00A318F9" w:rsidRPr="005A5997" w:rsidRDefault="00A318F9" w:rsidP="00D16A57">
            <w:pPr>
              <w:jc w:val="center"/>
              <w:rPr>
                <w:sz w:val="22"/>
                <w:szCs w:val="22"/>
              </w:rPr>
            </w:pPr>
            <w:r w:rsidRPr="005A5997">
              <w:rPr>
                <w:sz w:val="22"/>
                <w:szCs w:val="22"/>
              </w:rPr>
              <w:t>Щільність будинків-інтернатів для дітей-інвалідів</w:t>
            </w:r>
          </w:p>
          <w:p w:rsidR="00A318F9" w:rsidRPr="006E1B03" w:rsidRDefault="00A318F9" w:rsidP="00D16A57">
            <w:pPr>
              <w:ind w:left="113" w:right="113"/>
              <w:jc w:val="center"/>
              <w:rPr>
                <w:sz w:val="22"/>
                <w:szCs w:val="22"/>
              </w:rPr>
            </w:pPr>
          </w:p>
        </w:tc>
        <w:tc>
          <w:tcPr>
            <w:tcW w:w="997" w:type="dxa"/>
            <w:vAlign w:val="center"/>
          </w:tcPr>
          <w:p w:rsidR="00A318F9" w:rsidRPr="006E1B03" w:rsidRDefault="00A318F9" w:rsidP="00D16A57">
            <w:pPr>
              <w:jc w:val="center"/>
              <w:rPr>
                <w:sz w:val="22"/>
                <w:szCs w:val="22"/>
              </w:rPr>
            </w:pPr>
            <w:r w:rsidRPr="006E1B03">
              <w:rPr>
                <w:sz w:val="22"/>
                <w:szCs w:val="22"/>
                <w:lang w:val="en-US"/>
              </w:rPr>
              <w:t>201</w:t>
            </w:r>
            <w:r w:rsidRPr="006E1B03">
              <w:rPr>
                <w:sz w:val="22"/>
                <w:szCs w:val="22"/>
              </w:rPr>
              <w:t>2</w:t>
            </w:r>
          </w:p>
        </w:tc>
        <w:tc>
          <w:tcPr>
            <w:tcW w:w="654" w:type="dxa"/>
            <w:vMerge w:val="restart"/>
            <w:textDirection w:val="btLr"/>
            <w:vAlign w:val="center"/>
          </w:tcPr>
          <w:p w:rsidR="00A318F9" w:rsidRPr="006E1B03" w:rsidRDefault="00A318F9" w:rsidP="00D16A57">
            <w:pPr>
              <w:ind w:left="113" w:right="113"/>
              <w:jc w:val="center"/>
              <w:rPr>
                <w:color w:val="333333"/>
                <w:sz w:val="22"/>
                <w:szCs w:val="22"/>
                <w:lang w:val="ru-RU"/>
              </w:rPr>
            </w:pPr>
            <w:r w:rsidRPr="006E1B03">
              <w:rPr>
                <w:sz w:val="22"/>
                <w:szCs w:val="22"/>
                <w:lang w:val="ru-RU"/>
              </w:rPr>
              <w:t>Щільність  територіальних центрів соціального обслуговування пенсіонерів, одиноких громадян та інвалідів</w:t>
            </w:r>
          </w:p>
        </w:tc>
        <w:tc>
          <w:tcPr>
            <w:tcW w:w="825" w:type="dxa"/>
            <w:vAlign w:val="center"/>
          </w:tcPr>
          <w:p w:rsidR="00A318F9" w:rsidRPr="006E1B03" w:rsidRDefault="00A318F9" w:rsidP="00D16A57">
            <w:pPr>
              <w:jc w:val="center"/>
              <w:rPr>
                <w:sz w:val="22"/>
                <w:szCs w:val="22"/>
              </w:rPr>
            </w:pPr>
            <w:r w:rsidRPr="006E1B03">
              <w:rPr>
                <w:sz w:val="22"/>
                <w:szCs w:val="22"/>
                <w:lang w:val="en-US"/>
              </w:rPr>
              <w:t>201</w:t>
            </w:r>
            <w:r w:rsidRPr="006E1B03">
              <w:rPr>
                <w:sz w:val="22"/>
                <w:szCs w:val="22"/>
              </w:rPr>
              <w:t>2</w:t>
            </w:r>
          </w:p>
        </w:tc>
        <w:tc>
          <w:tcPr>
            <w:tcW w:w="738" w:type="dxa"/>
            <w:vMerge w:val="restart"/>
            <w:textDirection w:val="btLr"/>
            <w:vAlign w:val="center"/>
          </w:tcPr>
          <w:p w:rsidR="00A318F9" w:rsidRPr="006E1B03" w:rsidRDefault="00A318F9" w:rsidP="00D16A57">
            <w:pPr>
              <w:ind w:left="113" w:right="113"/>
              <w:jc w:val="center"/>
              <w:rPr>
                <w:b/>
                <w:bCs/>
                <w:color w:val="333333"/>
                <w:sz w:val="22"/>
                <w:szCs w:val="22"/>
                <w:lang w:val="ru-RU"/>
              </w:rPr>
            </w:pPr>
            <w:r w:rsidRPr="006E1B03">
              <w:rPr>
                <w:b/>
                <w:bCs/>
                <w:sz w:val="22"/>
                <w:szCs w:val="22"/>
                <w:lang w:val="ru-RU"/>
              </w:rPr>
              <w:t>Індекс розвитку</w:t>
            </w:r>
            <w:r w:rsidRPr="006E1B03">
              <w:rPr>
                <w:b/>
                <w:bCs/>
                <w:sz w:val="22"/>
                <w:szCs w:val="22"/>
              </w:rPr>
              <w:t xml:space="preserve">матеріально-технічної бази </w:t>
            </w:r>
            <w:r w:rsidRPr="006E1B03">
              <w:rPr>
                <w:b/>
                <w:bCs/>
                <w:sz w:val="22"/>
                <w:szCs w:val="22"/>
                <w:lang w:val="ru-RU"/>
              </w:rPr>
              <w:t xml:space="preserve"> соціального забезпечення</w:t>
            </w:r>
          </w:p>
        </w:tc>
        <w:tc>
          <w:tcPr>
            <w:tcW w:w="1263" w:type="dxa"/>
            <w:vAlign w:val="center"/>
          </w:tcPr>
          <w:p w:rsidR="00A318F9" w:rsidRPr="006E1B03" w:rsidRDefault="00A318F9" w:rsidP="00D16A57">
            <w:pPr>
              <w:jc w:val="center"/>
              <w:rPr>
                <w:b/>
                <w:bCs/>
                <w:sz w:val="22"/>
                <w:szCs w:val="22"/>
              </w:rPr>
            </w:pPr>
            <w:r w:rsidRPr="006E1B03">
              <w:rPr>
                <w:b/>
                <w:bCs/>
                <w:sz w:val="22"/>
                <w:szCs w:val="22"/>
                <w:lang w:val="en-US"/>
              </w:rPr>
              <w:t>201</w:t>
            </w:r>
            <w:r w:rsidRPr="006E1B03">
              <w:rPr>
                <w:b/>
                <w:bCs/>
                <w:sz w:val="22"/>
                <w:szCs w:val="22"/>
              </w:rPr>
              <w:t>2</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Україна </w:t>
            </w:r>
          </w:p>
        </w:tc>
        <w:tc>
          <w:tcPr>
            <w:tcW w:w="774" w:type="dxa"/>
            <w:vMerge/>
            <w:textDirection w:val="btLr"/>
            <w:vAlign w:val="bottom"/>
          </w:tcPr>
          <w:p w:rsidR="00A318F9" w:rsidRPr="00E42BB2" w:rsidRDefault="00A318F9" w:rsidP="00D16A57">
            <w:pPr>
              <w:ind w:left="113" w:right="113"/>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0,062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11,11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0,014</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0,20</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АР Крим</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0,049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8,73</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0,004</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0,09</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Вінницька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0,048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9,79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0,019</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0,27</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Волинська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0,042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5,71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0,021</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0,007</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0,13</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Дніпропетровська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12,17</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0,012</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0,015</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Донецька</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0,061</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18,19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0,023</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0,006</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0,18</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0,29</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Житомирська</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0,077</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13,35</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0,020</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0,020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0,29</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Закарпатська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10,38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0,024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0,28</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Запорізька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0,050</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12,10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0,027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0,009</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0,11</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0,12</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Івано-Франківська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0,065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10,40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0,022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0,25</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Київська</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0,050</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9,22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0,005</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0,005</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0,16</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Кіровоградська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0,076</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11,77</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0,013</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0,29</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Луганська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0,081</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14,26</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0,13</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0,19</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Львівська</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7,74</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0,004</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0,008</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0,11</w:t>
            </w:r>
          </w:p>
        </w:tc>
      </w:tr>
      <w:tr w:rsidR="00A318F9" w:rsidRPr="00E42BB2">
        <w:trPr>
          <w:trHeight w:val="219"/>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Миколаївська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9,10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0,006</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0,17</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Одеська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0,035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7,67</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0,021</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0,014</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0,12</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0,13</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Полтавська</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0,068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11,91</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0,010</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0,25</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Рівненська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0,046</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7,97</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0,007</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0,14</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Сумська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0,078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11,98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0,26</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Тернопільська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0,057</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10,43</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0,000</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0,016</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0,25</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Харківська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0,061</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11,40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0,017</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0,21</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Херсонська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0,062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9,59</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0,011</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0,011</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0,13</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0,18</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Хмельницька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0,188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12,25</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0,006</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0,17</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0,34</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Черкаська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0,085</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14,08</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0,018</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0,006</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0,16</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0,27</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Чернівецька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0,082</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13,32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0,012</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0,27</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 xml:space="preserve">Чернігівська </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0,048</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10,72</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0,016</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0,011</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sidRPr="006E1B03">
              <w:rPr>
                <w:color w:val="000000"/>
                <w:sz w:val="22"/>
                <w:szCs w:val="22"/>
              </w:rPr>
              <w:t>0,14</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sidRPr="006E1B03">
              <w:rPr>
                <w:b/>
                <w:bCs/>
                <w:color w:val="000000"/>
                <w:sz w:val="22"/>
                <w:szCs w:val="22"/>
              </w:rPr>
              <w:t>0,18</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М. Київ</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0,169</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57,20</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0,000</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0,042</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Pr>
                <w:color w:val="000000"/>
                <w:sz w:val="22"/>
                <w:szCs w:val="22"/>
              </w:rPr>
              <w:t>0,25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Pr>
                <w:b/>
                <w:bCs/>
                <w:color w:val="000000"/>
                <w:sz w:val="22"/>
                <w:szCs w:val="22"/>
              </w:rPr>
              <w:t>0,52</w:t>
            </w:r>
          </w:p>
        </w:tc>
      </w:tr>
      <w:tr w:rsidR="00A318F9" w:rsidRPr="00E42BB2">
        <w:trPr>
          <w:jc w:val="center"/>
        </w:trPr>
        <w:tc>
          <w:tcPr>
            <w:tcW w:w="3161" w:type="dxa"/>
          </w:tcPr>
          <w:p w:rsidR="00A318F9" w:rsidRPr="00E42BB2" w:rsidRDefault="00A318F9" w:rsidP="00D16A57">
            <w:pPr>
              <w:jc w:val="both"/>
              <w:rPr>
                <w:color w:val="333333"/>
                <w:sz w:val="22"/>
                <w:szCs w:val="22"/>
              </w:rPr>
            </w:pPr>
            <w:r w:rsidRPr="00E42BB2">
              <w:rPr>
                <w:color w:val="333333"/>
                <w:sz w:val="22"/>
                <w:szCs w:val="22"/>
              </w:rPr>
              <w:t>М. Севастополь</w:t>
            </w:r>
          </w:p>
        </w:tc>
        <w:tc>
          <w:tcPr>
            <w:tcW w:w="774" w:type="dxa"/>
            <w:vMerge/>
            <w:vAlign w:val="bottom"/>
          </w:tcPr>
          <w:p w:rsidR="00A318F9" w:rsidRPr="00E42BB2" w:rsidRDefault="00A318F9" w:rsidP="00D16A57">
            <w:pPr>
              <w:jc w:val="right"/>
              <w:rPr>
                <w:color w:val="000000"/>
                <w:sz w:val="22"/>
                <w:szCs w:val="22"/>
              </w:rPr>
            </w:pPr>
          </w:p>
        </w:tc>
        <w:tc>
          <w:tcPr>
            <w:tcW w:w="864" w:type="dxa"/>
            <w:vAlign w:val="bottom"/>
          </w:tcPr>
          <w:p w:rsidR="00A318F9" w:rsidRPr="006E1B03" w:rsidRDefault="00A318F9" w:rsidP="00D16A57">
            <w:pPr>
              <w:jc w:val="center"/>
              <w:rPr>
                <w:color w:val="000000"/>
                <w:sz w:val="22"/>
                <w:szCs w:val="22"/>
              </w:rPr>
            </w:pPr>
            <w:r w:rsidRPr="006E1B03">
              <w:rPr>
                <w:color w:val="000000"/>
                <w:sz w:val="22"/>
                <w:szCs w:val="22"/>
              </w:rPr>
              <w:t>0,054</w:t>
            </w:r>
          </w:p>
        </w:tc>
        <w:tc>
          <w:tcPr>
            <w:tcW w:w="580" w:type="dxa"/>
            <w:vMerge/>
            <w:vAlign w:val="bottom"/>
          </w:tcPr>
          <w:p w:rsidR="00A318F9" w:rsidRPr="006E1B03" w:rsidRDefault="00A318F9" w:rsidP="00D16A57">
            <w:pPr>
              <w:jc w:val="center"/>
              <w:rPr>
                <w:color w:val="000000"/>
                <w:sz w:val="22"/>
                <w:szCs w:val="22"/>
              </w:rPr>
            </w:pPr>
          </w:p>
        </w:tc>
        <w:tc>
          <w:tcPr>
            <w:tcW w:w="1130" w:type="dxa"/>
            <w:vAlign w:val="bottom"/>
          </w:tcPr>
          <w:p w:rsidR="00A318F9" w:rsidRPr="006E1B03" w:rsidRDefault="00A318F9" w:rsidP="00D16A57">
            <w:pPr>
              <w:jc w:val="center"/>
              <w:rPr>
                <w:color w:val="000000"/>
                <w:sz w:val="22"/>
                <w:szCs w:val="22"/>
              </w:rPr>
            </w:pPr>
            <w:r w:rsidRPr="006E1B03">
              <w:rPr>
                <w:color w:val="000000"/>
                <w:sz w:val="22"/>
                <w:szCs w:val="22"/>
              </w:rPr>
              <w:t>9,67</w:t>
            </w:r>
          </w:p>
        </w:tc>
        <w:tc>
          <w:tcPr>
            <w:tcW w:w="633" w:type="dxa"/>
            <w:vMerge/>
            <w:vAlign w:val="bottom"/>
          </w:tcPr>
          <w:p w:rsidR="00A318F9" w:rsidRPr="006E1B03" w:rsidRDefault="00A318F9" w:rsidP="00D16A57">
            <w:pPr>
              <w:jc w:val="center"/>
              <w:rPr>
                <w:color w:val="000000"/>
                <w:sz w:val="22"/>
                <w:szCs w:val="22"/>
              </w:rPr>
            </w:pPr>
          </w:p>
        </w:tc>
        <w:tc>
          <w:tcPr>
            <w:tcW w:w="876" w:type="dxa"/>
            <w:vAlign w:val="bottom"/>
          </w:tcPr>
          <w:p w:rsidR="00A318F9" w:rsidRPr="006E1B03" w:rsidRDefault="00A318F9" w:rsidP="00D16A57">
            <w:pPr>
              <w:jc w:val="center"/>
              <w:rPr>
                <w:color w:val="000000"/>
                <w:sz w:val="22"/>
                <w:szCs w:val="22"/>
              </w:rPr>
            </w:pPr>
            <w:r w:rsidRPr="006E1B03">
              <w:rPr>
                <w:color w:val="000000"/>
                <w:sz w:val="22"/>
                <w:szCs w:val="22"/>
              </w:rPr>
              <w:t>0,000</w:t>
            </w:r>
          </w:p>
        </w:tc>
        <w:tc>
          <w:tcPr>
            <w:tcW w:w="585" w:type="dxa"/>
            <w:vMerge/>
            <w:vAlign w:val="bottom"/>
          </w:tcPr>
          <w:p w:rsidR="00A318F9" w:rsidRPr="006E1B03" w:rsidRDefault="00A318F9" w:rsidP="00D16A57">
            <w:pPr>
              <w:jc w:val="center"/>
              <w:rPr>
                <w:color w:val="000000"/>
                <w:sz w:val="22"/>
                <w:szCs w:val="22"/>
              </w:rPr>
            </w:pPr>
          </w:p>
        </w:tc>
        <w:tc>
          <w:tcPr>
            <w:tcW w:w="997" w:type="dxa"/>
            <w:vAlign w:val="bottom"/>
          </w:tcPr>
          <w:p w:rsidR="00A318F9" w:rsidRPr="006E1B03" w:rsidRDefault="00A318F9" w:rsidP="00D16A57">
            <w:pPr>
              <w:jc w:val="center"/>
              <w:rPr>
                <w:color w:val="000000"/>
                <w:sz w:val="22"/>
                <w:szCs w:val="22"/>
              </w:rPr>
            </w:pPr>
            <w:r w:rsidRPr="006E1B03">
              <w:rPr>
                <w:color w:val="000000"/>
                <w:sz w:val="22"/>
                <w:szCs w:val="22"/>
              </w:rPr>
              <w:t>0,000</w:t>
            </w:r>
          </w:p>
        </w:tc>
        <w:tc>
          <w:tcPr>
            <w:tcW w:w="654" w:type="dxa"/>
            <w:vMerge/>
            <w:vAlign w:val="bottom"/>
          </w:tcPr>
          <w:p w:rsidR="00A318F9" w:rsidRPr="006E1B03" w:rsidRDefault="00A318F9" w:rsidP="00D16A57">
            <w:pPr>
              <w:jc w:val="center"/>
              <w:rPr>
                <w:color w:val="000000"/>
                <w:sz w:val="22"/>
                <w:szCs w:val="22"/>
              </w:rPr>
            </w:pPr>
          </w:p>
        </w:tc>
        <w:tc>
          <w:tcPr>
            <w:tcW w:w="825" w:type="dxa"/>
            <w:vAlign w:val="bottom"/>
          </w:tcPr>
          <w:p w:rsidR="00A318F9" w:rsidRPr="006E1B03" w:rsidRDefault="00A318F9" w:rsidP="00D16A57">
            <w:pPr>
              <w:jc w:val="center"/>
              <w:rPr>
                <w:color w:val="000000"/>
                <w:sz w:val="22"/>
                <w:szCs w:val="22"/>
              </w:rPr>
            </w:pPr>
            <w:r>
              <w:rPr>
                <w:color w:val="000000"/>
                <w:sz w:val="22"/>
                <w:szCs w:val="22"/>
              </w:rPr>
              <w:t>0,05</w:t>
            </w:r>
          </w:p>
        </w:tc>
        <w:tc>
          <w:tcPr>
            <w:tcW w:w="738" w:type="dxa"/>
            <w:vMerge/>
            <w:vAlign w:val="bottom"/>
          </w:tcPr>
          <w:p w:rsidR="00A318F9" w:rsidRPr="006E1B03" w:rsidRDefault="00A318F9" w:rsidP="00D16A57">
            <w:pPr>
              <w:jc w:val="center"/>
              <w:rPr>
                <w:b/>
                <w:bCs/>
                <w:color w:val="000000"/>
                <w:sz w:val="22"/>
                <w:szCs w:val="22"/>
              </w:rPr>
            </w:pPr>
          </w:p>
        </w:tc>
        <w:tc>
          <w:tcPr>
            <w:tcW w:w="1263" w:type="dxa"/>
            <w:vAlign w:val="bottom"/>
          </w:tcPr>
          <w:p w:rsidR="00A318F9" w:rsidRPr="006E1B03" w:rsidRDefault="00A318F9" w:rsidP="00D16A57">
            <w:pPr>
              <w:jc w:val="center"/>
              <w:rPr>
                <w:b/>
                <w:bCs/>
                <w:color w:val="000000"/>
                <w:sz w:val="22"/>
                <w:szCs w:val="22"/>
              </w:rPr>
            </w:pPr>
            <w:r>
              <w:rPr>
                <w:b/>
                <w:bCs/>
                <w:color w:val="000000"/>
                <w:sz w:val="22"/>
                <w:szCs w:val="22"/>
              </w:rPr>
              <w:t>0,11</w:t>
            </w:r>
          </w:p>
        </w:tc>
      </w:tr>
    </w:tbl>
    <w:p w:rsidR="00A318F9" w:rsidRDefault="00A318F9" w:rsidP="00D16A57"/>
    <w:p w:rsidR="00A318F9" w:rsidRDefault="00A318F9" w:rsidP="00031FCF"/>
    <w:p w:rsidR="00A318F9" w:rsidRDefault="00A318F9" w:rsidP="00D16A57">
      <w:pPr>
        <w:jc w:val="center"/>
      </w:pPr>
      <w:r>
        <w:t>Додаток Г.2</w:t>
      </w:r>
      <w:r w:rsidRPr="00C53009">
        <w:t xml:space="preserve"> </w:t>
      </w:r>
      <w:r w:rsidRPr="00206994">
        <w:t>–</w:t>
      </w:r>
      <w:r>
        <w:t xml:space="preserve"> Індекси розвитку матеріально-технічної бази фізичної культури та спорту України</w:t>
      </w:r>
    </w:p>
    <w:p w:rsidR="00A318F9" w:rsidRDefault="00A318F9" w:rsidP="00D16A57">
      <w:pPr>
        <w:jc w:val="center"/>
      </w:pPr>
    </w:p>
    <w:tbl>
      <w:tblPr>
        <w:tblW w:w="12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29"/>
        <w:gridCol w:w="541"/>
        <w:gridCol w:w="864"/>
        <w:gridCol w:w="580"/>
        <w:gridCol w:w="1130"/>
        <w:gridCol w:w="633"/>
        <w:gridCol w:w="876"/>
        <w:gridCol w:w="585"/>
        <w:gridCol w:w="997"/>
        <w:gridCol w:w="654"/>
        <w:gridCol w:w="825"/>
        <w:gridCol w:w="738"/>
        <w:gridCol w:w="1263"/>
      </w:tblGrid>
      <w:tr w:rsidR="00A318F9" w:rsidRPr="00F27204">
        <w:trPr>
          <w:trHeight w:val="419"/>
          <w:jc w:val="center"/>
        </w:trPr>
        <w:tc>
          <w:tcPr>
            <w:tcW w:w="2329" w:type="dxa"/>
            <w:vAlign w:val="center"/>
          </w:tcPr>
          <w:p w:rsidR="00A318F9" w:rsidRPr="00031FCF" w:rsidRDefault="00A318F9" w:rsidP="00D16A57">
            <w:pPr>
              <w:rPr>
                <w:rFonts w:ascii="Calibri" w:hAnsi="Calibri" w:cs="Calibri"/>
                <w:sz w:val="22"/>
                <w:szCs w:val="22"/>
              </w:rPr>
            </w:pPr>
          </w:p>
        </w:tc>
        <w:tc>
          <w:tcPr>
            <w:tcW w:w="9686" w:type="dxa"/>
            <w:gridSpan w:val="12"/>
            <w:vAlign w:val="center"/>
          </w:tcPr>
          <w:p w:rsidR="00A318F9" w:rsidRPr="00E42BB2" w:rsidRDefault="00A318F9" w:rsidP="00D16A57">
            <w:pPr>
              <w:jc w:val="center"/>
              <w:rPr>
                <w:sz w:val="22"/>
                <w:szCs w:val="22"/>
              </w:rPr>
            </w:pPr>
            <w:r w:rsidRPr="00E42BB2">
              <w:rPr>
                <w:sz w:val="22"/>
                <w:szCs w:val="22"/>
              </w:rPr>
              <w:t>Показники</w:t>
            </w:r>
          </w:p>
        </w:tc>
      </w:tr>
      <w:tr w:rsidR="00A318F9" w:rsidRPr="00F27204">
        <w:trPr>
          <w:jc w:val="center"/>
        </w:trPr>
        <w:tc>
          <w:tcPr>
            <w:tcW w:w="2329" w:type="dxa"/>
            <w:vAlign w:val="center"/>
          </w:tcPr>
          <w:p w:rsidR="00A318F9" w:rsidRPr="00031FCF" w:rsidRDefault="00A318F9" w:rsidP="00D16A57">
            <w:pPr>
              <w:jc w:val="center"/>
              <w:rPr>
                <w:color w:val="333333"/>
                <w:sz w:val="22"/>
                <w:szCs w:val="22"/>
              </w:rPr>
            </w:pPr>
            <w:r w:rsidRPr="00031FCF">
              <w:rPr>
                <w:color w:val="333333"/>
                <w:sz w:val="22"/>
                <w:szCs w:val="22"/>
              </w:rPr>
              <w:t>Регіон</w:t>
            </w:r>
          </w:p>
        </w:tc>
        <w:tc>
          <w:tcPr>
            <w:tcW w:w="541" w:type="dxa"/>
            <w:vMerge w:val="restart"/>
            <w:textDirection w:val="btLr"/>
            <w:vAlign w:val="center"/>
          </w:tcPr>
          <w:p w:rsidR="00A318F9" w:rsidRPr="00031FCF" w:rsidRDefault="00A318F9" w:rsidP="00D16A57">
            <w:pPr>
              <w:ind w:left="113" w:right="113"/>
              <w:jc w:val="center"/>
              <w:rPr>
                <w:sz w:val="22"/>
                <w:szCs w:val="22"/>
              </w:rPr>
            </w:pPr>
            <w:r w:rsidRPr="00031FCF">
              <w:rPr>
                <w:sz w:val="22"/>
                <w:szCs w:val="22"/>
              </w:rPr>
              <w:t>Щільність спортивних шкіл</w:t>
            </w:r>
          </w:p>
        </w:tc>
        <w:tc>
          <w:tcPr>
            <w:tcW w:w="864" w:type="dxa"/>
            <w:vAlign w:val="center"/>
          </w:tcPr>
          <w:p w:rsidR="00A318F9" w:rsidRPr="00031FCF" w:rsidRDefault="00A318F9" w:rsidP="00D16A57">
            <w:pPr>
              <w:jc w:val="center"/>
              <w:rPr>
                <w:sz w:val="22"/>
                <w:szCs w:val="22"/>
              </w:rPr>
            </w:pPr>
            <w:r w:rsidRPr="00031FCF">
              <w:rPr>
                <w:sz w:val="22"/>
                <w:szCs w:val="22"/>
              </w:rPr>
              <w:t>201</w:t>
            </w:r>
            <w:r>
              <w:rPr>
                <w:sz w:val="22"/>
                <w:szCs w:val="22"/>
              </w:rPr>
              <w:t>2</w:t>
            </w:r>
          </w:p>
        </w:tc>
        <w:tc>
          <w:tcPr>
            <w:tcW w:w="580" w:type="dxa"/>
            <w:vMerge w:val="restart"/>
            <w:textDirection w:val="btLr"/>
            <w:vAlign w:val="center"/>
          </w:tcPr>
          <w:p w:rsidR="00A318F9" w:rsidRPr="00031FCF" w:rsidRDefault="00A318F9" w:rsidP="00D16A57">
            <w:pPr>
              <w:ind w:left="113" w:right="113"/>
              <w:jc w:val="center"/>
              <w:rPr>
                <w:color w:val="333333"/>
                <w:sz w:val="22"/>
                <w:szCs w:val="22"/>
                <w:lang w:val="ru-RU"/>
              </w:rPr>
            </w:pPr>
            <w:r w:rsidRPr="00031FCF">
              <w:rPr>
                <w:sz w:val="22"/>
                <w:szCs w:val="22"/>
              </w:rPr>
              <w:t xml:space="preserve">Щільність стадіонів з трибунами на 1500 місць і більше </w:t>
            </w:r>
          </w:p>
        </w:tc>
        <w:tc>
          <w:tcPr>
            <w:tcW w:w="1130" w:type="dxa"/>
            <w:vAlign w:val="center"/>
          </w:tcPr>
          <w:p w:rsidR="00A318F9" w:rsidRPr="009E729D" w:rsidRDefault="00A318F9" w:rsidP="00D16A57">
            <w:pPr>
              <w:jc w:val="center"/>
              <w:rPr>
                <w:sz w:val="22"/>
                <w:szCs w:val="22"/>
              </w:rPr>
            </w:pPr>
            <w:r w:rsidRPr="00031FCF">
              <w:rPr>
                <w:sz w:val="22"/>
                <w:szCs w:val="22"/>
                <w:lang w:val="en-US"/>
              </w:rPr>
              <w:t>201</w:t>
            </w:r>
            <w:r>
              <w:rPr>
                <w:sz w:val="22"/>
                <w:szCs w:val="22"/>
              </w:rPr>
              <w:t>2</w:t>
            </w:r>
          </w:p>
        </w:tc>
        <w:tc>
          <w:tcPr>
            <w:tcW w:w="633" w:type="dxa"/>
            <w:vMerge w:val="restart"/>
            <w:textDirection w:val="btLr"/>
          </w:tcPr>
          <w:p w:rsidR="00A318F9" w:rsidRPr="00031FCF" w:rsidRDefault="00A318F9" w:rsidP="00D16A57">
            <w:pPr>
              <w:ind w:left="113" w:right="113"/>
              <w:jc w:val="center"/>
              <w:rPr>
                <w:sz w:val="22"/>
                <w:szCs w:val="22"/>
                <w:lang w:val="ru-RU"/>
              </w:rPr>
            </w:pPr>
            <w:r>
              <w:rPr>
                <w:sz w:val="22"/>
                <w:szCs w:val="22"/>
                <w:lang w:val="ru-RU"/>
              </w:rPr>
              <w:t>Щільність стрілецьких ти</w:t>
            </w:r>
            <w:r w:rsidRPr="00031FCF">
              <w:rPr>
                <w:sz w:val="22"/>
                <w:szCs w:val="22"/>
                <w:lang w:val="ru-RU"/>
              </w:rPr>
              <w:t>рів</w:t>
            </w:r>
          </w:p>
        </w:tc>
        <w:tc>
          <w:tcPr>
            <w:tcW w:w="876" w:type="dxa"/>
            <w:vAlign w:val="center"/>
          </w:tcPr>
          <w:p w:rsidR="00A318F9" w:rsidRPr="009E729D" w:rsidRDefault="00A318F9" w:rsidP="00D16A57">
            <w:pPr>
              <w:jc w:val="center"/>
              <w:rPr>
                <w:sz w:val="22"/>
                <w:szCs w:val="22"/>
              </w:rPr>
            </w:pPr>
            <w:r w:rsidRPr="00031FCF">
              <w:rPr>
                <w:sz w:val="22"/>
                <w:szCs w:val="22"/>
                <w:lang w:val="en-US"/>
              </w:rPr>
              <w:t>201</w:t>
            </w:r>
            <w:r>
              <w:rPr>
                <w:sz w:val="22"/>
                <w:szCs w:val="22"/>
              </w:rPr>
              <w:t>2</w:t>
            </w:r>
          </w:p>
        </w:tc>
        <w:tc>
          <w:tcPr>
            <w:tcW w:w="585" w:type="dxa"/>
            <w:vMerge w:val="restart"/>
            <w:textDirection w:val="btLr"/>
            <w:vAlign w:val="center"/>
          </w:tcPr>
          <w:p w:rsidR="00A318F9" w:rsidRPr="00031FCF" w:rsidRDefault="00A318F9" w:rsidP="00D16A57">
            <w:pPr>
              <w:ind w:left="113" w:right="113"/>
              <w:jc w:val="center"/>
              <w:rPr>
                <w:sz w:val="22"/>
                <w:szCs w:val="22"/>
                <w:lang w:val="ru-RU"/>
              </w:rPr>
            </w:pPr>
            <w:r w:rsidRPr="00031FCF">
              <w:rPr>
                <w:sz w:val="22"/>
                <w:szCs w:val="22"/>
                <w:lang w:val="ru-RU"/>
              </w:rPr>
              <w:t>Щільність плавальних басейні</w:t>
            </w:r>
            <w:r>
              <w:rPr>
                <w:sz w:val="22"/>
                <w:szCs w:val="22"/>
                <w:lang w:val="ru-RU"/>
              </w:rPr>
              <w:t>в</w:t>
            </w:r>
          </w:p>
        </w:tc>
        <w:tc>
          <w:tcPr>
            <w:tcW w:w="997" w:type="dxa"/>
            <w:vAlign w:val="center"/>
          </w:tcPr>
          <w:p w:rsidR="00A318F9" w:rsidRPr="009E729D" w:rsidRDefault="00A318F9" w:rsidP="00D16A57">
            <w:pPr>
              <w:jc w:val="center"/>
              <w:rPr>
                <w:sz w:val="22"/>
                <w:szCs w:val="22"/>
              </w:rPr>
            </w:pPr>
            <w:r w:rsidRPr="00031FCF">
              <w:rPr>
                <w:sz w:val="22"/>
                <w:szCs w:val="22"/>
                <w:lang w:val="en-US"/>
              </w:rPr>
              <w:t>201</w:t>
            </w:r>
            <w:r>
              <w:rPr>
                <w:sz w:val="22"/>
                <w:szCs w:val="22"/>
              </w:rPr>
              <w:t>2</w:t>
            </w:r>
          </w:p>
        </w:tc>
        <w:tc>
          <w:tcPr>
            <w:tcW w:w="654" w:type="dxa"/>
            <w:vMerge w:val="restart"/>
            <w:textDirection w:val="btLr"/>
            <w:vAlign w:val="center"/>
          </w:tcPr>
          <w:p w:rsidR="00A318F9" w:rsidRPr="00031FCF" w:rsidRDefault="00A318F9" w:rsidP="00D16A57">
            <w:pPr>
              <w:ind w:left="113" w:right="113"/>
              <w:jc w:val="center"/>
              <w:rPr>
                <w:sz w:val="22"/>
                <w:szCs w:val="22"/>
                <w:lang w:val="ru-RU"/>
              </w:rPr>
            </w:pPr>
            <w:r w:rsidRPr="00031FCF">
              <w:rPr>
                <w:sz w:val="22"/>
                <w:szCs w:val="22"/>
                <w:lang w:val="ru-RU"/>
              </w:rPr>
              <w:t xml:space="preserve">Щільність спортивних залів площею не менше 162 кв.м. </w:t>
            </w:r>
          </w:p>
        </w:tc>
        <w:tc>
          <w:tcPr>
            <w:tcW w:w="825" w:type="dxa"/>
            <w:vAlign w:val="center"/>
          </w:tcPr>
          <w:p w:rsidR="00A318F9" w:rsidRPr="009E729D" w:rsidRDefault="00A318F9" w:rsidP="00D16A57">
            <w:pPr>
              <w:jc w:val="center"/>
              <w:rPr>
                <w:sz w:val="22"/>
                <w:szCs w:val="22"/>
              </w:rPr>
            </w:pPr>
            <w:r w:rsidRPr="00031FCF">
              <w:rPr>
                <w:sz w:val="22"/>
                <w:szCs w:val="22"/>
                <w:lang w:val="en-US"/>
              </w:rPr>
              <w:t>201</w:t>
            </w:r>
            <w:r>
              <w:rPr>
                <w:sz w:val="22"/>
                <w:szCs w:val="22"/>
              </w:rPr>
              <w:t>2</w:t>
            </w:r>
          </w:p>
        </w:tc>
        <w:tc>
          <w:tcPr>
            <w:tcW w:w="738" w:type="dxa"/>
            <w:vMerge w:val="restart"/>
            <w:textDirection w:val="btLr"/>
            <w:vAlign w:val="center"/>
          </w:tcPr>
          <w:p w:rsidR="00A318F9" w:rsidRPr="009E729D" w:rsidRDefault="00A318F9" w:rsidP="00D16A57">
            <w:pPr>
              <w:ind w:left="113" w:right="113"/>
              <w:jc w:val="center"/>
              <w:rPr>
                <w:b/>
                <w:bCs/>
                <w:color w:val="333333"/>
                <w:sz w:val="22"/>
                <w:szCs w:val="22"/>
                <w:lang w:val="ru-RU"/>
              </w:rPr>
            </w:pPr>
            <w:r w:rsidRPr="009E729D">
              <w:rPr>
                <w:b/>
                <w:bCs/>
                <w:sz w:val="22"/>
                <w:szCs w:val="22"/>
                <w:lang w:val="ru-RU"/>
              </w:rPr>
              <w:t xml:space="preserve">Індекс розвитку </w:t>
            </w:r>
            <w:r>
              <w:rPr>
                <w:b/>
                <w:bCs/>
                <w:sz w:val="22"/>
                <w:szCs w:val="22"/>
                <w:lang w:val="ru-RU"/>
              </w:rPr>
              <w:t xml:space="preserve">матеріально-технічної бази </w:t>
            </w:r>
            <w:r w:rsidRPr="009E729D">
              <w:rPr>
                <w:b/>
                <w:bCs/>
                <w:sz w:val="22"/>
                <w:szCs w:val="22"/>
                <w:lang w:val="ru-RU"/>
              </w:rPr>
              <w:t>фізичної культури</w:t>
            </w:r>
            <w:r>
              <w:rPr>
                <w:b/>
                <w:bCs/>
                <w:sz w:val="22"/>
                <w:szCs w:val="22"/>
                <w:lang w:val="ru-RU"/>
              </w:rPr>
              <w:t xml:space="preserve"> і спорту</w:t>
            </w:r>
          </w:p>
        </w:tc>
        <w:tc>
          <w:tcPr>
            <w:tcW w:w="1263" w:type="dxa"/>
            <w:vAlign w:val="center"/>
          </w:tcPr>
          <w:p w:rsidR="00A318F9" w:rsidRPr="009E729D" w:rsidRDefault="00A318F9" w:rsidP="00D16A57">
            <w:pPr>
              <w:jc w:val="center"/>
              <w:rPr>
                <w:b/>
                <w:bCs/>
                <w:sz w:val="22"/>
                <w:szCs w:val="22"/>
              </w:rPr>
            </w:pPr>
            <w:r w:rsidRPr="009E729D">
              <w:rPr>
                <w:b/>
                <w:bCs/>
                <w:sz w:val="22"/>
                <w:szCs w:val="22"/>
                <w:lang w:val="en-US"/>
              </w:rPr>
              <w:t>201</w:t>
            </w:r>
            <w:r>
              <w:rPr>
                <w:b/>
                <w:bCs/>
                <w:sz w:val="22"/>
                <w:szCs w:val="22"/>
              </w:rPr>
              <w:t>2</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Україна </w:t>
            </w:r>
          </w:p>
        </w:tc>
        <w:tc>
          <w:tcPr>
            <w:tcW w:w="541" w:type="dxa"/>
            <w:vMerge/>
            <w:textDirection w:val="btLr"/>
            <w:vAlign w:val="bottom"/>
          </w:tcPr>
          <w:p w:rsidR="00A318F9" w:rsidRPr="00031FCF" w:rsidRDefault="00A318F9" w:rsidP="00D16A57">
            <w:pPr>
              <w:ind w:left="113" w:right="113"/>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0,32</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1,02</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0,114</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3,27</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0,26</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АР Крим</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0,23</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0,96</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0,119</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2,84</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0,24</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Вінницька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0,31</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0,18</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0,87</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0,110</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3,32</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0,24</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Волинська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0,30</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0,82</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0,048</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3,06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0,24</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Дніпропетровська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0,25</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1,26</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0,166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3,78</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0,30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Донецька</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0,27</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1,05</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0,146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4,39</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0,30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Житомирська</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0,28</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0,16</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1,38</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0,056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2,64</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0,25</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Закарпатська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0,27</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0,40</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0,047</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2,61</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Запорізька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0,31</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0,14</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0,85</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0,068</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3,22</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0,24</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Івано-Франківська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0,40</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0,41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0,54</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0,116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3,62</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0,25</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Київська</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0,32</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0,23</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0,82</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0,114</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3,36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0,25</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Кіровоградська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0,15</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0,84</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0,063</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2,85</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0,23</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Луганська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0,30</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0,24</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1,29</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0,137</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3,91</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0,30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Львівська</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0,42</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0,24</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0,87</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0,289</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3,26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0,26</w:t>
            </w:r>
          </w:p>
        </w:tc>
      </w:tr>
      <w:tr w:rsidR="00A318F9" w:rsidRPr="00F27204">
        <w:trPr>
          <w:trHeight w:val="368"/>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Миколаївська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1,90</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0,088</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3,66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0,33</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Одеська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0,24</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0,76</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0,167</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2,88</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0,23</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Полтавська</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0,28</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0,20</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0,55</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0,068</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3,36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0,22</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Рівненська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0,33</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0,19</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1,51</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0,105</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2,96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0,28</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Сумська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0,34</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0,14</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1,49</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0,096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2,98</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0,28</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Тернопільська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0,32</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1,13</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0,082</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3,56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0,27</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Харківська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0,34</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0,18</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1,05</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0,109</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3,20</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0,26</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Херсонська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0,29</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0,21</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0,60</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0,034</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3,21</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0,22</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Хмельницька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0,36</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0,25</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1,74</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0,036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3,36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0,31</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Черкаська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0,29</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0,20</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1,63</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0,061</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3,69</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0,30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Чернівецька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0,43</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0,36</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0,23</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0,093</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3,97</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0,23</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 xml:space="preserve">Чернігівська </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0,30</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0,14</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0,66</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0,048</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2,24</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0,20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М. Київ</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2,01</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0,59</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4,52</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1,226</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13,86</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1,00</w:t>
            </w:r>
          </w:p>
        </w:tc>
      </w:tr>
      <w:tr w:rsidR="00A318F9" w:rsidRPr="00F27204">
        <w:trPr>
          <w:jc w:val="center"/>
        </w:trPr>
        <w:tc>
          <w:tcPr>
            <w:tcW w:w="2329" w:type="dxa"/>
          </w:tcPr>
          <w:p w:rsidR="00A318F9" w:rsidRPr="00031FCF" w:rsidRDefault="00A318F9" w:rsidP="00D16A57">
            <w:pPr>
              <w:jc w:val="both"/>
              <w:rPr>
                <w:color w:val="333333"/>
                <w:sz w:val="22"/>
                <w:szCs w:val="22"/>
              </w:rPr>
            </w:pPr>
            <w:r w:rsidRPr="00031FCF">
              <w:rPr>
                <w:color w:val="333333"/>
                <w:sz w:val="22"/>
                <w:szCs w:val="22"/>
              </w:rPr>
              <w:t>М. Севастополь</w:t>
            </w:r>
          </w:p>
        </w:tc>
        <w:tc>
          <w:tcPr>
            <w:tcW w:w="541" w:type="dxa"/>
            <w:vMerge/>
            <w:vAlign w:val="bottom"/>
          </w:tcPr>
          <w:p w:rsidR="00A318F9" w:rsidRPr="00031FCF" w:rsidRDefault="00A318F9" w:rsidP="00D16A57">
            <w:pPr>
              <w:jc w:val="right"/>
              <w:rPr>
                <w:rFonts w:ascii="Calibri" w:hAnsi="Calibri" w:cs="Calibri"/>
                <w:color w:val="000000"/>
                <w:sz w:val="22"/>
                <w:szCs w:val="22"/>
              </w:rPr>
            </w:pPr>
          </w:p>
        </w:tc>
        <w:tc>
          <w:tcPr>
            <w:tcW w:w="864" w:type="dxa"/>
            <w:vAlign w:val="bottom"/>
          </w:tcPr>
          <w:p w:rsidR="00A318F9" w:rsidRPr="00031FCF" w:rsidRDefault="00A318F9" w:rsidP="00D16A57">
            <w:pPr>
              <w:jc w:val="right"/>
              <w:rPr>
                <w:color w:val="000000"/>
                <w:sz w:val="22"/>
                <w:szCs w:val="22"/>
              </w:rPr>
            </w:pPr>
            <w:r w:rsidRPr="00031FCF">
              <w:rPr>
                <w:color w:val="000000"/>
                <w:sz w:val="22"/>
                <w:szCs w:val="22"/>
              </w:rPr>
              <w:t>0,81</w:t>
            </w:r>
          </w:p>
        </w:tc>
        <w:tc>
          <w:tcPr>
            <w:tcW w:w="580" w:type="dxa"/>
            <w:vMerge/>
            <w:vAlign w:val="bottom"/>
          </w:tcPr>
          <w:p w:rsidR="00A318F9" w:rsidRPr="00031FCF" w:rsidRDefault="00A318F9" w:rsidP="00D16A57">
            <w:pPr>
              <w:jc w:val="right"/>
              <w:rPr>
                <w:rFonts w:ascii="Calibri" w:hAnsi="Calibri" w:cs="Calibri"/>
                <w:color w:val="000000"/>
                <w:sz w:val="22"/>
                <w:szCs w:val="22"/>
              </w:rPr>
            </w:pPr>
          </w:p>
        </w:tc>
        <w:tc>
          <w:tcPr>
            <w:tcW w:w="1130" w:type="dxa"/>
            <w:vAlign w:val="bottom"/>
          </w:tcPr>
          <w:p w:rsidR="00A318F9" w:rsidRPr="00031FCF" w:rsidRDefault="00A318F9" w:rsidP="00D16A57">
            <w:pPr>
              <w:jc w:val="right"/>
              <w:rPr>
                <w:color w:val="000000"/>
                <w:sz w:val="22"/>
                <w:szCs w:val="22"/>
              </w:rPr>
            </w:pPr>
            <w:r w:rsidRPr="00031FCF">
              <w:rPr>
                <w:color w:val="000000"/>
                <w:sz w:val="22"/>
                <w:szCs w:val="22"/>
              </w:rPr>
              <w:t>0,38</w:t>
            </w:r>
          </w:p>
        </w:tc>
        <w:tc>
          <w:tcPr>
            <w:tcW w:w="633" w:type="dxa"/>
            <w:vMerge/>
            <w:vAlign w:val="bottom"/>
          </w:tcPr>
          <w:p w:rsidR="00A318F9" w:rsidRPr="00031FCF" w:rsidRDefault="00A318F9" w:rsidP="00D16A57">
            <w:pPr>
              <w:jc w:val="right"/>
              <w:rPr>
                <w:rFonts w:ascii="Calibri" w:hAnsi="Calibri" w:cs="Calibri"/>
                <w:color w:val="000000"/>
                <w:sz w:val="22"/>
                <w:szCs w:val="22"/>
              </w:rPr>
            </w:pPr>
          </w:p>
        </w:tc>
        <w:tc>
          <w:tcPr>
            <w:tcW w:w="876" w:type="dxa"/>
            <w:vAlign w:val="bottom"/>
          </w:tcPr>
          <w:p w:rsidR="00A318F9" w:rsidRPr="00031FCF" w:rsidRDefault="00A318F9" w:rsidP="00D16A57">
            <w:pPr>
              <w:jc w:val="right"/>
              <w:rPr>
                <w:color w:val="000000"/>
                <w:sz w:val="22"/>
                <w:szCs w:val="22"/>
              </w:rPr>
            </w:pPr>
            <w:r w:rsidRPr="00031FCF">
              <w:rPr>
                <w:color w:val="000000"/>
                <w:sz w:val="22"/>
                <w:szCs w:val="22"/>
              </w:rPr>
              <w:t>2,05</w:t>
            </w:r>
          </w:p>
        </w:tc>
        <w:tc>
          <w:tcPr>
            <w:tcW w:w="585" w:type="dxa"/>
            <w:vMerge/>
            <w:vAlign w:val="bottom"/>
          </w:tcPr>
          <w:p w:rsidR="00A318F9" w:rsidRPr="00031FCF" w:rsidRDefault="00A318F9" w:rsidP="00D16A57">
            <w:pPr>
              <w:jc w:val="right"/>
              <w:rPr>
                <w:rFonts w:ascii="Calibri" w:hAnsi="Calibri" w:cs="Calibri"/>
                <w:color w:val="000000"/>
                <w:sz w:val="22"/>
                <w:szCs w:val="22"/>
              </w:rPr>
            </w:pPr>
          </w:p>
        </w:tc>
        <w:tc>
          <w:tcPr>
            <w:tcW w:w="997" w:type="dxa"/>
            <w:vAlign w:val="bottom"/>
          </w:tcPr>
          <w:p w:rsidR="00A318F9" w:rsidRPr="00031FCF" w:rsidRDefault="00A318F9" w:rsidP="00D16A57">
            <w:pPr>
              <w:jc w:val="right"/>
              <w:rPr>
                <w:color w:val="000000"/>
                <w:sz w:val="22"/>
                <w:szCs w:val="22"/>
              </w:rPr>
            </w:pPr>
            <w:r w:rsidRPr="00031FCF">
              <w:rPr>
                <w:color w:val="000000"/>
                <w:sz w:val="22"/>
                <w:szCs w:val="22"/>
              </w:rPr>
              <w:t>0,432</w:t>
            </w:r>
          </w:p>
        </w:tc>
        <w:tc>
          <w:tcPr>
            <w:tcW w:w="654" w:type="dxa"/>
            <w:vMerge/>
            <w:vAlign w:val="bottom"/>
          </w:tcPr>
          <w:p w:rsidR="00A318F9" w:rsidRPr="00031FCF" w:rsidRDefault="00A318F9" w:rsidP="00D16A57">
            <w:pPr>
              <w:jc w:val="right"/>
              <w:rPr>
                <w:rFonts w:ascii="Calibri" w:hAnsi="Calibri" w:cs="Calibri"/>
                <w:color w:val="000000"/>
                <w:sz w:val="22"/>
                <w:szCs w:val="22"/>
              </w:rPr>
            </w:pPr>
          </w:p>
        </w:tc>
        <w:tc>
          <w:tcPr>
            <w:tcW w:w="825" w:type="dxa"/>
            <w:vAlign w:val="bottom"/>
          </w:tcPr>
          <w:p w:rsidR="00A318F9" w:rsidRPr="00031FCF" w:rsidRDefault="00A318F9" w:rsidP="00D16A57">
            <w:pPr>
              <w:jc w:val="right"/>
              <w:rPr>
                <w:color w:val="000000"/>
                <w:sz w:val="22"/>
                <w:szCs w:val="22"/>
              </w:rPr>
            </w:pPr>
            <w:r w:rsidRPr="00031FCF">
              <w:rPr>
                <w:color w:val="000000"/>
                <w:sz w:val="22"/>
                <w:szCs w:val="22"/>
              </w:rPr>
              <w:t>6,10</w:t>
            </w:r>
          </w:p>
        </w:tc>
        <w:tc>
          <w:tcPr>
            <w:tcW w:w="738" w:type="dxa"/>
            <w:vMerge/>
            <w:vAlign w:val="bottom"/>
          </w:tcPr>
          <w:p w:rsidR="00A318F9" w:rsidRPr="009E729D" w:rsidRDefault="00A318F9" w:rsidP="00D16A57">
            <w:pPr>
              <w:jc w:val="right"/>
              <w:rPr>
                <w:rFonts w:ascii="Calibri" w:hAnsi="Calibri" w:cs="Calibri"/>
                <w:b/>
                <w:bCs/>
                <w:color w:val="000000"/>
                <w:sz w:val="22"/>
                <w:szCs w:val="22"/>
              </w:rPr>
            </w:pPr>
          </w:p>
        </w:tc>
        <w:tc>
          <w:tcPr>
            <w:tcW w:w="1263" w:type="dxa"/>
            <w:vAlign w:val="bottom"/>
          </w:tcPr>
          <w:p w:rsidR="00A318F9" w:rsidRPr="009E729D" w:rsidRDefault="00A318F9" w:rsidP="00D16A57">
            <w:pPr>
              <w:jc w:val="center"/>
              <w:rPr>
                <w:b/>
                <w:bCs/>
                <w:color w:val="000000"/>
                <w:sz w:val="22"/>
                <w:szCs w:val="22"/>
              </w:rPr>
            </w:pPr>
            <w:r w:rsidRPr="009E729D">
              <w:rPr>
                <w:b/>
                <w:bCs/>
                <w:color w:val="000000"/>
                <w:sz w:val="22"/>
                <w:szCs w:val="22"/>
              </w:rPr>
              <w:t>0,46</w:t>
            </w:r>
          </w:p>
        </w:tc>
      </w:tr>
    </w:tbl>
    <w:p w:rsidR="00A318F9" w:rsidRPr="00E42BB2" w:rsidRDefault="00A318F9" w:rsidP="00D16A57">
      <w:pPr>
        <w:jc w:val="center"/>
        <w:rPr>
          <w:sz w:val="24"/>
          <w:szCs w:val="24"/>
        </w:rPr>
      </w:pPr>
      <w:r>
        <w:t>Додаток Г.3</w:t>
      </w:r>
      <w:r w:rsidRPr="00C53009">
        <w:t xml:space="preserve"> </w:t>
      </w:r>
      <w:r w:rsidRPr="00206994">
        <w:t>–</w:t>
      </w:r>
      <w:r>
        <w:t xml:space="preserve"> </w:t>
      </w:r>
      <w:r w:rsidRPr="00E42BB2">
        <w:t>Індекс</w:t>
      </w:r>
      <w:r>
        <w:t>и</w:t>
      </w:r>
      <w:r w:rsidRPr="00E42BB2">
        <w:t xml:space="preserve"> розвитку </w:t>
      </w:r>
      <w:r>
        <w:t>матеріально-технічної бази туризму</w:t>
      </w:r>
      <w:r w:rsidRPr="00E42BB2">
        <w:t xml:space="preserve"> </w:t>
      </w:r>
      <w:r>
        <w:t>в Україні</w:t>
      </w:r>
    </w:p>
    <w:tbl>
      <w:tblPr>
        <w:tblW w:w="1474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29"/>
        <w:gridCol w:w="541"/>
        <w:gridCol w:w="864"/>
        <w:gridCol w:w="580"/>
        <w:gridCol w:w="1130"/>
        <w:gridCol w:w="633"/>
        <w:gridCol w:w="876"/>
        <w:gridCol w:w="585"/>
        <w:gridCol w:w="1145"/>
        <w:gridCol w:w="506"/>
        <w:gridCol w:w="984"/>
        <w:gridCol w:w="850"/>
        <w:gridCol w:w="1134"/>
        <w:gridCol w:w="959"/>
        <w:gridCol w:w="1626"/>
      </w:tblGrid>
      <w:tr w:rsidR="00A318F9" w:rsidRPr="00D3684B">
        <w:trPr>
          <w:trHeight w:val="419"/>
        </w:trPr>
        <w:tc>
          <w:tcPr>
            <w:tcW w:w="2329" w:type="dxa"/>
            <w:vAlign w:val="center"/>
          </w:tcPr>
          <w:p w:rsidR="00A318F9" w:rsidRPr="00E42BB2" w:rsidRDefault="00A318F9" w:rsidP="00D16A57">
            <w:pPr>
              <w:rPr>
                <w:rFonts w:ascii="Calibri" w:hAnsi="Calibri" w:cs="Calibri"/>
                <w:sz w:val="22"/>
                <w:szCs w:val="22"/>
              </w:rPr>
            </w:pPr>
          </w:p>
        </w:tc>
        <w:tc>
          <w:tcPr>
            <w:tcW w:w="12413" w:type="dxa"/>
            <w:gridSpan w:val="14"/>
            <w:vAlign w:val="center"/>
          </w:tcPr>
          <w:p w:rsidR="00A318F9" w:rsidRPr="00E42BB2" w:rsidRDefault="00A318F9" w:rsidP="00D16A57">
            <w:pPr>
              <w:jc w:val="center"/>
              <w:rPr>
                <w:sz w:val="22"/>
                <w:szCs w:val="22"/>
              </w:rPr>
            </w:pPr>
            <w:r w:rsidRPr="00E42BB2">
              <w:rPr>
                <w:sz w:val="22"/>
                <w:szCs w:val="22"/>
              </w:rPr>
              <w:t>Показники</w:t>
            </w:r>
          </w:p>
        </w:tc>
      </w:tr>
      <w:tr w:rsidR="00A318F9" w:rsidRPr="00D3684B">
        <w:tc>
          <w:tcPr>
            <w:tcW w:w="2329" w:type="dxa"/>
            <w:vAlign w:val="center"/>
          </w:tcPr>
          <w:p w:rsidR="00A318F9" w:rsidRPr="00E42BB2" w:rsidRDefault="00A318F9" w:rsidP="00D16A57">
            <w:pPr>
              <w:jc w:val="center"/>
              <w:rPr>
                <w:color w:val="333333"/>
                <w:sz w:val="22"/>
                <w:szCs w:val="22"/>
              </w:rPr>
            </w:pPr>
            <w:r w:rsidRPr="00E42BB2">
              <w:rPr>
                <w:color w:val="333333"/>
                <w:sz w:val="22"/>
                <w:szCs w:val="22"/>
              </w:rPr>
              <w:t>Регіон</w:t>
            </w:r>
          </w:p>
        </w:tc>
        <w:tc>
          <w:tcPr>
            <w:tcW w:w="541" w:type="dxa"/>
            <w:vMerge w:val="restart"/>
            <w:textDirection w:val="btLr"/>
            <w:vAlign w:val="center"/>
          </w:tcPr>
          <w:p w:rsidR="00A318F9" w:rsidRPr="00E42BB2" w:rsidRDefault="00A318F9" w:rsidP="00D16A57">
            <w:pPr>
              <w:ind w:left="113" w:right="113"/>
              <w:jc w:val="center"/>
              <w:rPr>
                <w:sz w:val="22"/>
                <w:szCs w:val="22"/>
              </w:rPr>
            </w:pPr>
            <w:r>
              <w:rPr>
                <w:sz w:val="22"/>
                <w:szCs w:val="22"/>
              </w:rPr>
              <w:t>Щільність санаторіїв</w:t>
            </w:r>
          </w:p>
        </w:tc>
        <w:tc>
          <w:tcPr>
            <w:tcW w:w="864" w:type="dxa"/>
            <w:vAlign w:val="center"/>
          </w:tcPr>
          <w:p w:rsidR="00A318F9" w:rsidRPr="009E729D" w:rsidRDefault="00A318F9" w:rsidP="00D16A57">
            <w:pPr>
              <w:jc w:val="center"/>
              <w:rPr>
                <w:sz w:val="22"/>
                <w:szCs w:val="22"/>
              </w:rPr>
            </w:pPr>
            <w:r w:rsidRPr="009E729D">
              <w:rPr>
                <w:sz w:val="22"/>
                <w:szCs w:val="22"/>
              </w:rPr>
              <w:t>2012</w:t>
            </w:r>
          </w:p>
        </w:tc>
        <w:tc>
          <w:tcPr>
            <w:tcW w:w="580" w:type="dxa"/>
            <w:vMerge w:val="restart"/>
            <w:textDirection w:val="btLr"/>
            <w:vAlign w:val="center"/>
          </w:tcPr>
          <w:p w:rsidR="00A318F9" w:rsidRPr="009E729D" w:rsidRDefault="00A318F9" w:rsidP="00D16A57">
            <w:pPr>
              <w:jc w:val="center"/>
              <w:rPr>
                <w:sz w:val="22"/>
                <w:szCs w:val="22"/>
              </w:rPr>
            </w:pPr>
            <w:r w:rsidRPr="009E729D">
              <w:rPr>
                <w:sz w:val="22"/>
                <w:szCs w:val="22"/>
              </w:rPr>
              <w:t>Щільність міць у санаторіях</w:t>
            </w:r>
          </w:p>
          <w:p w:rsidR="00A318F9" w:rsidRPr="009E729D" w:rsidRDefault="00A318F9" w:rsidP="00D16A57">
            <w:pPr>
              <w:ind w:left="113" w:right="113"/>
              <w:rPr>
                <w:color w:val="333333"/>
                <w:sz w:val="22"/>
                <w:szCs w:val="22"/>
              </w:rPr>
            </w:pPr>
          </w:p>
        </w:tc>
        <w:tc>
          <w:tcPr>
            <w:tcW w:w="1130" w:type="dxa"/>
            <w:vAlign w:val="center"/>
          </w:tcPr>
          <w:p w:rsidR="00A318F9" w:rsidRPr="009E729D" w:rsidRDefault="00A318F9" w:rsidP="00D16A57">
            <w:pPr>
              <w:jc w:val="center"/>
              <w:rPr>
                <w:sz w:val="22"/>
                <w:szCs w:val="22"/>
              </w:rPr>
            </w:pPr>
            <w:r w:rsidRPr="009E729D">
              <w:rPr>
                <w:sz w:val="22"/>
                <w:szCs w:val="22"/>
              </w:rPr>
              <w:t>2012</w:t>
            </w:r>
          </w:p>
        </w:tc>
        <w:tc>
          <w:tcPr>
            <w:tcW w:w="633" w:type="dxa"/>
            <w:vMerge w:val="restart"/>
            <w:textDirection w:val="btLr"/>
            <w:vAlign w:val="center"/>
          </w:tcPr>
          <w:p w:rsidR="00A318F9" w:rsidRPr="009E729D" w:rsidRDefault="00A318F9" w:rsidP="00D16A57">
            <w:pPr>
              <w:ind w:left="113" w:right="113"/>
              <w:jc w:val="center"/>
              <w:rPr>
                <w:sz w:val="22"/>
                <w:szCs w:val="22"/>
                <w:lang w:val="ru-RU"/>
              </w:rPr>
            </w:pPr>
            <w:r w:rsidRPr="009E729D">
              <w:rPr>
                <w:sz w:val="22"/>
                <w:szCs w:val="22"/>
              </w:rPr>
              <w:t>Щільніст</w:t>
            </w:r>
            <w:r w:rsidRPr="000C09A8">
              <w:rPr>
                <w:sz w:val="22"/>
                <w:szCs w:val="22"/>
              </w:rPr>
              <w:t>ь будинків, пансіонатів та баз відпочи</w:t>
            </w:r>
            <w:r w:rsidRPr="009E729D">
              <w:rPr>
                <w:sz w:val="22"/>
                <w:szCs w:val="22"/>
                <w:lang w:val="ru-RU"/>
              </w:rPr>
              <w:t>нку</w:t>
            </w:r>
          </w:p>
        </w:tc>
        <w:tc>
          <w:tcPr>
            <w:tcW w:w="876"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585" w:type="dxa"/>
            <w:vMerge w:val="restart"/>
            <w:textDirection w:val="btLr"/>
            <w:vAlign w:val="center"/>
          </w:tcPr>
          <w:p w:rsidR="00A318F9" w:rsidRPr="009E729D" w:rsidRDefault="00A318F9" w:rsidP="00D16A57">
            <w:pPr>
              <w:ind w:left="113" w:right="113"/>
              <w:jc w:val="center"/>
              <w:rPr>
                <w:sz w:val="22"/>
                <w:szCs w:val="22"/>
                <w:lang w:val="ru-RU"/>
              </w:rPr>
            </w:pPr>
            <w:r w:rsidRPr="009E729D">
              <w:rPr>
                <w:sz w:val="22"/>
                <w:szCs w:val="22"/>
                <w:lang w:val="ru-RU"/>
              </w:rPr>
              <w:t>Щільність місць у будинках відпочинку, пансіонатах та базах відпочинку</w:t>
            </w:r>
          </w:p>
        </w:tc>
        <w:tc>
          <w:tcPr>
            <w:tcW w:w="1145"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506" w:type="dxa"/>
            <w:vMerge w:val="restart"/>
            <w:textDirection w:val="btLr"/>
            <w:vAlign w:val="center"/>
          </w:tcPr>
          <w:p w:rsidR="00A318F9" w:rsidRPr="009E729D" w:rsidRDefault="00A318F9" w:rsidP="00D16A57">
            <w:pPr>
              <w:ind w:left="113" w:right="113"/>
              <w:jc w:val="center"/>
              <w:rPr>
                <w:sz w:val="22"/>
                <w:szCs w:val="22"/>
                <w:lang w:val="ru-RU"/>
              </w:rPr>
            </w:pPr>
            <w:r w:rsidRPr="009E729D">
              <w:rPr>
                <w:sz w:val="22"/>
                <w:szCs w:val="22"/>
                <w:lang w:val="ru-RU"/>
              </w:rPr>
              <w:t>Щільність готелейа та інших місць тимчасового проживання</w:t>
            </w:r>
          </w:p>
        </w:tc>
        <w:tc>
          <w:tcPr>
            <w:tcW w:w="984"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850" w:type="dxa"/>
            <w:vMerge w:val="restart"/>
            <w:textDirection w:val="btLr"/>
            <w:vAlign w:val="center"/>
          </w:tcPr>
          <w:p w:rsidR="00A318F9" w:rsidRPr="009E729D" w:rsidRDefault="00A318F9" w:rsidP="00D16A57">
            <w:pPr>
              <w:ind w:left="113" w:right="113"/>
              <w:jc w:val="center"/>
              <w:rPr>
                <w:color w:val="333333"/>
                <w:sz w:val="22"/>
                <w:szCs w:val="22"/>
                <w:lang w:val="ru-RU"/>
              </w:rPr>
            </w:pPr>
            <w:r w:rsidRPr="009E729D">
              <w:rPr>
                <w:sz w:val="22"/>
                <w:szCs w:val="22"/>
                <w:lang w:val="ru-RU"/>
              </w:rPr>
              <w:t>Щільність місць у готелях та інших місцях тимчасового проживання</w:t>
            </w:r>
          </w:p>
        </w:tc>
        <w:tc>
          <w:tcPr>
            <w:tcW w:w="1134"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959" w:type="dxa"/>
            <w:vMerge w:val="restart"/>
            <w:textDirection w:val="btLr"/>
            <w:vAlign w:val="center"/>
          </w:tcPr>
          <w:p w:rsidR="00A318F9" w:rsidRPr="009E729D" w:rsidRDefault="00A318F9" w:rsidP="00D16A57">
            <w:pPr>
              <w:ind w:left="113" w:right="113"/>
              <w:jc w:val="center"/>
              <w:rPr>
                <w:b/>
                <w:bCs/>
                <w:sz w:val="22"/>
                <w:szCs w:val="22"/>
                <w:lang w:val="ru-RU"/>
              </w:rPr>
            </w:pPr>
            <w:r w:rsidRPr="009E729D">
              <w:rPr>
                <w:b/>
                <w:bCs/>
                <w:sz w:val="22"/>
                <w:szCs w:val="22"/>
                <w:lang w:val="ru-RU"/>
              </w:rPr>
              <w:t xml:space="preserve">Індекс розвитку матеріально-технічної бази  </w:t>
            </w:r>
            <w:r>
              <w:rPr>
                <w:b/>
                <w:bCs/>
                <w:sz w:val="22"/>
                <w:szCs w:val="22"/>
                <w:lang w:val="ru-RU"/>
              </w:rPr>
              <w:t>туризму</w:t>
            </w:r>
          </w:p>
        </w:tc>
        <w:tc>
          <w:tcPr>
            <w:tcW w:w="1626" w:type="dxa"/>
            <w:vAlign w:val="center"/>
          </w:tcPr>
          <w:p w:rsidR="00A318F9" w:rsidRPr="009E729D" w:rsidRDefault="00A318F9" w:rsidP="00D16A57">
            <w:pPr>
              <w:jc w:val="center"/>
              <w:rPr>
                <w:b/>
                <w:bCs/>
                <w:sz w:val="22"/>
                <w:szCs w:val="22"/>
              </w:rPr>
            </w:pPr>
            <w:r w:rsidRPr="009E729D">
              <w:rPr>
                <w:b/>
                <w:bCs/>
                <w:sz w:val="22"/>
                <w:szCs w:val="22"/>
                <w:lang w:val="en-US"/>
              </w:rPr>
              <w:t>201</w:t>
            </w:r>
            <w:r w:rsidRPr="009E729D">
              <w:rPr>
                <w:b/>
                <w:bCs/>
                <w:sz w:val="22"/>
                <w:szCs w:val="22"/>
              </w:rPr>
              <w:t>2</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Україна </w:t>
            </w:r>
          </w:p>
        </w:tc>
        <w:tc>
          <w:tcPr>
            <w:tcW w:w="541" w:type="dxa"/>
            <w:vMerge/>
            <w:textDirection w:val="btLr"/>
            <w:vAlign w:val="bottom"/>
          </w:tcPr>
          <w:p w:rsidR="00A318F9" w:rsidRPr="00E42BB2" w:rsidRDefault="00A318F9" w:rsidP="00D16A57">
            <w:pPr>
              <w:ind w:left="113" w:right="113"/>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0,09</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23,98</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0,42</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52,22</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0,60</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29,39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0,27</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АР Крим</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0,51</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205,00</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1,74</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263,51</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2,88</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146,87</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0,62</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Вінницька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0,10</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23,53</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0,02</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1,52</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0,22</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9,22</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0,16</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Волинська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0,04</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9,43</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0,48</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17,28</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0,32</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11,06</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0,18</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Дніпропетровська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6,24</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0,40</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40,47</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0,43</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25,27</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0,22</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Донецька</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0,04</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8,45</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0,66</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108,48</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0,41</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18,59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0,32</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Житомирська</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0,03</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7,27</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2,97</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0,25</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10,70</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0,14</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Закарпатська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0,16</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33,33</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0,26</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13,48</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1,26</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54,82</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0,19</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Запорізька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0,07</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20,53</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0,81</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116,26</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0,53</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27,59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0,38</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Івано-Франківська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0,08</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12,32</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5,44</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2,49</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62,33</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0,16</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Київська</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0,06</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10,19</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0,28</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36,96</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0,25</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14,37</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0,22</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Кіровоградська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0,02</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2,17</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0,22</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11,71</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0,20</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8,27</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0,15</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Луганська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4,29</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0,18</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7,77</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0,24</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11,61</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0,15</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Львівська</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0,20</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67,23</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0,18</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7,28</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0,97</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53,49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0,21</w:t>
            </w:r>
          </w:p>
        </w:tc>
      </w:tr>
      <w:tr w:rsidR="00A318F9" w:rsidRPr="00D3684B">
        <w:trPr>
          <w:trHeight w:val="219"/>
        </w:trPr>
        <w:tc>
          <w:tcPr>
            <w:tcW w:w="2329" w:type="dxa"/>
          </w:tcPr>
          <w:p w:rsidR="00A318F9" w:rsidRPr="00E42BB2" w:rsidRDefault="00A318F9" w:rsidP="00D16A57">
            <w:pPr>
              <w:jc w:val="both"/>
              <w:rPr>
                <w:color w:val="333333"/>
                <w:sz w:val="22"/>
                <w:szCs w:val="22"/>
              </w:rPr>
            </w:pPr>
            <w:r w:rsidRPr="00E42BB2">
              <w:rPr>
                <w:color w:val="333333"/>
                <w:sz w:val="22"/>
                <w:szCs w:val="22"/>
              </w:rPr>
              <w:t xml:space="preserve">Миколаївська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0,06</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23,51</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1,06</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147,79</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0,41</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15,24</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0,44</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Одеська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0,11</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45,41</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1,35</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135,83</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0,77</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33,71</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0,43</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Полтавська</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0,06</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17,97</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0,03</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4,11</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0,42</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17,69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0,15</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Рівненська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8,04</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4,63</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0,27</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12,99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0,15</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Сумська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0,02</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3,74</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0,10</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10,78</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0,29</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8,57</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0,15</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Тернопільська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0,08</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13,88</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0,03</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2,95</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0,38</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17,39</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0,15</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Харківська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10,34</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0,39</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26,50</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0,35</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16,32</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0,20</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Херсонська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8,97</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0,93</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174,31</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0,42</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18,64</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0,30</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Хмельницька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0,08</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10,47</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0,01</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0,22</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0,36</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19,05</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0,14</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Черкаська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0,06</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10,66</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0,28</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28,41</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0,43</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15,37</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0,20</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Чернівецька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5,45</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0,05</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4,09</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0,78</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38,41</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0,14</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 xml:space="preserve">Чернігівська </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0,04</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7,11</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0,15</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15,16</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0,24</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9,55</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0,16</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М. Київ</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0,32</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60,30</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0,53</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49,84</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3,29</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388,92</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0,31</w:t>
            </w:r>
          </w:p>
        </w:tc>
      </w:tr>
      <w:tr w:rsidR="00A318F9" w:rsidRPr="00D3684B">
        <w:tc>
          <w:tcPr>
            <w:tcW w:w="2329" w:type="dxa"/>
          </w:tcPr>
          <w:p w:rsidR="00A318F9" w:rsidRPr="00E42BB2" w:rsidRDefault="00A318F9" w:rsidP="00D16A57">
            <w:pPr>
              <w:jc w:val="both"/>
              <w:rPr>
                <w:color w:val="333333"/>
                <w:sz w:val="22"/>
                <w:szCs w:val="22"/>
              </w:rPr>
            </w:pPr>
            <w:r w:rsidRPr="00E42BB2">
              <w:rPr>
                <w:color w:val="333333"/>
                <w:sz w:val="22"/>
                <w:szCs w:val="22"/>
              </w:rPr>
              <w:t>М. Севастополь</w:t>
            </w:r>
          </w:p>
        </w:tc>
        <w:tc>
          <w:tcPr>
            <w:tcW w:w="541" w:type="dxa"/>
            <w:vMerge/>
            <w:vAlign w:val="bottom"/>
          </w:tcPr>
          <w:p w:rsidR="00A318F9" w:rsidRPr="00E42BB2" w:rsidRDefault="00A318F9" w:rsidP="00D16A57">
            <w:pPr>
              <w:jc w:val="right"/>
              <w:rPr>
                <w:rFonts w:ascii="Calibri" w:hAnsi="Calibri" w:cs="Calibri"/>
                <w:color w:val="000000"/>
                <w:sz w:val="22"/>
                <w:szCs w:val="22"/>
              </w:rPr>
            </w:pPr>
          </w:p>
        </w:tc>
        <w:tc>
          <w:tcPr>
            <w:tcW w:w="864" w:type="dxa"/>
            <w:vAlign w:val="bottom"/>
          </w:tcPr>
          <w:p w:rsidR="00A318F9" w:rsidRPr="009E729D" w:rsidRDefault="00A318F9" w:rsidP="00D16A57">
            <w:pPr>
              <w:jc w:val="right"/>
              <w:rPr>
                <w:color w:val="000000"/>
                <w:sz w:val="22"/>
                <w:szCs w:val="22"/>
              </w:rPr>
            </w:pPr>
            <w:r w:rsidRPr="009E729D">
              <w:rPr>
                <w:color w:val="000000"/>
                <w:sz w:val="22"/>
                <w:szCs w:val="22"/>
              </w:rPr>
              <w:t>0,11</w:t>
            </w:r>
          </w:p>
        </w:tc>
        <w:tc>
          <w:tcPr>
            <w:tcW w:w="580" w:type="dxa"/>
            <w:vMerge/>
            <w:vAlign w:val="bottom"/>
          </w:tcPr>
          <w:p w:rsidR="00A318F9" w:rsidRPr="009E729D" w:rsidRDefault="00A318F9" w:rsidP="00D16A57">
            <w:pPr>
              <w:jc w:val="right"/>
              <w:rPr>
                <w:color w:val="000000"/>
                <w:sz w:val="22"/>
                <w:szCs w:val="22"/>
              </w:rPr>
            </w:pPr>
          </w:p>
        </w:tc>
        <w:tc>
          <w:tcPr>
            <w:tcW w:w="1130" w:type="dxa"/>
            <w:vAlign w:val="bottom"/>
          </w:tcPr>
          <w:p w:rsidR="00A318F9" w:rsidRPr="009E729D" w:rsidRDefault="00A318F9" w:rsidP="00D16A57">
            <w:pPr>
              <w:jc w:val="right"/>
              <w:rPr>
                <w:color w:val="000000"/>
                <w:sz w:val="22"/>
                <w:szCs w:val="22"/>
              </w:rPr>
            </w:pPr>
            <w:r w:rsidRPr="009E729D">
              <w:rPr>
                <w:color w:val="000000"/>
                <w:sz w:val="22"/>
                <w:szCs w:val="22"/>
              </w:rPr>
              <w:t>9,18</w:t>
            </w:r>
          </w:p>
        </w:tc>
        <w:tc>
          <w:tcPr>
            <w:tcW w:w="633" w:type="dxa"/>
            <w:vMerge/>
            <w:vAlign w:val="bottom"/>
          </w:tcPr>
          <w:p w:rsidR="00A318F9" w:rsidRPr="009E729D" w:rsidRDefault="00A318F9" w:rsidP="00D16A57">
            <w:pPr>
              <w:jc w:val="right"/>
              <w:rPr>
                <w:color w:val="000000"/>
                <w:sz w:val="22"/>
                <w:szCs w:val="22"/>
              </w:rPr>
            </w:pPr>
          </w:p>
        </w:tc>
        <w:tc>
          <w:tcPr>
            <w:tcW w:w="876" w:type="dxa"/>
            <w:vAlign w:val="bottom"/>
          </w:tcPr>
          <w:p w:rsidR="00A318F9" w:rsidRPr="009E729D" w:rsidRDefault="00A318F9" w:rsidP="00D16A57">
            <w:pPr>
              <w:jc w:val="right"/>
              <w:rPr>
                <w:color w:val="000000"/>
                <w:sz w:val="22"/>
                <w:szCs w:val="22"/>
              </w:rPr>
            </w:pPr>
            <w:r w:rsidRPr="009E729D">
              <w:rPr>
                <w:color w:val="000000"/>
                <w:sz w:val="22"/>
                <w:szCs w:val="22"/>
              </w:rPr>
              <w:t>0,76</w:t>
            </w:r>
          </w:p>
        </w:tc>
        <w:tc>
          <w:tcPr>
            <w:tcW w:w="585" w:type="dxa"/>
            <w:vMerge/>
            <w:vAlign w:val="bottom"/>
          </w:tcPr>
          <w:p w:rsidR="00A318F9" w:rsidRPr="009E729D" w:rsidRDefault="00A318F9" w:rsidP="00D16A57">
            <w:pPr>
              <w:jc w:val="right"/>
              <w:rPr>
                <w:color w:val="000000"/>
                <w:sz w:val="22"/>
                <w:szCs w:val="22"/>
              </w:rPr>
            </w:pPr>
          </w:p>
        </w:tc>
        <w:tc>
          <w:tcPr>
            <w:tcW w:w="1145" w:type="dxa"/>
            <w:vAlign w:val="bottom"/>
          </w:tcPr>
          <w:p w:rsidR="00A318F9" w:rsidRPr="009E729D" w:rsidRDefault="00A318F9" w:rsidP="00D16A57">
            <w:pPr>
              <w:jc w:val="right"/>
              <w:rPr>
                <w:color w:val="000000"/>
                <w:sz w:val="22"/>
                <w:szCs w:val="22"/>
              </w:rPr>
            </w:pPr>
            <w:r w:rsidRPr="009E729D">
              <w:rPr>
                <w:color w:val="000000"/>
                <w:sz w:val="22"/>
                <w:szCs w:val="22"/>
              </w:rPr>
              <w:t>176,70</w:t>
            </w:r>
          </w:p>
        </w:tc>
        <w:tc>
          <w:tcPr>
            <w:tcW w:w="506" w:type="dxa"/>
            <w:vMerge/>
            <w:vAlign w:val="bottom"/>
          </w:tcPr>
          <w:p w:rsidR="00A318F9" w:rsidRPr="009E729D" w:rsidRDefault="00A318F9" w:rsidP="00D16A57">
            <w:pPr>
              <w:jc w:val="right"/>
              <w:rPr>
                <w:color w:val="000000"/>
                <w:sz w:val="22"/>
                <w:szCs w:val="22"/>
              </w:rPr>
            </w:pPr>
          </w:p>
        </w:tc>
        <w:tc>
          <w:tcPr>
            <w:tcW w:w="984" w:type="dxa"/>
            <w:vAlign w:val="bottom"/>
          </w:tcPr>
          <w:p w:rsidR="00A318F9" w:rsidRPr="009E729D" w:rsidRDefault="00A318F9" w:rsidP="00D16A57">
            <w:pPr>
              <w:jc w:val="right"/>
              <w:rPr>
                <w:color w:val="000000"/>
                <w:sz w:val="22"/>
                <w:szCs w:val="22"/>
              </w:rPr>
            </w:pPr>
            <w:r w:rsidRPr="009E729D">
              <w:rPr>
                <w:color w:val="000000"/>
                <w:sz w:val="22"/>
                <w:szCs w:val="22"/>
              </w:rPr>
              <w:t>0,65</w:t>
            </w:r>
          </w:p>
        </w:tc>
        <w:tc>
          <w:tcPr>
            <w:tcW w:w="850" w:type="dxa"/>
            <w:vMerge/>
            <w:vAlign w:val="bottom"/>
          </w:tcPr>
          <w:p w:rsidR="00A318F9" w:rsidRPr="009E729D" w:rsidRDefault="00A318F9" w:rsidP="00D16A57">
            <w:pPr>
              <w:jc w:val="right"/>
              <w:rPr>
                <w:color w:val="000000"/>
                <w:sz w:val="22"/>
                <w:szCs w:val="22"/>
              </w:rPr>
            </w:pPr>
          </w:p>
        </w:tc>
        <w:tc>
          <w:tcPr>
            <w:tcW w:w="1134" w:type="dxa"/>
            <w:vAlign w:val="bottom"/>
          </w:tcPr>
          <w:p w:rsidR="00A318F9" w:rsidRPr="009E729D" w:rsidRDefault="00A318F9" w:rsidP="00D16A57">
            <w:pPr>
              <w:jc w:val="right"/>
              <w:rPr>
                <w:color w:val="000000"/>
                <w:sz w:val="22"/>
                <w:szCs w:val="22"/>
              </w:rPr>
            </w:pPr>
            <w:r w:rsidRPr="009E729D">
              <w:rPr>
                <w:color w:val="000000"/>
                <w:sz w:val="22"/>
                <w:szCs w:val="22"/>
              </w:rPr>
              <w:t>40,01</w:t>
            </w:r>
          </w:p>
        </w:tc>
        <w:tc>
          <w:tcPr>
            <w:tcW w:w="959" w:type="dxa"/>
            <w:vMerge/>
            <w:vAlign w:val="bottom"/>
          </w:tcPr>
          <w:p w:rsidR="00A318F9" w:rsidRPr="009E729D" w:rsidRDefault="00A318F9" w:rsidP="00D16A57">
            <w:pPr>
              <w:jc w:val="right"/>
              <w:rPr>
                <w:b/>
                <w:bCs/>
                <w:color w:val="000000"/>
                <w:sz w:val="22"/>
                <w:szCs w:val="22"/>
              </w:rPr>
            </w:pPr>
          </w:p>
        </w:tc>
        <w:tc>
          <w:tcPr>
            <w:tcW w:w="1626" w:type="dxa"/>
            <w:vAlign w:val="bottom"/>
          </w:tcPr>
          <w:p w:rsidR="00A318F9" w:rsidRPr="009E729D" w:rsidRDefault="00A318F9" w:rsidP="00D16A57">
            <w:pPr>
              <w:jc w:val="center"/>
              <w:rPr>
                <w:b/>
                <w:bCs/>
                <w:color w:val="000000"/>
                <w:sz w:val="22"/>
                <w:szCs w:val="22"/>
              </w:rPr>
            </w:pPr>
            <w:r w:rsidRPr="009E729D">
              <w:rPr>
                <w:b/>
                <w:bCs/>
                <w:color w:val="000000"/>
                <w:sz w:val="22"/>
                <w:szCs w:val="22"/>
              </w:rPr>
              <w:t>0,43</w:t>
            </w:r>
          </w:p>
        </w:tc>
      </w:tr>
    </w:tbl>
    <w:p w:rsidR="00A318F9" w:rsidRDefault="00A318F9" w:rsidP="00D16A57">
      <w:pPr>
        <w:rPr>
          <w:sz w:val="24"/>
          <w:szCs w:val="24"/>
        </w:rPr>
      </w:pPr>
    </w:p>
    <w:p w:rsidR="00A318F9" w:rsidRDefault="00A318F9" w:rsidP="00D16A57">
      <w:pPr>
        <w:rPr>
          <w:sz w:val="24"/>
          <w:szCs w:val="24"/>
        </w:rPr>
      </w:pPr>
    </w:p>
    <w:p w:rsidR="00A318F9" w:rsidRDefault="00A318F9" w:rsidP="00D16A57">
      <w:pPr>
        <w:rPr>
          <w:sz w:val="24"/>
          <w:szCs w:val="24"/>
        </w:rPr>
      </w:pPr>
    </w:p>
    <w:p w:rsidR="00A318F9" w:rsidRDefault="00A318F9" w:rsidP="00114691">
      <w:r w:rsidRPr="00323D3A">
        <w:t>Додаток Д – Індекс розвитку матеріально-технічної бази освіти і науки</w:t>
      </w:r>
    </w:p>
    <w:p w:rsidR="00A318F9" w:rsidRPr="00323D3A" w:rsidRDefault="00A318F9" w:rsidP="00114691">
      <w:pPr>
        <w:rPr>
          <w:lang w:val="ru-RU"/>
        </w:rPr>
      </w:pPr>
    </w:p>
    <w:tbl>
      <w:tblPr>
        <w:tblW w:w="1474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29"/>
        <w:gridCol w:w="590"/>
        <w:gridCol w:w="815"/>
        <w:gridCol w:w="580"/>
        <w:gridCol w:w="1130"/>
        <w:gridCol w:w="633"/>
        <w:gridCol w:w="876"/>
        <w:gridCol w:w="585"/>
        <w:gridCol w:w="1145"/>
        <w:gridCol w:w="506"/>
        <w:gridCol w:w="825"/>
        <w:gridCol w:w="738"/>
        <w:gridCol w:w="1182"/>
        <w:gridCol w:w="1182"/>
        <w:gridCol w:w="1626"/>
      </w:tblGrid>
      <w:tr w:rsidR="00A318F9" w:rsidRPr="002F190D">
        <w:trPr>
          <w:trHeight w:val="419"/>
        </w:trPr>
        <w:tc>
          <w:tcPr>
            <w:tcW w:w="2235" w:type="dxa"/>
            <w:vAlign w:val="center"/>
          </w:tcPr>
          <w:p w:rsidR="00A318F9" w:rsidRPr="002F190D" w:rsidRDefault="00A318F9" w:rsidP="00EC5AC9">
            <w:pPr>
              <w:rPr>
                <w:rFonts w:ascii="Calibri" w:hAnsi="Calibri" w:cs="Calibri"/>
                <w:sz w:val="22"/>
                <w:szCs w:val="22"/>
                <w:lang w:val="ru-RU"/>
              </w:rPr>
            </w:pPr>
          </w:p>
        </w:tc>
        <w:tc>
          <w:tcPr>
            <w:tcW w:w="11907" w:type="dxa"/>
            <w:gridSpan w:val="14"/>
            <w:vAlign w:val="center"/>
          </w:tcPr>
          <w:p w:rsidR="00A318F9" w:rsidRPr="00E42BB2" w:rsidRDefault="00A318F9" w:rsidP="00EC5AC9">
            <w:pPr>
              <w:jc w:val="center"/>
              <w:rPr>
                <w:sz w:val="22"/>
                <w:szCs w:val="22"/>
                <w:lang w:val="ru-RU"/>
              </w:rPr>
            </w:pPr>
            <w:r w:rsidRPr="00E42BB2">
              <w:rPr>
                <w:sz w:val="22"/>
                <w:szCs w:val="22"/>
                <w:lang w:val="ru-RU"/>
              </w:rPr>
              <w:t>Показники</w:t>
            </w:r>
          </w:p>
        </w:tc>
      </w:tr>
      <w:tr w:rsidR="00A318F9" w:rsidRPr="002F190D">
        <w:tc>
          <w:tcPr>
            <w:tcW w:w="2235" w:type="dxa"/>
            <w:vAlign w:val="center"/>
          </w:tcPr>
          <w:p w:rsidR="00A318F9" w:rsidRPr="002F190D" w:rsidRDefault="00A318F9" w:rsidP="00EC5AC9">
            <w:pPr>
              <w:jc w:val="center"/>
              <w:rPr>
                <w:color w:val="333333"/>
                <w:sz w:val="22"/>
                <w:szCs w:val="22"/>
              </w:rPr>
            </w:pPr>
            <w:r w:rsidRPr="002F190D">
              <w:rPr>
                <w:color w:val="333333"/>
                <w:sz w:val="22"/>
                <w:szCs w:val="22"/>
              </w:rPr>
              <w:t>Регіон</w:t>
            </w:r>
          </w:p>
        </w:tc>
        <w:tc>
          <w:tcPr>
            <w:tcW w:w="567" w:type="dxa"/>
            <w:vMerge w:val="restart"/>
            <w:textDirection w:val="btLr"/>
            <w:vAlign w:val="center"/>
          </w:tcPr>
          <w:p w:rsidR="00A318F9" w:rsidRPr="00F85B6C" w:rsidRDefault="00A318F9" w:rsidP="00EC5AC9">
            <w:pPr>
              <w:ind w:left="113" w:right="113"/>
              <w:jc w:val="center"/>
              <w:rPr>
                <w:sz w:val="22"/>
                <w:szCs w:val="22"/>
                <w:lang w:val="ru-RU"/>
              </w:rPr>
            </w:pPr>
            <w:r w:rsidRPr="00F85B6C">
              <w:rPr>
                <w:sz w:val="22"/>
                <w:szCs w:val="22"/>
                <w:lang w:val="ru-RU"/>
              </w:rPr>
              <w:t>Щільність дошкільних закладів,</w:t>
            </w:r>
          </w:p>
        </w:tc>
        <w:tc>
          <w:tcPr>
            <w:tcW w:w="782" w:type="dxa"/>
            <w:vAlign w:val="center"/>
          </w:tcPr>
          <w:p w:rsidR="00A318F9" w:rsidRPr="00E83A08" w:rsidRDefault="00A318F9" w:rsidP="00EC5AC9">
            <w:pPr>
              <w:jc w:val="center"/>
              <w:rPr>
                <w:sz w:val="22"/>
                <w:szCs w:val="22"/>
              </w:rPr>
            </w:pPr>
            <w:r w:rsidRPr="00E83A08">
              <w:rPr>
                <w:sz w:val="22"/>
                <w:szCs w:val="22"/>
                <w:lang w:val="en-US"/>
              </w:rPr>
              <w:t>201</w:t>
            </w:r>
            <w:r w:rsidRPr="00E83A08">
              <w:rPr>
                <w:sz w:val="22"/>
                <w:szCs w:val="22"/>
              </w:rPr>
              <w:t>2</w:t>
            </w:r>
          </w:p>
        </w:tc>
        <w:tc>
          <w:tcPr>
            <w:tcW w:w="556" w:type="dxa"/>
            <w:vMerge w:val="restart"/>
            <w:textDirection w:val="btLr"/>
            <w:vAlign w:val="center"/>
          </w:tcPr>
          <w:p w:rsidR="00A318F9" w:rsidRPr="00E83A08" w:rsidRDefault="00A318F9" w:rsidP="00EC5AC9">
            <w:pPr>
              <w:ind w:left="113" w:right="113"/>
              <w:jc w:val="center"/>
              <w:rPr>
                <w:color w:val="333333"/>
                <w:sz w:val="22"/>
                <w:szCs w:val="22"/>
                <w:lang w:val="ru-RU"/>
              </w:rPr>
            </w:pPr>
            <w:r w:rsidRPr="00E83A08">
              <w:rPr>
                <w:sz w:val="22"/>
                <w:szCs w:val="22"/>
                <w:lang w:val="ru-RU"/>
              </w:rPr>
              <w:t>Щільність місць у дошкільних закладах</w:t>
            </w:r>
          </w:p>
        </w:tc>
        <w:tc>
          <w:tcPr>
            <w:tcW w:w="1084" w:type="dxa"/>
            <w:vAlign w:val="center"/>
          </w:tcPr>
          <w:p w:rsidR="00A318F9" w:rsidRPr="00E83A08" w:rsidRDefault="00A318F9" w:rsidP="00EC5AC9">
            <w:pPr>
              <w:jc w:val="center"/>
              <w:rPr>
                <w:sz w:val="22"/>
                <w:szCs w:val="22"/>
              </w:rPr>
            </w:pPr>
            <w:r w:rsidRPr="00E83A08">
              <w:rPr>
                <w:sz w:val="22"/>
                <w:szCs w:val="22"/>
                <w:lang w:val="en-US"/>
              </w:rPr>
              <w:t>201</w:t>
            </w:r>
            <w:r w:rsidRPr="00E83A08">
              <w:rPr>
                <w:sz w:val="22"/>
                <w:szCs w:val="22"/>
              </w:rPr>
              <w:t>2</w:t>
            </w:r>
          </w:p>
        </w:tc>
        <w:tc>
          <w:tcPr>
            <w:tcW w:w="607" w:type="dxa"/>
            <w:vMerge w:val="restart"/>
            <w:textDirection w:val="btLr"/>
            <w:vAlign w:val="center"/>
          </w:tcPr>
          <w:p w:rsidR="00A318F9" w:rsidRPr="00E83A08" w:rsidRDefault="00A318F9" w:rsidP="00EC5AC9">
            <w:pPr>
              <w:ind w:left="113" w:right="113"/>
              <w:jc w:val="center"/>
              <w:rPr>
                <w:sz w:val="22"/>
                <w:szCs w:val="22"/>
                <w:lang w:val="ru-RU"/>
              </w:rPr>
            </w:pPr>
            <w:r w:rsidRPr="00E83A08">
              <w:rPr>
                <w:sz w:val="22"/>
                <w:szCs w:val="22"/>
                <w:lang w:val="ru-RU"/>
              </w:rPr>
              <w:t>Щільність вечірніх шкіл</w:t>
            </w:r>
          </w:p>
        </w:tc>
        <w:tc>
          <w:tcPr>
            <w:tcW w:w="840" w:type="dxa"/>
            <w:vAlign w:val="center"/>
          </w:tcPr>
          <w:p w:rsidR="00A318F9" w:rsidRPr="00E83A08" w:rsidRDefault="00A318F9" w:rsidP="00EC5AC9">
            <w:pPr>
              <w:jc w:val="center"/>
              <w:rPr>
                <w:sz w:val="22"/>
                <w:szCs w:val="22"/>
              </w:rPr>
            </w:pPr>
            <w:r w:rsidRPr="00E83A08">
              <w:rPr>
                <w:sz w:val="22"/>
                <w:szCs w:val="22"/>
                <w:lang w:val="en-US"/>
              </w:rPr>
              <w:t>201</w:t>
            </w:r>
            <w:r w:rsidRPr="00E83A08">
              <w:rPr>
                <w:sz w:val="22"/>
                <w:szCs w:val="22"/>
              </w:rPr>
              <w:t>2</w:t>
            </w:r>
          </w:p>
        </w:tc>
        <w:tc>
          <w:tcPr>
            <w:tcW w:w="561" w:type="dxa"/>
            <w:vMerge w:val="restart"/>
            <w:textDirection w:val="btLr"/>
            <w:vAlign w:val="center"/>
          </w:tcPr>
          <w:p w:rsidR="00A318F9" w:rsidRPr="00E83A08" w:rsidRDefault="00A318F9" w:rsidP="00EC5AC9">
            <w:pPr>
              <w:ind w:left="113" w:right="113"/>
              <w:jc w:val="center"/>
              <w:rPr>
                <w:sz w:val="22"/>
                <w:szCs w:val="22"/>
                <w:lang w:val="ru-RU"/>
              </w:rPr>
            </w:pPr>
            <w:r w:rsidRPr="00E83A08">
              <w:rPr>
                <w:sz w:val="22"/>
                <w:szCs w:val="22"/>
                <w:lang w:val="ru-RU"/>
              </w:rPr>
              <w:t>Щільність загально-освітніх навчальних закладів</w:t>
            </w:r>
          </w:p>
        </w:tc>
        <w:tc>
          <w:tcPr>
            <w:tcW w:w="1098" w:type="dxa"/>
            <w:vAlign w:val="center"/>
          </w:tcPr>
          <w:p w:rsidR="00A318F9" w:rsidRPr="00E83A08" w:rsidRDefault="00A318F9" w:rsidP="00EC5AC9">
            <w:pPr>
              <w:jc w:val="center"/>
              <w:rPr>
                <w:sz w:val="22"/>
                <w:szCs w:val="22"/>
              </w:rPr>
            </w:pPr>
            <w:r w:rsidRPr="00E83A08">
              <w:rPr>
                <w:sz w:val="22"/>
                <w:szCs w:val="22"/>
                <w:lang w:val="en-US"/>
              </w:rPr>
              <w:t>201</w:t>
            </w:r>
            <w:r w:rsidRPr="00E83A08">
              <w:rPr>
                <w:sz w:val="22"/>
                <w:szCs w:val="22"/>
              </w:rPr>
              <w:t>2</w:t>
            </w:r>
          </w:p>
        </w:tc>
        <w:tc>
          <w:tcPr>
            <w:tcW w:w="485" w:type="dxa"/>
            <w:vMerge w:val="restart"/>
            <w:textDirection w:val="btLr"/>
            <w:vAlign w:val="center"/>
          </w:tcPr>
          <w:p w:rsidR="00A318F9" w:rsidRPr="00E83A08" w:rsidRDefault="00A318F9" w:rsidP="00F85B6C">
            <w:pPr>
              <w:jc w:val="center"/>
              <w:rPr>
                <w:sz w:val="22"/>
                <w:szCs w:val="22"/>
                <w:lang w:val="ru-RU"/>
              </w:rPr>
            </w:pPr>
            <w:r w:rsidRPr="00E83A08">
              <w:rPr>
                <w:sz w:val="22"/>
                <w:szCs w:val="22"/>
                <w:lang w:val="ru-RU"/>
              </w:rPr>
              <w:t>Щільність вищих навчальних закладів I-IIр.а</w:t>
            </w:r>
          </w:p>
        </w:tc>
        <w:tc>
          <w:tcPr>
            <w:tcW w:w="791" w:type="dxa"/>
            <w:vAlign w:val="center"/>
          </w:tcPr>
          <w:p w:rsidR="00A318F9" w:rsidRPr="00E83A08" w:rsidRDefault="00A318F9" w:rsidP="00EC5AC9">
            <w:pPr>
              <w:jc w:val="center"/>
              <w:rPr>
                <w:sz w:val="22"/>
                <w:szCs w:val="22"/>
                <w:lang w:val="ru-RU"/>
              </w:rPr>
            </w:pPr>
            <w:r w:rsidRPr="00E83A08">
              <w:rPr>
                <w:sz w:val="22"/>
                <w:szCs w:val="22"/>
                <w:lang w:val="ru-RU"/>
              </w:rPr>
              <w:t>2012</w:t>
            </w:r>
          </w:p>
        </w:tc>
        <w:tc>
          <w:tcPr>
            <w:tcW w:w="708" w:type="dxa"/>
            <w:vMerge w:val="restart"/>
            <w:textDirection w:val="btLr"/>
            <w:vAlign w:val="center"/>
          </w:tcPr>
          <w:p w:rsidR="00A318F9" w:rsidRPr="00E83A08" w:rsidRDefault="00A318F9" w:rsidP="00F85B6C">
            <w:pPr>
              <w:jc w:val="center"/>
              <w:rPr>
                <w:sz w:val="22"/>
                <w:szCs w:val="22"/>
                <w:lang w:val="ru-RU"/>
              </w:rPr>
            </w:pPr>
            <w:r w:rsidRPr="00E83A08">
              <w:rPr>
                <w:sz w:val="22"/>
                <w:szCs w:val="22"/>
                <w:lang w:val="ru-RU"/>
              </w:rPr>
              <w:t>Щільністьвищих навчальних закладів III-IY р.</w:t>
            </w:r>
          </w:p>
        </w:tc>
        <w:tc>
          <w:tcPr>
            <w:tcW w:w="1134" w:type="dxa"/>
            <w:vAlign w:val="center"/>
          </w:tcPr>
          <w:p w:rsidR="00A318F9" w:rsidRPr="00E83A08" w:rsidRDefault="00A318F9" w:rsidP="00EC5AC9">
            <w:pPr>
              <w:jc w:val="center"/>
              <w:rPr>
                <w:sz w:val="22"/>
                <w:szCs w:val="22"/>
                <w:lang w:val="ru-RU"/>
              </w:rPr>
            </w:pPr>
            <w:r w:rsidRPr="00E83A08">
              <w:rPr>
                <w:sz w:val="22"/>
                <w:szCs w:val="22"/>
                <w:lang w:val="ru-RU"/>
              </w:rPr>
              <w:t>2012</w:t>
            </w:r>
          </w:p>
        </w:tc>
        <w:tc>
          <w:tcPr>
            <w:tcW w:w="1134" w:type="dxa"/>
            <w:vMerge w:val="restart"/>
            <w:textDirection w:val="btLr"/>
            <w:vAlign w:val="center"/>
          </w:tcPr>
          <w:p w:rsidR="00A318F9" w:rsidRPr="00E83A08" w:rsidRDefault="00A318F9" w:rsidP="00EC5AC9">
            <w:pPr>
              <w:ind w:left="113" w:right="113"/>
              <w:jc w:val="center"/>
              <w:rPr>
                <w:sz w:val="22"/>
                <w:szCs w:val="22"/>
                <w:lang w:val="ru-RU"/>
              </w:rPr>
            </w:pPr>
            <w:r w:rsidRPr="00E83A08">
              <w:rPr>
                <w:sz w:val="22"/>
                <w:szCs w:val="22"/>
                <w:lang w:val="ru-RU"/>
              </w:rPr>
              <w:t>Індекс розвитку матеріально-технічної бази сфери освіти</w:t>
            </w:r>
          </w:p>
        </w:tc>
        <w:tc>
          <w:tcPr>
            <w:tcW w:w="1560" w:type="dxa"/>
            <w:vAlign w:val="center"/>
          </w:tcPr>
          <w:p w:rsidR="00A318F9" w:rsidRPr="00E83A08" w:rsidRDefault="00A318F9" w:rsidP="00EC5AC9">
            <w:pPr>
              <w:jc w:val="center"/>
              <w:rPr>
                <w:b/>
                <w:bCs/>
                <w:sz w:val="22"/>
                <w:szCs w:val="22"/>
              </w:rPr>
            </w:pPr>
            <w:r w:rsidRPr="00E83A08">
              <w:rPr>
                <w:b/>
                <w:bCs/>
                <w:sz w:val="22"/>
                <w:szCs w:val="22"/>
                <w:lang w:val="en-US"/>
              </w:rPr>
              <w:t>201</w:t>
            </w:r>
            <w:r w:rsidRPr="00E83A08">
              <w:rPr>
                <w:b/>
                <w:bCs/>
                <w:sz w:val="22"/>
                <w:szCs w:val="22"/>
              </w:rPr>
              <w:t>2</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Україна </w:t>
            </w:r>
          </w:p>
        </w:tc>
        <w:tc>
          <w:tcPr>
            <w:tcW w:w="567" w:type="dxa"/>
            <w:vMerge/>
            <w:textDirection w:val="btLr"/>
            <w:vAlign w:val="bottom"/>
          </w:tcPr>
          <w:p w:rsidR="00A318F9" w:rsidRPr="002F190D" w:rsidRDefault="00A318F9" w:rsidP="00EC5AC9">
            <w:pPr>
              <w:ind w:left="113" w:right="113"/>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2,97</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223,21</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3,91</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0,10</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0,07</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0,26</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АР Крим</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2,68</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249,01</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2,72</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0,25</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Вінницька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3,38</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221,15</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0,01</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4,77</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0,02</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Волинська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3,08</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173,40</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0,02</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5,48</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Дніпропетровська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2,88</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288,31</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3,23</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0,10</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0,26</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Донецька</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3,34</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337,28</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3,43</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0,16</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0,27</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Житомирська</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3,30</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186,67</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4,41</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0,09</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0,02</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Закарпатська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4,21</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244,82</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0,02</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5,60</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Запорізька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2,38</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211,99</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2,92</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0,07</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0,25</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Івано-Франківська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2,41</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169,25</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5,50</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0,14</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0,26</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Київська</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3,10</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218,33</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3,57</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Кіровоградська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3,36</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180,87</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0,01</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3,69</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Луганська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2,13</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179,78</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3,00</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0,11</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0,25</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Львівська</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2,50</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187,81</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6,17</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0,09</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0,09</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0,27</w:t>
            </w:r>
          </w:p>
        </w:tc>
      </w:tr>
      <w:tr w:rsidR="00A318F9" w:rsidRPr="002F190D">
        <w:trPr>
          <w:trHeight w:val="235"/>
        </w:trPr>
        <w:tc>
          <w:tcPr>
            <w:tcW w:w="2235" w:type="dxa"/>
          </w:tcPr>
          <w:p w:rsidR="00A318F9" w:rsidRPr="002F190D" w:rsidRDefault="00A318F9" w:rsidP="00EC5AC9">
            <w:pPr>
              <w:jc w:val="both"/>
              <w:rPr>
                <w:color w:val="333333"/>
                <w:sz w:val="22"/>
                <w:szCs w:val="22"/>
              </w:rPr>
            </w:pPr>
            <w:r w:rsidRPr="002F190D">
              <w:rPr>
                <w:color w:val="333333"/>
                <w:sz w:val="22"/>
                <w:szCs w:val="22"/>
              </w:rPr>
              <w:t xml:space="preserve">Миколаївська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3,24</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206,55</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3,52</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Одеська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2,64</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202,03</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3,43</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0,26</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Полтавська</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2,71</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175,47</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3,87</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Рівненська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2,61</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179,41</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4,67</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0,07</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Сумська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2,98</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175,76</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3,66</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Тернопільська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4,14</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203,82</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0,02</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7,32</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0,10</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0,07</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0,26</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Харківська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2,15</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220,76</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3,12</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0,11</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0,13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0,29</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Херсонська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2,80</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212,04</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2,94</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0,07</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Хмельницька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4,93</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231,84</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5,81</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0,06</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0,25</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Черкаська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4,25</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251,30</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0,01</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4,20</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0,08</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0,04</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Чернівецька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4,12</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263,97</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0,01</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5,26</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0,15</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0,26</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 xml:space="preserve">Чернігівська </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2,21</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133,52</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0,01</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3,68</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0,09</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0,03</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0,24</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М. Київ</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14,35</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1737,81</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0,23</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11,22</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0,97</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1,50</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1,00</w:t>
            </w:r>
          </w:p>
        </w:tc>
      </w:tr>
      <w:tr w:rsidR="00A318F9" w:rsidRPr="002F190D">
        <w:tc>
          <w:tcPr>
            <w:tcW w:w="2235" w:type="dxa"/>
          </w:tcPr>
          <w:p w:rsidR="00A318F9" w:rsidRPr="002F190D" w:rsidRDefault="00A318F9" w:rsidP="00EC5AC9">
            <w:pPr>
              <w:jc w:val="both"/>
              <w:rPr>
                <w:color w:val="333333"/>
                <w:sz w:val="22"/>
                <w:szCs w:val="22"/>
              </w:rPr>
            </w:pPr>
            <w:r w:rsidRPr="002F190D">
              <w:rPr>
                <w:color w:val="333333"/>
                <w:sz w:val="22"/>
                <w:szCs w:val="22"/>
              </w:rPr>
              <w:t>М. Севастополь</w:t>
            </w:r>
          </w:p>
        </w:tc>
        <w:tc>
          <w:tcPr>
            <w:tcW w:w="567" w:type="dxa"/>
            <w:vMerge/>
            <w:vAlign w:val="bottom"/>
          </w:tcPr>
          <w:p w:rsidR="00A318F9" w:rsidRPr="002F190D" w:rsidRDefault="00A318F9" w:rsidP="00EC5AC9">
            <w:pPr>
              <w:jc w:val="right"/>
              <w:rPr>
                <w:rFonts w:ascii="Calibri" w:hAnsi="Calibri" w:cs="Calibri"/>
                <w:color w:val="000000"/>
                <w:sz w:val="22"/>
                <w:szCs w:val="22"/>
              </w:rPr>
            </w:pPr>
          </w:p>
        </w:tc>
        <w:tc>
          <w:tcPr>
            <w:tcW w:w="782" w:type="dxa"/>
            <w:vAlign w:val="bottom"/>
          </w:tcPr>
          <w:p w:rsidR="00A318F9" w:rsidRPr="00E83A08" w:rsidRDefault="00A318F9" w:rsidP="00EC5AC9">
            <w:pPr>
              <w:jc w:val="right"/>
              <w:rPr>
                <w:color w:val="000000"/>
                <w:sz w:val="22"/>
                <w:szCs w:val="22"/>
              </w:rPr>
            </w:pPr>
            <w:r w:rsidRPr="00E83A08">
              <w:rPr>
                <w:color w:val="000000"/>
                <w:sz w:val="22"/>
                <w:szCs w:val="22"/>
              </w:rPr>
              <w:t>4,65</w:t>
            </w:r>
          </w:p>
        </w:tc>
        <w:tc>
          <w:tcPr>
            <w:tcW w:w="556" w:type="dxa"/>
            <w:vMerge/>
            <w:vAlign w:val="bottom"/>
          </w:tcPr>
          <w:p w:rsidR="00A318F9" w:rsidRPr="00E83A08" w:rsidRDefault="00A318F9" w:rsidP="00EC5AC9">
            <w:pPr>
              <w:jc w:val="right"/>
              <w:rPr>
                <w:color w:val="000000"/>
                <w:sz w:val="22"/>
                <w:szCs w:val="22"/>
              </w:rPr>
            </w:pPr>
          </w:p>
        </w:tc>
        <w:tc>
          <w:tcPr>
            <w:tcW w:w="1084" w:type="dxa"/>
            <w:vAlign w:val="bottom"/>
          </w:tcPr>
          <w:p w:rsidR="00A318F9" w:rsidRPr="00E83A08" w:rsidRDefault="00A318F9" w:rsidP="00EC5AC9">
            <w:pPr>
              <w:jc w:val="right"/>
              <w:rPr>
                <w:color w:val="000000"/>
                <w:sz w:val="22"/>
                <w:szCs w:val="22"/>
              </w:rPr>
            </w:pPr>
            <w:r w:rsidRPr="00E83A08">
              <w:rPr>
                <w:color w:val="000000"/>
                <w:sz w:val="22"/>
                <w:szCs w:val="22"/>
              </w:rPr>
              <w:t>622,33</w:t>
            </w:r>
          </w:p>
        </w:tc>
        <w:tc>
          <w:tcPr>
            <w:tcW w:w="607" w:type="dxa"/>
            <w:vMerge/>
            <w:vAlign w:val="bottom"/>
          </w:tcPr>
          <w:p w:rsidR="00A318F9" w:rsidRPr="00E83A08" w:rsidRDefault="00A318F9" w:rsidP="00EC5AC9">
            <w:pPr>
              <w:jc w:val="right"/>
              <w:rPr>
                <w:color w:val="000000"/>
                <w:sz w:val="22"/>
                <w:szCs w:val="22"/>
              </w:rPr>
            </w:pPr>
          </w:p>
        </w:tc>
        <w:tc>
          <w:tcPr>
            <w:tcW w:w="840" w:type="dxa"/>
            <w:vAlign w:val="bottom"/>
          </w:tcPr>
          <w:p w:rsidR="00A318F9" w:rsidRPr="00E83A08" w:rsidRDefault="00A318F9" w:rsidP="00EC5AC9">
            <w:pPr>
              <w:jc w:val="right"/>
              <w:rPr>
                <w:color w:val="000000"/>
                <w:sz w:val="22"/>
                <w:szCs w:val="22"/>
              </w:rPr>
            </w:pPr>
            <w:r w:rsidRPr="00E83A08">
              <w:rPr>
                <w:color w:val="000000"/>
                <w:sz w:val="22"/>
                <w:szCs w:val="22"/>
              </w:rPr>
              <w:t>0,05</w:t>
            </w:r>
          </w:p>
        </w:tc>
        <w:tc>
          <w:tcPr>
            <w:tcW w:w="561" w:type="dxa"/>
            <w:vMerge/>
            <w:vAlign w:val="bottom"/>
          </w:tcPr>
          <w:p w:rsidR="00A318F9" w:rsidRPr="00E83A08" w:rsidRDefault="00A318F9" w:rsidP="00EC5AC9">
            <w:pPr>
              <w:jc w:val="right"/>
              <w:rPr>
                <w:color w:val="000000"/>
                <w:sz w:val="22"/>
                <w:szCs w:val="22"/>
              </w:rPr>
            </w:pPr>
          </w:p>
        </w:tc>
        <w:tc>
          <w:tcPr>
            <w:tcW w:w="1098" w:type="dxa"/>
            <w:vAlign w:val="bottom"/>
          </w:tcPr>
          <w:p w:rsidR="00A318F9" w:rsidRPr="00E83A08" w:rsidRDefault="00A318F9" w:rsidP="00EC5AC9">
            <w:pPr>
              <w:jc w:val="right"/>
              <w:rPr>
                <w:color w:val="000000"/>
                <w:sz w:val="22"/>
                <w:szCs w:val="22"/>
              </w:rPr>
            </w:pPr>
            <w:r w:rsidRPr="00E83A08">
              <w:rPr>
                <w:color w:val="000000"/>
                <w:sz w:val="22"/>
                <w:szCs w:val="22"/>
              </w:rPr>
              <w:t>4,00</w:t>
            </w:r>
          </w:p>
        </w:tc>
        <w:tc>
          <w:tcPr>
            <w:tcW w:w="485" w:type="dxa"/>
            <w:vMerge/>
            <w:vAlign w:val="bottom"/>
          </w:tcPr>
          <w:p w:rsidR="00A318F9" w:rsidRPr="00E83A08" w:rsidRDefault="00A318F9" w:rsidP="00EC5AC9">
            <w:pPr>
              <w:jc w:val="right"/>
              <w:rPr>
                <w:color w:val="000000"/>
                <w:sz w:val="22"/>
                <w:szCs w:val="22"/>
              </w:rPr>
            </w:pPr>
          </w:p>
        </w:tc>
        <w:tc>
          <w:tcPr>
            <w:tcW w:w="791" w:type="dxa"/>
            <w:vAlign w:val="bottom"/>
          </w:tcPr>
          <w:p w:rsidR="00A318F9" w:rsidRPr="00E83A08" w:rsidRDefault="00A318F9" w:rsidP="00EC5AC9">
            <w:pPr>
              <w:jc w:val="right"/>
              <w:rPr>
                <w:color w:val="000000"/>
                <w:sz w:val="22"/>
                <w:szCs w:val="22"/>
              </w:rPr>
            </w:pPr>
            <w:r w:rsidRPr="00E83A08">
              <w:rPr>
                <w:color w:val="000000"/>
                <w:sz w:val="22"/>
                <w:szCs w:val="22"/>
              </w:rPr>
              <w:t>0,27</w:t>
            </w:r>
          </w:p>
        </w:tc>
        <w:tc>
          <w:tcPr>
            <w:tcW w:w="708" w:type="dxa"/>
            <w:vMerge/>
            <w:vAlign w:val="bottom"/>
          </w:tcPr>
          <w:p w:rsidR="00A318F9" w:rsidRPr="00E83A08" w:rsidRDefault="00A318F9" w:rsidP="00EC5AC9">
            <w:pPr>
              <w:jc w:val="right"/>
              <w:rPr>
                <w:color w:val="000000"/>
                <w:sz w:val="22"/>
                <w:szCs w:val="22"/>
              </w:rPr>
            </w:pPr>
          </w:p>
        </w:tc>
        <w:tc>
          <w:tcPr>
            <w:tcW w:w="1134" w:type="dxa"/>
            <w:vAlign w:val="bottom"/>
          </w:tcPr>
          <w:p w:rsidR="00A318F9" w:rsidRPr="00E83A08" w:rsidRDefault="00A318F9" w:rsidP="00EC5AC9">
            <w:pPr>
              <w:jc w:val="right"/>
              <w:rPr>
                <w:color w:val="000000"/>
                <w:sz w:val="22"/>
                <w:szCs w:val="22"/>
              </w:rPr>
            </w:pPr>
            <w:r w:rsidRPr="00E83A08">
              <w:rPr>
                <w:color w:val="000000"/>
                <w:sz w:val="22"/>
                <w:szCs w:val="22"/>
              </w:rPr>
              <w:t>0,27</w:t>
            </w:r>
          </w:p>
        </w:tc>
        <w:tc>
          <w:tcPr>
            <w:tcW w:w="1134" w:type="dxa"/>
            <w:vMerge/>
            <w:vAlign w:val="bottom"/>
          </w:tcPr>
          <w:p w:rsidR="00A318F9" w:rsidRPr="00E83A08" w:rsidRDefault="00A318F9" w:rsidP="00EC5AC9">
            <w:pPr>
              <w:jc w:val="right"/>
              <w:rPr>
                <w:color w:val="000000"/>
                <w:sz w:val="22"/>
                <w:szCs w:val="22"/>
              </w:rPr>
            </w:pPr>
          </w:p>
        </w:tc>
        <w:tc>
          <w:tcPr>
            <w:tcW w:w="1560" w:type="dxa"/>
            <w:vAlign w:val="bottom"/>
          </w:tcPr>
          <w:p w:rsidR="00A318F9" w:rsidRPr="00E83A08" w:rsidRDefault="00A318F9" w:rsidP="00EC5AC9">
            <w:pPr>
              <w:jc w:val="right"/>
              <w:rPr>
                <w:b/>
                <w:bCs/>
                <w:color w:val="000000"/>
                <w:sz w:val="22"/>
                <w:szCs w:val="22"/>
              </w:rPr>
            </w:pPr>
            <w:r w:rsidRPr="00E83A08">
              <w:rPr>
                <w:b/>
                <w:bCs/>
                <w:color w:val="000000"/>
                <w:sz w:val="22"/>
                <w:szCs w:val="22"/>
              </w:rPr>
              <w:t>0,35</w:t>
            </w:r>
          </w:p>
        </w:tc>
      </w:tr>
    </w:tbl>
    <w:p w:rsidR="00A318F9" w:rsidRDefault="00A318F9" w:rsidP="00114691">
      <w:pPr>
        <w:rPr>
          <w:sz w:val="22"/>
          <w:szCs w:val="22"/>
        </w:rPr>
      </w:pPr>
    </w:p>
    <w:p w:rsidR="00A318F9" w:rsidRDefault="00A318F9" w:rsidP="00114691">
      <w:pPr>
        <w:rPr>
          <w:sz w:val="22"/>
          <w:szCs w:val="22"/>
        </w:rPr>
      </w:pPr>
    </w:p>
    <w:p w:rsidR="00A318F9" w:rsidRDefault="00A318F9" w:rsidP="00114691">
      <w:pPr>
        <w:rPr>
          <w:sz w:val="22"/>
          <w:szCs w:val="22"/>
        </w:rPr>
      </w:pPr>
    </w:p>
    <w:p w:rsidR="00A318F9" w:rsidRDefault="00A318F9" w:rsidP="00D16A57">
      <w:r>
        <w:t>Додаток Д.1</w:t>
      </w:r>
      <w:r w:rsidRPr="002B23AA">
        <w:t xml:space="preserve"> – Індекс</w:t>
      </w:r>
      <w:r>
        <w:t>и</w:t>
      </w:r>
      <w:r w:rsidRPr="002B23AA">
        <w:t xml:space="preserve"> розвитку матеріально-технічної бази  культури і мистецтва</w:t>
      </w:r>
      <w:r>
        <w:t xml:space="preserve"> в Україні</w:t>
      </w:r>
    </w:p>
    <w:p w:rsidR="00A318F9" w:rsidRPr="00D16A57" w:rsidRDefault="00A318F9" w:rsidP="00D16A57"/>
    <w:tbl>
      <w:tblPr>
        <w:tblW w:w="1470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5"/>
        <w:gridCol w:w="425"/>
        <w:gridCol w:w="709"/>
        <w:gridCol w:w="425"/>
        <w:gridCol w:w="709"/>
        <w:gridCol w:w="425"/>
        <w:gridCol w:w="850"/>
        <w:gridCol w:w="426"/>
        <w:gridCol w:w="850"/>
        <w:gridCol w:w="425"/>
        <w:gridCol w:w="1134"/>
        <w:gridCol w:w="426"/>
        <w:gridCol w:w="708"/>
        <w:gridCol w:w="426"/>
        <w:gridCol w:w="850"/>
        <w:gridCol w:w="425"/>
        <w:gridCol w:w="851"/>
        <w:gridCol w:w="425"/>
        <w:gridCol w:w="851"/>
        <w:gridCol w:w="425"/>
        <w:gridCol w:w="709"/>
      </w:tblGrid>
      <w:tr w:rsidR="00A318F9" w:rsidRPr="00F85B6C">
        <w:trPr>
          <w:trHeight w:val="71"/>
        </w:trPr>
        <w:tc>
          <w:tcPr>
            <w:tcW w:w="2235" w:type="dxa"/>
            <w:vAlign w:val="center"/>
          </w:tcPr>
          <w:p w:rsidR="00A318F9" w:rsidRPr="00584E30" w:rsidRDefault="00A318F9" w:rsidP="00D16A57">
            <w:pPr>
              <w:rPr>
                <w:sz w:val="22"/>
                <w:szCs w:val="22"/>
                <w:lang w:val="ru-RU"/>
              </w:rPr>
            </w:pPr>
          </w:p>
        </w:tc>
        <w:tc>
          <w:tcPr>
            <w:tcW w:w="12474" w:type="dxa"/>
            <w:gridSpan w:val="20"/>
            <w:vAlign w:val="center"/>
          </w:tcPr>
          <w:p w:rsidR="00A318F9" w:rsidRPr="00584E30" w:rsidRDefault="00A318F9" w:rsidP="00D16A57">
            <w:pPr>
              <w:jc w:val="center"/>
              <w:rPr>
                <w:sz w:val="22"/>
                <w:szCs w:val="22"/>
                <w:lang w:val="ru-RU"/>
              </w:rPr>
            </w:pPr>
            <w:r w:rsidRPr="00584E30">
              <w:rPr>
                <w:sz w:val="22"/>
                <w:szCs w:val="22"/>
                <w:lang w:val="ru-RU"/>
              </w:rPr>
              <w:t>Показники</w:t>
            </w:r>
          </w:p>
        </w:tc>
      </w:tr>
      <w:tr w:rsidR="00A318F9" w:rsidRPr="00F85B6C">
        <w:tc>
          <w:tcPr>
            <w:tcW w:w="2235" w:type="dxa"/>
            <w:vAlign w:val="center"/>
          </w:tcPr>
          <w:p w:rsidR="00A318F9" w:rsidRPr="00584E30" w:rsidRDefault="00A318F9" w:rsidP="00D16A57">
            <w:pPr>
              <w:jc w:val="center"/>
              <w:rPr>
                <w:color w:val="333333"/>
                <w:sz w:val="22"/>
                <w:szCs w:val="22"/>
              </w:rPr>
            </w:pPr>
            <w:r w:rsidRPr="00584E30">
              <w:rPr>
                <w:color w:val="333333"/>
                <w:sz w:val="22"/>
                <w:szCs w:val="22"/>
              </w:rPr>
              <w:t>Регіон</w:t>
            </w:r>
          </w:p>
        </w:tc>
        <w:tc>
          <w:tcPr>
            <w:tcW w:w="425" w:type="dxa"/>
            <w:vMerge w:val="restart"/>
            <w:textDirection w:val="btLr"/>
            <w:vAlign w:val="center"/>
          </w:tcPr>
          <w:p w:rsidR="00A318F9" w:rsidRPr="00584E30" w:rsidRDefault="00A318F9" w:rsidP="00D16A57">
            <w:pPr>
              <w:ind w:left="113" w:right="113"/>
              <w:jc w:val="center"/>
              <w:rPr>
                <w:sz w:val="22"/>
                <w:szCs w:val="22"/>
                <w:lang w:val="ru-RU"/>
              </w:rPr>
            </w:pPr>
            <w:r w:rsidRPr="00584E30">
              <w:rPr>
                <w:sz w:val="22"/>
                <w:szCs w:val="22"/>
                <w:lang w:val="ru-RU"/>
              </w:rPr>
              <w:t>Щільність масових та універсальних бібліотек</w:t>
            </w:r>
          </w:p>
        </w:tc>
        <w:tc>
          <w:tcPr>
            <w:tcW w:w="709"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vAlign w:val="center"/>
          </w:tcPr>
          <w:p w:rsidR="00A318F9" w:rsidRPr="00584E30" w:rsidRDefault="00A318F9" w:rsidP="00D16A57">
            <w:pPr>
              <w:ind w:left="113" w:right="113"/>
              <w:jc w:val="center"/>
              <w:rPr>
                <w:color w:val="333333"/>
                <w:sz w:val="22"/>
                <w:szCs w:val="22"/>
                <w:lang w:val="ru-RU"/>
              </w:rPr>
            </w:pPr>
            <w:r w:rsidRPr="00584E30">
              <w:rPr>
                <w:sz w:val="22"/>
                <w:szCs w:val="22"/>
                <w:lang w:val="ru-RU"/>
              </w:rPr>
              <w:t>Щільність музеїв</w:t>
            </w:r>
          </w:p>
        </w:tc>
        <w:tc>
          <w:tcPr>
            <w:tcW w:w="709"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vAlign w:val="center"/>
          </w:tcPr>
          <w:p w:rsidR="00A318F9" w:rsidRPr="00584E30" w:rsidRDefault="00A318F9" w:rsidP="00D16A57">
            <w:pPr>
              <w:ind w:left="113" w:right="113"/>
              <w:jc w:val="center"/>
              <w:rPr>
                <w:sz w:val="22"/>
                <w:szCs w:val="22"/>
                <w:lang w:val="ru-RU"/>
              </w:rPr>
            </w:pPr>
            <w:r w:rsidRPr="00584E30">
              <w:rPr>
                <w:sz w:val="22"/>
                <w:szCs w:val="22"/>
                <w:lang w:val="ru-RU"/>
              </w:rPr>
              <w:t>Щільність площ музейної території</w:t>
            </w:r>
          </w:p>
        </w:tc>
        <w:tc>
          <w:tcPr>
            <w:tcW w:w="850"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6" w:type="dxa"/>
            <w:vMerge w:val="restart"/>
            <w:textDirection w:val="btLr"/>
            <w:vAlign w:val="center"/>
          </w:tcPr>
          <w:p w:rsidR="00A318F9" w:rsidRPr="00584E30" w:rsidRDefault="00A318F9" w:rsidP="00D16A57">
            <w:pPr>
              <w:ind w:left="113" w:right="113"/>
              <w:jc w:val="center"/>
              <w:rPr>
                <w:sz w:val="22"/>
                <w:szCs w:val="22"/>
                <w:lang w:val="ru-RU"/>
              </w:rPr>
            </w:pPr>
            <w:r w:rsidRPr="00584E30">
              <w:rPr>
                <w:sz w:val="22"/>
                <w:szCs w:val="22"/>
                <w:lang w:val="ru-RU"/>
              </w:rPr>
              <w:t>Щільність клубних закладів</w:t>
            </w:r>
          </w:p>
        </w:tc>
        <w:tc>
          <w:tcPr>
            <w:tcW w:w="850"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vAlign w:val="center"/>
          </w:tcPr>
          <w:p w:rsidR="00A318F9" w:rsidRPr="00584E30" w:rsidRDefault="00A318F9" w:rsidP="00D16A57">
            <w:pPr>
              <w:ind w:left="113" w:right="113"/>
              <w:jc w:val="center"/>
              <w:rPr>
                <w:sz w:val="22"/>
                <w:szCs w:val="22"/>
                <w:lang w:val="ru-RU"/>
              </w:rPr>
            </w:pPr>
            <w:r w:rsidRPr="00584E30">
              <w:rPr>
                <w:sz w:val="22"/>
                <w:szCs w:val="22"/>
                <w:lang w:val="ru-RU"/>
              </w:rPr>
              <w:t>Щільність місць у клубних закладах</w:t>
            </w:r>
          </w:p>
        </w:tc>
        <w:tc>
          <w:tcPr>
            <w:tcW w:w="1134"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6" w:type="dxa"/>
            <w:vMerge w:val="restart"/>
            <w:textDirection w:val="btLr"/>
            <w:vAlign w:val="center"/>
          </w:tcPr>
          <w:p w:rsidR="00A318F9" w:rsidRPr="00584E30" w:rsidRDefault="00A318F9" w:rsidP="00D16A57">
            <w:pPr>
              <w:ind w:left="113" w:right="113"/>
              <w:jc w:val="center"/>
              <w:rPr>
                <w:color w:val="333333"/>
                <w:sz w:val="22"/>
                <w:szCs w:val="22"/>
                <w:lang w:val="ru-RU"/>
              </w:rPr>
            </w:pPr>
            <w:r>
              <w:rPr>
                <w:sz w:val="22"/>
                <w:szCs w:val="22"/>
                <w:lang w:val="ru-RU"/>
              </w:rPr>
              <w:t>Щільність демонстраторів кіно-відео</w:t>
            </w:r>
            <w:r w:rsidRPr="00584E30">
              <w:rPr>
                <w:sz w:val="22"/>
                <w:szCs w:val="22"/>
                <w:lang w:val="ru-RU"/>
              </w:rPr>
              <w:t>фільмів</w:t>
            </w:r>
          </w:p>
        </w:tc>
        <w:tc>
          <w:tcPr>
            <w:tcW w:w="708"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6" w:type="dxa"/>
            <w:vMerge w:val="restart"/>
            <w:textDirection w:val="btLr"/>
            <w:vAlign w:val="center"/>
          </w:tcPr>
          <w:p w:rsidR="00A318F9" w:rsidRPr="00584E30" w:rsidRDefault="00A318F9" w:rsidP="00D16A57">
            <w:pPr>
              <w:ind w:left="113" w:right="113"/>
              <w:jc w:val="center"/>
              <w:rPr>
                <w:sz w:val="22"/>
                <w:szCs w:val="22"/>
                <w:lang w:val="ru-RU"/>
              </w:rPr>
            </w:pPr>
            <w:r w:rsidRPr="00584E30">
              <w:rPr>
                <w:sz w:val="22"/>
                <w:szCs w:val="22"/>
                <w:lang w:val="ru-RU"/>
              </w:rPr>
              <w:t>Щільність місць у демонстраторах кіно/відео/фільмів</w:t>
            </w:r>
          </w:p>
        </w:tc>
        <w:tc>
          <w:tcPr>
            <w:tcW w:w="850"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tcPr>
          <w:p w:rsidR="00A318F9" w:rsidRPr="00584E30" w:rsidRDefault="00A318F9" w:rsidP="00D16A57">
            <w:pPr>
              <w:ind w:left="113" w:right="113"/>
              <w:jc w:val="center"/>
              <w:rPr>
                <w:sz w:val="22"/>
                <w:szCs w:val="22"/>
                <w:lang w:val="en-US"/>
              </w:rPr>
            </w:pPr>
            <w:r w:rsidRPr="00584E30">
              <w:rPr>
                <w:sz w:val="22"/>
                <w:szCs w:val="22"/>
                <w:lang w:val="ru-RU"/>
              </w:rPr>
              <w:t>Щільність театрів</w:t>
            </w:r>
          </w:p>
        </w:tc>
        <w:tc>
          <w:tcPr>
            <w:tcW w:w="851"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tcPr>
          <w:p w:rsidR="00A318F9" w:rsidRPr="00584E30" w:rsidRDefault="00A318F9" w:rsidP="00D16A57">
            <w:pPr>
              <w:ind w:left="113" w:right="113"/>
              <w:jc w:val="center"/>
              <w:rPr>
                <w:sz w:val="22"/>
                <w:szCs w:val="22"/>
                <w:lang w:val="en-US"/>
              </w:rPr>
            </w:pPr>
            <w:r w:rsidRPr="00584E30">
              <w:rPr>
                <w:sz w:val="22"/>
                <w:szCs w:val="22"/>
                <w:lang w:val="ru-RU"/>
              </w:rPr>
              <w:t>Щільність місць у театрах</w:t>
            </w:r>
          </w:p>
        </w:tc>
        <w:tc>
          <w:tcPr>
            <w:tcW w:w="851" w:type="dxa"/>
            <w:vAlign w:val="center"/>
          </w:tcPr>
          <w:p w:rsidR="00A318F9" w:rsidRPr="00584E30" w:rsidRDefault="00A318F9" w:rsidP="00D16A57">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tcPr>
          <w:p w:rsidR="00A318F9" w:rsidRPr="00584E30" w:rsidRDefault="00A318F9" w:rsidP="00D16A57">
            <w:pPr>
              <w:ind w:left="113" w:right="113"/>
              <w:jc w:val="center"/>
              <w:rPr>
                <w:b/>
                <w:bCs/>
                <w:sz w:val="22"/>
                <w:szCs w:val="22"/>
                <w:lang w:val="ru-RU"/>
              </w:rPr>
            </w:pPr>
            <w:r w:rsidRPr="00584E30">
              <w:rPr>
                <w:b/>
                <w:bCs/>
                <w:sz w:val="22"/>
                <w:szCs w:val="22"/>
                <w:lang w:val="ru-RU"/>
              </w:rPr>
              <w:t>Індекс розвиткуматерівально-технічної бази культури і мистецтва</w:t>
            </w:r>
          </w:p>
        </w:tc>
        <w:tc>
          <w:tcPr>
            <w:tcW w:w="709" w:type="dxa"/>
            <w:vAlign w:val="center"/>
          </w:tcPr>
          <w:p w:rsidR="00A318F9" w:rsidRPr="00FA74A6" w:rsidRDefault="00A318F9" w:rsidP="00D16A57">
            <w:pPr>
              <w:jc w:val="center"/>
              <w:rPr>
                <w:b/>
                <w:bCs/>
                <w:sz w:val="22"/>
                <w:szCs w:val="22"/>
              </w:rPr>
            </w:pPr>
            <w:r w:rsidRPr="00FA74A6">
              <w:rPr>
                <w:b/>
                <w:bCs/>
                <w:sz w:val="22"/>
                <w:szCs w:val="22"/>
                <w:lang w:val="en-US"/>
              </w:rPr>
              <w:t>201</w:t>
            </w:r>
            <w:r w:rsidRPr="00FA74A6">
              <w:rPr>
                <w:b/>
                <w:bCs/>
                <w:sz w:val="22"/>
                <w:szCs w:val="22"/>
              </w:rPr>
              <w:t>2</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Україна </w:t>
            </w:r>
          </w:p>
        </w:tc>
        <w:tc>
          <w:tcPr>
            <w:tcW w:w="425" w:type="dxa"/>
            <w:vMerge/>
            <w:textDirection w:val="btLr"/>
            <w:vAlign w:val="bottom"/>
          </w:tcPr>
          <w:p w:rsidR="00A318F9" w:rsidRPr="00584E30" w:rsidRDefault="00A318F9" w:rsidP="00D16A57">
            <w:pPr>
              <w:ind w:left="113" w:right="113"/>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3,68</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0,11</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24,06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3,53</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898,27</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0,42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110,81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11,07</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0,49</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АР Крим</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3,46</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0,15</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90,99</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2,81</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819,15</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0,34</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121,76</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0,035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21,82</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0,53</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Вінницька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4,82</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0,07</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1,64</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5,47</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1661,99</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1,05</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434,02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4,08</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0,50</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Волинська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4,21</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0,12</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4,90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4,64</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1023,68</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0,10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51,86</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0,014</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7,45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0,50</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Дніпропетровська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2,51</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0,07</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0,15</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1,84</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499,32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0,07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30,72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0,040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16,59</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0,40</w:t>
            </w:r>
          </w:p>
        </w:tc>
      </w:tr>
      <w:tr w:rsidR="00A318F9" w:rsidRPr="00F85B6C">
        <w:trPr>
          <w:trHeight w:val="197"/>
        </w:trPr>
        <w:tc>
          <w:tcPr>
            <w:tcW w:w="2235" w:type="dxa"/>
          </w:tcPr>
          <w:p w:rsidR="00A318F9" w:rsidRPr="00584E30" w:rsidRDefault="00A318F9" w:rsidP="00D16A57">
            <w:pPr>
              <w:jc w:val="both"/>
              <w:rPr>
                <w:color w:val="333333"/>
                <w:sz w:val="22"/>
                <w:szCs w:val="22"/>
              </w:rPr>
            </w:pPr>
            <w:r w:rsidRPr="00584E30">
              <w:rPr>
                <w:color w:val="333333"/>
                <w:sz w:val="22"/>
                <w:szCs w:val="22"/>
              </w:rPr>
              <w:t>Донецька</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2,91</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0,07</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0,20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1,92</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629,82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0,08</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27,72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9,30</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0,42</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Житомирська</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4,78</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0,09</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0,50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5,57</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1272,53</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0,07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22,30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4,72</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0,51</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Закарпатська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3,98</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0,11</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0,43</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3,71</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799,03</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0,26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50,23</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0,032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11,10</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0,48</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Запорізька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2,65</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0,10</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1,12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2,13</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642,19</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0,26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43,55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0,023</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6,73</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0,41</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Івано-Франківська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5,57</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0,16</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19,76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5,21</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1151,62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1,86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365,00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0,029</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11,16</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0,57</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Київська</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4,10</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0,10</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141,57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3,83</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934,09</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0,20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39,58</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0,009</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1,65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0,60</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Кіровоградська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3,76</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0,20</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0,18</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3,80</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1124,08</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0,19</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62,22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0,013</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5,11</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0,48</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Луганська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2,97</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0,08</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1,89</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2,29</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539,72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0,05</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19,77</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8,03</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0,43</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Львівська</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5,79</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0,11</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4,29</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6,00</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1102,02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0,34</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41,71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0,038</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14,95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0,53</w:t>
            </w:r>
          </w:p>
        </w:tc>
      </w:tr>
      <w:tr w:rsidR="00A318F9" w:rsidRPr="00F85B6C">
        <w:trPr>
          <w:trHeight w:val="245"/>
        </w:trPr>
        <w:tc>
          <w:tcPr>
            <w:tcW w:w="2235" w:type="dxa"/>
          </w:tcPr>
          <w:p w:rsidR="00A318F9" w:rsidRPr="00584E30" w:rsidRDefault="00A318F9" w:rsidP="00D16A57">
            <w:pPr>
              <w:jc w:val="both"/>
              <w:rPr>
                <w:color w:val="333333"/>
                <w:sz w:val="22"/>
                <w:szCs w:val="22"/>
              </w:rPr>
            </w:pPr>
            <w:r w:rsidRPr="00584E30">
              <w:rPr>
                <w:color w:val="333333"/>
                <w:sz w:val="22"/>
                <w:szCs w:val="22"/>
              </w:rPr>
              <w:t xml:space="preserve">Миколаївська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3,03</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0,06</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17,42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3,17</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874,98</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0,12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44,81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0,018</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5,75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0,44</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Одеська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3,18</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0,04</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0,12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2,61</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660,72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0,04</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25,63</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19,49</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0,43</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Полтавська</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3,94</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0,16</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245,27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4,16</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1088,21</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0,16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32,12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3,75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0,59</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Рівненська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3,99</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0,08</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9,47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4,44</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889,42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0,22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37,55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0,013</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6,41</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0,49</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Сумська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3,56</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0,10</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14,05</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3,83</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1015,19</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0,08</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20,42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8,09</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0,47</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Тернопільська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7,49</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0,23</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0,39</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7,56</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1567,36</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0,98</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120,18</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0,016</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6,79</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0,58</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Харківська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2,89</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0,11</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1,01</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2,38</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648,90</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0,42</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169,16</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0,024</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18,57</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0,42</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Херсонська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3,02</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0,04</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0,05</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2,58</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680,32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0,50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98,35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6,83</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0,41</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Хмельницька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5,73</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0,15</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2,27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7,13</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1883,31</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1,76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497,21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0,018</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7,13</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0,56</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Черкаська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4,53</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0,15</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26,60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4,55</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1427,13</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1,70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320,22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0,012</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4,05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0,53</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Чернівецька</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4,72</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0,06</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2,14</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4,59</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1197,57</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1,48</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423,90</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0,035</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11,75</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0,51</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 xml:space="preserve">Чернігівська </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3,97</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0,17</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7,43</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4,16</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1060,60</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0,77</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209,54</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0,021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7,03</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0,49</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М. Київ</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3,01</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0,91</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89,80</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0,67</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296,32</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0,36</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157,81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0,569</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162,19</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0,10</w:t>
            </w:r>
          </w:p>
        </w:tc>
      </w:tr>
      <w:tr w:rsidR="00A318F9" w:rsidRPr="00F85B6C">
        <w:tc>
          <w:tcPr>
            <w:tcW w:w="2235" w:type="dxa"/>
          </w:tcPr>
          <w:p w:rsidR="00A318F9" w:rsidRPr="00584E30" w:rsidRDefault="00A318F9" w:rsidP="00D16A57">
            <w:pPr>
              <w:jc w:val="both"/>
              <w:rPr>
                <w:color w:val="333333"/>
                <w:sz w:val="22"/>
                <w:szCs w:val="22"/>
              </w:rPr>
            </w:pPr>
            <w:r w:rsidRPr="00584E30">
              <w:rPr>
                <w:color w:val="333333"/>
                <w:sz w:val="22"/>
                <w:szCs w:val="22"/>
              </w:rPr>
              <w:t>М. Севастополь</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3,24</w:t>
            </w:r>
          </w:p>
        </w:tc>
        <w:tc>
          <w:tcPr>
            <w:tcW w:w="425" w:type="dxa"/>
            <w:vMerge/>
            <w:vAlign w:val="bottom"/>
          </w:tcPr>
          <w:p w:rsidR="00A318F9" w:rsidRPr="00584E30" w:rsidRDefault="00A318F9" w:rsidP="00D16A57">
            <w:pPr>
              <w:jc w:val="right"/>
              <w:rPr>
                <w:color w:val="000000"/>
                <w:sz w:val="22"/>
                <w:szCs w:val="22"/>
              </w:rPr>
            </w:pPr>
          </w:p>
        </w:tc>
        <w:tc>
          <w:tcPr>
            <w:tcW w:w="709" w:type="dxa"/>
            <w:vAlign w:val="bottom"/>
          </w:tcPr>
          <w:p w:rsidR="00A318F9" w:rsidRPr="00584E30" w:rsidRDefault="00A318F9" w:rsidP="00D16A57">
            <w:pPr>
              <w:jc w:val="right"/>
              <w:rPr>
                <w:color w:val="000000"/>
                <w:sz w:val="22"/>
                <w:szCs w:val="22"/>
              </w:rPr>
            </w:pPr>
            <w:r w:rsidRPr="00584E30">
              <w:rPr>
                <w:color w:val="000000"/>
                <w:sz w:val="22"/>
                <w:szCs w:val="22"/>
              </w:rPr>
              <w:t>0,22</w:t>
            </w:r>
          </w:p>
        </w:tc>
        <w:tc>
          <w:tcPr>
            <w:tcW w:w="425"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26,74</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1,78</w:t>
            </w:r>
          </w:p>
        </w:tc>
        <w:tc>
          <w:tcPr>
            <w:tcW w:w="425" w:type="dxa"/>
            <w:vMerge/>
            <w:vAlign w:val="bottom"/>
          </w:tcPr>
          <w:p w:rsidR="00A318F9" w:rsidRPr="00584E30" w:rsidRDefault="00A318F9" w:rsidP="00D16A57">
            <w:pPr>
              <w:jc w:val="right"/>
              <w:rPr>
                <w:color w:val="000000"/>
                <w:sz w:val="22"/>
                <w:szCs w:val="22"/>
              </w:rPr>
            </w:pPr>
          </w:p>
        </w:tc>
        <w:tc>
          <w:tcPr>
            <w:tcW w:w="1134" w:type="dxa"/>
            <w:vAlign w:val="bottom"/>
          </w:tcPr>
          <w:p w:rsidR="00A318F9" w:rsidRPr="00584E30" w:rsidRDefault="00A318F9" w:rsidP="00D16A57">
            <w:pPr>
              <w:jc w:val="right"/>
              <w:rPr>
                <w:color w:val="000000"/>
                <w:sz w:val="22"/>
                <w:szCs w:val="22"/>
              </w:rPr>
            </w:pPr>
            <w:r w:rsidRPr="00584E30">
              <w:rPr>
                <w:color w:val="000000"/>
                <w:sz w:val="22"/>
                <w:szCs w:val="22"/>
              </w:rPr>
              <w:t>543,77</w:t>
            </w:r>
          </w:p>
        </w:tc>
        <w:tc>
          <w:tcPr>
            <w:tcW w:w="426" w:type="dxa"/>
            <w:vMerge/>
            <w:vAlign w:val="bottom"/>
          </w:tcPr>
          <w:p w:rsidR="00A318F9" w:rsidRPr="00584E30" w:rsidRDefault="00A318F9" w:rsidP="00D16A57">
            <w:pPr>
              <w:jc w:val="right"/>
              <w:rPr>
                <w:color w:val="000000"/>
                <w:sz w:val="22"/>
                <w:szCs w:val="22"/>
              </w:rPr>
            </w:pPr>
          </w:p>
        </w:tc>
        <w:tc>
          <w:tcPr>
            <w:tcW w:w="708" w:type="dxa"/>
            <w:vAlign w:val="bottom"/>
          </w:tcPr>
          <w:p w:rsidR="00A318F9" w:rsidRPr="00584E30" w:rsidRDefault="00A318F9" w:rsidP="00D16A57">
            <w:pPr>
              <w:jc w:val="right"/>
              <w:rPr>
                <w:color w:val="000000"/>
                <w:sz w:val="22"/>
                <w:szCs w:val="22"/>
              </w:rPr>
            </w:pPr>
            <w:r w:rsidRPr="00584E30">
              <w:rPr>
                <w:color w:val="000000"/>
                <w:sz w:val="22"/>
                <w:szCs w:val="22"/>
              </w:rPr>
              <w:t>0,81</w:t>
            </w:r>
          </w:p>
        </w:tc>
        <w:tc>
          <w:tcPr>
            <w:tcW w:w="426" w:type="dxa"/>
            <w:vMerge/>
            <w:vAlign w:val="bottom"/>
          </w:tcPr>
          <w:p w:rsidR="00A318F9" w:rsidRPr="00584E30" w:rsidRDefault="00A318F9" w:rsidP="00D16A57">
            <w:pPr>
              <w:jc w:val="right"/>
              <w:rPr>
                <w:color w:val="000000"/>
                <w:sz w:val="22"/>
                <w:szCs w:val="22"/>
              </w:rPr>
            </w:pPr>
          </w:p>
        </w:tc>
        <w:tc>
          <w:tcPr>
            <w:tcW w:w="850" w:type="dxa"/>
            <w:vAlign w:val="bottom"/>
          </w:tcPr>
          <w:p w:rsidR="00A318F9" w:rsidRPr="00584E30" w:rsidRDefault="00A318F9" w:rsidP="00D16A57">
            <w:pPr>
              <w:jc w:val="right"/>
              <w:rPr>
                <w:color w:val="000000"/>
                <w:sz w:val="22"/>
                <w:szCs w:val="22"/>
              </w:rPr>
            </w:pPr>
            <w:r w:rsidRPr="00584E30">
              <w:rPr>
                <w:color w:val="000000"/>
                <w:sz w:val="22"/>
                <w:szCs w:val="22"/>
              </w:rPr>
              <w:t>180,21</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0,216</w:t>
            </w:r>
          </w:p>
        </w:tc>
        <w:tc>
          <w:tcPr>
            <w:tcW w:w="425" w:type="dxa"/>
            <w:vMerge/>
          </w:tcPr>
          <w:p w:rsidR="00A318F9" w:rsidRPr="00584E30" w:rsidRDefault="00A318F9" w:rsidP="00D16A57">
            <w:pPr>
              <w:jc w:val="right"/>
              <w:rPr>
                <w:color w:val="000000"/>
                <w:sz w:val="22"/>
                <w:szCs w:val="22"/>
              </w:rPr>
            </w:pPr>
          </w:p>
        </w:tc>
        <w:tc>
          <w:tcPr>
            <w:tcW w:w="851" w:type="dxa"/>
            <w:vAlign w:val="bottom"/>
          </w:tcPr>
          <w:p w:rsidR="00A318F9" w:rsidRPr="00584E30" w:rsidRDefault="00A318F9" w:rsidP="00D16A57">
            <w:pPr>
              <w:jc w:val="right"/>
              <w:rPr>
                <w:color w:val="000000"/>
                <w:sz w:val="22"/>
                <w:szCs w:val="22"/>
              </w:rPr>
            </w:pPr>
            <w:r w:rsidRPr="00584E30">
              <w:rPr>
                <w:color w:val="000000"/>
                <w:sz w:val="22"/>
                <w:szCs w:val="22"/>
              </w:rPr>
              <w:t>96,53</w:t>
            </w:r>
          </w:p>
        </w:tc>
        <w:tc>
          <w:tcPr>
            <w:tcW w:w="425" w:type="dxa"/>
            <w:vMerge/>
          </w:tcPr>
          <w:p w:rsidR="00A318F9" w:rsidRPr="00584E30" w:rsidRDefault="00A318F9" w:rsidP="00D16A57">
            <w:pPr>
              <w:jc w:val="right"/>
              <w:rPr>
                <w:color w:val="000000"/>
                <w:sz w:val="22"/>
                <w:szCs w:val="22"/>
              </w:rPr>
            </w:pPr>
          </w:p>
        </w:tc>
        <w:tc>
          <w:tcPr>
            <w:tcW w:w="709" w:type="dxa"/>
            <w:vAlign w:val="bottom"/>
          </w:tcPr>
          <w:p w:rsidR="00A318F9" w:rsidRPr="00FA74A6" w:rsidRDefault="00A318F9" w:rsidP="00D16A57">
            <w:pPr>
              <w:jc w:val="right"/>
              <w:rPr>
                <w:b/>
                <w:bCs/>
                <w:color w:val="000000"/>
                <w:sz w:val="22"/>
                <w:szCs w:val="22"/>
              </w:rPr>
            </w:pPr>
            <w:r w:rsidRPr="00FA74A6">
              <w:rPr>
                <w:b/>
                <w:bCs/>
                <w:color w:val="000000"/>
                <w:sz w:val="22"/>
                <w:szCs w:val="22"/>
              </w:rPr>
              <w:t>0,50</w:t>
            </w:r>
          </w:p>
        </w:tc>
      </w:tr>
    </w:tbl>
    <w:p w:rsidR="00A318F9" w:rsidRDefault="00A318F9" w:rsidP="00114691">
      <w:pPr>
        <w:rPr>
          <w:sz w:val="22"/>
          <w:szCs w:val="22"/>
        </w:rPr>
      </w:pPr>
    </w:p>
    <w:p w:rsidR="00A318F9" w:rsidRDefault="00A318F9" w:rsidP="00114691">
      <w:pPr>
        <w:rPr>
          <w:sz w:val="22"/>
          <w:szCs w:val="22"/>
        </w:rPr>
      </w:pPr>
    </w:p>
    <w:p w:rsidR="00A318F9" w:rsidRDefault="00A318F9" w:rsidP="00114691">
      <w:pPr>
        <w:rPr>
          <w:sz w:val="22"/>
          <w:szCs w:val="22"/>
        </w:rPr>
      </w:pPr>
    </w:p>
    <w:p w:rsidR="00A318F9" w:rsidRDefault="00A318F9" w:rsidP="00D16A57">
      <w:pPr>
        <w:ind w:left="426" w:firstLine="709"/>
      </w:pPr>
      <w:r>
        <w:t>Додаток Е</w:t>
      </w:r>
      <w:r w:rsidRPr="002B23AA">
        <w:t xml:space="preserve"> – Індекс</w:t>
      </w:r>
      <w:r>
        <w:t>и</w:t>
      </w:r>
      <w:r w:rsidRPr="002B23AA">
        <w:t xml:space="preserve">  матеріально-технічного забезпечення </w:t>
      </w:r>
      <w:r>
        <w:t>зв’язку в Україні</w:t>
      </w:r>
    </w:p>
    <w:p w:rsidR="00A318F9" w:rsidRPr="002B23AA" w:rsidRDefault="00A318F9" w:rsidP="00D16A57">
      <w:pPr>
        <w:ind w:left="426" w:firstLine="709"/>
      </w:pPr>
    </w:p>
    <w:tbl>
      <w:tblPr>
        <w:tblW w:w="127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39"/>
        <w:gridCol w:w="590"/>
        <w:gridCol w:w="815"/>
        <w:gridCol w:w="580"/>
        <w:gridCol w:w="1130"/>
        <w:gridCol w:w="633"/>
        <w:gridCol w:w="876"/>
        <w:gridCol w:w="585"/>
        <w:gridCol w:w="1145"/>
        <w:gridCol w:w="506"/>
        <w:gridCol w:w="825"/>
        <w:gridCol w:w="738"/>
        <w:gridCol w:w="1263"/>
      </w:tblGrid>
      <w:tr w:rsidR="00A318F9" w:rsidRPr="00D3684B">
        <w:trPr>
          <w:trHeight w:val="419"/>
          <w:jc w:val="center"/>
        </w:trPr>
        <w:tc>
          <w:tcPr>
            <w:tcW w:w="3039" w:type="dxa"/>
            <w:vAlign w:val="center"/>
          </w:tcPr>
          <w:p w:rsidR="00A318F9" w:rsidRPr="00F66D75" w:rsidRDefault="00A318F9" w:rsidP="00D16A57">
            <w:pPr>
              <w:jc w:val="center"/>
              <w:rPr>
                <w:sz w:val="22"/>
                <w:szCs w:val="22"/>
                <w:lang w:val="ru-RU"/>
              </w:rPr>
            </w:pPr>
          </w:p>
        </w:tc>
        <w:tc>
          <w:tcPr>
            <w:tcW w:w="9686" w:type="dxa"/>
            <w:gridSpan w:val="12"/>
            <w:vAlign w:val="center"/>
          </w:tcPr>
          <w:p w:rsidR="00A318F9" w:rsidRPr="00F66D75" w:rsidRDefault="00A318F9" w:rsidP="00D16A57">
            <w:pPr>
              <w:jc w:val="center"/>
              <w:rPr>
                <w:b/>
                <w:bCs/>
                <w:sz w:val="22"/>
                <w:szCs w:val="22"/>
                <w:lang w:val="ru-RU"/>
              </w:rPr>
            </w:pPr>
            <w:r w:rsidRPr="00F66D75">
              <w:rPr>
                <w:b/>
                <w:bCs/>
                <w:sz w:val="22"/>
                <w:szCs w:val="22"/>
                <w:lang w:val="ru-RU"/>
              </w:rPr>
              <w:t>Показники</w:t>
            </w:r>
          </w:p>
        </w:tc>
      </w:tr>
      <w:tr w:rsidR="00A318F9" w:rsidRPr="0054713D">
        <w:trPr>
          <w:jc w:val="center"/>
        </w:trPr>
        <w:tc>
          <w:tcPr>
            <w:tcW w:w="3039" w:type="dxa"/>
            <w:vAlign w:val="center"/>
          </w:tcPr>
          <w:p w:rsidR="00A318F9" w:rsidRPr="00F66D75" w:rsidRDefault="00A318F9" w:rsidP="00D16A57">
            <w:pPr>
              <w:rPr>
                <w:color w:val="333333"/>
                <w:sz w:val="22"/>
                <w:szCs w:val="22"/>
              </w:rPr>
            </w:pPr>
            <w:r w:rsidRPr="00F66D75">
              <w:rPr>
                <w:color w:val="333333"/>
                <w:sz w:val="22"/>
                <w:szCs w:val="22"/>
              </w:rPr>
              <w:t>Регіон</w:t>
            </w:r>
          </w:p>
        </w:tc>
        <w:tc>
          <w:tcPr>
            <w:tcW w:w="590" w:type="dxa"/>
            <w:vMerge w:val="restart"/>
            <w:textDirection w:val="btLr"/>
            <w:vAlign w:val="center"/>
          </w:tcPr>
          <w:p w:rsidR="00A318F9" w:rsidRPr="00F66D75" w:rsidRDefault="00A318F9" w:rsidP="00D16A57">
            <w:pPr>
              <w:ind w:left="113" w:right="113"/>
              <w:jc w:val="center"/>
              <w:rPr>
                <w:sz w:val="22"/>
                <w:szCs w:val="22"/>
              </w:rPr>
            </w:pPr>
            <w:r w:rsidRPr="00F66D75">
              <w:rPr>
                <w:sz w:val="22"/>
                <w:szCs w:val="22"/>
              </w:rPr>
              <w:t>Щільність міжміських таксофонів</w:t>
            </w:r>
          </w:p>
        </w:tc>
        <w:tc>
          <w:tcPr>
            <w:tcW w:w="815"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580" w:type="dxa"/>
            <w:vMerge w:val="restart"/>
            <w:textDirection w:val="btLr"/>
            <w:vAlign w:val="center"/>
          </w:tcPr>
          <w:p w:rsidR="00A318F9" w:rsidRPr="009E729D" w:rsidRDefault="00A318F9" w:rsidP="00D16A57">
            <w:pPr>
              <w:ind w:left="113" w:right="113"/>
              <w:jc w:val="center"/>
              <w:rPr>
                <w:color w:val="333333"/>
                <w:sz w:val="22"/>
                <w:szCs w:val="22"/>
                <w:lang w:val="ru-RU"/>
              </w:rPr>
            </w:pPr>
            <w:r w:rsidRPr="009E729D">
              <w:rPr>
                <w:sz w:val="22"/>
                <w:szCs w:val="22"/>
                <w:lang w:val="ru-RU"/>
              </w:rPr>
              <w:t>Щільність радіоточок</w:t>
            </w:r>
          </w:p>
        </w:tc>
        <w:tc>
          <w:tcPr>
            <w:tcW w:w="1130" w:type="dxa"/>
            <w:vAlign w:val="center"/>
          </w:tcPr>
          <w:p w:rsidR="00A318F9" w:rsidRPr="009E729D" w:rsidRDefault="00A318F9" w:rsidP="00D16A57">
            <w:pPr>
              <w:jc w:val="center"/>
              <w:rPr>
                <w:sz w:val="22"/>
                <w:szCs w:val="22"/>
              </w:rPr>
            </w:pPr>
            <w:r w:rsidRPr="009E729D">
              <w:rPr>
                <w:sz w:val="22"/>
                <w:szCs w:val="22"/>
                <w:lang w:val="en-US"/>
              </w:rPr>
              <w:t>20</w:t>
            </w:r>
            <w:r w:rsidRPr="009E729D">
              <w:rPr>
                <w:sz w:val="22"/>
                <w:szCs w:val="22"/>
              </w:rPr>
              <w:t>12</w:t>
            </w:r>
          </w:p>
        </w:tc>
        <w:tc>
          <w:tcPr>
            <w:tcW w:w="633" w:type="dxa"/>
            <w:vMerge w:val="restart"/>
            <w:textDirection w:val="btLr"/>
            <w:vAlign w:val="center"/>
          </w:tcPr>
          <w:p w:rsidR="00A318F9" w:rsidRPr="009E729D" w:rsidRDefault="00A318F9" w:rsidP="00D16A57">
            <w:pPr>
              <w:ind w:left="113" w:right="113"/>
              <w:jc w:val="center"/>
              <w:rPr>
                <w:sz w:val="22"/>
                <w:szCs w:val="22"/>
                <w:lang w:val="ru-RU"/>
              </w:rPr>
            </w:pPr>
            <w:r w:rsidRPr="009E729D">
              <w:rPr>
                <w:sz w:val="22"/>
                <w:szCs w:val="22"/>
              </w:rPr>
              <w:t>Щільність абонентів мобільного звязку</w:t>
            </w:r>
          </w:p>
        </w:tc>
        <w:tc>
          <w:tcPr>
            <w:tcW w:w="876"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585" w:type="dxa"/>
            <w:vMerge w:val="restart"/>
            <w:textDirection w:val="btLr"/>
            <w:vAlign w:val="center"/>
          </w:tcPr>
          <w:p w:rsidR="00A318F9" w:rsidRPr="009E729D" w:rsidRDefault="00A318F9" w:rsidP="00D16A57">
            <w:pPr>
              <w:ind w:left="113" w:right="113"/>
              <w:jc w:val="center"/>
              <w:rPr>
                <w:sz w:val="22"/>
                <w:szCs w:val="22"/>
                <w:lang w:val="ru-RU"/>
              </w:rPr>
            </w:pPr>
            <w:r w:rsidRPr="009E729D">
              <w:rPr>
                <w:sz w:val="22"/>
                <w:szCs w:val="22"/>
                <w:lang w:val="ru-RU"/>
              </w:rPr>
              <w:t>Щільність абонентів кабельного звязку</w:t>
            </w:r>
          </w:p>
        </w:tc>
        <w:tc>
          <w:tcPr>
            <w:tcW w:w="1145"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506" w:type="dxa"/>
            <w:vMerge w:val="restart"/>
            <w:textDirection w:val="btLr"/>
            <w:vAlign w:val="center"/>
          </w:tcPr>
          <w:p w:rsidR="00A318F9" w:rsidRPr="009E729D" w:rsidRDefault="00A318F9" w:rsidP="00D16A57">
            <w:pPr>
              <w:ind w:left="113" w:right="113"/>
              <w:jc w:val="center"/>
              <w:rPr>
                <w:sz w:val="22"/>
                <w:szCs w:val="22"/>
                <w:lang w:val="ru-RU"/>
              </w:rPr>
            </w:pPr>
            <w:r w:rsidRPr="009E729D">
              <w:rPr>
                <w:sz w:val="22"/>
                <w:szCs w:val="22"/>
              </w:rPr>
              <w:t>Щільність абонентів Інтернет мережі</w:t>
            </w:r>
          </w:p>
        </w:tc>
        <w:tc>
          <w:tcPr>
            <w:tcW w:w="825" w:type="dxa"/>
            <w:vAlign w:val="center"/>
          </w:tcPr>
          <w:p w:rsidR="00A318F9" w:rsidRPr="009E729D" w:rsidRDefault="00A318F9" w:rsidP="00D16A57">
            <w:pPr>
              <w:jc w:val="center"/>
              <w:rPr>
                <w:sz w:val="22"/>
                <w:szCs w:val="22"/>
              </w:rPr>
            </w:pPr>
            <w:r w:rsidRPr="009E729D">
              <w:rPr>
                <w:sz w:val="22"/>
                <w:szCs w:val="22"/>
                <w:lang w:val="en-US"/>
              </w:rPr>
              <w:t>201</w:t>
            </w:r>
            <w:r w:rsidRPr="009E729D">
              <w:rPr>
                <w:sz w:val="22"/>
                <w:szCs w:val="22"/>
              </w:rPr>
              <w:t>2</w:t>
            </w:r>
          </w:p>
        </w:tc>
        <w:tc>
          <w:tcPr>
            <w:tcW w:w="738" w:type="dxa"/>
            <w:vMerge w:val="restart"/>
            <w:textDirection w:val="btLr"/>
            <w:vAlign w:val="center"/>
          </w:tcPr>
          <w:p w:rsidR="00A318F9" w:rsidRPr="00F66D75" w:rsidRDefault="00A318F9" w:rsidP="00D16A57">
            <w:pPr>
              <w:ind w:left="113" w:right="113"/>
              <w:jc w:val="center"/>
              <w:rPr>
                <w:color w:val="333333"/>
                <w:sz w:val="22"/>
                <w:szCs w:val="22"/>
                <w:lang w:val="ru-RU"/>
              </w:rPr>
            </w:pPr>
            <w:r w:rsidRPr="00F66D75">
              <w:rPr>
                <w:b/>
                <w:bCs/>
                <w:sz w:val="22"/>
                <w:szCs w:val="22"/>
                <w:lang w:val="ru-RU"/>
              </w:rPr>
              <w:t>Індекс розвитку матеріальн</w:t>
            </w:r>
            <w:r>
              <w:rPr>
                <w:b/>
                <w:bCs/>
                <w:sz w:val="22"/>
                <w:szCs w:val="22"/>
                <w:lang w:val="ru-RU"/>
              </w:rPr>
              <w:t xml:space="preserve">о-технічного забезпечення </w:t>
            </w:r>
            <w:r w:rsidRPr="00F66D75">
              <w:rPr>
                <w:b/>
                <w:bCs/>
                <w:sz w:val="22"/>
                <w:szCs w:val="22"/>
              </w:rPr>
              <w:t>зв’язк</w:t>
            </w:r>
            <w:r>
              <w:rPr>
                <w:b/>
                <w:bCs/>
                <w:sz w:val="22"/>
                <w:szCs w:val="22"/>
              </w:rPr>
              <w:t>у</w:t>
            </w:r>
          </w:p>
        </w:tc>
        <w:tc>
          <w:tcPr>
            <w:tcW w:w="1263" w:type="dxa"/>
            <w:vAlign w:val="center"/>
          </w:tcPr>
          <w:p w:rsidR="00A318F9" w:rsidRPr="009E729D" w:rsidRDefault="00A318F9" w:rsidP="00D16A57">
            <w:pPr>
              <w:jc w:val="center"/>
              <w:rPr>
                <w:sz w:val="22"/>
                <w:szCs w:val="22"/>
              </w:rPr>
            </w:pPr>
            <w:r w:rsidRPr="00C53009">
              <w:rPr>
                <w:sz w:val="22"/>
                <w:szCs w:val="22"/>
                <w:lang w:val="en-US"/>
              </w:rPr>
              <w:t>201</w:t>
            </w:r>
            <w:r>
              <w:rPr>
                <w:sz w:val="22"/>
                <w:szCs w:val="22"/>
              </w:rPr>
              <w:t>2</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Україна</w:t>
            </w:r>
          </w:p>
        </w:tc>
        <w:tc>
          <w:tcPr>
            <w:tcW w:w="590" w:type="dxa"/>
            <w:vMerge/>
            <w:textDirection w:val="btLr"/>
            <w:vAlign w:val="bottom"/>
          </w:tcPr>
          <w:p w:rsidR="00A318F9" w:rsidRPr="00F66D75" w:rsidRDefault="00A318F9" w:rsidP="00D16A57">
            <w:pPr>
              <w:ind w:left="113" w:right="113"/>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4,33</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0,44</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10,59</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0,67</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0,80</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0,27</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АР Крим</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5,90</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0,22</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11,30</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0,49</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0,46</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0,28</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Вінницька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2,95</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0,12</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7,47</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0,36</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0,52</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Волинська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2,21</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0,26</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7,70</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0,34</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0,37</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Дніпропетровська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6,92</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0,32</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10,05</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1,36</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0,76</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0,30</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Донецька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4,99</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0,36</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15,91</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0,90</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0,81</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0,28</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Житомирська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1,64</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0,32</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6,87</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0,47</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0,20</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0,22</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Закарпатська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2,73</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0,07</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11,13</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0,39</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0,31</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Запорізька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4,54</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0,42</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7,84</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0,65</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0,60</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0,27</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Івано-Франківська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2,11</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0,29</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9,64</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0,28</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0,29</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0,23</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Київська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2,05</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0,53</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9,06</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0,30</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0,33</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0,23</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Кіровоградська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2,66</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0,24</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5,58</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0,33</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0,21</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Луганська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4,73</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0,24</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11,05</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0,76</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0,34</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0,28</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Львівська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6,83</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0,58</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10,91</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0,58</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0,79</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0,28</w:t>
            </w:r>
          </w:p>
        </w:tc>
      </w:tr>
      <w:tr w:rsidR="00A318F9" w:rsidRPr="00D3684B">
        <w:trPr>
          <w:trHeight w:val="189"/>
          <w:jc w:val="center"/>
        </w:trPr>
        <w:tc>
          <w:tcPr>
            <w:tcW w:w="3039" w:type="dxa"/>
          </w:tcPr>
          <w:p w:rsidR="00A318F9" w:rsidRPr="00F66D75" w:rsidRDefault="00A318F9" w:rsidP="00D16A57">
            <w:pPr>
              <w:rPr>
                <w:color w:val="333333"/>
                <w:sz w:val="22"/>
                <w:szCs w:val="22"/>
              </w:rPr>
            </w:pPr>
            <w:r w:rsidRPr="00F66D75">
              <w:rPr>
                <w:color w:val="333333"/>
                <w:sz w:val="22"/>
                <w:szCs w:val="22"/>
              </w:rPr>
              <w:t>Миколаївська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4,00</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0,08</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8,51</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0,50</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0,46</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0,26</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Одеська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2,18</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0,15</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9,99</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0,44</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2,50</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Полтавська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2,82</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0,60</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8,02</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0,70</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0,47</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0,25</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Рівненська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3,26</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0,28</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6,89</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0,29</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0,35</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0,25</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Сумська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2,28</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0,39</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7,23</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0,86</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0,44</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Тернопільська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2,95</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0,53</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7,07</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0,44</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0,52</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0,25</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Харківська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7,72</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0,76</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12,52</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0,83</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0,89</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0,31</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Херсонська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4,16</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0,15</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7,99</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0,34</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0,40</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0,26</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Хмельницька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3,17</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0,49</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6,40</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0,41</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0,45</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0,25</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Черкаська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3,81</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0,55</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9,00</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0,44</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0,32</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0,26</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Чернівецька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4,12</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0,60</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12,52</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0,28</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0,47</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0,23</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Чернігівська</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2,54</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0,29</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7,97</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0,39</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0,33</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0,24</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М. Київ</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42,02</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10,43</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167,93</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11,12</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23,19</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0,96</w:t>
            </w:r>
          </w:p>
        </w:tc>
      </w:tr>
      <w:tr w:rsidR="00A318F9" w:rsidRPr="00D3684B">
        <w:trPr>
          <w:jc w:val="center"/>
        </w:trPr>
        <w:tc>
          <w:tcPr>
            <w:tcW w:w="3039" w:type="dxa"/>
          </w:tcPr>
          <w:p w:rsidR="00A318F9" w:rsidRPr="00F66D75" w:rsidRDefault="00A318F9" w:rsidP="00D16A57">
            <w:pPr>
              <w:rPr>
                <w:color w:val="333333"/>
                <w:sz w:val="22"/>
                <w:szCs w:val="22"/>
              </w:rPr>
            </w:pPr>
            <w:r w:rsidRPr="00F66D75">
              <w:rPr>
                <w:color w:val="333333"/>
                <w:sz w:val="22"/>
                <w:szCs w:val="22"/>
              </w:rPr>
              <w:t>М. Севастополь</w:t>
            </w:r>
          </w:p>
        </w:tc>
        <w:tc>
          <w:tcPr>
            <w:tcW w:w="590" w:type="dxa"/>
            <w:vMerge/>
            <w:vAlign w:val="bottom"/>
          </w:tcPr>
          <w:p w:rsidR="00A318F9" w:rsidRPr="00F66D75" w:rsidRDefault="00A318F9" w:rsidP="00D16A57">
            <w:pPr>
              <w:jc w:val="center"/>
              <w:rPr>
                <w:color w:val="000000"/>
                <w:sz w:val="22"/>
                <w:szCs w:val="22"/>
              </w:rPr>
            </w:pPr>
          </w:p>
        </w:tc>
        <w:tc>
          <w:tcPr>
            <w:tcW w:w="815" w:type="dxa"/>
            <w:vAlign w:val="bottom"/>
          </w:tcPr>
          <w:p w:rsidR="00A318F9" w:rsidRPr="00F66D75" w:rsidRDefault="00A318F9" w:rsidP="00D16A57">
            <w:pPr>
              <w:jc w:val="center"/>
              <w:rPr>
                <w:color w:val="000000"/>
                <w:sz w:val="22"/>
                <w:szCs w:val="22"/>
              </w:rPr>
            </w:pPr>
            <w:r w:rsidRPr="00F66D75">
              <w:rPr>
                <w:color w:val="000000"/>
                <w:sz w:val="22"/>
                <w:szCs w:val="22"/>
              </w:rPr>
              <w:t>43,57</w:t>
            </w:r>
          </w:p>
        </w:tc>
        <w:tc>
          <w:tcPr>
            <w:tcW w:w="580" w:type="dxa"/>
            <w:vMerge/>
            <w:vAlign w:val="bottom"/>
          </w:tcPr>
          <w:p w:rsidR="00A318F9" w:rsidRPr="00F66D75" w:rsidRDefault="00A318F9" w:rsidP="00D16A57">
            <w:pPr>
              <w:jc w:val="center"/>
              <w:rPr>
                <w:color w:val="000000"/>
                <w:sz w:val="22"/>
                <w:szCs w:val="22"/>
              </w:rPr>
            </w:pPr>
          </w:p>
        </w:tc>
        <w:tc>
          <w:tcPr>
            <w:tcW w:w="1130" w:type="dxa"/>
            <w:vAlign w:val="bottom"/>
          </w:tcPr>
          <w:p w:rsidR="00A318F9" w:rsidRPr="00F66D75" w:rsidRDefault="00A318F9" w:rsidP="00D16A57">
            <w:pPr>
              <w:jc w:val="center"/>
              <w:rPr>
                <w:color w:val="000000"/>
                <w:sz w:val="22"/>
                <w:szCs w:val="22"/>
              </w:rPr>
            </w:pPr>
            <w:r w:rsidRPr="00F66D75">
              <w:rPr>
                <w:color w:val="000000"/>
                <w:sz w:val="22"/>
                <w:szCs w:val="22"/>
              </w:rPr>
              <w:t>1,51</w:t>
            </w:r>
          </w:p>
        </w:tc>
        <w:tc>
          <w:tcPr>
            <w:tcW w:w="633" w:type="dxa"/>
            <w:vMerge/>
            <w:vAlign w:val="bottom"/>
          </w:tcPr>
          <w:p w:rsidR="00A318F9" w:rsidRPr="00F66D75" w:rsidRDefault="00A318F9" w:rsidP="00D16A57">
            <w:pPr>
              <w:jc w:val="center"/>
              <w:rPr>
                <w:color w:val="000000"/>
                <w:sz w:val="22"/>
                <w:szCs w:val="22"/>
              </w:rPr>
            </w:pPr>
          </w:p>
        </w:tc>
        <w:tc>
          <w:tcPr>
            <w:tcW w:w="876" w:type="dxa"/>
            <w:vAlign w:val="bottom"/>
          </w:tcPr>
          <w:p w:rsidR="00A318F9" w:rsidRPr="00F66D75" w:rsidRDefault="00A318F9" w:rsidP="00D16A57">
            <w:pPr>
              <w:jc w:val="center"/>
              <w:rPr>
                <w:color w:val="000000"/>
                <w:sz w:val="22"/>
                <w:szCs w:val="22"/>
              </w:rPr>
            </w:pPr>
            <w:r w:rsidRPr="00F66D75">
              <w:rPr>
                <w:color w:val="000000"/>
                <w:sz w:val="22"/>
                <w:szCs w:val="22"/>
              </w:rPr>
              <w:t>27,93</w:t>
            </w:r>
          </w:p>
        </w:tc>
        <w:tc>
          <w:tcPr>
            <w:tcW w:w="585" w:type="dxa"/>
            <w:vMerge/>
            <w:vAlign w:val="bottom"/>
          </w:tcPr>
          <w:p w:rsidR="00A318F9" w:rsidRPr="00F66D75" w:rsidRDefault="00A318F9" w:rsidP="00D16A57">
            <w:pPr>
              <w:jc w:val="center"/>
              <w:rPr>
                <w:color w:val="000000"/>
                <w:sz w:val="22"/>
                <w:szCs w:val="22"/>
              </w:rPr>
            </w:pPr>
          </w:p>
        </w:tc>
        <w:tc>
          <w:tcPr>
            <w:tcW w:w="1145" w:type="dxa"/>
            <w:vAlign w:val="bottom"/>
          </w:tcPr>
          <w:p w:rsidR="00A318F9" w:rsidRPr="00F66D75" w:rsidRDefault="00A318F9" w:rsidP="00D16A57">
            <w:pPr>
              <w:jc w:val="center"/>
              <w:rPr>
                <w:color w:val="000000"/>
                <w:sz w:val="22"/>
                <w:szCs w:val="22"/>
              </w:rPr>
            </w:pPr>
            <w:r w:rsidRPr="00F66D75">
              <w:rPr>
                <w:color w:val="000000"/>
                <w:sz w:val="22"/>
                <w:szCs w:val="22"/>
              </w:rPr>
              <w:t>4,46</w:t>
            </w:r>
          </w:p>
        </w:tc>
        <w:tc>
          <w:tcPr>
            <w:tcW w:w="506" w:type="dxa"/>
            <w:vMerge/>
            <w:vAlign w:val="bottom"/>
          </w:tcPr>
          <w:p w:rsidR="00A318F9" w:rsidRPr="00F66D75" w:rsidRDefault="00A318F9" w:rsidP="00D16A57">
            <w:pPr>
              <w:jc w:val="center"/>
              <w:rPr>
                <w:color w:val="000000"/>
                <w:sz w:val="22"/>
                <w:szCs w:val="22"/>
              </w:rPr>
            </w:pPr>
          </w:p>
        </w:tc>
        <w:tc>
          <w:tcPr>
            <w:tcW w:w="825" w:type="dxa"/>
            <w:vAlign w:val="bottom"/>
          </w:tcPr>
          <w:p w:rsidR="00A318F9" w:rsidRPr="00F66D75" w:rsidRDefault="00A318F9" w:rsidP="00D16A57">
            <w:pPr>
              <w:jc w:val="center"/>
              <w:rPr>
                <w:color w:val="000000"/>
                <w:sz w:val="22"/>
                <w:szCs w:val="22"/>
              </w:rPr>
            </w:pPr>
            <w:r w:rsidRPr="00F66D75">
              <w:rPr>
                <w:color w:val="000000"/>
                <w:sz w:val="22"/>
                <w:szCs w:val="22"/>
              </w:rPr>
              <w:t>1,56</w:t>
            </w:r>
          </w:p>
        </w:tc>
        <w:tc>
          <w:tcPr>
            <w:tcW w:w="738" w:type="dxa"/>
            <w:vMerge/>
            <w:vAlign w:val="bottom"/>
          </w:tcPr>
          <w:p w:rsidR="00A318F9" w:rsidRPr="00F66D75" w:rsidRDefault="00A318F9" w:rsidP="00D16A57">
            <w:pPr>
              <w:jc w:val="center"/>
              <w:rPr>
                <w:color w:val="000000"/>
                <w:sz w:val="22"/>
                <w:szCs w:val="22"/>
              </w:rPr>
            </w:pPr>
          </w:p>
        </w:tc>
        <w:tc>
          <w:tcPr>
            <w:tcW w:w="1263" w:type="dxa"/>
            <w:vAlign w:val="bottom"/>
          </w:tcPr>
          <w:p w:rsidR="00A318F9" w:rsidRPr="00C53009" w:rsidRDefault="00A318F9" w:rsidP="00D16A57">
            <w:pPr>
              <w:jc w:val="center"/>
              <w:rPr>
                <w:color w:val="000000"/>
                <w:sz w:val="22"/>
                <w:szCs w:val="22"/>
              </w:rPr>
            </w:pPr>
            <w:r w:rsidRPr="00C53009">
              <w:rPr>
                <w:color w:val="000000"/>
                <w:sz w:val="22"/>
                <w:szCs w:val="22"/>
              </w:rPr>
              <w:t>0,64</w:t>
            </w:r>
          </w:p>
        </w:tc>
      </w:tr>
    </w:tbl>
    <w:p w:rsidR="00A318F9" w:rsidRDefault="00A318F9" w:rsidP="00D16A57">
      <w:pPr>
        <w:rPr>
          <w:sz w:val="24"/>
          <w:szCs w:val="24"/>
        </w:rPr>
      </w:pPr>
    </w:p>
    <w:p w:rsidR="00A318F9" w:rsidRDefault="00A318F9" w:rsidP="00114691">
      <w:pPr>
        <w:rPr>
          <w:sz w:val="22"/>
          <w:szCs w:val="22"/>
        </w:rPr>
      </w:pPr>
    </w:p>
    <w:p w:rsidR="00A318F9" w:rsidRDefault="00A318F9" w:rsidP="00323D3A">
      <w:r>
        <w:t>Додаток Е.1</w:t>
      </w:r>
      <w:r w:rsidRPr="002B23AA">
        <w:t xml:space="preserve"> – Індекс</w:t>
      </w:r>
      <w:r>
        <w:t>и</w:t>
      </w:r>
      <w:r w:rsidRPr="002B23AA">
        <w:t xml:space="preserve"> розвитку матеріально-технічної бази виставково-видавничої сфери та транспорту</w:t>
      </w:r>
      <w:r>
        <w:t xml:space="preserve"> України</w:t>
      </w:r>
    </w:p>
    <w:p w:rsidR="00A318F9" w:rsidRPr="002B23AA" w:rsidRDefault="00A318F9" w:rsidP="00323D3A"/>
    <w:tbl>
      <w:tblPr>
        <w:tblW w:w="1499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30"/>
        <w:gridCol w:w="330"/>
        <w:gridCol w:w="992"/>
        <w:gridCol w:w="425"/>
        <w:gridCol w:w="709"/>
        <w:gridCol w:w="567"/>
        <w:gridCol w:w="709"/>
        <w:gridCol w:w="567"/>
        <w:gridCol w:w="850"/>
        <w:gridCol w:w="426"/>
        <w:gridCol w:w="708"/>
        <w:gridCol w:w="426"/>
        <w:gridCol w:w="850"/>
        <w:gridCol w:w="425"/>
        <w:gridCol w:w="851"/>
        <w:gridCol w:w="425"/>
        <w:gridCol w:w="851"/>
        <w:gridCol w:w="425"/>
        <w:gridCol w:w="709"/>
        <w:gridCol w:w="709"/>
        <w:gridCol w:w="709"/>
      </w:tblGrid>
      <w:tr w:rsidR="00A318F9" w:rsidRPr="00D3684B">
        <w:trPr>
          <w:trHeight w:val="293"/>
        </w:trPr>
        <w:tc>
          <w:tcPr>
            <w:tcW w:w="2330" w:type="dxa"/>
            <w:vAlign w:val="center"/>
          </w:tcPr>
          <w:p w:rsidR="00A318F9" w:rsidRPr="000C09A8" w:rsidRDefault="00A318F9" w:rsidP="00323D3A">
            <w:pPr>
              <w:rPr>
                <w:rFonts w:ascii="Calibri" w:hAnsi="Calibri" w:cs="Calibri"/>
                <w:sz w:val="24"/>
                <w:szCs w:val="24"/>
              </w:rPr>
            </w:pPr>
          </w:p>
        </w:tc>
        <w:tc>
          <w:tcPr>
            <w:tcW w:w="12663" w:type="dxa"/>
            <w:gridSpan w:val="20"/>
            <w:vAlign w:val="center"/>
          </w:tcPr>
          <w:p w:rsidR="00A318F9" w:rsidRPr="000C09A8" w:rsidRDefault="00A318F9" w:rsidP="00323D3A">
            <w:pPr>
              <w:jc w:val="center"/>
              <w:rPr>
                <w:sz w:val="24"/>
                <w:szCs w:val="24"/>
              </w:rPr>
            </w:pPr>
            <w:r w:rsidRPr="000C09A8">
              <w:rPr>
                <w:sz w:val="24"/>
                <w:szCs w:val="24"/>
              </w:rPr>
              <w:t>Показники</w:t>
            </w:r>
          </w:p>
        </w:tc>
      </w:tr>
      <w:tr w:rsidR="00A318F9" w:rsidRPr="00584E30">
        <w:trPr>
          <w:trHeight w:val="277"/>
        </w:trPr>
        <w:tc>
          <w:tcPr>
            <w:tcW w:w="2330" w:type="dxa"/>
            <w:vAlign w:val="center"/>
          </w:tcPr>
          <w:p w:rsidR="00A318F9" w:rsidRPr="00584E30" w:rsidRDefault="00A318F9" w:rsidP="00323D3A">
            <w:pPr>
              <w:jc w:val="center"/>
              <w:rPr>
                <w:color w:val="333333"/>
                <w:sz w:val="22"/>
                <w:szCs w:val="22"/>
              </w:rPr>
            </w:pPr>
            <w:r w:rsidRPr="00584E30">
              <w:rPr>
                <w:color w:val="333333"/>
                <w:sz w:val="22"/>
                <w:szCs w:val="22"/>
              </w:rPr>
              <w:t>Регіон</w:t>
            </w:r>
          </w:p>
        </w:tc>
        <w:tc>
          <w:tcPr>
            <w:tcW w:w="330" w:type="dxa"/>
            <w:vMerge w:val="restart"/>
            <w:textDirection w:val="btLr"/>
            <w:vAlign w:val="center"/>
          </w:tcPr>
          <w:p w:rsidR="00A318F9" w:rsidRPr="00584E30" w:rsidRDefault="00A318F9" w:rsidP="00323D3A">
            <w:pPr>
              <w:ind w:left="113" w:right="113"/>
              <w:jc w:val="center"/>
              <w:rPr>
                <w:sz w:val="22"/>
                <w:szCs w:val="22"/>
              </w:rPr>
            </w:pPr>
            <w:r w:rsidRPr="00584E30">
              <w:rPr>
                <w:sz w:val="22"/>
                <w:szCs w:val="22"/>
              </w:rPr>
              <w:t>Щільність виставкових площ</w:t>
            </w:r>
          </w:p>
        </w:tc>
        <w:tc>
          <w:tcPr>
            <w:tcW w:w="992" w:type="dxa"/>
            <w:vAlign w:val="center"/>
          </w:tcPr>
          <w:p w:rsidR="00A318F9" w:rsidRPr="00584E30" w:rsidRDefault="00A318F9" w:rsidP="00323D3A">
            <w:pPr>
              <w:jc w:val="center"/>
              <w:rPr>
                <w:sz w:val="22"/>
                <w:szCs w:val="22"/>
              </w:rPr>
            </w:pPr>
            <w:r w:rsidRPr="00584E30">
              <w:rPr>
                <w:sz w:val="22"/>
                <w:szCs w:val="22"/>
              </w:rPr>
              <w:t>2012</w:t>
            </w:r>
          </w:p>
        </w:tc>
        <w:tc>
          <w:tcPr>
            <w:tcW w:w="425" w:type="dxa"/>
            <w:vMerge w:val="restart"/>
            <w:textDirection w:val="btLr"/>
            <w:vAlign w:val="center"/>
          </w:tcPr>
          <w:p w:rsidR="00A318F9" w:rsidRPr="00584E30" w:rsidRDefault="00A318F9" w:rsidP="00323D3A">
            <w:pPr>
              <w:ind w:left="113" w:right="113"/>
              <w:jc w:val="center"/>
              <w:rPr>
                <w:color w:val="333333"/>
                <w:sz w:val="22"/>
                <w:szCs w:val="22"/>
              </w:rPr>
            </w:pPr>
            <w:r w:rsidRPr="00584E30">
              <w:rPr>
                <w:sz w:val="22"/>
                <w:szCs w:val="22"/>
              </w:rPr>
              <w:t>Щільність виставкових заходів за місцем їх проведення</w:t>
            </w:r>
          </w:p>
        </w:tc>
        <w:tc>
          <w:tcPr>
            <w:tcW w:w="709" w:type="dxa"/>
            <w:vAlign w:val="center"/>
          </w:tcPr>
          <w:p w:rsidR="00A318F9" w:rsidRPr="00584E30" w:rsidRDefault="00A318F9" w:rsidP="00323D3A">
            <w:pPr>
              <w:jc w:val="center"/>
              <w:rPr>
                <w:sz w:val="22"/>
                <w:szCs w:val="22"/>
              </w:rPr>
            </w:pPr>
            <w:r w:rsidRPr="00584E30">
              <w:rPr>
                <w:sz w:val="22"/>
                <w:szCs w:val="22"/>
              </w:rPr>
              <w:t>2012</w:t>
            </w:r>
          </w:p>
        </w:tc>
        <w:tc>
          <w:tcPr>
            <w:tcW w:w="567" w:type="dxa"/>
            <w:vMerge w:val="restart"/>
            <w:textDirection w:val="btLr"/>
            <w:vAlign w:val="center"/>
          </w:tcPr>
          <w:p w:rsidR="00A318F9" w:rsidRPr="00584E30" w:rsidRDefault="00A318F9" w:rsidP="00323D3A">
            <w:pPr>
              <w:ind w:left="113" w:right="113"/>
              <w:jc w:val="center"/>
              <w:rPr>
                <w:sz w:val="22"/>
                <w:szCs w:val="22"/>
                <w:lang w:val="ru-RU"/>
              </w:rPr>
            </w:pPr>
            <w:r w:rsidRPr="00584E30">
              <w:rPr>
                <w:sz w:val="22"/>
                <w:szCs w:val="22"/>
              </w:rPr>
              <w:t>Щільність видавництв газет</w:t>
            </w:r>
          </w:p>
        </w:tc>
        <w:tc>
          <w:tcPr>
            <w:tcW w:w="709"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567" w:type="dxa"/>
            <w:vMerge w:val="restart"/>
            <w:textDirection w:val="btLr"/>
            <w:vAlign w:val="center"/>
          </w:tcPr>
          <w:p w:rsidR="00A318F9" w:rsidRPr="00584E30" w:rsidRDefault="00A318F9" w:rsidP="00323D3A">
            <w:pPr>
              <w:ind w:left="113" w:right="113"/>
              <w:jc w:val="center"/>
              <w:rPr>
                <w:sz w:val="22"/>
                <w:szCs w:val="22"/>
                <w:lang w:val="ru-RU"/>
              </w:rPr>
            </w:pPr>
            <w:r w:rsidRPr="00584E30">
              <w:rPr>
                <w:sz w:val="22"/>
                <w:szCs w:val="22"/>
                <w:lang w:val="ru-RU"/>
              </w:rPr>
              <w:t>Щільність видавництв журналів</w:t>
            </w:r>
          </w:p>
        </w:tc>
        <w:tc>
          <w:tcPr>
            <w:tcW w:w="850"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426" w:type="dxa"/>
            <w:vMerge w:val="restart"/>
            <w:textDirection w:val="btLr"/>
            <w:vAlign w:val="center"/>
          </w:tcPr>
          <w:p w:rsidR="00A318F9" w:rsidRPr="00584E30" w:rsidRDefault="00A318F9" w:rsidP="00323D3A">
            <w:pPr>
              <w:ind w:left="113" w:right="113"/>
              <w:jc w:val="center"/>
              <w:rPr>
                <w:b/>
                <w:bCs/>
                <w:sz w:val="22"/>
                <w:szCs w:val="22"/>
                <w:lang w:val="ru-RU"/>
              </w:rPr>
            </w:pPr>
            <w:r w:rsidRPr="00584E30">
              <w:rPr>
                <w:b/>
                <w:bCs/>
                <w:sz w:val="22"/>
                <w:szCs w:val="22"/>
              </w:rPr>
              <w:t>Індекс розвитку матеріально-технічної  бази виставково-видавничої сфери</w:t>
            </w:r>
          </w:p>
        </w:tc>
        <w:tc>
          <w:tcPr>
            <w:tcW w:w="708"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426" w:type="dxa"/>
            <w:vMerge w:val="restart"/>
            <w:textDirection w:val="btLr"/>
          </w:tcPr>
          <w:p w:rsidR="00A318F9" w:rsidRPr="00584E30" w:rsidRDefault="00A318F9" w:rsidP="00323D3A">
            <w:pPr>
              <w:ind w:left="113" w:right="113"/>
              <w:jc w:val="center"/>
              <w:rPr>
                <w:sz w:val="22"/>
                <w:szCs w:val="22"/>
                <w:lang w:val="ru-RU"/>
              </w:rPr>
            </w:pPr>
            <w:r w:rsidRPr="00584E30">
              <w:rPr>
                <w:sz w:val="22"/>
                <w:szCs w:val="22"/>
                <w:lang w:val="ru-RU"/>
              </w:rPr>
              <w:t>Щільність автодоріг з твердим покриттям</w:t>
            </w:r>
          </w:p>
        </w:tc>
        <w:tc>
          <w:tcPr>
            <w:tcW w:w="850"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tcPr>
          <w:p w:rsidR="00A318F9" w:rsidRPr="00584E30" w:rsidRDefault="00A318F9" w:rsidP="00323D3A">
            <w:pPr>
              <w:ind w:left="113" w:right="113"/>
              <w:jc w:val="center"/>
              <w:rPr>
                <w:sz w:val="22"/>
                <w:szCs w:val="22"/>
                <w:lang w:val="ru-RU"/>
              </w:rPr>
            </w:pPr>
            <w:r w:rsidRPr="00584E30">
              <w:rPr>
                <w:sz w:val="22"/>
                <w:szCs w:val="22"/>
              </w:rPr>
              <w:t>Щільність автобусів</w:t>
            </w:r>
          </w:p>
        </w:tc>
        <w:tc>
          <w:tcPr>
            <w:tcW w:w="851"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tcPr>
          <w:p w:rsidR="00A318F9" w:rsidRPr="00584E30" w:rsidRDefault="00A318F9" w:rsidP="00323D3A">
            <w:pPr>
              <w:ind w:left="113" w:right="113"/>
              <w:jc w:val="center"/>
              <w:rPr>
                <w:sz w:val="22"/>
                <w:szCs w:val="22"/>
                <w:lang w:val="ru-RU"/>
              </w:rPr>
            </w:pPr>
            <w:r w:rsidRPr="00584E30">
              <w:rPr>
                <w:sz w:val="22"/>
                <w:szCs w:val="22"/>
                <w:lang w:val="ru-RU"/>
              </w:rPr>
              <w:t>Щільність тролейбусів</w:t>
            </w:r>
          </w:p>
        </w:tc>
        <w:tc>
          <w:tcPr>
            <w:tcW w:w="851"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425" w:type="dxa"/>
            <w:vMerge w:val="restart"/>
            <w:textDirection w:val="btLr"/>
          </w:tcPr>
          <w:p w:rsidR="00A318F9" w:rsidRPr="00584E30" w:rsidRDefault="00A318F9" w:rsidP="00323D3A">
            <w:pPr>
              <w:ind w:left="113" w:right="113"/>
              <w:jc w:val="center"/>
              <w:rPr>
                <w:sz w:val="22"/>
                <w:szCs w:val="22"/>
                <w:lang w:val="en-US"/>
              </w:rPr>
            </w:pPr>
            <w:r w:rsidRPr="00584E30">
              <w:rPr>
                <w:sz w:val="22"/>
                <w:szCs w:val="22"/>
              </w:rPr>
              <w:t>Щільність автомобілів</w:t>
            </w:r>
          </w:p>
        </w:tc>
        <w:tc>
          <w:tcPr>
            <w:tcW w:w="709" w:type="dxa"/>
            <w:vAlign w:val="center"/>
          </w:tcPr>
          <w:p w:rsidR="00A318F9" w:rsidRPr="00584E30" w:rsidRDefault="00A318F9" w:rsidP="00323D3A">
            <w:pPr>
              <w:jc w:val="center"/>
              <w:rPr>
                <w:sz w:val="22"/>
                <w:szCs w:val="22"/>
              </w:rPr>
            </w:pPr>
            <w:r w:rsidRPr="00584E30">
              <w:rPr>
                <w:sz w:val="22"/>
                <w:szCs w:val="22"/>
                <w:lang w:val="en-US"/>
              </w:rPr>
              <w:t>201</w:t>
            </w:r>
            <w:r w:rsidRPr="00584E30">
              <w:rPr>
                <w:sz w:val="22"/>
                <w:szCs w:val="22"/>
              </w:rPr>
              <w:t>2</w:t>
            </w:r>
          </w:p>
        </w:tc>
        <w:tc>
          <w:tcPr>
            <w:tcW w:w="709" w:type="dxa"/>
            <w:vMerge w:val="restart"/>
            <w:textDirection w:val="btLr"/>
          </w:tcPr>
          <w:p w:rsidR="00A318F9" w:rsidRPr="00584E30" w:rsidRDefault="00A318F9" w:rsidP="00323D3A">
            <w:pPr>
              <w:ind w:left="113" w:right="113"/>
              <w:jc w:val="center"/>
              <w:rPr>
                <w:sz w:val="22"/>
                <w:szCs w:val="22"/>
                <w:lang w:val="ru-RU"/>
              </w:rPr>
            </w:pPr>
            <w:r w:rsidRPr="00584E30">
              <w:rPr>
                <w:b/>
                <w:bCs/>
                <w:sz w:val="22"/>
                <w:szCs w:val="22"/>
              </w:rPr>
              <w:t>Індекс розвитку матеріально-технічної бази  транспорту</w:t>
            </w:r>
          </w:p>
        </w:tc>
        <w:tc>
          <w:tcPr>
            <w:tcW w:w="709" w:type="dxa"/>
          </w:tcPr>
          <w:p w:rsidR="00A318F9" w:rsidRPr="00584E30" w:rsidRDefault="00A318F9" w:rsidP="00323D3A">
            <w:pPr>
              <w:jc w:val="center"/>
              <w:rPr>
                <w:sz w:val="22"/>
                <w:szCs w:val="22"/>
                <w:lang w:val="ru-RU"/>
              </w:rPr>
            </w:pPr>
            <w:r w:rsidRPr="00584E30">
              <w:rPr>
                <w:sz w:val="22"/>
                <w:szCs w:val="22"/>
                <w:lang w:val="ru-RU"/>
              </w:rPr>
              <w:t>2012</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Україна </w:t>
            </w:r>
          </w:p>
        </w:tc>
        <w:tc>
          <w:tcPr>
            <w:tcW w:w="330" w:type="dxa"/>
            <w:vMerge/>
            <w:textDirection w:val="btLr"/>
            <w:vAlign w:val="bottom"/>
          </w:tcPr>
          <w:p w:rsidR="00A318F9" w:rsidRPr="00584E30" w:rsidRDefault="00A318F9" w:rsidP="00323D3A">
            <w:pPr>
              <w:ind w:left="113" w:right="113"/>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244,43</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0,21</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0,43</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0,55</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0,032</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0,048</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0,71</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1,24</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АР Крим</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85,28</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0,22</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0,27</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0,028</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0,045</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0,92</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1,20</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0,20</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Вінницька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64,01</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0,17</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0,043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0,036</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0,62</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1,08</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Волинська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10,24</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0,06</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0,37</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0,23</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0,46</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0,87</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Дніпропетровська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97,93</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0,21</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0,70</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0,34</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0,028</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0,077</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0,67</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1,74</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Донецька</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130,25</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0,13</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0,54</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0,46</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0,054</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1,53</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1,49</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0,22</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Житомирська</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138,47</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0,37</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0,09</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0,043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0,033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0,64</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0,74</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Закарпатська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5,14</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0,02</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0,20</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0,026</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0,00</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1,17</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0,11</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Запорізька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173,34</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0,09</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0,59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0,31</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0,038</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0,66</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1,30</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Івано-Франківська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8,63</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0,10</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0,28</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0,30</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0,030</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0,047</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0,33</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1,07</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0,15</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Київська</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0,00</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0,00</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0,30</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0,13</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0,24</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0,086</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0,11</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1,61</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0,15</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Кіровоградська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133,46</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0,24</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0,24</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0,06</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0,035</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0,19</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0,89</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0,15</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Луганська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4,85</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0,02</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0,47</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0,19</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0,024</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0,046</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0,74</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1,29</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Львівська</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121,62</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0,13</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0,21</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0,74</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0,035</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0,044</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0,36</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1,17</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0,16</w:t>
            </w:r>
          </w:p>
        </w:tc>
      </w:tr>
      <w:tr w:rsidR="00A318F9" w:rsidRPr="00584E30">
        <w:trPr>
          <w:trHeight w:val="375"/>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Миколаївська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59,62</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0,21</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0,38</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0,13</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0,028</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0,050</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0,23</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1,40</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0,14</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Одеська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266,93</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0,42</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0,20</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0,40</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0,067</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0,56</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1,56</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Полтавська</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24,65</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0,14</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0,33</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0,16</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0,043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0,027</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0,68</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0,74</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0,19</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Рівненська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37,32</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0,16</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0,22</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0,51</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0,87</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Сумська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47,23</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0,07</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0,28</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0,19</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0,040</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0,026</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0,42</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0,61</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Тернопільська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0,00</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0,00</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0,35</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0,46</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0,041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0,031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0,46</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1,02</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Харківська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135,28</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0,10</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1,07</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0,26</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0,032</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0,041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1,00</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1,33</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0,20</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Херсонська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46,88</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0,14</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0,44</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0,18</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0,028</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0,79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0,55</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0,15</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0,15</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Хмельницька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51,32</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0,10</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0,32</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0,043</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1,21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0,59</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0,20</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0,20</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Черкаська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37,33</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0,07</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0,43</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0,21</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0,036</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0,75</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0,77</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0,17</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Чернівецька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41,26</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0,22</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0,42</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0,41</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0,034</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1,51</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1,02</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0,22</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0,22</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 xml:space="preserve">Чернігівська </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66,98</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0,15</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0,29</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0,12</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0,039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0,60</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0,57</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0,18</w:t>
            </w:r>
          </w:p>
        </w:tc>
      </w:tr>
      <w:tr w:rsidR="00A318F9" w:rsidRPr="00584E30">
        <w:trPr>
          <w:trHeight w:val="258"/>
        </w:trPr>
        <w:tc>
          <w:tcPr>
            <w:tcW w:w="2330" w:type="dxa"/>
          </w:tcPr>
          <w:p w:rsidR="00A318F9" w:rsidRPr="00584E30" w:rsidRDefault="00A318F9" w:rsidP="00323D3A">
            <w:pPr>
              <w:jc w:val="both"/>
              <w:rPr>
                <w:color w:val="333333"/>
                <w:sz w:val="22"/>
                <w:szCs w:val="22"/>
              </w:rPr>
            </w:pPr>
            <w:r w:rsidRPr="00584E30">
              <w:rPr>
                <w:color w:val="333333"/>
                <w:sz w:val="22"/>
                <w:szCs w:val="22"/>
              </w:rPr>
              <w:t>М. Київ</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18362,2</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7,71</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7,27</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27,04</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1,00</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0,000</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13,80</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10,46</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0,49</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0,49</w:t>
            </w:r>
          </w:p>
        </w:tc>
      </w:tr>
      <w:tr w:rsidR="00A318F9" w:rsidRPr="00584E30">
        <w:trPr>
          <w:trHeight w:val="277"/>
        </w:trPr>
        <w:tc>
          <w:tcPr>
            <w:tcW w:w="2330" w:type="dxa"/>
          </w:tcPr>
          <w:p w:rsidR="00A318F9" w:rsidRPr="00584E30" w:rsidRDefault="00A318F9" w:rsidP="00323D3A">
            <w:pPr>
              <w:jc w:val="both"/>
              <w:rPr>
                <w:color w:val="333333"/>
                <w:sz w:val="22"/>
                <w:szCs w:val="22"/>
              </w:rPr>
            </w:pPr>
            <w:r w:rsidRPr="00584E30">
              <w:rPr>
                <w:color w:val="333333"/>
                <w:sz w:val="22"/>
                <w:szCs w:val="22"/>
              </w:rPr>
              <w:t>М. Севастополь</w:t>
            </w:r>
          </w:p>
        </w:tc>
        <w:tc>
          <w:tcPr>
            <w:tcW w:w="330" w:type="dxa"/>
            <w:vMerge/>
            <w:vAlign w:val="bottom"/>
          </w:tcPr>
          <w:p w:rsidR="00A318F9" w:rsidRPr="00584E30" w:rsidRDefault="00A318F9" w:rsidP="00323D3A">
            <w:pPr>
              <w:jc w:val="right"/>
              <w:rPr>
                <w:color w:val="000000"/>
                <w:sz w:val="22"/>
                <w:szCs w:val="22"/>
              </w:rPr>
            </w:pPr>
          </w:p>
        </w:tc>
        <w:tc>
          <w:tcPr>
            <w:tcW w:w="992" w:type="dxa"/>
            <w:vAlign w:val="bottom"/>
          </w:tcPr>
          <w:p w:rsidR="00A318F9" w:rsidRPr="00584E30" w:rsidRDefault="00A318F9" w:rsidP="00323D3A">
            <w:pPr>
              <w:jc w:val="right"/>
              <w:rPr>
                <w:color w:val="000000"/>
                <w:sz w:val="22"/>
                <w:szCs w:val="22"/>
              </w:rPr>
            </w:pPr>
            <w:r w:rsidRPr="00584E30">
              <w:rPr>
                <w:color w:val="000000"/>
                <w:sz w:val="22"/>
                <w:szCs w:val="22"/>
              </w:rPr>
              <w:t>32,39</w:t>
            </w:r>
          </w:p>
        </w:tc>
        <w:tc>
          <w:tcPr>
            <w:tcW w:w="425"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0,11</w:t>
            </w:r>
          </w:p>
        </w:tc>
        <w:tc>
          <w:tcPr>
            <w:tcW w:w="567" w:type="dxa"/>
            <w:vMerge/>
            <w:vAlign w:val="bottom"/>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0,22</w:t>
            </w:r>
          </w:p>
        </w:tc>
        <w:tc>
          <w:tcPr>
            <w:tcW w:w="567" w:type="dxa"/>
            <w:vMerge/>
            <w:vAlign w:val="bottom"/>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1,03</w:t>
            </w:r>
          </w:p>
        </w:tc>
        <w:tc>
          <w:tcPr>
            <w:tcW w:w="426" w:type="dxa"/>
            <w:vMerge/>
            <w:vAlign w:val="bottom"/>
          </w:tcPr>
          <w:p w:rsidR="00A318F9" w:rsidRPr="00584E30" w:rsidRDefault="00A318F9" w:rsidP="00323D3A">
            <w:pPr>
              <w:jc w:val="right"/>
              <w:rPr>
                <w:color w:val="000000"/>
                <w:sz w:val="22"/>
                <w:szCs w:val="22"/>
              </w:rPr>
            </w:pPr>
          </w:p>
        </w:tc>
        <w:tc>
          <w:tcPr>
            <w:tcW w:w="708" w:type="dxa"/>
            <w:vAlign w:val="bottom"/>
          </w:tcPr>
          <w:p w:rsidR="00A318F9" w:rsidRPr="00584E30" w:rsidRDefault="00A318F9" w:rsidP="00323D3A">
            <w:pPr>
              <w:jc w:val="right"/>
              <w:rPr>
                <w:color w:val="000000"/>
                <w:sz w:val="22"/>
                <w:szCs w:val="22"/>
              </w:rPr>
            </w:pPr>
            <w:r w:rsidRPr="00584E30">
              <w:rPr>
                <w:color w:val="000000"/>
                <w:sz w:val="22"/>
                <w:szCs w:val="22"/>
              </w:rPr>
              <w:t>0,25</w:t>
            </w:r>
          </w:p>
        </w:tc>
        <w:tc>
          <w:tcPr>
            <w:tcW w:w="426" w:type="dxa"/>
            <w:vMerge/>
          </w:tcPr>
          <w:p w:rsidR="00A318F9" w:rsidRPr="00584E30" w:rsidRDefault="00A318F9" w:rsidP="00323D3A">
            <w:pPr>
              <w:jc w:val="right"/>
              <w:rPr>
                <w:color w:val="000000"/>
                <w:sz w:val="22"/>
                <w:szCs w:val="22"/>
              </w:rPr>
            </w:pPr>
          </w:p>
        </w:tc>
        <w:tc>
          <w:tcPr>
            <w:tcW w:w="850" w:type="dxa"/>
            <w:vAlign w:val="bottom"/>
          </w:tcPr>
          <w:p w:rsidR="00A318F9" w:rsidRPr="00584E30" w:rsidRDefault="00A318F9" w:rsidP="00323D3A">
            <w:pPr>
              <w:jc w:val="right"/>
              <w:rPr>
                <w:color w:val="000000"/>
                <w:sz w:val="22"/>
                <w:szCs w:val="22"/>
              </w:rPr>
            </w:pPr>
            <w:r w:rsidRPr="00584E30">
              <w:rPr>
                <w:color w:val="000000"/>
                <w:sz w:val="22"/>
                <w:szCs w:val="22"/>
              </w:rPr>
              <w:t>0,022</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2,99</w:t>
            </w:r>
          </w:p>
        </w:tc>
        <w:tc>
          <w:tcPr>
            <w:tcW w:w="425" w:type="dxa"/>
            <w:vMerge/>
          </w:tcPr>
          <w:p w:rsidR="00A318F9" w:rsidRPr="00584E30" w:rsidRDefault="00A318F9" w:rsidP="00323D3A">
            <w:pPr>
              <w:jc w:val="right"/>
              <w:rPr>
                <w:color w:val="000000"/>
                <w:sz w:val="22"/>
                <w:szCs w:val="22"/>
              </w:rPr>
            </w:pPr>
          </w:p>
        </w:tc>
        <w:tc>
          <w:tcPr>
            <w:tcW w:w="851" w:type="dxa"/>
            <w:vAlign w:val="bottom"/>
          </w:tcPr>
          <w:p w:rsidR="00A318F9" w:rsidRPr="00584E30" w:rsidRDefault="00A318F9" w:rsidP="00323D3A">
            <w:pPr>
              <w:jc w:val="right"/>
              <w:rPr>
                <w:color w:val="000000"/>
                <w:sz w:val="22"/>
                <w:szCs w:val="22"/>
              </w:rPr>
            </w:pPr>
            <w:r w:rsidRPr="00584E30">
              <w:rPr>
                <w:color w:val="000000"/>
                <w:sz w:val="22"/>
                <w:szCs w:val="22"/>
              </w:rPr>
              <w:t>7,13</w:t>
            </w:r>
          </w:p>
        </w:tc>
        <w:tc>
          <w:tcPr>
            <w:tcW w:w="425"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0,61</w:t>
            </w:r>
          </w:p>
        </w:tc>
        <w:tc>
          <w:tcPr>
            <w:tcW w:w="709" w:type="dxa"/>
            <w:vMerge/>
          </w:tcPr>
          <w:p w:rsidR="00A318F9" w:rsidRPr="00584E30" w:rsidRDefault="00A318F9" w:rsidP="00323D3A">
            <w:pPr>
              <w:jc w:val="right"/>
              <w:rPr>
                <w:color w:val="000000"/>
                <w:sz w:val="22"/>
                <w:szCs w:val="22"/>
              </w:rPr>
            </w:pPr>
          </w:p>
        </w:tc>
        <w:tc>
          <w:tcPr>
            <w:tcW w:w="709" w:type="dxa"/>
            <w:vAlign w:val="bottom"/>
          </w:tcPr>
          <w:p w:rsidR="00A318F9" w:rsidRPr="00584E30" w:rsidRDefault="00A318F9" w:rsidP="00323D3A">
            <w:pPr>
              <w:jc w:val="right"/>
              <w:rPr>
                <w:color w:val="000000"/>
                <w:sz w:val="22"/>
                <w:szCs w:val="22"/>
              </w:rPr>
            </w:pPr>
            <w:r w:rsidRPr="00584E30">
              <w:rPr>
                <w:color w:val="000000"/>
                <w:sz w:val="22"/>
                <w:szCs w:val="22"/>
              </w:rPr>
              <w:t>0,61</w:t>
            </w:r>
          </w:p>
        </w:tc>
      </w:tr>
    </w:tbl>
    <w:p w:rsidR="00A318F9" w:rsidRDefault="00A318F9" w:rsidP="00323D3A">
      <w:pPr>
        <w:rPr>
          <w:color w:val="FF0000"/>
        </w:rPr>
      </w:pPr>
    </w:p>
    <w:p w:rsidR="00A318F9" w:rsidRDefault="00A318F9" w:rsidP="00323D3A">
      <w:r w:rsidRPr="002B23AA">
        <w:t xml:space="preserve">Додаток </w:t>
      </w:r>
      <w:r>
        <w:t xml:space="preserve">Ж </w:t>
      </w:r>
      <w:r w:rsidRPr="002B23AA">
        <w:t>–</w:t>
      </w:r>
      <w:r>
        <w:t xml:space="preserve"> Коефіцієнти Спірмена та індекси стійкості розвитку матеріально-технічної бази соціальної сфери України</w:t>
      </w:r>
    </w:p>
    <w:p w:rsidR="00A318F9" w:rsidRDefault="00A318F9" w:rsidP="00323D3A"/>
    <w:tbl>
      <w:tblPr>
        <w:tblW w:w="1445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0"/>
        <w:gridCol w:w="1527"/>
        <w:gridCol w:w="1451"/>
        <w:gridCol w:w="1417"/>
        <w:gridCol w:w="1276"/>
        <w:gridCol w:w="1276"/>
        <w:gridCol w:w="1417"/>
        <w:gridCol w:w="1276"/>
        <w:gridCol w:w="1559"/>
      </w:tblGrid>
      <w:tr w:rsidR="00A318F9" w:rsidRPr="00EF7C8F">
        <w:trPr>
          <w:trHeight w:val="419"/>
        </w:trPr>
        <w:tc>
          <w:tcPr>
            <w:tcW w:w="3260" w:type="dxa"/>
            <w:vMerge w:val="restart"/>
            <w:vAlign w:val="center"/>
          </w:tcPr>
          <w:p w:rsidR="00A318F9" w:rsidRPr="00EF7C8F" w:rsidRDefault="00A318F9" w:rsidP="00323D3A">
            <w:pPr>
              <w:jc w:val="center"/>
              <w:rPr>
                <w:sz w:val="24"/>
                <w:szCs w:val="24"/>
                <w:lang w:val="ru-RU"/>
              </w:rPr>
            </w:pPr>
            <w:r w:rsidRPr="00EF7C8F">
              <w:rPr>
                <w:color w:val="333333"/>
                <w:sz w:val="24"/>
                <w:szCs w:val="24"/>
              </w:rPr>
              <w:t>Регіон</w:t>
            </w:r>
          </w:p>
        </w:tc>
        <w:tc>
          <w:tcPr>
            <w:tcW w:w="2978" w:type="dxa"/>
            <w:gridSpan w:val="2"/>
          </w:tcPr>
          <w:p w:rsidR="00A318F9" w:rsidRPr="00EF7C8F" w:rsidRDefault="00A318F9" w:rsidP="00323D3A">
            <w:pPr>
              <w:jc w:val="center"/>
              <w:rPr>
                <w:sz w:val="24"/>
                <w:szCs w:val="24"/>
                <w:lang w:val="ru-RU"/>
              </w:rPr>
            </w:pPr>
            <w:r w:rsidRPr="00EF7C8F">
              <w:rPr>
                <w:sz w:val="24"/>
                <w:szCs w:val="24"/>
                <w:lang w:val="ru-RU"/>
              </w:rPr>
              <w:t>Соціально-побутової</w:t>
            </w:r>
          </w:p>
        </w:tc>
        <w:tc>
          <w:tcPr>
            <w:tcW w:w="2693" w:type="dxa"/>
            <w:gridSpan w:val="2"/>
          </w:tcPr>
          <w:p w:rsidR="00A318F9" w:rsidRPr="00EF7C8F" w:rsidRDefault="00A318F9" w:rsidP="00323D3A">
            <w:pPr>
              <w:jc w:val="center"/>
              <w:rPr>
                <w:sz w:val="24"/>
                <w:szCs w:val="24"/>
                <w:lang w:val="ru-RU"/>
              </w:rPr>
            </w:pPr>
            <w:r w:rsidRPr="00EF7C8F">
              <w:rPr>
                <w:sz w:val="24"/>
                <w:szCs w:val="24"/>
              </w:rPr>
              <w:t>соціально-оздоровчої</w:t>
            </w:r>
          </w:p>
        </w:tc>
        <w:tc>
          <w:tcPr>
            <w:tcW w:w="2693" w:type="dxa"/>
            <w:gridSpan w:val="2"/>
          </w:tcPr>
          <w:p w:rsidR="00A318F9" w:rsidRPr="00EF7C8F" w:rsidRDefault="00A318F9" w:rsidP="00323D3A">
            <w:pPr>
              <w:jc w:val="center"/>
              <w:rPr>
                <w:sz w:val="24"/>
                <w:szCs w:val="24"/>
                <w:lang w:val="ru-RU"/>
              </w:rPr>
            </w:pPr>
            <w:r w:rsidRPr="00EF7C8F">
              <w:rPr>
                <w:sz w:val="24"/>
                <w:szCs w:val="24"/>
                <w:lang w:val="ru-RU"/>
              </w:rPr>
              <w:t>освітньо-духовної</w:t>
            </w:r>
          </w:p>
        </w:tc>
        <w:tc>
          <w:tcPr>
            <w:tcW w:w="2835" w:type="dxa"/>
            <w:gridSpan w:val="2"/>
          </w:tcPr>
          <w:p w:rsidR="00A318F9" w:rsidRPr="00EF7C8F" w:rsidRDefault="00A318F9" w:rsidP="00323D3A">
            <w:pPr>
              <w:jc w:val="center"/>
              <w:rPr>
                <w:sz w:val="24"/>
                <w:szCs w:val="24"/>
                <w:lang w:val="ru-RU"/>
              </w:rPr>
            </w:pPr>
            <w:r w:rsidRPr="00EF7C8F">
              <w:rPr>
                <w:sz w:val="24"/>
                <w:szCs w:val="24"/>
                <w:lang w:val="ru-RU"/>
              </w:rPr>
              <w:t>комунікаційної</w:t>
            </w:r>
          </w:p>
        </w:tc>
      </w:tr>
      <w:tr w:rsidR="00A318F9" w:rsidRPr="00EF7C8F">
        <w:tc>
          <w:tcPr>
            <w:tcW w:w="3260" w:type="dxa"/>
            <w:vMerge/>
            <w:vAlign w:val="center"/>
          </w:tcPr>
          <w:p w:rsidR="00A318F9" w:rsidRPr="00EF7C8F" w:rsidRDefault="00A318F9" w:rsidP="00323D3A">
            <w:pPr>
              <w:jc w:val="center"/>
              <w:rPr>
                <w:color w:val="333333"/>
                <w:sz w:val="24"/>
                <w:szCs w:val="24"/>
              </w:rPr>
            </w:pPr>
          </w:p>
        </w:tc>
        <w:tc>
          <w:tcPr>
            <w:tcW w:w="1527" w:type="dxa"/>
            <w:vAlign w:val="center"/>
          </w:tcPr>
          <w:p w:rsidR="00A318F9" w:rsidRPr="00EF7C8F" w:rsidRDefault="00A318F9" w:rsidP="00323D3A">
            <w:pPr>
              <w:jc w:val="center"/>
              <w:rPr>
                <w:sz w:val="24"/>
                <w:szCs w:val="24"/>
              </w:rPr>
            </w:pPr>
            <w:r w:rsidRPr="00EF7C8F">
              <w:rPr>
                <w:sz w:val="24"/>
                <w:szCs w:val="24"/>
              </w:rPr>
              <w:t>К-т</w:t>
            </w:r>
          </w:p>
          <w:p w:rsidR="00A318F9" w:rsidRPr="00EF7C8F" w:rsidRDefault="00A318F9" w:rsidP="00323D3A">
            <w:pPr>
              <w:jc w:val="center"/>
              <w:rPr>
                <w:sz w:val="24"/>
                <w:szCs w:val="24"/>
                <w:lang w:val="ru-RU"/>
              </w:rPr>
            </w:pPr>
            <w:r w:rsidRPr="00EF7C8F">
              <w:rPr>
                <w:sz w:val="24"/>
                <w:szCs w:val="24"/>
              </w:rPr>
              <w:t>Спірмена</w:t>
            </w:r>
          </w:p>
        </w:tc>
        <w:tc>
          <w:tcPr>
            <w:tcW w:w="1451" w:type="dxa"/>
            <w:vAlign w:val="center"/>
          </w:tcPr>
          <w:p w:rsidR="00A318F9" w:rsidRPr="00EF7C8F" w:rsidRDefault="00A318F9" w:rsidP="00323D3A">
            <w:pPr>
              <w:jc w:val="center"/>
              <w:rPr>
                <w:sz w:val="24"/>
                <w:szCs w:val="24"/>
              </w:rPr>
            </w:pPr>
            <w:r w:rsidRPr="00EF7C8F">
              <w:rPr>
                <w:sz w:val="24"/>
                <w:szCs w:val="24"/>
              </w:rPr>
              <w:t>Індекс стійкості</w:t>
            </w:r>
          </w:p>
        </w:tc>
        <w:tc>
          <w:tcPr>
            <w:tcW w:w="1417" w:type="dxa"/>
            <w:vAlign w:val="center"/>
          </w:tcPr>
          <w:p w:rsidR="00A318F9" w:rsidRPr="00EF7C8F" w:rsidRDefault="00A318F9" w:rsidP="00323D3A">
            <w:pPr>
              <w:jc w:val="center"/>
              <w:rPr>
                <w:sz w:val="24"/>
                <w:szCs w:val="24"/>
              </w:rPr>
            </w:pPr>
            <w:r w:rsidRPr="00EF7C8F">
              <w:rPr>
                <w:sz w:val="24"/>
                <w:szCs w:val="24"/>
              </w:rPr>
              <w:t>К-т</w:t>
            </w:r>
          </w:p>
          <w:p w:rsidR="00A318F9" w:rsidRPr="00EF7C8F" w:rsidRDefault="00A318F9" w:rsidP="00323D3A">
            <w:pPr>
              <w:jc w:val="center"/>
              <w:rPr>
                <w:sz w:val="24"/>
                <w:szCs w:val="24"/>
                <w:lang w:val="ru-RU"/>
              </w:rPr>
            </w:pPr>
            <w:r w:rsidRPr="00EF7C8F">
              <w:rPr>
                <w:sz w:val="24"/>
                <w:szCs w:val="24"/>
              </w:rPr>
              <w:t>Спірмена</w:t>
            </w:r>
          </w:p>
        </w:tc>
        <w:tc>
          <w:tcPr>
            <w:tcW w:w="1276" w:type="dxa"/>
            <w:vAlign w:val="center"/>
          </w:tcPr>
          <w:p w:rsidR="00A318F9" w:rsidRPr="00EF7C8F" w:rsidRDefault="00A318F9" w:rsidP="00323D3A">
            <w:pPr>
              <w:jc w:val="center"/>
              <w:rPr>
                <w:sz w:val="24"/>
                <w:szCs w:val="24"/>
              </w:rPr>
            </w:pPr>
            <w:r w:rsidRPr="00EF7C8F">
              <w:rPr>
                <w:sz w:val="24"/>
                <w:szCs w:val="24"/>
              </w:rPr>
              <w:t>Індекс стійкості</w:t>
            </w:r>
          </w:p>
        </w:tc>
        <w:tc>
          <w:tcPr>
            <w:tcW w:w="1276" w:type="dxa"/>
            <w:vAlign w:val="center"/>
          </w:tcPr>
          <w:p w:rsidR="00A318F9" w:rsidRPr="00EF7C8F" w:rsidRDefault="00A318F9" w:rsidP="00323D3A">
            <w:pPr>
              <w:jc w:val="center"/>
              <w:rPr>
                <w:sz w:val="24"/>
                <w:szCs w:val="24"/>
              </w:rPr>
            </w:pPr>
            <w:r w:rsidRPr="00EF7C8F">
              <w:rPr>
                <w:sz w:val="24"/>
                <w:szCs w:val="24"/>
              </w:rPr>
              <w:t>К-т</w:t>
            </w:r>
          </w:p>
          <w:p w:rsidR="00A318F9" w:rsidRPr="00EF7C8F" w:rsidRDefault="00A318F9" w:rsidP="00323D3A">
            <w:pPr>
              <w:jc w:val="center"/>
              <w:rPr>
                <w:sz w:val="24"/>
                <w:szCs w:val="24"/>
                <w:lang w:val="ru-RU"/>
              </w:rPr>
            </w:pPr>
            <w:r w:rsidRPr="00EF7C8F">
              <w:rPr>
                <w:sz w:val="24"/>
                <w:szCs w:val="24"/>
              </w:rPr>
              <w:t>Спірмена</w:t>
            </w:r>
          </w:p>
        </w:tc>
        <w:tc>
          <w:tcPr>
            <w:tcW w:w="1417" w:type="dxa"/>
            <w:vAlign w:val="center"/>
          </w:tcPr>
          <w:p w:rsidR="00A318F9" w:rsidRPr="00EF7C8F" w:rsidRDefault="00A318F9" w:rsidP="00323D3A">
            <w:pPr>
              <w:jc w:val="center"/>
              <w:rPr>
                <w:sz w:val="24"/>
                <w:szCs w:val="24"/>
              </w:rPr>
            </w:pPr>
            <w:r w:rsidRPr="00EF7C8F">
              <w:rPr>
                <w:sz w:val="24"/>
                <w:szCs w:val="24"/>
              </w:rPr>
              <w:t>Індекс стійкості</w:t>
            </w:r>
          </w:p>
        </w:tc>
        <w:tc>
          <w:tcPr>
            <w:tcW w:w="1276" w:type="dxa"/>
            <w:vAlign w:val="center"/>
          </w:tcPr>
          <w:p w:rsidR="00A318F9" w:rsidRPr="00EF7C8F" w:rsidRDefault="00A318F9" w:rsidP="00323D3A">
            <w:pPr>
              <w:jc w:val="center"/>
              <w:rPr>
                <w:sz w:val="24"/>
                <w:szCs w:val="24"/>
              </w:rPr>
            </w:pPr>
            <w:r w:rsidRPr="00EF7C8F">
              <w:rPr>
                <w:sz w:val="24"/>
                <w:szCs w:val="24"/>
              </w:rPr>
              <w:t>К-т</w:t>
            </w:r>
          </w:p>
          <w:p w:rsidR="00A318F9" w:rsidRPr="00EF7C8F" w:rsidRDefault="00A318F9" w:rsidP="00323D3A">
            <w:pPr>
              <w:jc w:val="center"/>
              <w:rPr>
                <w:sz w:val="24"/>
                <w:szCs w:val="24"/>
                <w:lang w:val="ru-RU"/>
              </w:rPr>
            </w:pPr>
            <w:r w:rsidRPr="00EF7C8F">
              <w:rPr>
                <w:sz w:val="24"/>
                <w:szCs w:val="24"/>
              </w:rPr>
              <w:t>Спірмена</w:t>
            </w:r>
          </w:p>
        </w:tc>
        <w:tc>
          <w:tcPr>
            <w:tcW w:w="1559" w:type="dxa"/>
            <w:vAlign w:val="center"/>
          </w:tcPr>
          <w:p w:rsidR="00A318F9" w:rsidRPr="00EF7C8F" w:rsidRDefault="00A318F9" w:rsidP="00323D3A">
            <w:pPr>
              <w:jc w:val="center"/>
              <w:rPr>
                <w:sz w:val="24"/>
                <w:szCs w:val="24"/>
              </w:rPr>
            </w:pPr>
            <w:r w:rsidRPr="00EF7C8F">
              <w:rPr>
                <w:sz w:val="24"/>
                <w:szCs w:val="24"/>
              </w:rPr>
              <w:t>Індекс стійкості</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Україна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0,43</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1,20</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АР Крим</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0,43</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1,24</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Вінницька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1,28</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0,60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1,25</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1,23</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Волинська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1,31</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1,24</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Дніпропетровська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1,20</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Донецька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1,20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1,17</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Житомирська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1,32</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1,26</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Закарпатська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1,33</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1,19</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Запорізька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1,37</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1,19</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Івано-Франківська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1,16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0,77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1,12</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1,19</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Київська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1,12</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0,43</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1,24</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Кіровоградська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1,40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1,24</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Луганська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1,41</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1,18</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Львівська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1,23</w:t>
            </w:r>
          </w:p>
        </w:tc>
      </w:tr>
      <w:tr w:rsidR="00A318F9" w:rsidRPr="00EF7C8F">
        <w:trPr>
          <w:trHeight w:val="189"/>
        </w:trPr>
        <w:tc>
          <w:tcPr>
            <w:tcW w:w="3260" w:type="dxa"/>
          </w:tcPr>
          <w:p w:rsidR="00A318F9" w:rsidRPr="00EF7C8F" w:rsidRDefault="00A318F9" w:rsidP="00323D3A">
            <w:pPr>
              <w:rPr>
                <w:color w:val="333333"/>
                <w:sz w:val="22"/>
                <w:szCs w:val="22"/>
              </w:rPr>
            </w:pPr>
            <w:r w:rsidRPr="00EF7C8F">
              <w:rPr>
                <w:color w:val="333333"/>
                <w:sz w:val="22"/>
                <w:szCs w:val="22"/>
              </w:rPr>
              <w:t>Миколаївська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1,40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-0,66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1,22</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Одеська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1,42</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1,42</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1,21</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Полтавська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0,43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1,25</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1,21</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Рівненська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1,30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1,23</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Сумська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1,42</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1,26</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Тернопільська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1,03</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1,24</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Харківська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1,40</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1,05</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-0,03</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1,19</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Херсонська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1,32</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1,12</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1,40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1,23</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Хмельницька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1,31</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0,66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1,25</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1,27</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Черкаська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1,39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1,22</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Чернівецька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1,28</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-0,20</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0,09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1,24</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Чернігівська</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1,29</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1,05</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1,29</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1,26</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М. Київ</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1,54</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-0,54</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1,05</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-0,26</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1,11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0,31</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1,45</w:t>
            </w:r>
          </w:p>
        </w:tc>
      </w:tr>
      <w:tr w:rsidR="00A318F9" w:rsidRPr="00EF7C8F">
        <w:tc>
          <w:tcPr>
            <w:tcW w:w="3260" w:type="dxa"/>
          </w:tcPr>
          <w:p w:rsidR="00A318F9" w:rsidRPr="00EF7C8F" w:rsidRDefault="00A318F9" w:rsidP="00323D3A">
            <w:pPr>
              <w:rPr>
                <w:color w:val="333333"/>
                <w:sz w:val="22"/>
                <w:szCs w:val="22"/>
              </w:rPr>
            </w:pPr>
            <w:r w:rsidRPr="00EF7C8F">
              <w:rPr>
                <w:color w:val="333333"/>
                <w:sz w:val="22"/>
                <w:szCs w:val="22"/>
              </w:rPr>
              <w:t>М. Севастополь</w:t>
            </w:r>
          </w:p>
        </w:tc>
        <w:tc>
          <w:tcPr>
            <w:tcW w:w="1527" w:type="dxa"/>
            <w:vAlign w:val="bottom"/>
          </w:tcPr>
          <w:p w:rsidR="00A318F9" w:rsidRPr="00EF7C8F" w:rsidRDefault="00A318F9" w:rsidP="00323D3A">
            <w:pPr>
              <w:jc w:val="center"/>
              <w:rPr>
                <w:color w:val="000000"/>
                <w:sz w:val="22"/>
                <w:szCs w:val="22"/>
              </w:rPr>
            </w:pPr>
            <w:r w:rsidRPr="00EF7C8F">
              <w:rPr>
                <w:color w:val="000000"/>
                <w:sz w:val="22"/>
                <w:szCs w:val="22"/>
              </w:rPr>
              <w:t>-0,14</w:t>
            </w:r>
          </w:p>
        </w:tc>
        <w:tc>
          <w:tcPr>
            <w:tcW w:w="1451" w:type="dxa"/>
            <w:vAlign w:val="bottom"/>
          </w:tcPr>
          <w:p w:rsidR="00A318F9" w:rsidRPr="00EF7C8F" w:rsidRDefault="00A318F9" w:rsidP="00323D3A">
            <w:pPr>
              <w:jc w:val="center"/>
              <w:rPr>
                <w:color w:val="000000"/>
                <w:sz w:val="22"/>
                <w:szCs w:val="22"/>
              </w:rPr>
            </w:pPr>
            <w:r w:rsidRPr="00EF7C8F">
              <w:rPr>
                <w:color w:val="000000"/>
                <w:sz w:val="22"/>
                <w:szCs w:val="22"/>
              </w:rPr>
              <w:t>1,23</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-0,66</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1,11</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0,37</w:t>
            </w:r>
          </w:p>
        </w:tc>
        <w:tc>
          <w:tcPr>
            <w:tcW w:w="1417" w:type="dxa"/>
            <w:vAlign w:val="bottom"/>
          </w:tcPr>
          <w:p w:rsidR="00A318F9" w:rsidRPr="00EF7C8F" w:rsidRDefault="00A318F9" w:rsidP="00323D3A">
            <w:pPr>
              <w:jc w:val="center"/>
              <w:rPr>
                <w:color w:val="000000"/>
                <w:sz w:val="22"/>
                <w:szCs w:val="22"/>
              </w:rPr>
            </w:pPr>
            <w:r w:rsidRPr="00EF7C8F">
              <w:rPr>
                <w:color w:val="000000"/>
                <w:sz w:val="22"/>
                <w:szCs w:val="22"/>
              </w:rPr>
              <w:t>1,18</w:t>
            </w:r>
          </w:p>
        </w:tc>
        <w:tc>
          <w:tcPr>
            <w:tcW w:w="1276" w:type="dxa"/>
            <w:vAlign w:val="bottom"/>
          </w:tcPr>
          <w:p w:rsidR="00A318F9" w:rsidRPr="00EF7C8F" w:rsidRDefault="00A318F9" w:rsidP="00323D3A">
            <w:pPr>
              <w:jc w:val="center"/>
              <w:rPr>
                <w:color w:val="000000"/>
                <w:sz w:val="22"/>
                <w:szCs w:val="22"/>
              </w:rPr>
            </w:pPr>
            <w:r w:rsidRPr="00EF7C8F">
              <w:rPr>
                <w:color w:val="000000"/>
                <w:sz w:val="22"/>
                <w:szCs w:val="22"/>
              </w:rPr>
              <w:t>0,43</w:t>
            </w:r>
          </w:p>
        </w:tc>
        <w:tc>
          <w:tcPr>
            <w:tcW w:w="1559" w:type="dxa"/>
            <w:vAlign w:val="bottom"/>
          </w:tcPr>
          <w:p w:rsidR="00A318F9" w:rsidRPr="00EF7C8F" w:rsidRDefault="00A318F9" w:rsidP="00323D3A">
            <w:pPr>
              <w:jc w:val="center"/>
              <w:rPr>
                <w:color w:val="000000"/>
                <w:sz w:val="22"/>
                <w:szCs w:val="22"/>
              </w:rPr>
            </w:pPr>
            <w:r w:rsidRPr="00EF7C8F">
              <w:rPr>
                <w:color w:val="000000"/>
                <w:sz w:val="22"/>
                <w:szCs w:val="22"/>
              </w:rPr>
              <w:t>1,42</w:t>
            </w:r>
          </w:p>
        </w:tc>
      </w:tr>
    </w:tbl>
    <w:p w:rsidR="00A318F9" w:rsidRDefault="00A318F9" w:rsidP="005444C9">
      <w:pPr>
        <w:rPr>
          <w:sz w:val="22"/>
          <w:szCs w:val="22"/>
        </w:rPr>
      </w:pPr>
    </w:p>
    <w:sectPr w:rsidR="00A318F9" w:rsidSect="00114691">
      <w:footerReference w:type="even" r:id="rId269"/>
      <w:footerReference w:type="default" r:id="rId270"/>
      <w:pgSz w:w="16838" w:h="11906" w:orient="landscape"/>
      <w:pgMar w:top="85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18F9" w:rsidRDefault="00A318F9" w:rsidP="00351038">
      <w:r>
        <w:separator/>
      </w:r>
    </w:p>
  </w:endnote>
  <w:endnote w:type="continuationSeparator" w:id="1">
    <w:p w:rsidR="00A318F9" w:rsidRDefault="00A318F9" w:rsidP="0035103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Palatino Linotype">
    <w:panose1 w:val="02040502050505030304"/>
    <w:charset w:val="CC"/>
    <w:family w:val="roman"/>
    <w:pitch w:val="variable"/>
    <w:sig w:usb0="E0000387" w:usb1="40000013" w:usb2="00000000" w:usb3="00000000" w:csb0="0000019F" w:csb1="00000000"/>
  </w:font>
  <w:font w:name="MS Mincho">
    <w:altName w:val="?l?r ??Ѓfc"/>
    <w:panose1 w:val="02020609040205080304"/>
    <w:charset w:val="80"/>
    <w:family w:val="modern"/>
    <w:pitch w:val="fixed"/>
    <w:sig w:usb0="A00002BF" w:usb1="68C7FCFB" w:usb2="00000010" w:usb3="00000000" w:csb0="000200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Verdana">
    <w:panose1 w:val="020B0604030504040204"/>
    <w:charset w:val="CC"/>
    <w:family w:val="swiss"/>
    <w:pitch w:val="variable"/>
    <w:sig w:usb0="20000287" w:usb1="00000000"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5D69F8">
    <w:pPr>
      <w:pStyle w:val="Footer"/>
      <w:ind w:firstLine="0"/>
      <w:jc w:val="left"/>
    </w:pPr>
  </w:p>
  <w:p w:rsidR="00A318F9" w:rsidRDefault="00A318F9">
    <w:pPr>
      <w:pStyle w:val="Foo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pPr>
      <w:pStyle w:val="Footer"/>
      <w:jc w:val="right"/>
    </w:pPr>
    <w:fldSimple w:instr=" PAGE   \* MERGEFORMAT ">
      <w:r>
        <w:rPr>
          <w:noProof/>
        </w:rPr>
        <w:t>249</w:t>
      </w:r>
    </w:fldSimple>
  </w:p>
  <w:p w:rsidR="00A318F9" w:rsidRDefault="00A318F9">
    <w:pPr>
      <w:pStyle w:val="Foo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9D318D">
    <w:pPr>
      <w:pStyle w:val="Footer"/>
      <w:ind w:firstLine="0"/>
      <w:jc w:val="left"/>
    </w:pPr>
  </w:p>
  <w:p w:rsidR="00A318F9" w:rsidRDefault="00A318F9">
    <w:pPr>
      <w:pStyle w:val="Foo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3F75E6">
    <w:pPr>
      <w:pStyle w:val="Footer"/>
      <w:ind w:firstLine="0"/>
      <w:jc w:val="left"/>
    </w:pPr>
    <w:fldSimple w:instr=" PAGE   \* MERGEFORMAT ">
      <w:r>
        <w:rPr>
          <w:noProof/>
        </w:rPr>
        <w:t>248</w:t>
      </w:r>
    </w:fldSimple>
  </w:p>
  <w:p w:rsidR="00A318F9" w:rsidRDefault="00A318F9">
    <w:pPr>
      <w:pStyle w:val="Foo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pPr>
      <w:pStyle w:val="Foo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pPr>
      <w:pStyle w:val="Footer"/>
      <w:jc w:val="right"/>
    </w:pPr>
  </w:p>
  <w:p w:rsidR="00A318F9" w:rsidRDefault="00A318F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pPr>
      <w:pStyle w:val="Footer"/>
      <w:jc w:val="right"/>
    </w:pPr>
  </w:p>
  <w:p w:rsidR="00A318F9" w:rsidRDefault="00A318F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5D69F8">
    <w:pPr>
      <w:pStyle w:val="Footer"/>
      <w:ind w:firstLine="0"/>
      <w:jc w:val="left"/>
    </w:pPr>
    <w:fldSimple w:instr=" PAGE   \* MERGEFORMAT ">
      <w:r>
        <w:rPr>
          <w:noProof/>
        </w:rPr>
        <w:t>76</w:t>
      </w:r>
    </w:fldSimple>
  </w:p>
  <w:p w:rsidR="00A318F9" w:rsidRDefault="00A318F9">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pPr>
      <w:pStyle w:val="Footer"/>
      <w:jc w:val="right"/>
    </w:pPr>
    <w:fldSimple w:instr=" PAGE   \* MERGEFORMAT ">
      <w:r>
        <w:rPr>
          <w:noProof/>
        </w:rPr>
        <w:t>93</w:t>
      </w:r>
    </w:fldSimple>
  </w:p>
  <w:p w:rsidR="00A318F9" w:rsidRDefault="00A318F9">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9D318D">
    <w:pPr>
      <w:pStyle w:val="Footer"/>
      <w:ind w:firstLine="0"/>
      <w:jc w:val="left"/>
    </w:pPr>
  </w:p>
  <w:p w:rsidR="00A318F9" w:rsidRDefault="00A318F9">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9D318D">
    <w:pPr>
      <w:pStyle w:val="Footer"/>
      <w:ind w:firstLine="0"/>
      <w:jc w:val="left"/>
    </w:pPr>
    <w:fldSimple w:instr=" PAGE   \* MERGEFORMAT ">
      <w:r>
        <w:rPr>
          <w:noProof/>
        </w:rPr>
        <w:t>94</w:t>
      </w:r>
    </w:fldSimple>
  </w:p>
  <w:p w:rsidR="00A318F9" w:rsidRDefault="00A318F9">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9D318D">
    <w:pPr>
      <w:pStyle w:val="Footer"/>
      <w:ind w:firstLine="0"/>
      <w:jc w:val="left"/>
    </w:pPr>
  </w:p>
  <w:p w:rsidR="00A318F9" w:rsidRDefault="00A318F9">
    <w:pPr>
      <w:pStyle w:val="Foo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pPr>
      <w:pStyle w:val="Footer"/>
      <w:jc w:val="right"/>
    </w:pPr>
  </w:p>
  <w:p w:rsidR="00A318F9" w:rsidRDefault="00A318F9">
    <w:pPr>
      <w:pStyle w:val="Foo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8F9" w:rsidRDefault="00A318F9" w:rsidP="009D318D">
    <w:pPr>
      <w:pStyle w:val="Footer"/>
      <w:ind w:firstLine="0"/>
      <w:jc w:val="left"/>
    </w:pPr>
    <w:fldSimple w:instr=" PAGE   \* MERGEFORMAT ">
      <w:r>
        <w:rPr>
          <w:noProof/>
        </w:rPr>
        <w:t>172</w:t>
      </w:r>
    </w:fldSimple>
  </w:p>
  <w:p w:rsidR="00A318F9" w:rsidRDefault="00A318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18F9" w:rsidRDefault="00A318F9" w:rsidP="00351038">
      <w:r>
        <w:separator/>
      </w:r>
    </w:p>
  </w:footnote>
  <w:footnote w:type="continuationSeparator" w:id="1">
    <w:p w:rsidR="00A318F9" w:rsidRDefault="00A318F9" w:rsidP="0035103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D7FCC"/>
    <w:multiLevelType w:val="hybridMultilevel"/>
    <w:tmpl w:val="35EE4A32"/>
    <w:lvl w:ilvl="0" w:tplc="A86003DA">
      <w:start w:val="1"/>
      <w:numFmt w:val="decimal"/>
      <w:lvlText w:val="%1."/>
      <w:lvlJc w:val="left"/>
      <w:pPr>
        <w:ind w:left="1729" w:hanging="10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6976F5E"/>
    <w:multiLevelType w:val="multilevel"/>
    <w:tmpl w:val="57BC2F48"/>
    <w:lvl w:ilvl="0">
      <w:start w:val="4"/>
      <w:numFmt w:val="decimal"/>
      <w:lvlText w:val="%1."/>
      <w:lvlJc w:val="left"/>
      <w:pPr>
        <w:ind w:left="502" w:hanging="360"/>
      </w:pPr>
      <w:rPr>
        <w:b/>
        <w:bCs/>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
    <w:nsid w:val="087F2073"/>
    <w:multiLevelType w:val="hybridMultilevel"/>
    <w:tmpl w:val="3BFCB958"/>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9745D29"/>
    <w:multiLevelType w:val="hybridMultilevel"/>
    <w:tmpl w:val="04D255B8"/>
    <w:lvl w:ilvl="0" w:tplc="094E3920">
      <w:start w:val="1"/>
      <w:numFmt w:val="decimal"/>
      <w:lvlText w:val="%1."/>
      <w:lvlJc w:val="left"/>
      <w:pPr>
        <w:ind w:left="1070" w:hanging="360"/>
      </w:pPr>
      <w:rPr>
        <w:rFonts w:ascii="Times New Roman" w:hAnsi="Times New Roman" w:cs="Times New Roman" w:hint="default"/>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D563EAB"/>
    <w:multiLevelType w:val="hybridMultilevel"/>
    <w:tmpl w:val="777AFB34"/>
    <w:lvl w:ilvl="0" w:tplc="E1BA59E8">
      <w:start w:val="5"/>
      <w:numFmt w:val="bullet"/>
      <w:lvlText w:val="-"/>
      <w:lvlJc w:val="left"/>
      <w:pPr>
        <w:ind w:left="72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0E6D1BDB"/>
    <w:multiLevelType w:val="hybridMultilevel"/>
    <w:tmpl w:val="AAB2D91E"/>
    <w:lvl w:ilvl="0" w:tplc="0419000F">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135F46E3"/>
    <w:multiLevelType w:val="hybridMultilevel"/>
    <w:tmpl w:val="69043972"/>
    <w:lvl w:ilvl="0" w:tplc="116EF5BA">
      <w:numFmt w:val="bullet"/>
      <w:lvlText w:val="-"/>
      <w:lvlJc w:val="left"/>
      <w:pPr>
        <w:ind w:left="720" w:hanging="360"/>
      </w:pPr>
      <w:rPr>
        <w:rFonts w:ascii="Calibri" w:eastAsia="Times New Roman" w:hAnsi="Calibri"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1BAA0972"/>
    <w:multiLevelType w:val="hybridMultilevel"/>
    <w:tmpl w:val="12C08D6A"/>
    <w:lvl w:ilvl="0" w:tplc="0419000F">
      <w:start w:val="1"/>
      <w:numFmt w:val="decimal"/>
      <w:lvlText w:val="%1."/>
      <w:lvlJc w:val="left"/>
      <w:pPr>
        <w:tabs>
          <w:tab w:val="num" w:pos="1260"/>
        </w:tabs>
        <w:ind w:left="1260" w:hanging="360"/>
      </w:pPr>
    </w:lvl>
    <w:lvl w:ilvl="1" w:tplc="041C0538">
      <w:start w:val="1"/>
      <w:numFmt w:val="bullet"/>
      <w:lvlText w:val=""/>
      <w:lvlJc w:val="left"/>
      <w:pPr>
        <w:tabs>
          <w:tab w:val="num" w:pos="1980"/>
        </w:tabs>
        <w:ind w:left="1980" w:hanging="360"/>
      </w:pPr>
      <w:rPr>
        <w:rFonts w:ascii="Symbol" w:hAnsi="Symbol" w:cs="Symbol" w:hint="default"/>
      </w:rPr>
    </w:lvl>
    <w:lvl w:ilvl="2" w:tplc="0419001B">
      <w:start w:val="1"/>
      <w:numFmt w:val="lowerRoman"/>
      <w:lvlText w:val="%3."/>
      <w:lvlJc w:val="right"/>
      <w:pPr>
        <w:tabs>
          <w:tab w:val="num" w:pos="2700"/>
        </w:tabs>
        <w:ind w:left="2700" w:hanging="180"/>
      </w:pPr>
    </w:lvl>
    <w:lvl w:ilvl="3" w:tplc="0419000F">
      <w:start w:val="1"/>
      <w:numFmt w:val="decimal"/>
      <w:lvlText w:val="%4."/>
      <w:lvlJc w:val="left"/>
      <w:pPr>
        <w:tabs>
          <w:tab w:val="num" w:pos="3420"/>
        </w:tabs>
        <w:ind w:left="3420" w:hanging="360"/>
      </w:pPr>
    </w:lvl>
    <w:lvl w:ilvl="4" w:tplc="04190019">
      <w:start w:val="1"/>
      <w:numFmt w:val="lowerLetter"/>
      <w:lvlText w:val="%5."/>
      <w:lvlJc w:val="left"/>
      <w:pPr>
        <w:tabs>
          <w:tab w:val="num" w:pos="4140"/>
        </w:tabs>
        <w:ind w:left="4140" w:hanging="360"/>
      </w:pPr>
    </w:lvl>
    <w:lvl w:ilvl="5" w:tplc="0419001B">
      <w:start w:val="1"/>
      <w:numFmt w:val="lowerRoman"/>
      <w:lvlText w:val="%6."/>
      <w:lvlJc w:val="right"/>
      <w:pPr>
        <w:tabs>
          <w:tab w:val="num" w:pos="4860"/>
        </w:tabs>
        <w:ind w:left="4860" w:hanging="180"/>
      </w:pPr>
    </w:lvl>
    <w:lvl w:ilvl="6" w:tplc="0419000F">
      <w:start w:val="1"/>
      <w:numFmt w:val="decimal"/>
      <w:lvlText w:val="%7."/>
      <w:lvlJc w:val="left"/>
      <w:pPr>
        <w:tabs>
          <w:tab w:val="num" w:pos="5580"/>
        </w:tabs>
        <w:ind w:left="5580" w:hanging="360"/>
      </w:pPr>
    </w:lvl>
    <w:lvl w:ilvl="7" w:tplc="04190019">
      <w:start w:val="1"/>
      <w:numFmt w:val="lowerLetter"/>
      <w:lvlText w:val="%8."/>
      <w:lvlJc w:val="left"/>
      <w:pPr>
        <w:tabs>
          <w:tab w:val="num" w:pos="6300"/>
        </w:tabs>
        <w:ind w:left="6300" w:hanging="360"/>
      </w:pPr>
    </w:lvl>
    <w:lvl w:ilvl="8" w:tplc="0419001B">
      <w:start w:val="1"/>
      <w:numFmt w:val="lowerRoman"/>
      <w:lvlText w:val="%9."/>
      <w:lvlJc w:val="right"/>
      <w:pPr>
        <w:tabs>
          <w:tab w:val="num" w:pos="7020"/>
        </w:tabs>
        <w:ind w:left="7020" w:hanging="180"/>
      </w:pPr>
    </w:lvl>
  </w:abstractNum>
  <w:abstractNum w:abstractNumId="8">
    <w:nsid w:val="21C004F4"/>
    <w:multiLevelType w:val="multilevel"/>
    <w:tmpl w:val="3CDAC38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9">
    <w:nsid w:val="266704E8"/>
    <w:multiLevelType w:val="multilevel"/>
    <w:tmpl w:val="E3500FDE"/>
    <w:lvl w:ilvl="0">
      <w:start w:val="2"/>
      <w:numFmt w:val="decimal"/>
      <w:lvlText w:val="%1."/>
      <w:lvlJc w:val="left"/>
      <w:pPr>
        <w:ind w:left="360" w:hanging="360"/>
      </w:pPr>
    </w:lvl>
    <w:lvl w:ilvl="1">
      <w:start w:val="1"/>
      <w:numFmt w:val="decimal"/>
      <w:lvlText w:val="%1.%2."/>
      <w:lvlJc w:val="left"/>
      <w:pPr>
        <w:ind w:left="1495" w:hanging="360"/>
      </w:pPr>
    </w:lvl>
    <w:lvl w:ilvl="2">
      <w:start w:val="1"/>
      <w:numFmt w:val="decimal"/>
      <w:lvlText w:val="%1.%2.%3."/>
      <w:lvlJc w:val="left"/>
      <w:pPr>
        <w:ind w:left="1856" w:hanging="720"/>
      </w:p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10">
    <w:nsid w:val="278A00E3"/>
    <w:multiLevelType w:val="multilevel"/>
    <w:tmpl w:val="576C3076"/>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1">
    <w:nsid w:val="29A54B47"/>
    <w:multiLevelType w:val="hybridMultilevel"/>
    <w:tmpl w:val="3A9CC852"/>
    <w:lvl w:ilvl="0" w:tplc="7702E99A">
      <w:numFmt w:val="bullet"/>
      <w:lvlText w:val="–"/>
      <w:lvlJc w:val="left"/>
      <w:pPr>
        <w:ind w:left="786" w:hanging="360"/>
      </w:pPr>
      <w:rPr>
        <w:rFonts w:ascii="Times New Roman" w:eastAsia="Times New Roman" w:hAnsi="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2">
    <w:nsid w:val="2C9B7ECF"/>
    <w:multiLevelType w:val="hybridMultilevel"/>
    <w:tmpl w:val="D7DE22EC"/>
    <w:lvl w:ilvl="0" w:tplc="441686EE">
      <w:start w:val="3"/>
      <w:numFmt w:val="decimal"/>
      <w:lvlText w:val="%1."/>
      <w:lvlJc w:val="left"/>
      <w:pPr>
        <w:ind w:left="149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2FF50AA9"/>
    <w:multiLevelType w:val="multilevel"/>
    <w:tmpl w:val="62141B4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nsid w:val="30BE1D21"/>
    <w:multiLevelType w:val="hybridMultilevel"/>
    <w:tmpl w:val="53C05D6C"/>
    <w:lvl w:ilvl="0" w:tplc="96BAE840">
      <w:start w:val="1"/>
      <w:numFmt w:val="decimal"/>
      <w:lvlText w:val="%1."/>
      <w:lvlJc w:val="left"/>
      <w:pPr>
        <w:ind w:left="502" w:hanging="360"/>
      </w:pPr>
      <w:rPr>
        <w:color w:val="auto"/>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5">
    <w:nsid w:val="4263099D"/>
    <w:multiLevelType w:val="hybridMultilevel"/>
    <w:tmpl w:val="0CA6BBA0"/>
    <w:lvl w:ilvl="0" w:tplc="D786F10C">
      <w:numFmt w:val="bullet"/>
      <w:lvlText w:val="-"/>
      <w:lvlJc w:val="left"/>
      <w:pPr>
        <w:tabs>
          <w:tab w:val="num" w:pos="435"/>
        </w:tabs>
        <w:ind w:left="435"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43815D6B"/>
    <w:multiLevelType w:val="multilevel"/>
    <w:tmpl w:val="46F69A56"/>
    <w:lvl w:ilvl="0">
      <w:start w:val="4"/>
      <w:numFmt w:val="decimal"/>
      <w:lvlText w:val="%1."/>
      <w:lvlJc w:val="left"/>
      <w:pPr>
        <w:ind w:left="360" w:hanging="360"/>
      </w:pPr>
    </w:lvl>
    <w:lvl w:ilvl="1">
      <w:start w:val="1"/>
      <w:numFmt w:val="decimal"/>
      <w:lvlText w:val="%1.%2."/>
      <w:lvlJc w:val="left"/>
      <w:pPr>
        <w:ind w:left="502"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4A1D7D23"/>
    <w:multiLevelType w:val="multilevel"/>
    <w:tmpl w:val="E446EC90"/>
    <w:lvl w:ilvl="0">
      <w:start w:val="1"/>
      <w:numFmt w:val="decimal"/>
      <w:lvlText w:val="%1."/>
      <w:lvlJc w:val="left"/>
      <w:pPr>
        <w:ind w:left="1080" w:hanging="360"/>
      </w:pPr>
    </w:lvl>
    <w:lvl w:ilvl="1">
      <w:start w:val="2"/>
      <w:numFmt w:val="decimal"/>
      <w:isLgl/>
      <w:lvlText w:val="%1.%2."/>
      <w:lvlJc w:val="left"/>
      <w:pPr>
        <w:ind w:left="1440" w:hanging="720"/>
      </w:pPr>
    </w:lvl>
    <w:lvl w:ilvl="2">
      <w:start w:val="1"/>
      <w:numFmt w:val="decimal"/>
      <w:isLgl/>
      <w:lvlText w:val="%1.%2.%3."/>
      <w:lvlJc w:val="left"/>
      <w:pPr>
        <w:ind w:left="1440" w:hanging="720"/>
      </w:pPr>
    </w:lvl>
    <w:lvl w:ilvl="3">
      <w:start w:val="1"/>
      <w:numFmt w:val="decimal"/>
      <w:isLgl/>
      <w:lvlText w:val="%1.%2.%3.%4."/>
      <w:lvlJc w:val="left"/>
      <w:pPr>
        <w:ind w:left="1800" w:hanging="1080"/>
      </w:pPr>
    </w:lvl>
    <w:lvl w:ilvl="4">
      <w:start w:val="1"/>
      <w:numFmt w:val="decimal"/>
      <w:isLgl/>
      <w:lvlText w:val="%1.%2.%3.%4.%5."/>
      <w:lvlJc w:val="left"/>
      <w:pPr>
        <w:ind w:left="2160" w:hanging="1440"/>
      </w:pPr>
    </w:lvl>
    <w:lvl w:ilvl="5">
      <w:start w:val="1"/>
      <w:numFmt w:val="decimal"/>
      <w:isLgl/>
      <w:lvlText w:val="%1.%2.%3.%4.%5.%6."/>
      <w:lvlJc w:val="left"/>
      <w:pPr>
        <w:ind w:left="2160" w:hanging="1440"/>
      </w:pPr>
    </w:lvl>
    <w:lvl w:ilvl="6">
      <w:start w:val="1"/>
      <w:numFmt w:val="decimal"/>
      <w:isLgl/>
      <w:lvlText w:val="%1.%2.%3.%4.%5.%6.%7."/>
      <w:lvlJc w:val="left"/>
      <w:pPr>
        <w:ind w:left="2520" w:hanging="1800"/>
      </w:pPr>
    </w:lvl>
    <w:lvl w:ilvl="7">
      <w:start w:val="1"/>
      <w:numFmt w:val="decimal"/>
      <w:isLgl/>
      <w:lvlText w:val="%1.%2.%3.%4.%5.%6.%7.%8."/>
      <w:lvlJc w:val="left"/>
      <w:pPr>
        <w:ind w:left="2880" w:hanging="2160"/>
      </w:pPr>
    </w:lvl>
    <w:lvl w:ilvl="8">
      <w:start w:val="1"/>
      <w:numFmt w:val="decimal"/>
      <w:isLgl/>
      <w:lvlText w:val="%1.%2.%3.%4.%5.%6.%7.%8.%9."/>
      <w:lvlJc w:val="left"/>
      <w:pPr>
        <w:ind w:left="2880" w:hanging="2160"/>
      </w:pPr>
    </w:lvl>
  </w:abstractNum>
  <w:abstractNum w:abstractNumId="18">
    <w:nsid w:val="4DDC382C"/>
    <w:multiLevelType w:val="multilevel"/>
    <w:tmpl w:val="5A1A1614"/>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19">
    <w:nsid w:val="4EB37B31"/>
    <w:multiLevelType w:val="hybridMultilevel"/>
    <w:tmpl w:val="5FFA84C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519341FF"/>
    <w:multiLevelType w:val="multilevel"/>
    <w:tmpl w:val="32183678"/>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1">
    <w:nsid w:val="522B09CA"/>
    <w:multiLevelType w:val="multilevel"/>
    <w:tmpl w:val="E3500FDE"/>
    <w:lvl w:ilvl="0">
      <w:start w:val="3"/>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1856" w:hanging="720"/>
      </w:p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22">
    <w:nsid w:val="588357A6"/>
    <w:multiLevelType w:val="hybridMultilevel"/>
    <w:tmpl w:val="1226BE4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61A13515"/>
    <w:multiLevelType w:val="hybridMultilevel"/>
    <w:tmpl w:val="4CD2A45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nsid w:val="63643A82"/>
    <w:multiLevelType w:val="multilevel"/>
    <w:tmpl w:val="B14054E0"/>
    <w:lvl w:ilvl="0">
      <w:start w:val="2"/>
      <w:numFmt w:val="decimal"/>
      <w:lvlText w:val="%1."/>
      <w:lvlJc w:val="left"/>
      <w:pPr>
        <w:ind w:left="720" w:hanging="360"/>
      </w:pPr>
    </w:lvl>
    <w:lvl w:ilvl="1">
      <w:start w:val="1"/>
      <w:numFmt w:val="decimal"/>
      <w:isLgl/>
      <w:lvlText w:val="%1.%2."/>
      <w:lvlJc w:val="left"/>
      <w:pPr>
        <w:ind w:left="107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5">
    <w:nsid w:val="6B34751D"/>
    <w:multiLevelType w:val="hybridMultilevel"/>
    <w:tmpl w:val="27A656D0"/>
    <w:lvl w:ilvl="0" w:tplc="DD6E3DE6">
      <w:start w:val="1"/>
      <w:numFmt w:val="decimal"/>
      <w:lvlText w:val="%1."/>
      <w:lvlJc w:val="left"/>
      <w:pPr>
        <w:ind w:left="107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6C0D6E1C"/>
    <w:multiLevelType w:val="hybridMultilevel"/>
    <w:tmpl w:val="C9844D4A"/>
    <w:lvl w:ilvl="0" w:tplc="A1141AF6">
      <w:start w:val="1"/>
      <w:numFmt w:val="decimal"/>
      <w:lvlText w:val="%1)"/>
      <w:lvlJc w:val="left"/>
      <w:pPr>
        <w:tabs>
          <w:tab w:val="num" w:pos="900"/>
        </w:tabs>
        <w:ind w:left="900" w:hanging="360"/>
      </w:pPr>
    </w:lvl>
    <w:lvl w:ilvl="1" w:tplc="041C0538">
      <w:start w:val="1"/>
      <w:numFmt w:val="bullet"/>
      <w:lvlText w:val=""/>
      <w:lvlJc w:val="left"/>
      <w:pPr>
        <w:tabs>
          <w:tab w:val="num" w:pos="1620"/>
        </w:tabs>
        <w:ind w:left="1620" w:hanging="360"/>
      </w:pPr>
      <w:rPr>
        <w:rFonts w:ascii="Symbol" w:hAnsi="Symbol" w:cs="Symbol" w:hint="default"/>
      </w:r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27">
    <w:nsid w:val="72AB4D02"/>
    <w:multiLevelType w:val="hybridMultilevel"/>
    <w:tmpl w:val="F7422C08"/>
    <w:lvl w:ilvl="0" w:tplc="B5983912">
      <w:start w:val="9"/>
      <w:numFmt w:val="bullet"/>
      <w:lvlText w:val="-"/>
      <w:lvlJc w:val="left"/>
      <w:pPr>
        <w:ind w:left="72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779E3C81"/>
    <w:multiLevelType w:val="multilevel"/>
    <w:tmpl w:val="553A2A76"/>
    <w:lvl w:ilvl="0">
      <w:start w:val="1"/>
      <w:numFmt w:val="decimal"/>
      <w:lvlText w:val="%1."/>
      <w:lvlJc w:val="left"/>
      <w:pPr>
        <w:ind w:left="1211" w:hanging="360"/>
      </w:pPr>
    </w:lvl>
    <w:lvl w:ilvl="1">
      <w:start w:val="1"/>
      <w:numFmt w:val="decimal"/>
      <w:isLgl/>
      <w:lvlText w:val="%1.%2."/>
      <w:lvlJc w:val="left"/>
      <w:pPr>
        <w:ind w:left="644" w:hanging="360"/>
      </w:pPr>
    </w:lvl>
    <w:lvl w:ilvl="2">
      <w:start w:val="1"/>
      <w:numFmt w:val="decimal"/>
      <w:isLgl/>
      <w:lvlText w:val="%1.%2.%3."/>
      <w:lvlJc w:val="left"/>
      <w:pPr>
        <w:ind w:left="1004" w:hanging="720"/>
      </w:pPr>
    </w:lvl>
    <w:lvl w:ilvl="3">
      <w:start w:val="1"/>
      <w:numFmt w:val="decimal"/>
      <w:isLgl/>
      <w:lvlText w:val="%1.%2.%3.%4."/>
      <w:lvlJc w:val="left"/>
      <w:pPr>
        <w:ind w:left="1004" w:hanging="720"/>
      </w:pPr>
    </w:lvl>
    <w:lvl w:ilvl="4">
      <w:start w:val="1"/>
      <w:numFmt w:val="decimal"/>
      <w:isLgl/>
      <w:lvlText w:val="%1.%2.%3.%4.%5."/>
      <w:lvlJc w:val="left"/>
      <w:pPr>
        <w:ind w:left="1364" w:hanging="1080"/>
      </w:pPr>
    </w:lvl>
    <w:lvl w:ilvl="5">
      <w:start w:val="1"/>
      <w:numFmt w:val="decimal"/>
      <w:isLgl/>
      <w:lvlText w:val="%1.%2.%3.%4.%5.%6."/>
      <w:lvlJc w:val="left"/>
      <w:pPr>
        <w:ind w:left="1364" w:hanging="1080"/>
      </w:pPr>
    </w:lvl>
    <w:lvl w:ilvl="6">
      <w:start w:val="1"/>
      <w:numFmt w:val="decimal"/>
      <w:isLgl/>
      <w:lvlText w:val="%1.%2.%3.%4.%5.%6.%7."/>
      <w:lvlJc w:val="left"/>
      <w:pPr>
        <w:ind w:left="1724" w:hanging="1440"/>
      </w:pPr>
    </w:lvl>
    <w:lvl w:ilvl="7">
      <w:start w:val="1"/>
      <w:numFmt w:val="decimal"/>
      <w:isLgl/>
      <w:lvlText w:val="%1.%2.%3.%4.%5.%6.%7.%8."/>
      <w:lvlJc w:val="left"/>
      <w:pPr>
        <w:ind w:left="1724" w:hanging="1440"/>
      </w:pPr>
    </w:lvl>
    <w:lvl w:ilvl="8">
      <w:start w:val="1"/>
      <w:numFmt w:val="decimal"/>
      <w:isLgl/>
      <w:lvlText w:val="%1.%2.%3.%4.%5.%6.%7.%8.%9."/>
      <w:lvlJc w:val="left"/>
      <w:pPr>
        <w:ind w:left="2084" w:hanging="1800"/>
      </w:pPr>
    </w:lvl>
  </w:abstractNum>
  <w:abstractNum w:abstractNumId="29">
    <w:nsid w:val="78D97A0F"/>
    <w:multiLevelType w:val="hybridMultilevel"/>
    <w:tmpl w:val="7B18CD44"/>
    <w:lvl w:ilvl="0" w:tplc="89FAC0B6">
      <w:numFmt w:val="bullet"/>
      <w:lvlText w:val="-"/>
      <w:lvlJc w:val="left"/>
      <w:pPr>
        <w:tabs>
          <w:tab w:val="num" w:pos="900"/>
        </w:tabs>
        <w:ind w:left="90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14"/>
  </w:num>
  <w:num w:numId="28">
    <w:abstractNumId w:val="1"/>
  </w:num>
  <w:num w:numId="29">
    <w:abstractNumId w:val="28"/>
  </w:num>
  <w:num w:numId="30">
    <w:abstractNumId w:val="23"/>
  </w:num>
  <w:num w:numId="31">
    <w:abstractNumId w:val="5"/>
  </w:num>
  <w:num w:numId="32">
    <w:abstractNumId w:val="4"/>
  </w:num>
  <w:num w:numId="33">
    <w:abstractNumId w:val="0"/>
  </w:num>
  <w:num w:numId="34">
    <w:abstractNumId w:val="22"/>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embedSystemFonts/>
  <w:mirrorMargins/>
  <w:defaultTabStop w:val="708"/>
  <w:hyphenationZone w:val="425"/>
  <w:doNotHyphenateCaps/>
  <w:evenAndOddHeaders/>
  <w:drawingGridHorizontalSpacing w:val="140"/>
  <w:drawingGridVerticalSpacing w:val="57"/>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840B5"/>
    <w:rsid w:val="0002353A"/>
    <w:rsid w:val="00031FCF"/>
    <w:rsid w:val="00033F5C"/>
    <w:rsid w:val="000412CC"/>
    <w:rsid w:val="00043557"/>
    <w:rsid w:val="0005211A"/>
    <w:rsid w:val="000603DE"/>
    <w:rsid w:val="00070981"/>
    <w:rsid w:val="00077713"/>
    <w:rsid w:val="000804D7"/>
    <w:rsid w:val="00083764"/>
    <w:rsid w:val="00091E62"/>
    <w:rsid w:val="000B0379"/>
    <w:rsid w:val="000B0A98"/>
    <w:rsid w:val="000C09A8"/>
    <w:rsid w:val="000C204E"/>
    <w:rsid w:val="000C64BD"/>
    <w:rsid w:val="000D216E"/>
    <w:rsid w:val="000D250D"/>
    <w:rsid w:val="000D62FA"/>
    <w:rsid w:val="000E7181"/>
    <w:rsid w:val="000F36C6"/>
    <w:rsid w:val="000F6C49"/>
    <w:rsid w:val="00100F7A"/>
    <w:rsid w:val="00113411"/>
    <w:rsid w:val="0011456C"/>
    <w:rsid w:val="00114691"/>
    <w:rsid w:val="00116147"/>
    <w:rsid w:val="001161CE"/>
    <w:rsid w:val="00123937"/>
    <w:rsid w:val="00123D55"/>
    <w:rsid w:val="00130CD8"/>
    <w:rsid w:val="0013448D"/>
    <w:rsid w:val="00135BBB"/>
    <w:rsid w:val="001436B4"/>
    <w:rsid w:val="00144D71"/>
    <w:rsid w:val="001712A4"/>
    <w:rsid w:val="00193D5D"/>
    <w:rsid w:val="001A7364"/>
    <w:rsid w:val="001A780D"/>
    <w:rsid w:val="001B1993"/>
    <w:rsid w:val="001C172F"/>
    <w:rsid w:val="001D02E6"/>
    <w:rsid w:val="001D3B9E"/>
    <w:rsid w:val="001D63BE"/>
    <w:rsid w:val="001E167F"/>
    <w:rsid w:val="001E3985"/>
    <w:rsid w:val="001E5FCC"/>
    <w:rsid w:val="002005BA"/>
    <w:rsid w:val="00206994"/>
    <w:rsid w:val="002105ED"/>
    <w:rsid w:val="00210A30"/>
    <w:rsid w:val="0021137A"/>
    <w:rsid w:val="00214F16"/>
    <w:rsid w:val="002337D4"/>
    <w:rsid w:val="00233A3A"/>
    <w:rsid w:val="00240272"/>
    <w:rsid w:val="002544AF"/>
    <w:rsid w:val="00267069"/>
    <w:rsid w:val="00273E69"/>
    <w:rsid w:val="00284F62"/>
    <w:rsid w:val="00290E88"/>
    <w:rsid w:val="002A0875"/>
    <w:rsid w:val="002A0FE4"/>
    <w:rsid w:val="002A3331"/>
    <w:rsid w:val="002B23AA"/>
    <w:rsid w:val="002B34F7"/>
    <w:rsid w:val="002B4A79"/>
    <w:rsid w:val="002B5ED7"/>
    <w:rsid w:val="002C124C"/>
    <w:rsid w:val="002C30C2"/>
    <w:rsid w:val="002D42FB"/>
    <w:rsid w:val="002D6DF3"/>
    <w:rsid w:val="002D7942"/>
    <w:rsid w:val="002E56BE"/>
    <w:rsid w:val="002F190D"/>
    <w:rsid w:val="002F486C"/>
    <w:rsid w:val="00305EB8"/>
    <w:rsid w:val="00306F44"/>
    <w:rsid w:val="003159CA"/>
    <w:rsid w:val="00317500"/>
    <w:rsid w:val="00323D3A"/>
    <w:rsid w:val="00351038"/>
    <w:rsid w:val="00364638"/>
    <w:rsid w:val="003662DB"/>
    <w:rsid w:val="00375A1C"/>
    <w:rsid w:val="00377F49"/>
    <w:rsid w:val="003816AD"/>
    <w:rsid w:val="00382132"/>
    <w:rsid w:val="003852D5"/>
    <w:rsid w:val="00392043"/>
    <w:rsid w:val="00394D79"/>
    <w:rsid w:val="003A17B2"/>
    <w:rsid w:val="003A6C0A"/>
    <w:rsid w:val="003B0758"/>
    <w:rsid w:val="003B0BDB"/>
    <w:rsid w:val="003B2521"/>
    <w:rsid w:val="003B56F0"/>
    <w:rsid w:val="003C523D"/>
    <w:rsid w:val="003D0C14"/>
    <w:rsid w:val="003E0B32"/>
    <w:rsid w:val="003E23E9"/>
    <w:rsid w:val="003E688E"/>
    <w:rsid w:val="003E6D60"/>
    <w:rsid w:val="003F75E6"/>
    <w:rsid w:val="003F7655"/>
    <w:rsid w:val="0040277A"/>
    <w:rsid w:val="00423532"/>
    <w:rsid w:val="004358D3"/>
    <w:rsid w:val="00436AE3"/>
    <w:rsid w:val="0046541F"/>
    <w:rsid w:val="00467503"/>
    <w:rsid w:val="004724AB"/>
    <w:rsid w:val="00474355"/>
    <w:rsid w:val="00474E7F"/>
    <w:rsid w:val="004753A1"/>
    <w:rsid w:val="0048483C"/>
    <w:rsid w:val="00491AA6"/>
    <w:rsid w:val="00492CC1"/>
    <w:rsid w:val="004A2BC4"/>
    <w:rsid w:val="004A3567"/>
    <w:rsid w:val="004A613A"/>
    <w:rsid w:val="004C003B"/>
    <w:rsid w:val="004E1971"/>
    <w:rsid w:val="004E7CDE"/>
    <w:rsid w:val="00501A84"/>
    <w:rsid w:val="005060A2"/>
    <w:rsid w:val="00507C6E"/>
    <w:rsid w:val="00512EC0"/>
    <w:rsid w:val="0052098A"/>
    <w:rsid w:val="00521549"/>
    <w:rsid w:val="00526221"/>
    <w:rsid w:val="00540019"/>
    <w:rsid w:val="005444C9"/>
    <w:rsid w:val="0054713D"/>
    <w:rsid w:val="00551E27"/>
    <w:rsid w:val="005522B6"/>
    <w:rsid w:val="00552E03"/>
    <w:rsid w:val="005533CA"/>
    <w:rsid w:val="00554553"/>
    <w:rsid w:val="005549E4"/>
    <w:rsid w:val="00565413"/>
    <w:rsid w:val="005701AF"/>
    <w:rsid w:val="00570666"/>
    <w:rsid w:val="00571CB4"/>
    <w:rsid w:val="00575281"/>
    <w:rsid w:val="00580035"/>
    <w:rsid w:val="00582463"/>
    <w:rsid w:val="00582B5C"/>
    <w:rsid w:val="00584E30"/>
    <w:rsid w:val="005851CD"/>
    <w:rsid w:val="0059251E"/>
    <w:rsid w:val="00592913"/>
    <w:rsid w:val="00594C1F"/>
    <w:rsid w:val="005950A4"/>
    <w:rsid w:val="005A3554"/>
    <w:rsid w:val="005A5997"/>
    <w:rsid w:val="005C1719"/>
    <w:rsid w:val="005C388D"/>
    <w:rsid w:val="005C4D9C"/>
    <w:rsid w:val="005D69F8"/>
    <w:rsid w:val="005E38A0"/>
    <w:rsid w:val="005E4925"/>
    <w:rsid w:val="005E5937"/>
    <w:rsid w:val="005E795C"/>
    <w:rsid w:val="005F1264"/>
    <w:rsid w:val="005F4721"/>
    <w:rsid w:val="005F72CE"/>
    <w:rsid w:val="00604DB1"/>
    <w:rsid w:val="00606634"/>
    <w:rsid w:val="00613BEA"/>
    <w:rsid w:val="006204CF"/>
    <w:rsid w:val="006224E4"/>
    <w:rsid w:val="00623B8B"/>
    <w:rsid w:val="00634EFD"/>
    <w:rsid w:val="0063519B"/>
    <w:rsid w:val="00640CC4"/>
    <w:rsid w:val="00641311"/>
    <w:rsid w:val="0064388F"/>
    <w:rsid w:val="00643A1D"/>
    <w:rsid w:val="006475F9"/>
    <w:rsid w:val="00675DF5"/>
    <w:rsid w:val="006840B5"/>
    <w:rsid w:val="00686858"/>
    <w:rsid w:val="006912D0"/>
    <w:rsid w:val="006D0181"/>
    <w:rsid w:val="006E0371"/>
    <w:rsid w:val="006E0656"/>
    <w:rsid w:val="006E1B03"/>
    <w:rsid w:val="006E7B1D"/>
    <w:rsid w:val="006F1F5D"/>
    <w:rsid w:val="006F2BA0"/>
    <w:rsid w:val="006F336A"/>
    <w:rsid w:val="006F5D1C"/>
    <w:rsid w:val="007054B7"/>
    <w:rsid w:val="00715477"/>
    <w:rsid w:val="007207B7"/>
    <w:rsid w:val="00720DD2"/>
    <w:rsid w:val="00721B95"/>
    <w:rsid w:val="007257DF"/>
    <w:rsid w:val="00730718"/>
    <w:rsid w:val="007310DE"/>
    <w:rsid w:val="00731FD7"/>
    <w:rsid w:val="00740EDC"/>
    <w:rsid w:val="00747270"/>
    <w:rsid w:val="00753429"/>
    <w:rsid w:val="00756405"/>
    <w:rsid w:val="007707F4"/>
    <w:rsid w:val="00777834"/>
    <w:rsid w:val="0078114D"/>
    <w:rsid w:val="00781B83"/>
    <w:rsid w:val="00782D17"/>
    <w:rsid w:val="00787067"/>
    <w:rsid w:val="007909A8"/>
    <w:rsid w:val="00796B59"/>
    <w:rsid w:val="00796DCF"/>
    <w:rsid w:val="007B42BA"/>
    <w:rsid w:val="007B463C"/>
    <w:rsid w:val="007C2380"/>
    <w:rsid w:val="007D001C"/>
    <w:rsid w:val="007D57DE"/>
    <w:rsid w:val="007E2A18"/>
    <w:rsid w:val="007E38D7"/>
    <w:rsid w:val="007F3A06"/>
    <w:rsid w:val="007F7664"/>
    <w:rsid w:val="00805340"/>
    <w:rsid w:val="008069F5"/>
    <w:rsid w:val="00811880"/>
    <w:rsid w:val="00814258"/>
    <w:rsid w:val="0081674B"/>
    <w:rsid w:val="00824473"/>
    <w:rsid w:val="00825D77"/>
    <w:rsid w:val="00836E97"/>
    <w:rsid w:val="00837A7D"/>
    <w:rsid w:val="00855C97"/>
    <w:rsid w:val="00873BC5"/>
    <w:rsid w:val="0087516B"/>
    <w:rsid w:val="00882B46"/>
    <w:rsid w:val="00883156"/>
    <w:rsid w:val="00886184"/>
    <w:rsid w:val="008943F8"/>
    <w:rsid w:val="00897B5F"/>
    <w:rsid w:val="008A4BE8"/>
    <w:rsid w:val="008B5F91"/>
    <w:rsid w:val="008C72B5"/>
    <w:rsid w:val="008C7C95"/>
    <w:rsid w:val="008F3752"/>
    <w:rsid w:val="008F448C"/>
    <w:rsid w:val="00911FC6"/>
    <w:rsid w:val="00913BE9"/>
    <w:rsid w:val="00925526"/>
    <w:rsid w:val="00927309"/>
    <w:rsid w:val="009312DF"/>
    <w:rsid w:val="00935583"/>
    <w:rsid w:val="00945E04"/>
    <w:rsid w:val="00950F4E"/>
    <w:rsid w:val="00951A4D"/>
    <w:rsid w:val="00952696"/>
    <w:rsid w:val="00953B21"/>
    <w:rsid w:val="00980D3D"/>
    <w:rsid w:val="00982C34"/>
    <w:rsid w:val="00983C02"/>
    <w:rsid w:val="00985FB2"/>
    <w:rsid w:val="009905C8"/>
    <w:rsid w:val="00996E56"/>
    <w:rsid w:val="00997002"/>
    <w:rsid w:val="00997F47"/>
    <w:rsid w:val="009A63CA"/>
    <w:rsid w:val="009A7329"/>
    <w:rsid w:val="009B21A7"/>
    <w:rsid w:val="009B277B"/>
    <w:rsid w:val="009B4DFC"/>
    <w:rsid w:val="009B76E9"/>
    <w:rsid w:val="009C611A"/>
    <w:rsid w:val="009C6421"/>
    <w:rsid w:val="009D318D"/>
    <w:rsid w:val="009D3A8A"/>
    <w:rsid w:val="009E6593"/>
    <w:rsid w:val="009E729D"/>
    <w:rsid w:val="009F3349"/>
    <w:rsid w:val="00A04D05"/>
    <w:rsid w:val="00A1071B"/>
    <w:rsid w:val="00A1179C"/>
    <w:rsid w:val="00A1759F"/>
    <w:rsid w:val="00A17D74"/>
    <w:rsid w:val="00A2611B"/>
    <w:rsid w:val="00A265E2"/>
    <w:rsid w:val="00A318F9"/>
    <w:rsid w:val="00A3743D"/>
    <w:rsid w:val="00A4286E"/>
    <w:rsid w:val="00A61B8A"/>
    <w:rsid w:val="00A750F1"/>
    <w:rsid w:val="00A82230"/>
    <w:rsid w:val="00AC1AF1"/>
    <w:rsid w:val="00AC6E2E"/>
    <w:rsid w:val="00AC7AFF"/>
    <w:rsid w:val="00AD47B5"/>
    <w:rsid w:val="00AE34DC"/>
    <w:rsid w:val="00AE470F"/>
    <w:rsid w:val="00AE4C7E"/>
    <w:rsid w:val="00B02671"/>
    <w:rsid w:val="00B14F06"/>
    <w:rsid w:val="00B370C8"/>
    <w:rsid w:val="00B44318"/>
    <w:rsid w:val="00B457F6"/>
    <w:rsid w:val="00B5213D"/>
    <w:rsid w:val="00B53F4D"/>
    <w:rsid w:val="00B55530"/>
    <w:rsid w:val="00B604ED"/>
    <w:rsid w:val="00B61DF4"/>
    <w:rsid w:val="00B63284"/>
    <w:rsid w:val="00B64DD9"/>
    <w:rsid w:val="00B65553"/>
    <w:rsid w:val="00B66565"/>
    <w:rsid w:val="00B673A5"/>
    <w:rsid w:val="00B70E85"/>
    <w:rsid w:val="00B75C22"/>
    <w:rsid w:val="00B85019"/>
    <w:rsid w:val="00B86554"/>
    <w:rsid w:val="00B96E07"/>
    <w:rsid w:val="00BA1E5A"/>
    <w:rsid w:val="00BA65E8"/>
    <w:rsid w:val="00BB6DDD"/>
    <w:rsid w:val="00BC35C3"/>
    <w:rsid w:val="00BC455A"/>
    <w:rsid w:val="00BC5F5B"/>
    <w:rsid w:val="00BD1A64"/>
    <w:rsid w:val="00BD6474"/>
    <w:rsid w:val="00BE1FB6"/>
    <w:rsid w:val="00BE63C9"/>
    <w:rsid w:val="00C00BAE"/>
    <w:rsid w:val="00C04E83"/>
    <w:rsid w:val="00C1078E"/>
    <w:rsid w:val="00C1356D"/>
    <w:rsid w:val="00C1416A"/>
    <w:rsid w:val="00C2604E"/>
    <w:rsid w:val="00C350E5"/>
    <w:rsid w:val="00C43D03"/>
    <w:rsid w:val="00C5245A"/>
    <w:rsid w:val="00C53009"/>
    <w:rsid w:val="00C57D34"/>
    <w:rsid w:val="00C66310"/>
    <w:rsid w:val="00C72AE6"/>
    <w:rsid w:val="00C751FC"/>
    <w:rsid w:val="00C76A2B"/>
    <w:rsid w:val="00C777E7"/>
    <w:rsid w:val="00C80181"/>
    <w:rsid w:val="00C861C1"/>
    <w:rsid w:val="00C92AE8"/>
    <w:rsid w:val="00CA3E1B"/>
    <w:rsid w:val="00CA4ADD"/>
    <w:rsid w:val="00CA4D64"/>
    <w:rsid w:val="00CA5554"/>
    <w:rsid w:val="00CB506C"/>
    <w:rsid w:val="00CC08C7"/>
    <w:rsid w:val="00CC33B0"/>
    <w:rsid w:val="00CD42F8"/>
    <w:rsid w:val="00CD5D2E"/>
    <w:rsid w:val="00CD6F47"/>
    <w:rsid w:val="00CE746F"/>
    <w:rsid w:val="00CF04CF"/>
    <w:rsid w:val="00CF7111"/>
    <w:rsid w:val="00D05E42"/>
    <w:rsid w:val="00D10E9F"/>
    <w:rsid w:val="00D16A57"/>
    <w:rsid w:val="00D20BEF"/>
    <w:rsid w:val="00D22E26"/>
    <w:rsid w:val="00D25D32"/>
    <w:rsid w:val="00D26EB3"/>
    <w:rsid w:val="00D3173C"/>
    <w:rsid w:val="00D341B1"/>
    <w:rsid w:val="00D35D39"/>
    <w:rsid w:val="00D3684B"/>
    <w:rsid w:val="00D42724"/>
    <w:rsid w:val="00D430C7"/>
    <w:rsid w:val="00D4392E"/>
    <w:rsid w:val="00D55C6A"/>
    <w:rsid w:val="00D55CF3"/>
    <w:rsid w:val="00D5643B"/>
    <w:rsid w:val="00D66969"/>
    <w:rsid w:val="00D71AC5"/>
    <w:rsid w:val="00D766DF"/>
    <w:rsid w:val="00D8112D"/>
    <w:rsid w:val="00D92954"/>
    <w:rsid w:val="00D92D10"/>
    <w:rsid w:val="00DA71B2"/>
    <w:rsid w:val="00DA79AF"/>
    <w:rsid w:val="00DA7D32"/>
    <w:rsid w:val="00DB5E90"/>
    <w:rsid w:val="00DC0CF8"/>
    <w:rsid w:val="00DC38DF"/>
    <w:rsid w:val="00DC72EA"/>
    <w:rsid w:val="00DD1BD2"/>
    <w:rsid w:val="00DD53E1"/>
    <w:rsid w:val="00DE042A"/>
    <w:rsid w:val="00DE13B0"/>
    <w:rsid w:val="00DE5380"/>
    <w:rsid w:val="00DE5D2B"/>
    <w:rsid w:val="00DE6E25"/>
    <w:rsid w:val="00DF1343"/>
    <w:rsid w:val="00DF3015"/>
    <w:rsid w:val="00E02E72"/>
    <w:rsid w:val="00E04CA7"/>
    <w:rsid w:val="00E105DC"/>
    <w:rsid w:val="00E20576"/>
    <w:rsid w:val="00E247BE"/>
    <w:rsid w:val="00E346D5"/>
    <w:rsid w:val="00E41B6C"/>
    <w:rsid w:val="00E42BB2"/>
    <w:rsid w:val="00E51F93"/>
    <w:rsid w:val="00E52F99"/>
    <w:rsid w:val="00E562FD"/>
    <w:rsid w:val="00E63342"/>
    <w:rsid w:val="00E67268"/>
    <w:rsid w:val="00E75AB2"/>
    <w:rsid w:val="00E80537"/>
    <w:rsid w:val="00E83A08"/>
    <w:rsid w:val="00EA7EE1"/>
    <w:rsid w:val="00EB1885"/>
    <w:rsid w:val="00EB5028"/>
    <w:rsid w:val="00EB7A0B"/>
    <w:rsid w:val="00EC12CC"/>
    <w:rsid w:val="00EC1FB6"/>
    <w:rsid w:val="00EC5AC9"/>
    <w:rsid w:val="00EF442C"/>
    <w:rsid w:val="00EF7C8F"/>
    <w:rsid w:val="00F11E9D"/>
    <w:rsid w:val="00F13D66"/>
    <w:rsid w:val="00F23697"/>
    <w:rsid w:val="00F23ADA"/>
    <w:rsid w:val="00F2544F"/>
    <w:rsid w:val="00F27204"/>
    <w:rsid w:val="00F305DD"/>
    <w:rsid w:val="00F31274"/>
    <w:rsid w:val="00F41863"/>
    <w:rsid w:val="00F42448"/>
    <w:rsid w:val="00F50885"/>
    <w:rsid w:val="00F5089C"/>
    <w:rsid w:val="00F5127E"/>
    <w:rsid w:val="00F60DFA"/>
    <w:rsid w:val="00F62582"/>
    <w:rsid w:val="00F62A5C"/>
    <w:rsid w:val="00F6608D"/>
    <w:rsid w:val="00F66D75"/>
    <w:rsid w:val="00F67323"/>
    <w:rsid w:val="00F85B6C"/>
    <w:rsid w:val="00F85F8A"/>
    <w:rsid w:val="00FA4654"/>
    <w:rsid w:val="00FA5C83"/>
    <w:rsid w:val="00FA74A6"/>
    <w:rsid w:val="00FB2848"/>
    <w:rsid w:val="00FC4A63"/>
    <w:rsid w:val="00FC4FB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40B5"/>
    <w:rPr>
      <w:rFonts w:ascii="Times New Roman" w:eastAsia="Times New Roman" w:hAnsi="Times New Roman"/>
      <w:sz w:val="28"/>
      <w:szCs w:val="28"/>
      <w:lang w:val="uk-UA"/>
    </w:rPr>
  </w:style>
  <w:style w:type="paragraph" w:styleId="Heading1">
    <w:name w:val="heading 1"/>
    <w:basedOn w:val="Normal"/>
    <w:next w:val="Normal"/>
    <w:link w:val="Heading1Char"/>
    <w:autoRedefine/>
    <w:uiPriority w:val="99"/>
    <w:qFormat/>
    <w:rsid w:val="00715477"/>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60"/>
      <w:jc w:val="center"/>
      <w:outlineLvl w:val="0"/>
    </w:pPr>
    <w:rPr>
      <w:b/>
      <w:bCs/>
      <w:kern w:val="32"/>
      <w:lang w:eastAsia="en-US"/>
    </w:rPr>
  </w:style>
  <w:style w:type="paragraph" w:styleId="Heading2">
    <w:name w:val="heading 2"/>
    <w:basedOn w:val="Normal"/>
    <w:next w:val="Normal"/>
    <w:link w:val="Heading2Char"/>
    <w:autoRedefine/>
    <w:uiPriority w:val="99"/>
    <w:qFormat/>
    <w:rsid w:val="005C388D"/>
    <w:pPr>
      <w:keepNext/>
      <w:ind w:firstLine="709"/>
      <w:jc w:val="center"/>
      <w:outlineLvl w:val="1"/>
    </w:pPr>
    <w:rPr>
      <w:rFonts w:ascii="Cambria" w:hAnsi="Cambria" w:cs="Cambria"/>
      <w:b/>
      <w:bCs/>
    </w:rPr>
  </w:style>
  <w:style w:type="paragraph" w:styleId="Heading3">
    <w:name w:val="heading 3"/>
    <w:basedOn w:val="Normal"/>
    <w:link w:val="Heading3Char"/>
    <w:uiPriority w:val="99"/>
    <w:qFormat/>
    <w:rsid w:val="006840B5"/>
    <w:pPr>
      <w:spacing w:before="100" w:beforeAutospacing="1" w:after="100" w:afterAutospacing="1"/>
      <w:outlineLvl w:val="2"/>
    </w:pPr>
    <w:rPr>
      <w:b/>
      <w:bCs/>
      <w:sz w:val="27"/>
      <w:szCs w:val="27"/>
    </w:rPr>
  </w:style>
  <w:style w:type="paragraph" w:styleId="Heading6">
    <w:name w:val="heading 6"/>
    <w:basedOn w:val="Normal"/>
    <w:next w:val="Normal"/>
    <w:link w:val="Heading6Char"/>
    <w:uiPriority w:val="99"/>
    <w:qFormat/>
    <w:rsid w:val="00A04D05"/>
    <w:pPr>
      <w:keepNext/>
      <w:keepLines/>
      <w:spacing w:before="200"/>
      <w:outlineLvl w:val="5"/>
    </w:pPr>
    <w:rPr>
      <w:rFonts w:ascii="Cambria" w:hAnsi="Cambria" w:cs="Cambria"/>
      <w:i/>
      <w:iCs/>
      <w:color w:val="243F6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15477"/>
    <w:rPr>
      <w:rFonts w:ascii="Times New Roman" w:hAnsi="Times New Roman" w:cs="Times New Roman"/>
      <w:b/>
      <w:bCs/>
      <w:kern w:val="32"/>
      <w:sz w:val="28"/>
      <w:szCs w:val="28"/>
      <w:lang w:val="uk-UA"/>
    </w:rPr>
  </w:style>
  <w:style w:type="character" w:customStyle="1" w:styleId="Heading2Char">
    <w:name w:val="Heading 2 Char"/>
    <w:basedOn w:val="DefaultParagraphFont"/>
    <w:link w:val="Heading2"/>
    <w:uiPriority w:val="99"/>
    <w:locked/>
    <w:rsid w:val="005C388D"/>
    <w:rPr>
      <w:rFonts w:ascii="Cambria" w:hAnsi="Cambria" w:cs="Cambria"/>
      <w:b/>
      <w:bCs/>
      <w:sz w:val="28"/>
      <w:szCs w:val="28"/>
      <w:lang w:val="uk-UA" w:eastAsia="ru-RU"/>
    </w:rPr>
  </w:style>
  <w:style w:type="character" w:customStyle="1" w:styleId="Heading3Char">
    <w:name w:val="Heading 3 Char"/>
    <w:basedOn w:val="DefaultParagraphFont"/>
    <w:link w:val="Heading3"/>
    <w:uiPriority w:val="99"/>
    <w:locked/>
    <w:rsid w:val="006840B5"/>
    <w:rPr>
      <w:rFonts w:ascii="Times New Roman" w:hAnsi="Times New Roman" w:cs="Times New Roman"/>
      <w:b/>
      <w:bCs/>
      <w:sz w:val="27"/>
      <w:szCs w:val="27"/>
      <w:lang w:val="uk-UA" w:eastAsia="ru-RU"/>
    </w:rPr>
  </w:style>
  <w:style w:type="character" w:customStyle="1" w:styleId="Heading6Char">
    <w:name w:val="Heading 6 Char"/>
    <w:basedOn w:val="DefaultParagraphFont"/>
    <w:link w:val="Heading6"/>
    <w:uiPriority w:val="99"/>
    <w:semiHidden/>
    <w:locked/>
    <w:rsid w:val="00A04D05"/>
    <w:rPr>
      <w:rFonts w:ascii="Cambria" w:hAnsi="Cambria" w:cs="Cambria"/>
      <w:i/>
      <w:iCs/>
      <w:color w:val="243F60"/>
      <w:sz w:val="28"/>
      <w:szCs w:val="28"/>
      <w:lang w:val="uk-UA" w:eastAsia="ru-RU"/>
    </w:rPr>
  </w:style>
  <w:style w:type="character" w:styleId="Hyperlink">
    <w:name w:val="Hyperlink"/>
    <w:basedOn w:val="DefaultParagraphFont"/>
    <w:uiPriority w:val="99"/>
    <w:rsid w:val="006840B5"/>
    <w:rPr>
      <w:color w:val="0000FF"/>
      <w:u w:val="single"/>
    </w:rPr>
  </w:style>
  <w:style w:type="character" w:styleId="FollowedHyperlink">
    <w:name w:val="FollowedHyperlink"/>
    <w:basedOn w:val="DefaultParagraphFont"/>
    <w:uiPriority w:val="99"/>
    <w:semiHidden/>
    <w:rsid w:val="006840B5"/>
    <w:rPr>
      <w:color w:val="800080"/>
      <w:u w:val="single"/>
    </w:rPr>
  </w:style>
  <w:style w:type="paragraph" w:styleId="HTMLPreformatted">
    <w:name w:val="HTML Preformatted"/>
    <w:basedOn w:val="Normal"/>
    <w:link w:val="HTMLPreformattedChar"/>
    <w:uiPriority w:val="99"/>
    <w:rsid w:val="0068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1"/>
      <w:szCs w:val="21"/>
    </w:rPr>
  </w:style>
  <w:style w:type="character" w:customStyle="1" w:styleId="HTMLPreformattedChar">
    <w:name w:val="HTML Preformatted Char"/>
    <w:basedOn w:val="DefaultParagraphFont"/>
    <w:link w:val="HTMLPreformatted"/>
    <w:uiPriority w:val="99"/>
    <w:locked/>
    <w:rsid w:val="006840B5"/>
    <w:rPr>
      <w:rFonts w:ascii="Courier New" w:hAnsi="Courier New" w:cs="Courier New"/>
      <w:sz w:val="21"/>
      <w:szCs w:val="21"/>
      <w:lang w:val="uk-UA" w:eastAsia="ru-RU"/>
    </w:rPr>
  </w:style>
  <w:style w:type="paragraph" w:styleId="NormalWeb">
    <w:name w:val="Normal (Web)"/>
    <w:basedOn w:val="Normal"/>
    <w:uiPriority w:val="99"/>
    <w:rsid w:val="006840B5"/>
    <w:pPr>
      <w:spacing w:before="100" w:beforeAutospacing="1" w:after="100" w:afterAutospacing="1"/>
      <w:ind w:firstLine="251"/>
    </w:pPr>
    <w:rPr>
      <w:color w:val="000000"/>
      <w:sz w:val="25"/>
      <w:szCs w:val="25"/>
      <w:lang w:val="ru-RU"/>
    </w:rPr>
  </w:style>
  <w:style w:type="paragraph" w:styleId="TOC1">
    <w:name w:val="toc 1"/>
    <w:basedOn w:val="Normal"/>
    <w:next w:val="Normal"/>
    <w:autoRedefine/>
    <w:uiPriority w:val="99"/>
    <w:semiHidden/>
    <w:rsid w:val="006D0181"/>
    <w:pPr>
      <w:tabs>
        <w:tab w:val="right" w:leader="dot" w:pos="9344"/>
      </w:tabs>
      <w:spacing w:before="360"/>
      <w:jc w:val="both"/>
    </w:pPr>
    <w:rPr>
      <w:caps/>
      <w:noProof/>
    </w:rPr>
  </w:style>
  <w:style w:type="paragraph" w:styleId="TOC2">
    <w:name w:val="toc 2"/>
    <w:basedOn w:val="Normal"/>
    <w:next w:val="Normal"/>
    <w:autoRedefine/>
    <w:uiPriority w:val="99"/>
    <w:semiHidden/>
    <w:rsid w:val="00AC6E2E"/>
    <w:pPr>
      <w:tabs>
        <w:tab w:val="right" w:leader="dot" w:pos="9344"/>
      </w:tabs>
      <w:spacing w:before="240"/>
      <w:jc w:val="both"/>
    </w:pPr>
    <w:rPr>
      <w:rFonts w:ascii="Calibri" w:hAnsi="Calibri" w:cs="Calibri"/>
      <w:b/>
      <w:bCs/>
      <w:noProof/>
    </w:rPr>
  </w:style>
  <w:style w:type="paragraph" w:styleId="TOC3">
    <w:name w:val="toc 3"/>
    <w:basedOn w:val="Normal"/>
    <w:next w:val="Normal"/>
    <w:autoRedefine/>
    <w:uiPriority w:val="99"/>
    <w:semiHidden/>
    <w:rsid w:val="006840B5"/>
    <w:pPr>
      <w:ind w:left="280"/>
    </w:pPr>
    <w:rPr>
      <w:rFonts w:ascii="Calibri" w:hAnsi="Calibri" w:cs="Calibri"/>
      <w:sz w:val="20"/>
      <w:szCs w:val="20"/>
    </w:rPr>
  </w:style>
  <w:style w:type="paragraph" w:styleId="TOC4">
    <w:name w:val="toc 4"/>
    <w:basedOn w:val="Normal"/>
    <w:next w:val="Normal"/>
    <w:autoRedefine/>
    <w:uiPriority w:val="99"/>
    <w:semiHidden/>
    <w:rsid w:val="006840B5"/>
    <w:pPr>
      <w:ind w:left="560"/>
    </w:pPr>
    <w:rPr>
      <w:rFonts w:ascii="Calibri" w:hAnsi="Calibri" w:cs="Calibri"/>
      <w:sz w:val="20"/>
      <w:szCs w:val="20"/>
    </w:rPr>
  </w:style>
  <w:style w:type="paragraph" w:styleId="TOC5">
    <w:name w:val="toc 5"/>
    <w:basedOn w:val="Normal"/>
    <w:next w:val="Normal"/>
    <w:autoRedefine/>
    <w:uiPriority w:val="99"/>
    <w:semiHidden/>
    <w:rsid w:val="006840B5"/>
    <w:pPr>
      <w:ind w:left="840"/>
    </w:pPr>
    <w:rPr>
      <w:rFonts w:ascii="Calibri" w:hAnsi="Calibri" w:cs="Calibri"/>
      <w:sz w:val="20"/>
      <w:szCs w:val="20"/>
    </w:rPr>
  </w:style>
  <w:style w:type="paragraph" w:styleId="TOC6">
    <w:name w:val="toc 6"/>
    <w:basedOn w:val="Normal"/>
    <w:next w:val="Normal"/>
    <w:autoRedefine/>
    <w:uiPriority w:val="99"/>
    <w:semiHidden/>
    <w:rsid w:val="006840B5"/>
    <w:pPr>
      <w:ind w:left="1120"/>
    </w:pPr>
    <w:rPr>
      <w:rFonts w:ascii="Calibri" w:hAnsi="Calibri" w:cs="Calibri"/>
      <w:sz w:val="20"/>
      <w:szCs w:val="20"/>
    </w:rPr>
  </w:style>
  <w:style w:type="paragraph" w:styleId="TOC7">
    <w:name w:val="toc 7"/>
    <w:basedOn w:val="Normal"/>
    <w:next w:val="Normal"/>
    <w:autoRedefine/>
    <w:uiPriority w:val="99"/>
    <w:semiHidden/>
    <w:rsid w:val="006840B5"/>
    <w:pPr>
      <w:ind w:left="1400"/>
    </w:pPr>
    <w:rPr>
      <w:rFonts w:ascii="Calibri" w:hAnsi="Calibri" w:cs="Calibri"/>
      <w:sz w:val="20"/>
      <w:szCs w:val="20"/>
    </w:rPr>
  </w:style>
  <w:style w:type="paragraph" w:styleId="TOC8">
    <w:name w:val="toc 8"/>
    <w:basedOn w:val="Normal"/>
    <w:next w:val="Normal"/>
    <w:autoRedefine/>
    <w:uiPriority w:val="99"/>
    <w:semiHidden/>
    <w:rsid w:val="006840B5"/>
    <w:pPr>
      <w:ind w:left="1680"/>
    </w:pPr>
    <w:rPr>
      <w:rFonts w:ascii="Calibri" w:hAnsi="Calibri" w:cs="Calibri"/>
      <w:sz w:val="20"/>
      <w:szCs w:val="20"/>
    </w:rPr>
  </w:style>
  <w:style w:type="paragraph" w:styleId="TOC9">
    <w:name w:val="toc 9"/>
    <w:basedOn w:val="Normal"/>
    <w:next w:val="Normal"/>
    <w:autoRedefine/>
    <w:uiPriority w:val="99"/>
    <w:semiHidden/>
    <w:rsid w:val="006840B5"/>
    <w:pPr>
      <w:ind w:left="1960"/>
    </w:pPr>
    <w:rPr>
      <w:rFonts w:ascii="Calibri" w:hAnsi="Calibri" w:cs="Calibri"/>
      <w:sz w:val="20"/>
      <w:szCs w:val="20"/>
    </w:rPr>
  </w:style>
  <w:style w:type="paragraph" w:styleId="Header">
    <w:name w:val="header"/>
    <w:basedOn w:val="Normal"/>
    <w:link w:val="HeaderChar"/>
    <w:uiPriority w:val="99"/>
    <w:rsid w:val="006840B5"/>
    <w:pPr>
      <w:tabs>
        <w:tab w:val="center" w:pos="4677"/>
        <w:tab w:val="right" w:pos="9355"/>
      </w:tabs>
      <w:spacing w:line="360" w:lineRule="auto"/>
      <w:ind w:firstLine="539"/>
      <w:jc w:val="center"/>
    </w:pPr>
    <w:rPr>
      <w:rFonts w:ascii="Calibri" w:eastAsia="Calibri" w:hAnsi="Calibri" w:cs="Calibri"/>
      <w:sz w:val="22"/>
      <w:szCs w:val="22"/>
      <w:lang w:eastAsia="en-US"/>
    </w:rPr>
  </w:style>
  <w:style w:type="character" w:customStyle="1" w:styleId="HeaderChar">
    <w:name w:val="Header Char"/>
    <w:basedOn w:val="DefaultParagraphFont"/>
    <w:link w:val="Header"/>
    <w:uiPriority w:val="99"/>
    <w:locked/>
    <w:rsid w:val="006840B5"/>
    <w:rPr>
      <w:rFonts w:ascii="Calibri" w:eastAsia="Times New Roman" w:hAnsi="Calibri" w:cs="Calibri"/>
      <w:lang w:val="uk-UA"/>
    </w:rPr>
  </w:style>
  <w:style w:type="paragraph" w:styleId="Footer">
    <w:name w:val="footer"/>
    <w:basedOn w:val="Normal"/>
    <w:link w:val="FooterChar"/>
    <w:uiPriority w:val="99"/>
    <w:rsid w:val="006840B5"/>
    <w:pPr>
      <w:tabs>
        <w:tab w:val="center" w:pos="4677"/>
        <w:tab w:val="right" w:pos="9355"/>
      </w:tabs>
      <w:spacing w:line="360" w:lineRule="auto"/>
      <w:ind w:firstLine="539"/>
      <w:jc w:val="center"/>
    </w:pPr>
    <w:rPr>
      <w:rFonts w:ascii="Calibri" w:eastAsia="Calibri" w:hAnsi="Calibri" w:cs="Calibri"/>
      <w:sz w:val="22"/>
      <w:szCs w:val="22"/>
      <w:lang w:eastAsia="en-US"/>
    </w:rPr>
  </w:style>
  <w:style w:type="character" w:customStyle="1" w:styleId="FooterChar">
    <w:name w:val="Footer Char"/>
    <w:basedOn w:val="DefaultParagraphFont"/>
    <w:link w:val="Footer"/>
    <w:uiPriority w:val="99"/>
    <w:locked/>
    <w:rsid w:val="006840B5"/>
    <w:rPr>
      <w:rFonts w:ascii="Calibri" w:eastAsia="Times New Roman" w:hAnsi="Calibri" w:cs="Calibri"/>
      <w:lang w:val="uk-UA"/>
    </w:rPr>
  </w:style>
  <w:style w:type="paragraph" w:styleId="BodyTextIndent">
    <w:name w:val="Body Text Indent"/>
    <w:basedOn w:val="Normal"/>
    <w:link w:val="BodyTextIndentChar"/>
    <w:uiPriority w:val="99"/>
    <w:rsid w:val="006840B5"/>
    <w:pPr>
      <w:snapToGrid w:val="0"/>
      <w:ind w:firstLine="567"/>
      <w:jc w:val="both"/>
    </w:pPr>
  </w:style>
  <w:style w:type="character" w:customStyle="1" w:styleId="BodyTextIndentChar">
    <w:name w:val="Body Text Indent Char"/>
    <w:basedOn w:val="DefaultParagraphFont"/>
    <w:link w:val="BodyTextIndent"/>
    <w:uiPriority w:val="99"/>
    <w:locked/>
    <w:rsid w:val="006840B5"/>
    <w:rPr>
      <w:rFonts w:ascii="Times New Roman" w:hAnsi="Times New Roman" w:cs="Times New Roman"/>
      <w:sz w:val="20"/>
      <w:szCs w:val="20"/>
      <w:lang w:val="uk-UA" w:eastAsia="ru-RU"/>
    </w:rPr>
  </w:style>
  <w:style w:type="paragraph" w:styleId="BodyTextIndent2">
    <w:name w:val="Body Text Indent 2"/>
    <w:basedOn w:val="Normal"/>
    <w:link w:val="BodyTextIndent2Char"/>
    <w:uiPriority w:val="99"/>
    <w:rsid w:val="006840B5"/>
    <w:pPr>
      <w:spacing w:after="120" w:line="480" w:lineRule="auto"/>
      <w:ind w:left="283"/>
    </w:pPr>
  </w:style>
  <w:style w:type="character" w:customStyle="1" w:styleId="BodyTextIndent2Char">
    <w:name w:val="Body Text Indent 2 Char"/>
    <w:basedOn w:val="DefaultParagraphFont"/>
    <w:link w:val="BodyTextIndent2"/>
    <w:uiPriority w:val="99"/>
    <w:locked/>
    <w:rsid w:val="006840B5"/>
    <w:rPr>
      <w:rFonts w:ascii="Times New Roman" w:hAnsi="Times New Roman" w:cs="Times New Roman"/>
      <w:sz w:val="28"/>
      <w:szCs w:val="28"/>
      <w:lang w:val="uk-UA" w:eastAsia="ru-RU"/>
    </w:rPr>
  </w:style>
  <w:style w:type="paragraph" w:styleId="DocumentMap">
    <w:name w:val="Document Map"/>
    <w:basedOn w:val="Normal"/>
    <w:link w:val="DocumentMapChar"/>
    <w:uiPriority w:val="99"/>
    <w:semiHidden/>
    <w:rsid w:val="006840B5"/>
    <w:pPr>
      <w:shd w:val="clear" w:color="auto" w:fill="000080"/>
      <w:spacing w:line="360" w:lineRule="auto"/>
      <w:ind w:firstLine="539"/>
      <w:jc w:val="center"/>
    </w:pPr>
    <w:rPr>
      <w:rFonts w:ascii="Tahoma" w:eastAsia="Calibri" w:hAnsi="Tahoma" w:cs="Tahoma"/>
      <w:sz w:val="20"/>
      <w:szCs w:val="20"/>
      <w:lang w:eastAsia="en-US"/>
    </w:rPr>
  </w:style>
  <w:style w:type="character" w:customStyle="1" w:styleId="DocumentMapChar">
    <w:name w:val="Document Map Char"/>
    <w:basedOn w:val="DefaultParagraphFont"/>
    <w:link w:val="DocumentMap"/>
    <w:uiPriority w:val="99"/>
    <w:semiHidden/>
    <w:locked/>
    <w:rsid w:val="006840B5"/>
    <w:rPr>
      <w:rFonts w:ascii="Tahoma" w:eastAsia="Times New Roman" w:hAnsi="Tahoma" w:cs="Tahoma"/>
      <w:sz w:val="20"/>
      <w:szCs w:val="20"/>
      <w:shd w:val="clear" w:color="auto" w:fill="000080"/>
      <w:lang w:val="uk-UA"/>
    </w:rPr>
  </w:style>
  <w:style w:type="paragraph" w:styleId="BalloonText">
    <w:name w:val="Balloon Text"/>
    <w:basedOn w:val="Normal"/>
    <w:link w:val="BalloonTextChar1"/>
    <w:uiPriority w:val="99"/>
    <w:semiHidden/>
    <w:rsid w:val="006840B5"/>
    <w:pPr>
      <w:ind w:firstLine="539"/>
      <w:jc w:val="center"/>
    </w:pPr>
    <w:rPr>
      <w:rFonts w:ascii="Tahoma" w:eastAsia="Calibri" w:hAnsi="Tahoma" w:cs="Tahoma"/>
      <w:sz w:val="16"/>
      <w:szCs w:val="16"/>
    </w:rPr>
  </w:style>
  <w:style w:type="character" w:customStyle="1" w:styleId="BalloonTextChar">
    <w:name w:val="Balloon Text Char"/>
    <w:basedOn w:val="DefaultParagraphFont"/>
    <w:link w:val="BalloonText"/>
    <w:uiPriority w:val="99"/>
    <w:locked/>
    <w:rsid w:val="00C5245A"/>
    <w:rPr>
      <w:rFonts w:ascii="Tahoma" w:hAnsi="Tahoma" w:cs="Tahoma"/>
      <w:sz w:val="16"/>
      <w:szCs w:val="16"/>
      <w:lang w:val="uk-UA"/>
    </w:rPr>
  </w:style>
  <w:style w:type="character" w:customStyle="1" w:styleId="a">
    <w:name w:val="Текст выноски Знак"/>
    <w:basedOn w:val="DefaultParagraphFont"/>
    <w:link w:val="BalloonText"/>
    <w:uiPriority w:val="99"/>
    <w:locked/>
    <w:rsid w:val="006840B5"/>
    <w:rPr>
      <w:rFonts w:ascii="Tahoma" w:hAnsi="Tahoma" w:cs="Tahoma"/>
      <w:sz w:val="16"/>
      <w:szCs w:val="16"/>
      <w:lang w:val="uk-UA" w:eastAsia="ru-RU"/>
    </w:rPr>
  </w:style>
  <w:style w:type="paragraph" w:styleId="NoSpacing">
    <w:name w:val="No Spacing"/>
    <w:uiPriority w:val="99"/>
    <w:qFormat/>
    <w:rsid w:val="006840B5"/>
    <w:pPr>
      <w:ind w:firstLine="539"/>
      <w:jc w:val="center"/>
    </w:pPr>
    <w:rPr>
      <w:rFonts w:cs="Calibri"/>
      <w:lang w:val="uk-UA" w:eastAsia="en-US"/>
    </w:rPr>
  </w:style>
  <w:style w:type="paragraph" w:styleId="ListParagraph">
    <w:name w:val="List Paragraph"/>
    <w:basedOn w:val="Normal"/>
    <w:uiPriority w:val="99"/>
    <w:qFormat/>
    <w:rsid w:val="006840B5"/>
    <w:pPr>
      <w:spacing w:after="200" w:line="276" w:lineRule="auto"/>
      <w:ind w:left="720"/>
    </w:pPr>
    <w:rPr>
      <w:rFonts w:ascii="Calibri" w:eastAsia="Calibri" w:hAnsi="Calibri" w:cs="Calibri"/>
      <w:sz w:val="22"/>
      <w:szCs w:val="22"/>
      <w:lang w:eastAsia="en-US"/>
    </w:rPr>
  </w:style>
  <w:style w:type="paragraph" w:customStyle="1" w:styleId="1">
    <w:name w:val="Абзац списка1"/>
    <w:basedOn w:val="Normal"/>
    <w:uiPriority w:val="99"/>
    <w:rsid w:val="006840B5"/>
    <w:pPr>
      <w:spacing w:after="200" w:line="276" w:lineRule="auto"/>
      <w:ind w:left="720"/>
    </w:pPr>
    <w:rPr>
      <w:rFonts w:ascii="Calibri" w:hAnsi="Calibri" w:cs="Calibri"/>
      <w:sz w:val="22"/>
      <w:szCs w:val="22"/>
      <w:lang w:val="ru-RU" w:eastAsia="en-US"/>
    </w:rPr>
  </w:style>
  <w:style w:type="paragraph" w:customStyle="1" w:styleId="rtejustify">
    <w:name w:val="rtejustify"/>
    <w:basedOn w:val="Normal"/>
    <w:uiPriority w:val="99"/>
    <w:rsid w:val="006840B5"/>
    <w:pPr>
      <w:spacing w:before="100" w:beforeAutospacing="1" w:after="100" w:afterAutospacing="1"/>
      <w:jc w:val="both"/>
    </w:pPr>
    <w:rPr>
      <w:sz w:val="24"/>
      <w:szCs w:val="24"/>
      <w:lang w:val="ru-RU"/>
    </w:rPr>
  </w:style>
  <w:style w:type="paragraph" w:customStyle="1" w:styleId="western">
    <w:name w:val="western"/>
    <w:basedOn w:val="Normal"/>
    <w:uiPriority w:val="99"/>
    <w:rsid w:val="006840B5"/>
    <w:pPr>
      <w:spacing w:before="100" w:beforeAutospacing="1" w:after="100" w:afterAutospacing="1"/>
    </w:pPr>
    <w:rPr>
      <w:sz w:val="24"/>
      <w:szCs w:val="24"/>
      <w:lang w:val="ru-RU"/>
    </w:rPr>
  </w:style>
  <w:style w:type="character" w:customStyle="1" w:styleId="longtext">
    <w:name w:val="long_text"/>
    <w:uiPriority w:val="99"/>
    <w:rsid w:val="006840B5"/>
    <w:rPr>
      <w:rFonts w:ascii="Times New Roman" w:hAnsi="Times New Roman" w:cs="Times New Roman"/>
    </w:rPr>
  </w:style>
  <w:style w:type="character" w:customStyle="1" w:styleId="BalloonTextChar1">
    <w:name w:val="Balloon Text Char1"/>
    <w:basedOn w:val="DefaultParagraphFont"/>
    <w:link w:val="BalloonText"/>
    <w:uiPriority w:val="99"/>
    <w:locked/>
    <w:rsid w:val="006840B5"/>
    <w:rPr>
      <w:rFonts w:ascii="Tahoma" w:eastAsia="Times New Roman" w:hAnsi="Tahoma" w:cs="Tahoma"/>
      <w:sz w:val="16"/>
      <w:szCs w:val="16"/>
      <w:lang w:val="uk-UA" w:eastAsia="ru-RU"/>
    </w:rPr>
  </w:style>
  <w:style w:type="character" w:customStyle="1" w:styleId="hps">
    <w:name w:val="hps"/>
    <w:basedOn w:val="DefaultParagraphFont"/>
    <w:uiPriority w:val="99"/>
    <w:rsid w:val="006840B5"/>
  </w:style>
  <w:style w:type="character" w:customStyle="1" w:styleId="reference-text">
    <w:name w:val="reference-text"/>
    <w:basedOn w:val="DefaultParagraphFont"/>
    <w:uiPriority w:val="99"/>
    <w:rsid w:val="006840B5"/>
  </w:style>
  <w:style w:type="character" w:customStyle="1" w:styleId="shorttext">
    <w:name w:val="short_text"/>
    <w:basedOn w:val="DefaultParagraphFont"/>
    <w:uiPriority w:val="99"/>
    <w:rsid w:val="006840B5"/>
  </w:style>
  <w:style w:type="character" w:customStyle="1" w:styleId="rvts23">
    <w:name w:val="rvts23"/>
    <w:basedOn w:val="DefaultParagraphFont"/>
    <w:uiPriority w:val="99"/>
    <w:rsid w:val="006840B5"/>
  </w:style>
  <w:style w:type="character" w:customStyle="1" w:styleId="rvts58">
    <w:name w:val="rvts58"/>
    <w:basedOn w:val="DefaultParagraphFont"/>
    <w:uiPriority w:val="99"/>
    <w:rsid w:val="006840B5"/>
  </w:style>
  <w:style w:type="character" w:customStyle="1" w:styleId="mw-headline">
    <w:name w:val="mw-headline"/>
    <w:basedOn w:val="DefaultParagraphFont"/>
    <w:uiPriority w:val="99"/>
    <w:rsid w:val="006840B5"/>
  </w:style>
  <w:style w:type="character" w:customStyle="1" w:styleId="rvts46">
    <w:name w:val="rvts46"/>
    <w:basedOn w:val="DefaultParagraphFont"/>
    <w:uiPriority w:val="99"/>
    <w:rsid w:val="006840B5"/>
  </w:style>
  <w:style w:type="character" w:customStyle="1" w:styleId="rvts15">
    <w:name w:val="rvts15"/>
    <w:basedOn w:val="DefaultParagraphFont"/>
    <w:uiPriority w:val="99"/>
    <w:rsid w:val="006840B5"/>
  </w:style>
  <w:style w:type="character" w:customStyle="1" w:styleId="spelle">
    <w:name w:val="spelle"/>
    <w:basedOn w:val="DefaultParagraphFont"/>
    <w:uiPriority w:val="99"/>
    <w:rsid w:val="006840B5"/>
  </w:style>
  <w:style w:type="character" w:customStyle="1" w:styleId="info2">
    <w:name w:val="info2"/>
    <w:uiPriority w:val="99"/>
    <w:rsid w:val="006840B5"/>
    <w:rPr>
      <w:rFonts w:ascii="Arial" w:hAnsi="Arial" w:cs="Arial"/>
      <w:color w:val="auto"/>
      <w:sz w:val="20"/>
      <w:szCs w:val="20"/>
      <w:u w:val="none"/>
      <w:effect w:val="none"/>
      <w:bdr w:val="none" w:sz="0" w:space="0" w:color="auto" w:frame="1"/>
    </w:rPr>
  </w:style>
  <w:style w:type="character" w:customStyle="1" w:styleId="st1">
    <w:name w:val="st1"/>
    <w:basedOn w:val="DefaultParagraphFont"/>
    <w:uiPriority w:val="99"/>
    <w:rsid w:val="006840B5"/>
  </w:style>
  <w:style w:type="character" w:customStyle="1" w:styleId="apple-converted-space">
    <w:name w:val="apple-converted-space"/>
    <w:basedOn w:val="DefaultParagraphFont"/>
    <w:uiPriority w:val="99"/>
    <w:rsid w:val="006840B5"/>
  </w:style>
  <w:style w:type="table" w:styleId="TableGrid">
    <w:name w:val="Table Grid"/>
    <w:basedOn w:val="TableNormal"/>
    <w:uiPriority w:val="99"/>
    <w:rsid w:val="006840B5"/>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99"/>
    <w:qFormat/>
    <w:rsid w:val="006840B5"/>
    <w:rPr>
      <w:i/>
      <w:iCs/>
    </w:rPr>
  </w:style>
  <w:style w:type="character" w:styleId="Strong">
    <w:name w:val="Strong"/>
    <w:basedOn w:val="DefaultParagraphFont"/>
    <w:uiPriority w:val="99"/>
    <w:qFormat/>
    <w:rsid w:val="006840B5"/>
    <w:rPr>
      <w:b/>
      <w:bCs/>
    </w:rPr>
  </w:style>
  <w:style w:type="paragraph" w:styleId="BodyText">
    <w:name w:val="Body Text"/>
    <w:basedOn w:val="Normal"/>
    <w:link w:val="BodyTextChar"/>
    <w:uiPriority w:val="99"/>
    <w:semiHidden/>
    <w:rsid w:val="00A04D05"/>
    <w:pPr>
      <w:spacing w:after="120"/>
    </w:pPr>
  </w:style>
  <w:style w:type="character" w:customStyle="1" w:styleId="BodyTextChar">
    <w:name w:val="Body Text Char"/>
    <w:basedOn w:val="DefaultParagraphFont"/>
    <w:link w:val="BodyText"/>
    <w:uiPriority w:val="99"/>
    <w:semiHidden/>
    <w:locked/>
    <w:rsid w:val="00A04D05"/>
    <w:rPr>
      <w:rFonts w:ascii="Times New Roman" w:hAnsi="Times New Roman" w:cs="Times New Roman"/>
      <w:sz w:val="28"/>
      <w:szCs w:val="28"/>
      <w:lang w:val="uk-UA" w:eastAsia="ru-RU"/>
    </w:rPr>
  </w:style>
  <w:style w:type="character" w:styleId="PlaceholderText">
    <w:name w:val="Placeholder Text"/>
    <w:basedOn w:val="DefaultParagraphFont"/>
    <w:uiPriority w:val="99"/>
    <w:semiHidden/>
    <w:rsid w:val="00C5245A"/>
    <w:rPr>
      <w:color w:val="808080"/>
    </w:rPr>
  </w:style>
</w:styles>
</file>

<file path=word/webSettings.xml><?xml version="1.0" encoding="utf-8"?>
<w:webSettings xmlns:r="http://schemas.openxmlformats.org/officeDocument/2006/relationships" xmlns:w="http://schemas.openxmlformats.org/wordprocessingml/2006/main">
  <w:divs>
    <w:div w:id="2128112979">
      <w:marLeft w:val="0"/>
      <w:marRight w:val="0"/>
      <w:marTop w:val="0"/>
      <w:marBottom w:val="0"/>
      <w:divBdr>
        <w:top w:val="none" w:sz="0" w:space="0" w:color="auto"/>
        <w:left w:val="none" w:sz="0" w:space="0" w:color="auto"/>
        <w:bottom w:val="none" w:sz="0" w:space="0" w:color="auto"/>
        <w:right w:val="none" w:sz="0" w:space="0" w:color="auto"/>
      </w:divBdr>
    </w:div>
    <w:div w:id="21281129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7.bin"/><Relationship Id="rId21" Type="http://schemas.openxmlformats.org/officeDocument/2006/relationships/image" Target="media/image6.png"/><Relationship Id="rId42" Type="http://schemas.openxmlformats.org/officeDocument/2006/relationships/oleObject" Target="embeddings/oleObject13.bin"/><Relationship Id="rId63" Type="http://schemas.openxmlformats.org/officeDocument/2006/relationships/image" Target="media/image26.wmf"/><Relationship Id="rId84" Type="http://schemas.openxmlformats.org/officeDocument/2006/relationships/oleObject" Target="embeddings/oleObject34.bin"/><Relationship Id="rId138" Type="http://schemas.openxmlformats.org/officeDocument/2006/relationships/oleObject" Target="embeddings/oleObject55.bin"/><Relationship Id="rId159" Type="http://schemas.openxmlformats.org/officeDocument/2006/relationships/image" Target="media/image81.png"/><Relationship Id="rId170" Type="http://schemas.openxmlformats.org/officeDocument/2006/relationships/oleObject" Target="embeddings/oleObject68.bin"/><Relationship Id="rId191" Type="http://schemas.openxmlformats.org/officeDocument/2006/relationships/hyperlink" Target="http://uk.wikipedia.org/wiki/%D0%A3%D0%BA%D1%80%D0%B0%D1%97%D0%BD%D0%B0" TargetMode="External"/><Relationship Id="rId205" Type="http://schemas.openxmlformats.org/officeDocument/2006/relationships/hyperlink" Target="http://ua-referat.com/&#1030;&#1085;&#1090;&#1077;&#1088;&#1085;&#1077;&#1090;" TargetMode="External"/><Relationship Id="rId226" Type="http://schemas.openxmlformats.org/officeDocument/2006/relationships/footer" Target="footer10.xml"/><Relationship Id="rId247" Type="http://schemas.openxmlformats.org/officeDocument/2006/relationships/hyperlink" Target="http://zakon4.rada.gov.ua/laws/show/765-54" TargetMode="External"/><Relationship Id="rId107" Type="http://schemas.openxmlformats.org/officeDocument/2006/relationships/image" Target="media/image50.wmf"/><Relationship Id="rId268" Type="http://schemas.openxmlformats.org/officeDocument/2006/relationships/hyperlink" Target="http://transparency.org.ru/CENTER/DOC/OpacityIndex2001.doc" TargetMode="External"/><Relationship Id="rId11" Type="http://schemas.openxmlformats.org/officeDocument/2006/relationships/footer" Target="footer5.xml"/><Relationship Id="rId32" Type="http://schemas.openxmlformats.org/officeDocument/2006/relationships/oleObject" Target="embeddings/oleObject8.bin"/><Relationship Id="rId53" Type="http://schemas.openxmlformats.org/officeDocument/2006/relationships/image" Target="media/image21.wmf"/><Relationship Id="rId74" Type="http://schemas.openxmlformats.org/officeDocument/2006/relationships/oleObject" Target="embeddings/oleObject29.bin"/><Relationship Id="rId128" Type="http://schemas.openxmlformats.org/officeDocument/2006/relationships/oleObject" Target="embeddings/oleObject51.bin"/><Relationship Id="rId149" Type="http://schemas.openxmlformats.org/officeDocument/2006/relationships/oleObject" Target="embeddings/oleObject60.bin"/><Relationship Id="rId5" Type="http://schemas.openxmlformats.org/officeDocument/2006/relationships/footnotes" Target="footnotes.xml"/><Relationship Id="rId95" Type="http://schemas.openxmlformats.org/officeDocument/2006/relationships/oleObject" Target="embeddings/oleObject39.bin"/><Relationship Id="rId160" Type="http://schemas.openxmlformats.org/officeDocument/2006/relationships/image" Target="media/image82.png"/><Relationship Id="rId181" Type="http://schemas.openxmlformats.org/officeDocument/2006/relationships/oleObject" Target="embeddings/oleObject74.bin"/><Relationship Id="rId216" Type="http://schemas.openxmlformats.org/officeDocument/2006/relationships/image" Target="media/image101.wmf"/><Relationship Id="rId237" Type="http://schemas.openxmlformats.org/officeDocument/2006/relationships/hyperlink" Target="http://zakon1.rada.gov.ua/laws/show/1085-2008-%D0%BF" TargetMode="External"/><Relationship Id="rId258" Type="http://schemas.openxmlformats.org/officeDocument/2006/relationships/hyperlink" Target="http://www.nrada.gov.ua/documents.doc" TargetMode="External"/><Relationship Id="rId22" Type="http://schemas.openxmlformats.org/officeDocument/2006/relationships/footer" Target="footer6.xml"/><Relationship Id="rId43" Type="http://schemas.openxmlformats.org/officeDocument/2006/relationships/image" Target="media/image16.wmf"/><Relationship Id="rId64" Type="http://schemas.openxmlformats.org/officeDocument/2006/relationships/oleObject" Target="embeddings/oleObject24.bin"/><Relationship Id="rId118" Type="http://schemas.openxmlformats.org/officeDocument/2006/relationships/image" Target="media/image57.png"/><Relationship Id="rId139" Type="http://schemas.openxmlformats.org/officeDocument/2006/relationships/image" Target="media/image70.wmf"/><Relationship Id="rId85" Type="http://schemas.openxmlformats.org/officeDocument/2006/relationships/image" Target="media/image37.wmf"/><Relationship Id="rId150" Type="http://schemas.openxmlformats.org/officeDocument/2006/relationships/image" Target="media/image76.wmf"/><Relationship Id="rId171" Type="http://schemas.openxmlformats.org/officeDocument/2006/relationships/oleObject" Target="embeddings/oleObject69.bin"/><Relationship Id="rId192" Type="http://schemas.openxmlformats.org/officeDocument/2006/relationships/oleObject" Target="embeddings/oleObject81.bin"/><Relationship Id="rId206" Type="http://schemas.openxmlformats.org/officeDocument/2006/relationships/image" Target="media/image93.png"/><Relationship Id="rId227" Type="http://schemas.openxmlformats.org/officeDocument/2006/relationships/footer" Target="footer11.xml"/><Relationship Id="rId248" Type="http://schemas.openxmlformats.org/officeDocument/2006/relationships/hyperlink" Target="http://epp.eurostat.ec.europa.eu/-portal/page/portaleurostat/home/" TargetMode="External"/><Relationship Id="rId269" Type="http://schemas.openxmlformats.org/officeDocument/2006/relationships/footer" Target="footer13.xml"/><Relationship Id="rId12" Type="http://schemas.openxmlformats.org/officeDocument/2006/relationships/image" Target="media/image1.wmf"/><Relationship Id="rId33" Type="http://schemas.openxmlformats.org/officeDocument/2006/relationships/image" Target="media/image11.wmf"/><Relationship Id="rId108" Type="http://schemas.openxmlformats.org/officeDocument/2006/relationships/oleObject" Target="embeddings/oleObject44.bin"/><Relationship Id="rId129" Type="http://schemas.openxmlformats.org/officeDocument/2006/relationships/image" Target="media/image64.png"/><Relationship Id="rId54" Type="http://schemas.openxmlformats.org/officeDocument/2006/relationships/oleObject" Target="embeddings/oleObject19.bin"/><Relationship Id="rId75" Type="http://schemas.openxmlformats.org/officeDocument/2006/relationships/image" Target="media/image32.wmf"/><Relationship Id="rId96" Type="http://schemas.openxmlformats.org/officeDocument/2006/relationships/image" Target="media/image43.png"/><Relationship Id="rId140" Type="http://schemas.openxmlformats.org/officeDocument/2006/relationships/oleObject" Target="embeddings/oleObject56.bin"/><Relationship Id="rId161" Type="http://schemas.openxmlformats.org/officeDocument/2006/relationships/image" Target="media/image83.wmf"/><Relationship Id="rId182" Type="http://schemas.openxmlformats.org/officeDocument/2006/relationships/oleObject" Target="embeddings/oleObject75.bin"/><Relationship Id="rId217" Type="http://schemas.openxmlformats.org/officeDocument/2006/relationships/oleObject" Target="embeddings/oleObject89.bin"/><Relationship Id="rId6" Type="http://schemas.openxmlformats.org/officeDocument/2006/relationships/endnotes" Target="endnotes.xml"/><Relationship Id="rId238" Type="http://schemas.openxmlformats.org/officeDocument/2006/relationships/hyperlink" Target="http://zakon4.rada.gov.ua/laws/show/789-54" TargetMode="External"/><Relationship Id="rId259" Type="http://schemas.openxmlformats.org/officeDocument/2006/relationships/hyperlink" Target="http://zakon2.rada.gov.ua/laws/show/245-2012-&#1087;" TargetMode="External"/><Relationship Id="rId23" Type="http://schemas.openxmlformats.org/officeDocument/2006/relationships/footer" Target="footer7.xml"/><Relationship Id="rId119" Type="http://schemas.openxmlformats.org/officeDocument/2006/relationships/image" Target="media/image58.wmf"/><Relationship Id="rId270" Type="http://schemas.openxmlformats.org/officeDocument/2006/relationships/footer" Target="footer14.xml"/><Relationship Id="rId44" Type="http://schemas.openxmlformats.org/officeDocument/2006/relationships/oleObject" Target="embeddings/oleObject14.bin"/><Relationship Id="rId60" Type="http://schemas.openxmlformats.org/officeDocument/2006/relationships/oleObject" Target="embeddings/oleObject22.bin"/><Relationship Id="rId65" Type="http://schemas.openxmlformats.org/officeDocument/2006/relationships/image" Target="media/image27.wmf"/><Relationship Id="rId81" Type="http://schemas.openxmlformats.org/officeDocument/2006/relationships/image" Target="media/image35.wmf"/><Relationship Id="rId86" Type="http://schemas.openxmlformats.org/officeDocument/2006/relationships/oleObject" Target="embeddings/oleObject35.bin"/><Relationship Id="rId130" Type="http://schemas.openxmlformats.org/officeDocument/2006/relationships/image" Target="media/image65.wmf"/><Relationship Id="rId135" Type="http://schemas.openxmlformats.org/officeDocument/2006/relationships/oleObject" Target="embeddings/oleObject54.bin"/><Relationship Id="rId151" Type="http://schemas.openxmlformats.org/officeDocument/2006/relationships/oleObject" Target="embeddings/oleObject61.bin"/><Relationship Id="rId156" Type="http://schemas.openxmlformats.org/officeDocument/2006/relationships/image" Target="media/image79.wmf"/><Relationship Id="rId177" Type="http://schemas.openxmlformats.org/officeDocument/2006/relationships/hyperlink" Target="http://uk.wikipedia.org/wiki/%D0%A5%D0%B2%D0%BE%D1%80%D0%BE%D0%B1%D0%B0" TargetMode="External"/><Relationship Id="rId198" Type="http://schemas.openxmlformats.org/officeDocument/2006/relationships/oleObject" Target="embeddings/oleObject87.bin"/><Relationship Id="rId172" Type="http://schemas.openxmlformats.org/officeDocument/2006/relationships/image" Target="media/image89.wmf"/><Relationship Id="rId193" Type="http://schemas.openxmlformats.org/officeDocument/2006/relationships/oleObject" Target="embeddings/oleObject82.bin"/><Relationship Id="rId202" Type="http://schemas.openxmlformats.org/officeDocument/2006/relationships/hyperlink" Target="http://ua-referat.com/&#1056;&#1086;&#1073;&#1086;&#1090;&#1080;" TargetMode="External"/><Relationship Id="rId207" Type="http://schemas.openxmlformats.org/officeDocument/2006/relationships/hyperlink" Target="http://uk.wikipedia.org/wiki/DVB-T2" TargetMode="External"/><Relationship Id="rId223" Type="http://schemas.openxmlformats.org/officeDocument/2006/relationships/oleObject" Target="embeddings/oleObject95.bin"/><Relationship Id="rId228" Type="http://schemas.openxmlformats.org/officeDocument/2006/relationships/image" Target="media/image102.wmf"/><Relationship Id="rId244" Type="http://schemas.openxmlformats.org/officeDocument/2006/relationships/hyperlink" Target="http://zakon4.rada.gov.ua/laws/show/1242-2007-%D0%BF" TargetMode="External"/><Relationship Id="rId249" Type="http://schemas.openxmlformats.org/officeDocument/2006/relationships/hyperlink" Target="http://www.ukrstat.gov.ua/" TargetMode="External"/><Relationship Id="rId13" Type="http://schemas.openxmlformats.org/officeDocument/2006/relationships/oleObject" Target="embeddings/oleObject1.bin"/><Relationship Id="rId18" Type="http://schemas.openxmlformats.org/officeDocument/2006/relationships/oleObject" Target="embeddings/oleObject3.bin"/><Relationship Id="rId39" Type="http://schemas.openxmlformats.org/officeDocument/2006/relationships/image" Target="media/image14.wmf"/><Relationship Id="rId109" Type="http://schemas.openxmlformats.org/officeDocument/2006/relationships/image" Target="media/image51.png"/><Relationship Id="rId260" Type="http://schemas.openxmlformats.org/officeDocument/2006/relationships/hyperlink" Target="http://www.niss.gou.ua" TargetMode="External"/><Relationship Id="rId265" Type="http://schemas.openxmlformats.org/officeDocument/2006/relationships/hyperlink" Target="http://nber.org/pepers/w7078" TargetMode="External"/><Relationship Id="rId34" Type="http://schemas.openxmlformats.org/officeDocument/2006/relationships/oleObject" Target="embeddings/oleObject9.bin"/><Relationship Id="rId50" Type="http://schemas.openxmlformats.org/officeDocument/2006/relationships/oleObject" Target="embeddings/oleObject17.bin"/><Relationship Id="rId55" Type="http://schemas.openxmlformats.org/officeDocument/2006/relationships/image" Target="media/image22.wmf"/><Relationship Id="rId76" Type="http://schemas.openxmlformats.org/officeDocument/2006/relationships/oleObject" Target="embeddings/oleObject30.bin"/><Relationship Id="rId97" Type="http://schemas.openxmlformats.org/officeDocument/2006/relationships/image" Target="media/image44.png"/><Relationship Id="rId104" Type="http://schemas.openxmlformats.org/officeDocument/2006/relationships/image" Target="media/image48.wmf"/><Relationship Id="rId120" Type="http://schemas.openxmlformats.org/officeDocument/2006/relationships/oleObject" Target="embeddings/oleObject48.bin"/><Relationship Id="rId125" Type="http://schemas.openxmlformats.org/officeDocument/2006/relationships/oleObject" Target="embeddings/oleObject50.bin"/><Relationship Id="rId141" Type="http://schemas.openxmlformats.org/officeDocument/2006/relationships/image" Target="media/image71.wmf"/><Relationship Id="rId146" Type="http://schemas.openxmlformats.org/officeDocument/2006/relationships/image" Target="media/image74.wmf"/><Relationship Id="rId167" Type="http://schemas.openxmlformats.org/officeDocument/2006/relationships/image" Target="media/image87.wmf"/><Relationship Id="rId188" Type="http://schemas.openxmlformats.org/officeDocument/2006/relationships/image" Target="media/image91.wmf"/><Relationship Id="rId7" Type="http://schemas.openxmlformats.org/officeDocument/2006/relationships/footer" Target="footer1.xml"/><Relationship Id="rId71" Type="http://schemas.openxmlformats.org/officeDocument/2006/relationships/image" Target="media/image30.wmf"/><Relationship Id="rId92" Type="http://schemas.openxmlformats.org/officeDocument/2006/relationships/image" Target="media/image41.wmf"/><Relationship Id="rId162" Type="http://schemas.openxmlformats.org/officeDocument/2006/relationships/oleObject" Target="embeddings/oleObject65.bin"/><Relationship Id="rId183" Type="http://schemas.openxmlformats.org/officeDocument/2006/relationships/oleObject" Target="embeddings/oleObject76.bin"/><Relationship Id="rId213" Type="http://schemas.openxmlformats.org/officeDocument/2006/relationships/image" Target="media/image98.png"/><Relationship Id="rId218" Type="http://schemas.openxmlformats.org/officeDocument/2006/relationships/oleObject" Target="embeddings/oleObject90.bin"/><Relationship Id="rId234" Type="http://schemas.openxmlformats.org/officeDocument/2006/relationships/footer" Target="footer12.xml"/><Relationship Id="rId239" Type="http://schemas.openxmlformats.org/officeDocument/2006/relationships/hyperlink" Target="http://zakon4.rada.gov.ua/laws/show/1242-2007-%D0%BF" TargetMode="External"/><Relationship Id="rId2" Type="http://schemas.openxmlformats.org/officeDocument/2006/relationships/styles" Target="styles.xml"/><Relationship Id="rId29" Type="http://schemas.openxmlformats.org/officeDocument/2006/relationships/image" Target="media/image9.wmf"/><Relationship Id="rId250" Type="http://schemas.openxmlformats.org/officeDocument/2006/relationships/hyperlink" Target="http://http:%20//%20www.auc.org.ua/news/chi-vidbuvayutsya-reformi-v-zhitlovo-komunalnii-galuzi-chi-varto-chekati-pokrashchennya-zhittya" TargetMode="External"/><Relationship Id="rId255" Type="http://schemas.openxmlformats.org/officeDocument/2006/relationships/hyperlink" Target="http://www.nrada.gov.ua/ua/zvitnainformacia.html" TargetMode="External"/><Relationship Id="rId271" Type="http://schemas.openxmlformats.org/officeDocument/2006/relationships/fontTable" Target="fontTable.xml"/><Relationship Id="rId24" Type="http://schemas.openxmlformats.org/officeDocument/2006/relationships/footer" Target="footer8.xml"/><Relationship Id="rId40" Type="http://schemas.openxmlformats.org/officeDocument/2006/relationships/oleObject" Target="embeddings/oleObject12.bin"/><Relationship Id="rId45" Type="http://schemas.openxmlformats.org/officeDocument/2006/relationships/image" Target="media/image17.wmf"/><Relationship Id="rId66" Type="http://schemas.openxmlformats.org/officeDocument/2006/relationships/oleObject" Target="embeddings/oleObject25.bin"/><Relationship Id="rId87" Type="http://schemas.openxmlformats.org/officeDocument/2006/relationships/image" Target="media/image38.wmf"/><Relationship Id="rId110" Type="http://schemas.openxmlformats.org/officeDocument/2006/relationships/image" Target="media/image52.wmf"/><Relationship Id="rId115" Type="http://schemas.openxmlformats.org/officeDocument/2006/relationships/oleObject" Target="embeddings/oleObject46.bin"/><Relationship Id="rId131" Type="http://schemas.openxmlformats.org/officeDocument/2006/relationships/oleObject" Target="embeddings/oleObject52.bin"/><Relationship Id="rId136" Type="http://schemas.openxmlformats.org/officeDocument/2006/relationships/image" Target="media/image68.png"/><Relationship Id="rId157" Type="http://schemas.openxmlformats.org/officeDocument/2006/relationships/oleObject" Target="embeddings/oleObject64.bin"/><Relationship Id="rId178" Type="http://schemas.openxmlformats.org/officeDocument/2006/relationships/hyperlink" Target="http://uk.wikipedia.org/wiki/%D0%86%D0%BD%D0%B2%D0%B0%D0%BB%D1%96%D0%B4" TargetMode="External"/><Relationship Id="rId61" Type="http://schemas.openxmlformats.org/officeDocument/2006/relationships/image" Target="media/image25.wmf"/><Relationship Id="rId82" Type="http://schemas.openxmlformats.org/officeDocument/2006/relationships/oleObject" Target="embeddings/oleObject33.bin"/><Relationship Id="rId152" Type="http://schemas.openxmlformats.org/officeDocument/2006/relationships/image" Target="media/image77.wmf"/><Relationship Id="rId173" Type="http://schemas.openxmlformats.org/officeDocument/2006/relationships/oleObject" Target="embeddings/oleObject70.bin"/><Relationship Id="rId194" Type="http://schemas.openxmlformats.org/officeDocument/2006/relationships/oleObject" Target="embeddings/oleObject83.bin"/><Relationship Id="rId199" Type="http://schemas.openxmlformats.org/officeDocument/2006/relationships/oleObject" Target="embeddings/oleObject88.bin"/><Relationship Id="rId203" Type="http://schemas.openxmlformats.org/officeDocument/2006/relationships/hyperlink" Target="http://ua-referat.com/&#1052;&#1077;&#1088;&#1077;&#1078;&#1110;" TargetMode="External"/><Relationship Id="rId208" Type="http://schemas.openxmlformats.org/officeDocument/2006/relationships/hyperlink" Target="http://uk.wikipedia.org/wiki/%D0%9A%D0%B0%D0%B1%D1%96%D0%BD%D0%B5%D1%82_%D0%9C%D1%96%D0%BD%D1%96%D1%81%D1%82%D1%80%D1%96%D0%B2_%D0%A3%D0%BA%D1%80%D0%B0%D1%97%D0%BD%D0%B8" TargetMode="External"/><Relationship Id="rId229" Type="http://schemas.openxmlformats.org/officeDocument/2006/relationships/hyperlink" Target="http://uk.wikipedia.org/wiki/%D0%9C%D1%96%D0%BD%D1%96%D1%81%D1%82%D0%B5%D1%80%D1%81%D1%82%D0%B2%D0%BE_%D0%BE%D1%81%D0%B2%D1%96%D1%82%D0%B8_%D1%96_%D0%BD%D0%B0%D1%83%D0%BA%D0%B8,_%D0%BC%D0%BE%D0%BB%D0%BE%D0%B4%D1%96_%D1%82%D0%B0_%D1%81%D0%BF%D0%BE%D1%80%D1%82%D1%83_%D0%A3%D0%BA%D1%80%D0%B0%D1%97%D0%BD%D0%B8" TargetMode="External"/><Relationship Id="rId19" Type="http://schemas.openxmlformats.org/officeDocument/2006/relationships/image" Target="media/image5.wmf"/><Relationship Id="rId224" Type="http://schemas.openxmlformats.org/officeDocument/2006/relationships/oleObject" Target="embeddings/oleObject96.bin"/><Relationship Id="rId240" Type="http://schemas.openxmlformats.org/officeDocument/2006/relationships/hyperlink" Target="http://zakon3.rada.gov.ua/laws/show/672-2009-%D0%BF" TargetMode="External"/><Relationship Id="rId245" Type="http://schemas.openxmlformats.org/officeDocument/2006/relationships/hyperlink" Target="http://zakon2.rada.gov.ua/laws/show/785-2010-%D0%BF" TargetMode="External"/><Relationship Id="rId261" Type="http://schemas.openxmlformats.org/officeDocument/2006/relationships/hyperlink" Target="http://http:%20//%20www.me.gov.%20uacontrol/uk/publisharticle/info_%20boxes?art38501&amp;cat_id=38506" TargetMode="External"/><Relationship Id="rId266" Type="http://schemas.openxmlformats.org/officeDocument/2006/relationships/hyperlink" Target="http://blogs.tvi.ua/2013/01/04/ukrayina_2012_u_svitovykh_indeksakh" TargetMode="External"/><Relationship Id="rId14" Type="http://schemas.openxmlformats.org/officeDocument/2006/relationships/image" Target="media/image2.wmf"/><Relationship Id="rId30" Type="http://schemas.openxmlformats.org/officeDocument/2006/relationships/oleObject" Target="embeddings/oleObject7.bin"/><Relationship Id="rId35" Type="http://schemas.openxmlformats.org/officeDocument/2006/relationships/image" Target="media/image12.wmf"/><Relationship Id="rId56" Type="http://schemas.openxmlformats.org/officeDocument/2006/relationships/oleObject" Target="embeddings/oleObject20.bin"/><Relationship Id="rId77" Type="http://schemas.openxmlformats.org/officeDocument/2006/relationships/image" Target="media/image33.wmf"/><Relationship Id="rId100" Type="http://schemas.openxmlformats.org/officeDocument/2006/relationships/image" Target="media/image46.wmf"/><Relationship Id="rId105" Type="http://schemas.openxmlformats.org/officeDocument/2006/relationships/oleObject" Target="embeddings/oleObject43.bin"/><Relationship Id="rId126" Type="http://schemas.openxmlformats.org/officeDocument/2006/relationships/image" Target="media/image62.png"/><Relationship Id="rId147" Type="http://schemas.openxmlformats.org/officeDocument/2006/relationships/oleObject" Target="embeddings/oleObject59.bin"/><Relationship Id="rId168" Type="http://schemas.openxmlformats.org/officeDocument/2006/relationships/oleObject" Target="embeddings/oleObject67.bin"/><Relationship Id="rId8" Type="http://schemas.openxmlformats.org/officeDocument/2006/relationships/footer" Target="footer2.xml"/><Relationship Id="rId51" Type="http://schemas.openxmlformats.org/officeDocument/2006/relationships/image" Target="media/image20.wmf"/><Relationship Id="rId72" Type="http://schemas.openxmlformats.org/officeDocument/2006/relationships/oleObject" Target="embeddings/oleObject28.bin"/><Relationship Id="rId93" Type="http://schemas.openxmlformats.org/officeDocument/2006/relationships/oleObject" Target="embeddings/oleObject38.bin"/><Relationship Id="rId98" Type="http://schemas.openxmlformats.org/officeDocument/2006/relationships/image" Target="media/image45.wmf"/><Relationship Id="rId121" Type="http://schemas.openxmlformats.org/officeDocument/2006/relationships/image" Target="media/image59.wmf"/><Relationship Id="rId142" Type="http://schemas.openxmlformats.org/officeDocument/2006/relationships/oleObject" Target="embeddings/oleObject57.bin"/><Relationship Id="rId163" Type="http://schemas.openxmlformats.org/officeDocument/2006/relationships/image" Target="media/image84.wmf"/><Relationship Id="rId184" Type="http://schemas.openxmlformats.org/officeDocument/2006/relationships/oleObject" Target="embeddings/oleObject77.bin"/><Relationship Id="rId189" Type="http://schemas.openxmlformats.org/officeDocument/2006/relationships/image" Target="media/image92.wmf"/><Relationship Id="rId219" Type="http://schemas.openxmlformats.org/officeDocument/2006/relationships/oleObject" Target="embeddings/oleObject91.bin"/><Relationship Id="rId3" Type="http://schemas.openxmlformats.org/officeDocument/2006/relationships/settings" Target="settings.xml"/><Relationship Id="rId214" Type="http://schemas.openxmlformats.org/officeDocument/2006/relationships/image" Target="media/image99.png"/><Relationship Id="rId230" Type="http://schemas.openxmlformats.org/officeDocument/2006/relationships/hyperlink" Target="http://uk.wikipedia.org/wiki/%D0%9C%D1%96%D0%BD%D1%96%D1%81%D1%82%D0%B5%D1%80%D1%81%D1%82%D0%B2%D0%BE_%D0%BC%D0%BE%D0%BB%D0%BE%D0%B4%D1%96_%D1%82%D0%B0_%D1%81%D0%BF%D0%BE%D1%80%D1%82%D1%83_%D0%A3%D0%BA%D1%80%D0%B0%D1%97%D0%BD%D0%B8" TargetMode="External"/><Relationship Id="rId235" Type="http://schemas.openxmlformats.org/officeDocument/2006/relationships/hyperlink" Target="http://www.nbuv.gov.ua/portal/soc_gum/knp/" TargetMode="External"/><Relationship Id="rId251" Type="http://schemas.openxmlformats.org/officeDocument/2006/relationships/hyperlink" Target="http://zakon4.rada.gov.ua/laws/show/10-18" TargetMode="External"/><Relationship Id="rId256" Type="http://schemas.openxmlformats.org/officeDocument/2006/relationships/hyperlink" Target="URL:http://www.aspe.spb.ru" TargetMode="External"/><Relationship Id="rId25" Type="http://schemas.openxmlformats.org/officeDocument/2006/relationships/image" Target="media/image7.wmf"/><Relationship Id="rId46" Type="http://schemas.openxmlformats.org/officeDocument/2006/relationships/oleObject" Target="embeddings/oleObject15.bin"/><Relationship Id="rId67" Type="http://schemas.openxmlformats.org/officeDocument/2006/relationships/image" Target="media/image28.wmf"/><Relationship Id="rId116" Type="http://schemas.openxmlformats.org/officeDocument/2006/relationships/image" Target="media/image56.wmf"/><Relationship Id="rId137" Type="http://schemas.openxmlformats.org/officeDocument/2006/relationships/image" Target="media/image69.wmf"/><Relationship Id="rId158" Type="http://schemas.openxmlformats.org/officeDocument/2006/relationships/image" Target="media/image80.png"/><Relationship Id="rId272" Type="http://schemas.openxmlformats.org/officeDocument/2006/relationships/theme" Target="theme/theme1.xml"/><Relationship Id="rId20" Type="http://schemas.openxmlformats.org/officeDocument/2006/relationships/oleObject" Target="embeddings/oleObject4.bin"/><Relationship Id="rId41" Type="http://schemas.openxmlformats.org/officeDocument/2006/relationships/image" Target="media/image15.wmf"/><Relationship Id="rId62" Type="http://schemas.openxmlformats.org/officeDocument/2006/relationships/oleObject" Target="embeddings/oleObject23.bin"/><Relationship Id="rId83" Type="http://schemas.openxmlformats.org/officeDocument/2006/relationships/image" Target="media/image36.wmf"/><Relationship Id="rId88" Type="http://schemas.openxmlformats.org/officeDocument/2006/relationships/oleObject" Target="embeddings/oleObject36.bin"/><Relationship Id="rId111" Type="http://schemas.openxmlformats.org/officeDocument/2006/relationships/oleObject" Target="embeddings/oleObject45.bin"/><Relationship Id="rId132" Type="http://schemas.openxmlformats.org/officeDocument/2006/relationships/image" Target="media/image66.wmf"/><Relationship Id="rId153" Type="http://schemas.openxmlformats.org/officeDocument/2006/relationships/oleObject" Target="embeddings/oleObject62.bin"/><Relationship Id="rId174" Type="http://schemas.openxmlformats.org/officeDocument/2006/relationships/image" Target="media/image90.wmf"/><Relationship Id="rId179" Type="http://schemas.openxmlformats.org/officeDocument/2006/relationships/hyperlink" Target="http://uk.wikipedia.org/wiki/%D0%A1%D1%82%D0%B0%D1%80%D1%96%D0%BD%D0%BD%D1%8F" TargetMode="External"/><Relationship Id="rId195" Type="http://schemas.openxmlformats.org/officeDocument/2006/relationships/oleObject" Target="embeddings/oleObject84.bin"/><Relationship Id="rId209" Type="http://schemas.openxmlformats.org/officeDocument/2006/relationships/image" Target="media/image94.wmf"/><Relationship Id="rId190" Type="http://schemas.openxmlformats.org/officeDocument/2006/relationships/hyperlink" Target="http://uk.wikipedia.org/wiki/%D0%A6%D0%B8%D1%80%D0%BA" TargetMode="External"/><Relationship Id="rId204" Type="http://schemas.openxmlformats.org/officeDocument/2006/relationships/hyperlink" Target="http://ua-referat.com/&#1030;&#1085;&#1090;&#1077;&#1088;&#1085;&#1077;&#1090;" TargetMode="External"/><Relationship Id="rId220" Type="http://schemas.openxmlformats.org/officeDocument/2006/relationships/oleObject" Target="embeddings/oleObject92.bin"/><Relationship Id="rId225" Type="http://schemas.openxmlformats.org/officeDocument/2006/relationships/footer" Target="footer9.xml"/><Relationship Id="rId241" Type="http://schemas.openxmlformats.org/officeDocument/2006/relationships/hyperlink" Target="http://zakon4.rada.gov.ua/laws/show/629-2" TargetMode="External"/><Relationship Id="rId246" Type="http://schemas.openxmlformats.org/officeDocument/2006/relationships/hyperlink" Target="http://zakon2.rada.gov.ua/laws/show/494-2011-%D0%BF" TargetMode="External"/><Relationship Id="rId267" Type="http://schemas.openxmlformats.org/officeDocument/2006/relationships/hyperlink" Target="http://bg-law.com.ua/pres-oglyad/23-msce-ukrayini-za-reytingom-vedennya-bznesu-2013.html" TargetMode="External"/><Relationship Id="rId15" Type="http://schemas.openxmlformats.org/officeDocument/2006/relationships/oleObject" Target="embeddings/oleObject2.bin"/><Relationship Id="rId36" Type="http://schemas.openxmlformats.org/officeDocument/2006/relationships/oleObject" Target="embeddings/oleObject10.bin"/><Relationship Id="rId57" Type="http://schemas.openxmlformats.org/officeDocument/2006/relationships/image" Target="media/image23.wmf"/><Relationship Id="rId106" Type="http://schemas.openxmlformats.org/officeDocument/2006/relationships/image" Target="media/image49.png"/><Relationship Id="rId127" Type="http://schemas.openxmlformats.org/officeDocument/2006/relationships/image" Target="media/image63.wmf"/><Relationship Id="rId262" Type="http://schemas.openxmlformats.org/officeDocument/2006/relationships/hyperlink" Target="http://ru.wikipedia.org/wiki/%D0%98%D0%BB%D1%8C%D0%B8%D1%87%D1%91%D0%B2,_%D0%9B%D0%B5%D0%BE%D0%BD%D0%B8%D0%B4_%D0%A4%D1%91%D0%B4%D0%BE%D1%80%D0%BE%D0%B2%D0%B8%D1%87" TargetMode="External"/><Relationship Id="rId10" Type="http://schemas.openxmlformats.org/officeDocument/2006/relationships/footer" Target="footer4.xml"/><Relationship Id="rId31" Type="http://schemas.openxmlformats.org/officeDocument/2006/relationships/image" Target="media/image10.wmf"/><Relationship Id="rId52" Type="http://schemas.openxmlformats.org/officeDocument/2006/relationships/oleObject" Target="embeddings/oleObject18.bin"/><Relationship Id="rId73" Type="http://schemas.openxmlformats.org/officeDocument/2006/relationships/image" Target="media/image31.wmf"/><Relationship Id="rId78" Type="http://schemas.openxmlformats.org/officeDocument/2006/relationships/oleObject" Target="embeddings/oleObject31.bin"/><Relationship Id="rId94" Type="http://schemas.openxmlformats.org/officeDocument/2006/relationships/image" Target="media/image42.wmf"/><Relationship Id="rId99" Type="http://schemas.openxmlformats.org/officeDocument/2006/relationships/oleObject" Target="embeddings/oleObject40.bin"/><Relationship Id="rId101" Type="http://schemas.openxmlformats.org/officeDocument/2006/relationships/oleObject" Target="embeddings/oleObject41.bin"/><Relationship Id="rId122" Type="http://schemas.openxmlformats.org/officeDocument/2006/relationships/oleObject" Target="embeddings/oleObject49.bin"/><Relationship Id="rId143" Type="http://schemas.openxmlformats.org/officeDocument/2006/relationships/image" Target="media/image72.png"/><Relationship Id="rId148" Type="http://schemas.openxmlformats.org/officeDocument/2006/relationships/image" Target="media/image75.wmf"/><Relationship Id="rId164" Type="http://schemas.openxmlformats.org/officeDocument/2006/relationships/oleObject" Target="embeddings/oleObject66.bin"/><Relationship Id="rId169" Type="http://schemas.openxmlformats.org/officeDocument/2006/relationships/image" Target="media/image88.wmf"/><Relationship Id="rId185" Type="http://schemas.openxmlformats.org/officeDocument/2006/relationships/oleObject" Target="embeddings/oleObject78.bin"/><Relationship Id="rId4" Type="http://schemas.openxmlformats.org/officeDocument/2006/relationships/webSettings" Target="webSettings.xml"/><Relationship Id="rId9" Type="http://schemas.openxmlformats.org/officeDocument/2006/relationships/footer" Target="footer3.xml"/><Relationship Id="rId180" Type="http://schemas.openxmlformats.org/officeDocument/2006/relationships/oleObject" Target="embeddings/oleObject73.bin"/><Relationship Id="rId210" Type="http://schemas.openxmlformats.org/officeDocument/2006/relationships/image" Target="media/image95.wmf"/><Relationship Id="rId215" Type="http://schemas.openxmlformats.org/officeDocument/2006/relationships/image" Target="media/image100.wmf"/><Relationship Id="rId236" Type="http://schemas.openxmlformats.org/officeDocument/2006/relationships/hyperlink" Target="http://znc.com.ua/database/table.php?sys_table=book&amp;book=377" TargetMode="External"/><Relationship Id="rId257" Type="http://schemas.openxmlformats.org/officeDocument/2006/relationships/hyperlink" Target="http://www.digitalcenter.org/pages/archive.asp/" TargetMode="External"/><Relationship Id="rId26" Type="http://schemas.openxmlformats.org/officeDocument/2006/relationships/oleObject" Target="embeddings/oleObject5.bin"/><Relationship Id="rId231" Type="http://schemas.openxmlformats.org/officeDocument/2006/relationships/hyperlink" Target="http://uk.wikipedia.org/wiki/%D0%9C%D1%96%D0%BD%D1%96%D1%81%D1%82%D0%B5%D1%80%D1%81%D1%82%D0%B2%D0%BE_%D1%80%D0%B5%D0%B3%D1%96%D0%BE%D0%BD%D0%B0%D0%BB%D1%8C%D0%BD%D0%BE%D0%B3%D0%BE_%D1%80%D0%BE%D0%B7%D0%B2%D0%B8%D1%82%D0%BA%D1%83_%D1%82%D0%B0_%D0%B1%D1%83%D0%B4%D1%96%D0%B2%D0%BD%D0%B8%D1%86%D1%82%D0%B2%D0%B0_%D0%A3%D0%BA%D1%80%D0%B0%D1%97%D0%BD%D0%B8" TargetMode="External"/><Relationship Id="rId252" Type="http://schemas.openxmlformats.org/officeDocument/2006/relationships/hyperlink" Target="http://zakon4.rada.gov.ua/laws/show/116/95-%D0%B2%D1%80" TargetMode="External"/><Relationship Id="rId47" Type="http://schemas.openxmlformats.org/officeDocument/2006/relationships/image" Target="media/image18.wmf"/><Relationship Id="rId68" Type="http://schemas.openxmlformats.org/officeDocument/2006/relationships/oleObject" Target="embeddings/oleObject26.bin"/><Relationship Id="rId89" Type="http://schemas.openxmlformats.org/officeDocument/2006/relationships/image" Target="media/image39.wmf"/><Relationship Id="rId112" Type="http://schemas.openxmlformats.org/officeDocument/2006/relationships/image" Target="media/image53.png"/><Relationship Id="rId133" Type="http://schemas.openxmlformats.org/officeDocument/2006/relationships/oleObject" Target="embeddings/oleObject53.bin"/><Relationship Id="rId154" Type="http://schemas.openxmlformats.org/officeDocument/2006/relationships/image" Target="media/image78.wmf"/><Relationship Id="rId175" Type="http://schemas.openxmlformats.org/officeDocument/2006/relationships/oleObject" Target="embeddings/oleObject71.bin"/><Relationship Id="rId196" Type="http://schemas.openxmlformats.org/officeDocument/2006/relationships/oleObject" Target="embeddings/oleObject85.bin"/><Relationship Id="rId200" Type="http://schemas.openxmlformats.org/officeDocument/2006/relationships/hyperlink" Target="http://ua-referat.com/&#1051;&#1110;&#1085;&#1075;&#1074;&#1110;&#1089;&#1090;&#1080;&#1082;&#1072;" TargetMode="External"/><Relationship Id="rId16" Type="http://schemas.openxmlformats.org/officeDocument/2006/relationships/image" Target="media/image3.png"/><Relationship Id="rId221" Type="http://schemas.openxmlformats.org/officeDocument/2006/relationships/oleObject" Target="embeddings/oleObject93.bin"/><Relationship Id="rId242" Type="http://schemas.openxmlformats.org/officeDocument/2006/relationships/hyperlink" Target="http://zakon0.rada.gov.ua/laws/show/41-2009-%D0%BF" TargetMode="External"/><Relationship Id="rId263" Type="http://schemas.openxmlformats.org/officeDocument/2006/relationships/hyperlink" Target="http://www.culturalstudies.in.ua/2010_zb_1_31.php" TargetMode="External"/><Relationship Id="rId37" Type="http://schemas.openxmlformats.org/officeDocument/2006/relationships/image" Target="media/image13.wmf"/><Relationship Id="rId58" Type="http://schemas.openxmlformats.org/officeDocument/2006/relationships/oleObject" Target="embeddings/oleObject21.bin"/><Relationship Id="rId79" Type="http://schemas.openxmlformats.org/officeDocument/2006/relationships/image" Target="media/image34.wmf"/><Relationship Id="rId102" Type="http://schemas.openxmlformats.org/officeDocument/2006/relationships/image" Target="media/image47.wmf"/><Relationship Id="rId123" Type="http://schemas.openxmlformats.org/officeDocument/2006/relationships/image" Target="media/image60.png"/><Relationship Id="rId144" Type="http://schemas.openxmlformats.org/officeDocument/2006/relationships/image" Target="media/image73.wmf"/><Relationship Id="rId90" Type="http://schemas.openxmlformats.org/officeDocument/2006/relationships/image" Target="media/image40.wmf"/><Relationship Id="rId165" Type="http://schemas.openxmlformats.org/officeDocument/2006/relationships/image" Target="media/image85.wmf"/><Relationship Id="rId186" Type="http://schemas.openxmlformats.org/officeDocument/2006/relationships/oleObject" Target="embeddings/oleObject79.bin"/><Relationship Id="rId211" Type="http://schemas.openxmlformats.org/officeDocument/2006/relationships/image" Target="media/image96.wmf"/><Relationship Id="rId232" Type="http://schemas.openxmlformats.org/officeDocument/2006/relationships/hyperlink" Target="http://uk.wikipedia.org/wiki/%D0%9C%D1%96%D0%BD%D1%96%D1%81%D1%82%D0%B5%D1%80%D1%81%D1%82%D0%B2%D0%BE_%D0%B7_%D0%BF%D0%B8%D1%82%D0%B0%D0%BD%D1%8C_%D0%B6%D0%B8%D1%82%D0%BB%D0%BE%D0%B2%D0%BE-%D0%BA%D0%BE%D0%BC%D1%83%D0%BD%D0%B0%D0%BB%D1%8C%D0%BD%D0%BE%D0%B3%D0%BE_%D0%B3%D0%BE%D1%81%D0%BF%D0%BE%D0%B4%D0%B0%D1%80%D1%81%D1%82%D0%B2%D0%B0_%D0%A3%D0%BA%D1%80%D0%B0%D1%97%D0%BD%D0%B8" TargetMode="External"/><Relationship Id="rId253" Type="http://schemas.openxmlformats.org/officeDocument/2006/relationships/hyperlink" Target="http://zakon4.rada.gov.ua/laws/show/116/95-%D0%B2%D1%80" TargetMode="External"/><Relationship Id="rId27" Type="http://schemas.openxmlformats.org/officeDocument/2006/relationships/image" Target="media/image8.wmf"/><Relationship Id="rId48" Type="http://schemas.openxmlformats.org/officeDocument/2006/relationships/oleObject" Target="embeddings/oleObject16.bin"/><Relationship Id="rId69" Type="http://schemas.openxmlformats.org/officeDocument/2006/relationships/image" Target="media/image29.wmf"/><Relationship Id="rId113" Type="http://schemas.openxmlformats.org/officeDocument/2006/relationships/image" Target="media/image54.png"/><Relationship Id="rId134" Type="http://schemas.openxmlformats.org/officeDocument/2006/relationships/image" Target="media/image67.wmf"/><Relationship Id="rId80" Type="http://schemas.openxmlformats.org/officeDocument/2006/relationships/oleObject" Target="embeddings/oleObject32.bin"/><Relationship Id="rId155" Type="http://schemas.openxmlformats.org/officeDocument/2006/relationships/oleObject" Target="embeddings/oleObject63.bin"/><Relationship Id="rId176" Type="http://schemas.openxmlformats.org/officeDocument/2006/relationships/oleObject" Target="embeddings/oleObject72.bin"/><Relationship Id="rId197" Type="http://schemas.openxmlformats.org/officeDocument/2006/relationships/oleObject" Target="embeddings/oleObject86.bin"/><Relationship Id="rId201" Type="http://schemas.openxmlformats.org/officeDocument/2006/relationships/hyperlink" Target="http://ua-referat.com/&#1060;&#1091;&#1085;&#1082;&#1094;&#1110;&#1086;&#1085;&#1072;&#1083;&#1110;&#1079;&#1084;" TargetMode="External"/><Relationship Id="rId222" Type="http://schemas.openxmlformats.org/officeDocument/2006/relationships/oleObject" Target="embeddings/oleObject94.bin"/><Relationship Id="rId243" Type="http://schemas.openxmlformats.org/officeDocument/2006/relationships/hyperlink" Target="http://zakon1.rada.gov.ua/laws/show/1194-2007-%D0%BF" TargetMode="External"/><Relationship Id="rId264" Type="http://schemas.openxmlformats.org/officeDocument/2006/relationships/hyperlink" Target="http://archive.nbuv.gov.ua/portal/soc_gum/-Dums/2010_4/10ciarmu.pdf" TargetMode="External"/><Relationship Id="rId17" Type="http://schemas.openxmlformats.org/officeDocument/2006/relationships/image" Target="media/image4.wmf"/><Relationship Id="rId38" Type="http://schemas.openxmlformats.org/officeDocument/2006/relationships/oleObject" Target="embeddings/oleObject11.bin"/><Relationship Id="rId59" Type="http://schemas.openxmlformats.org/officeDocument/2006/relationships/image" Target="media/image24.wmf"/><Relationship Id="rId103" Type="http://schemas.openxmlformats.org/officeDocument/2006/relationships/oleObject" Target="embeddings/oleObject42.bin"/><Relationship Id="rId124" Type="http://schemas.openxmlformats.org/officeDocument/2006/relationships/image" Target="media/image61.wmf"/><Relationship Id="rId70" Type="http://schemas.openxmlformats.org/officeDocument/2006/relationships/oleObject" Target="embeddings/oleObject27.bin"/><Relationship Id="rId91" Type="http://schemas.openxmlformats.org/officeDocument/2006/relationships/oleObject" Target="embeddings/oleObject37.bin"/><Relationship Id="rId145" Type="http://schemas.openxmlformats.org/officeDocument/2006/relationships/oleObject" Target="embeddings/oleObject58.bin"/><Relationship Id="rId166" Type="http://schemas.openxmlformats.org/officeDocument/2006/relationships/image" Target="media/image86.wmf"/><Relationship Id="rId187" Type="http://schemas.openxmlformats.org/officeDocument/2006/relationships/oleObject" Target="embeddings/oleObject80.bin"/><Relationship Id="rId1" Type="http://schemas.openxmlformats.org/officeDocument/2006/relationships/numbering" Target="numbering.xml"/><Relationship Id="rId212" Type="http://schemas.openxmlformats.org/officeDocument/2006/relationships/image" Target="media/image97.wmf"/><Relationship Id="rId233" Type="http://schemas.openxmlformats.org/officeDocument/2006/relationships/hyperlink" Target="http://uk.wikipedia.org/wiki/%D0%9C%D1%96%D0%BD%D1%96%D1%81%D1%82%D0%B5%D1%80%D1%81%D1%82%D0%B2%D0%BE_%D1%82%D1%80%D0%B0%D0%BD%D1%81%D0%BF%D0%BE%D1%80%D1%82%D1%83_%D1%82%D0%B0_%D0%B7%D0%B2%27%D1%8F%D0%B7%D0%BA%D1%83_%D0%A3%D0%BA%D1%80%D0%B0%D1%97%D0%BD%D0%B8" TargetMode="External"/><Relationship Id="rId254" Type="http://schemas.openxmlformats.org/officeDocument/2006/relationships/hyperlink" Target="http://www.mediapravo.info/articles." TargetMode="External"/><Relationship Id="rId28" Type="http://schemas.openxmlformats.org/officeDocument/2006/relationships/oleObject" Target="embeddings/oleObject6.bin"/><Relationship Id="rId49" Type="http://schemas.openxmlformats.org/officeDocument/2006/relationships/image" Target="media/image19.wmf"/><Relationship Id="rId114" Type="http://schemas.openxmlformats.org/officeDocument/2006/relationships/image" Target="media/image5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520</TotalTime>
  <Pages>284</Pages>
  <Words>-32766</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35</cp:revision>
  <dcterms:created xsi:type="dcterms:W3CDTF">2014-02-28T12:36:00Z</dcterms:created>
  <dcterms:modified xsi:type="dcterms:W3CDTF">2014-03-03T12:33:00Z</dcterms:modified>
</cp:coreProperties>
</file>