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340D" w:rsidRPr="00A93CA6" w:rsidRDefault="00F1340D" w:rsidP="00F1340D">
      <w:pPr>
        <w:widowControl w:val="0"/>
        <w:autoSpaceDE w:val="0"/>
        <w:autoSpaceDN w:val="0"/>
        <w:ind w:firstLine="567"/>
        <w:jc w:val="center"/>
        <w:rPr>
          <w:b/>
          <w:sz w:val="28"/>
          <w:szCs w:val="28"/>
        </w:rPr>
      </w:pPr>
      <w:r w:rsidRPr="00A93CA6">
        <w:rPr>
          <w:b/>
          <w:sz w:val="28"/>
          <w:szCs w:val="28"/>
        </w:rPr>
        <w:t>Міністерство освіти і науки України</w:t>
      </w:r>
    </w:p>
    <w:p w:rsidR="00F1340D" w:rsidRPr="00A93CA6" w:rsidRDefault="00F1340D" w:rsidP="00F1340D">
      <w:pPr>
        <w:widowControl w:val="0"/>
        <w:autoSpaceDE w:val="0"/>
        <w:autoSpaceDN w:val="0"/>
        <w:ind w:firstLine="567"/>
        <w:jc w:val="center"/>
        <w:rPr>
          <w:b/>
          <w:sz w:val="28"/>
          <w:szCs w:val="28"/>
        </w:rPr>
      </w:pPr>
      <w:r w:rsidRPr="00A93CA6">
        <w:rPr>
          <w:b/>
          <w:sz w:val="28"/>
          <w:szCs w:val="28"/>
        </w:rPr>
        <w:t>Івано-Франківський національний технічний університет нафти і газу</w:t>
      </w:r>
    </w:p>
    <w:p w:rsidR="00F1340D" w:rsidRPr="00A93CA6" w:rsidRDefault="00F1340D" w:rsidP="00F1340D">
      <w:pPr>
        <w:widowControl w:val="0"/>
        <w:autoSpaceDE w:val="0"/>
        <w:autoSpaceDN w:val="0"/>
        <w:ind w:firstLine="567"/>
        <w:jc w:val="center"/>
        <w:rPr>
          <w:b/>
          <w:sz w:val="28"/>
          <w:szCs w:val="28"/>
        </w:rPr>
      </w:pPr>
      <w:r w:rsidRPr="00A93CA6">
        <w:rPr>
          <w:b/>
          <w:sz w:val="28"/>
          <w:szCs w:val="28"/>
        </w:rPr>
        <w:t>Інститут архітектури та будівництва «ІФНТУНГ-ДонНАБА»</w:t>
      </w:r>
    </w:p>
    <w:p w:rsidR="00F1340D" w:rsidRPr="00A93CA6" w:rsidRDefault="00F1340D" w:rsidP="00F1340D">
      <w:pPr>
        <w:widowControl w:val="0"/>
        <w:autoSpaceDE w:val="0"/>
        <w:autoSpaceDN w:val="0"/>
        <w:ind w:firstLine="567"/>
        <w:jc w:val="center"/>
        <w:rPr>
          <w:b/>
          <w:sz w:val="28"/>
          <w:szCs w:val="28"/>
        </w:rPr>
      </w:pPr>
      <w:r w:rsidRPr="00A93CA6">
        <w:rPr>
          <w:b/>
          <w:sz w:val="28"/>
          <w:szCs w:val="28"/>
        </w:rPr>
        <w:t xml:space="preserve">Кафедра будівництва </w:t>
      </w:r>
    </w:p>
    <w:p w:rsidR="00F1340D" w:rsidRPr="00A93CA6" w:rsidRDefault="00F1340D" w:rsidP="00F1340D">
      <w:pPr>
        <w:widowControl w:val="0"/>
        <w:autoSpaceDE w:val="0"/>
        <w:autoSpaceDN w:val="0"/>
        <w:ind w:firstLine="567"/>
        <w:jc w:val="center"/>
        <w:rPr>
          <w:b/>
          <w:sz w:val="28"/>
          <w:szCs w:val="28"/>
          <w:u w:val="single"/>
        </w:rPr>
      </w:pPr>
    </w:p>
    <w:p w:rsidR="00F1340D" w:rsidRPr="00A93CA6" w:rsidRDefault="00F1340D" w:rsidP="00F1340D">
      <w:pPr>
        <w:widowControl w:val="0"/>
        <w:autoSpaceDE w:val="0"/>
        <w:autoSpaceDN w:val="0"/>
        <w:ind w:firstLine="567"/>
        <w:jc w:val="center"/>
        <w:rPr>
          <w:b/>
          <w:sz w:val="28"/>
          <w:szCs w:val="28"/>
          <w:u w:val="single"/>
        </w:rPr>
      </w:pPr>
      <w:r w:rsidRPr="00A93CA6">
        <w:rPr>
          <w:b/>
          <w:sz w:val="28"/>
          <w:szCs w:val="28"/>
          <w:u w:val="single"/>
        </w:rPr>
        <w:t xml:space="preserve">__________________ </w:t>
      </w:r>
      <w:r w:rsidRPr="00F1340D">
        <w:rPr>
          <w:b/>
          <w:sz w:val="28"/>
          <w:szCs w:val="28"/>
          <w:u w:val="single"/>
        </w:rPr>
        <w:t xml:space="preserve">Гуйтин Василь Васильович </w:t>
      </w:r>
      <w:r w:rsidRPr="00A93CA6">
        <w:rPr>
          <w:b/>
          <w:sz w:val="28"/>
          <w:szCs w:val="28"/>
          <w:u w:val="single"/>
        </w:rPr>
        <w:t>____________</w:t>
      </w:r>
    </w:p>
    <w:p w:rsidR="00F1340D" w:rsidRPr="00A93CA6" w:rsidRDefault="00F1340D" w:rsidP="00F1340D">
      <w:pPr>
        <w:widowControl w:val="0"/>
        <w:autoSpaceDE w:val="0"/>
        <w:autoSpaceDN w:val="0"/>
        <w:ind w:firstLine="567"/>
        <w:jc w:val="center"/>
        <w:rPr>
          <w:rFonts w:cs="Calibri"/>
          <w:szCs w:val="28"/>
        </w:rPr>
      </w:pPr>
      <w:r w:rsidRPr="00A93CA6">
        <w:rPr>
          <w:rFonts w:cs="Calibri"/>
          <w:szCs w:val="28"/>
        </w:rPr>
        <w:t>(прізвище, ім’я, по батькові виконавця роботи)</w:t>
      </w:r>
    </w:p>
    <w:p w:rsidR="00F1340D" w:rsidRPr="00A93CA6" w:rsidRDefault="00F1340D" w:rsidP="00F1340D">
      <w:pPr>
        <w:widowControl w:val="0"/>
        <w:tabs>
          <w:tab w:val="left" w:pos="1711"/>
        </w:tabs>
        <w:autoSpaceDE w:val="0"/>
        <w:autoSpaceDN w:val="0"/>
        <w:ind w:firstLine="567"/>
        <w:jc w:val="center"/>
        <w:rPr>
          <w:sz w:val="28"/>
          <w:szCs w:val="28"/>
        </w:rPr>
      </w:pPr>
    </w:p>
    <w:p w:rsidR="00F1340D" w:rsidRPr="00A93CA6" w:rsidRDefault="00F1340D" w:rsidP="00F1340D">
      <w:pPr>
        <w:widowControl w:val="0"/>
        <w:tabs>
          <w:tab w:val="left" w:pos="1711"/>
        </w:tabs>
        <w:autoSpaceDE w:val="0"/>
        <w:autoSpaceDN w:val="0"/>
        <w:ind w:firstLine="567"/>
        <w:jc w:val="right"/>
        <w:rPr>
          <w:sz w:val="28"/>
          <w:szCs w:val="28"/>
        </w:rPr>
      </w:pPr>
    </w:p>
    <w:p w:rsidR="00F1340D" w:rsidRPr="00A93CA6" w:rsidRDefault="00F1340D" w:rsidP="00F1340D">
      <w:pPr>
        <w:widowControl w:val="0"/>
        <w:tabs>
          <w:tab w:val="left" w:pos="1711"/>
        </w:tabs>
        <w:autoSpaceDE w:val="0"/>
        <w:autoSpaceDN w:val="0"/>
        <w:ind w:firstLine="567"/>
        <w:jc w:val="right"/>
        <w:rPr>
          <w:sz w:val="28"/>
          <w:szCs w:val="28"/>
          <w:u w:val="single"/>
        </w:rPr>
      </w:pPr>
      <w:r w:rsidRPr="00A93CA6">
        <w:rPr>
          <w:sz w:val="28"/>
          <w:szCs w:val="28"/>
        </w:rPr>
        <w:t>УДК</w:t>
      </w:r>
      <w:r w:rsidRPr="00A93CA6">
        <w:rPr>
          <w:sz w:val="28"/>
          <w:szCs w:val="28"/>
          <w:u w:val="single"/>
        </w:rPr>
        <w:t>_624.01_</w:t>
      </w:r>
    </w:p>
    <w:p w:rsidR="00F1340D" w:rsidRPr="00A93CA6" w:rsidRDefault="00F1340D" w:rsidP="00F1340D">
      <w:pPr>
        <w:widowControl w:val="0"/>
        <w:autoSpaceDE w:val="0"/>
        <w:autoSpaceDN w:val="0"/>
        <w:ind w:firstLine="567"/>
        <w:jc w:val="right"/>
        <w:rPr>
          <w:rFonts w:cs="Calibri"/>
          <w:sz w:val="28"/>
          <w:szCs w:val="28"/>
        </w:rPr>
      </w:pPr>
      <w:r w:rsidRPr="00A93CA6">
        <w:rPr>
          <w:rFonts w:cs="Calibri"/>
          <w:sz w:val="28"/>
          <w:szCs w:val="28"/>
        </w:rPr>
        <w:t xml:space="preserve">                   (індекс)</w:t>
      </w:r>
    </w:p>
    <w:p w:rsidR="00F1340D" w:rsidRPr="00A93CA6" w:rsidRDefault="00F1340D" w:rsidP="00F1340D">
      <w:pPr>
        <w:widowControl w:val="0"/>
        <w:autoSpaceDE w:val="0"/>
        <w:autoSpaceDN w:val="0"/>
        <w:ind w:firstLine="567"/>
        <w:jc w:val="center"/>
        <w:rPr>
          <w:rFonts w:cs="Calibri"/>
          <w:b/>
          <w:sz w:val="28"/>
          <w:szCs w:val="28"/>
        </w:rPr>
      </w:pPr>
    </w:p>
    <w:p w:rsidR="00F1340D" w:rsidRPr="00A93CA6" w:rsidRDefault="00F1340D" w:rsidP="00F1340D">
      <w:pPr>
        <w:widowControl w:val="0"/>
        <w:autoSpaceDE w:val="0"/>
        <w:autoSpaceDN w:val="0"/>
        <w:ind w:firstLine="567"/>
        <w:jc w:val="center"/>
        <w:rPr>
          <w:rFonts w:cs="Calibri"/>
          <w:b/>
          <w:sz w:val="40"/>
          <w:szCs w:val="40"/>
        </w:rPr>
      </w:pPr>
      <w:r w:rsidRPr="00A93CA6">
        <w:rPr>
          <w:rFonts w:cs="Calibri"/>
          <w:b/>
          <w:sz w:val="40"/>
          <w:szCs w:val="40"/>
        </w:rPr>
        <w:t>БАКАЛАВРСЬКА    Р О Б О Т А</w:t>
      </w:r>
    </w:p>
    <w:p w:rsidR="00F1340D" w:rsidRPr="00A93CA6" w:rsidRDefault="00F1340D" w:rsidP="00F1340D">
      <w:pPr>
        <w:widowControl w:val="0"/>
        <w:autoSpaceDE w:val="0"/>
        <w:autoSpaceDN w:val="0"/>
        <w:ind w:firstLine="567"/>
        <w:jc w:val="center"/>
        <w:rPr>
          <w:rFonts w:cs="Calibri"/>
          <w:b/>
          <w:iCs/>
          <w:color w:val="000000"/>
          <w:sz w:val="28"/>
          <w:szCs w:val="28"/>
          <w:u w:val="single"/>
        </w:rPr>
      </w:pPr>
    </w:p>
    <w:p w:rsidR="00F1340D" w:rsidRPr="00A93CA6" w:rsidRDefault="00F1340D" w:rsidP="00F1340D">
      <w:pPr>
        <w:widowControl w:val="0"/>
        <w:autoSpaceDE w:val="0"/>
        <w:autoSpaceDN w:val="0"/>
        <w:ind w:firstLine="567"/>
        <w:jc w:val="center"/>
        <w:rPr>
          <w:rFonts w:cs="Calibri"/>
          <w:sz w:val="28"/>
          <w:u w:val="single"/>
        </w:rPr>
      </w:pPr>
      <w:r w:rsidRPr="00F1340D">
        <w:rPr>
          <w:b/>
          <w:sz w:val="28"/>
          <w:szCs w:val="28"/>
          <w:u w:val="single"/>
        </w:rPr>
        <w:t>Багатоквартирний житловий будинок з приміщеннями громадського призначення</w:t>
      </w:r>
      <w:r w:rsidRPr="00A93CA6">
        <w:rPr>
          <w:rFonts w:cs="Calibri"/>
          <w:b/>
          <w:sz w:val="28"/>
          <w:u w:val="single"/>
        </w:rPr>
        <w:t xml:space="preserve">            </w:t>
      </w:r>
      <w:r w:rsidRPr="00A93CA6">
        <w:rPr>
          <w:rFonts w:cs="Calibri"/>
          <w:sz w:val="28"/>
          <w:u w:val="single"/>
        </w:rPr>
        <w:t xml:space="preserve">                                             </w:t>
      </w:r>
    </w:p>
    <w:p w:rsidR="00F1340D" w:rsidRPr="00A93CA6" w:rsidRDefault="00F1340D" w:rsidP="00F1340D">
      <w:pPr>
        <w:widowControl w:val="0"/>
        <w:autoSpaceDE w:val="0"/>
        <w:autoSpaceDN w:val="0"/>
        <w:ind w:firstLine="567"/>
        <w:jc w:val="center"/>
        <w:rPr>
          <w:rFonts w:cs="Calibri"/>
          <w:u w:val="single"/>
        </w:rPr>
      </w:pPr>
      <w:r w:rsidRPr="00A93CA6">
        <w:rPr>
          <w:rFonts w:cs="Calibri"/>
          <w:sz w:val="28"/>
          <w:u w:val="single"/>
        </w:rPr>
        <w:t xml:space="preserve">                                                  </w:t>
      </w:r>
      <w:r w:rsidRPr="00A93CA6">
        <w:rPr>
          <w:rFonts w:cs="Calibri"/>
          <w:u w:val="single"/>
        </w:rPr>
        <w:t xml:space="preserve">(назва роботи)  </w:t>
      </w:r>
      <w:r w:rsidRPr="00A93CA6">
        <w:rPr>
          <w:rFonts w:cs="Calibri"/>
          <w:u w:val="single"/>
        </w:rPr>
        <w:tab/>
      </w:r>
      <w:r w:rsidRPr="00A93CA6">
        <w:rPr>
          <w:rFonts w:cs="Calibri"/>
          <w:u w:val="single"/>
        </w:rPr>
        <w:tab/>
      </w:r>
      <w:r w:rsidRPr="00A93CA6">
        <w:rPr>
          <w:rFonts w:cs="Calibri"/>
          <w:u w:val="single"/>
        </w:rPr>
        <w:tab/>
      </w:r>
      <w:r w:rsidRPr="00A93CA6">
        <w:rPr>
          <w:rFonts w:cs="Calibri"/>
          <w:u w:val="single"/>
        </w:rPr>
        <w:tab/>
      </w:r>
      <w:r w:rsidRPr="00A93CA6">
        <w:rPr>
          <w:rFonts w:cs="Calibri"/>
          <w:u w:val="single"/>
        </w:rPr>
        <w:tab/>
      </w:r>
    </w:p>
    <w:p w:rsidR="00F1340D" w:rsidRPr="00A93CA6" w:rsidRDefault="00F1340D" w:rsidP="00F1340D">
      <w:pPr>
        <w:widowControl w:val="0"/>
        <w:autoSpaceDE w:val="0"/>
        <w:autoSpaceDN w:val="0"/>
        <w:ind w:firstLine="567"/>
        <w:jc w:val="both"/>
        <w:rPr>
          <w:rFonts w:cs="Calibri"/>
          <w:sz w:val="26"/>
          <w:szCs w:val="26"/>
        </w:rPr>
      </w:pPr>
    </w:p>
    <w:p w:rsidR="00F1340D" w:rsidRPr="00A93CA6" w:rsidRDefault="00F1340D" w:rsidP="00F1340D">
      <w:pPr>
        <w:widowControl w:val="0"/>
        <w:autoSpaceDE w:val="0"/>
        <w:autoSpaceDN w:val="0"/>
        <w:ind w:firstLine="567"/>
        <w:jc w:val="center"/>
        <w:rPr>
          <w:rFonts w:cs="Calibri"/>
          <w:sz w:val="26"/>
          <w:szCs w:val="26"/>
          <w:u w:val="single"/>
        </w:rPr>
      </w:pPr>
      <w:r w:rsidRPr="00A93CA6">
        <w:rPr>
          <w:rFonts w:cs="Calibri"/>
          <w:sz w:val="26"/>
          <w:szCs w:val="26"/>
          <w:u w:val="single"/>
        </w:rPr>
        <w:tab/>
      </w:r>
      <w:r w:rsidRPr="00A93CA6">
        <w:rPr>
          <w:rFonts w:cs="Calibri"/>
          <w:sz w:val="26"/>
          <w:szCs w:val="26"/>
          <w:u w:val="single"/>
        </w:rPr>
        <w:tab/>
      </w:r>
      <w:r w:rsidRPr="00A93CA6">
        <w:rPr>
          <w:rFonts w:cs="Calibri"/>
          <w:sz w:val="26"/>
          <w:szCs w:val="26"/>
          <w:u w:val="single"/>
        </w:rPr>
        <w:tab/>
      </w:r>
      <w:r w:rsidRPr="00A93CA6">
        <w:rPr>
          <w:rFonts w:cs="Calibri"/>
          <w:sz w:val="26"/>
          <w:szCs w:val="26"/>
          <w:u w:val="single"/>
        </w:rPr>
        <w:tab/>
        <w:t>Освітньо-професійна</w:t>
      </w:r>
      <w:r w:rsidRPr="00A93CA6">
        <w:rPr>
          <w:rFonts w:cs="Calibri"/>
          <w:sz w:val="26"/>
          <w:szCs w:val="26"/>
          <w:u w:val="single"/>
        </w:rPr>
        <w:tab/>
      </w:r>
      <w:r w:rsidRPr="00A93CA6">
        <w:rPr>
          <w:rFonts w:cs="Calibri"/>
          <w:sz w:val="26"/>
          <w:szCs w:val="26"/>
          <w:u w:val="single"/>
        </w:rPr>
        <w:tab/>
      </w:r>
      <w:r w:rsidRPr="00A93CA6">
        <w:rPr>
          <w:rFonts w:cs="Calibri"/>
          <w:sz w:val="26"/>
          <w:szCs w:val="26"/>
          <w:u w:val="single"/>
        </w:rPr>
        <w:tab/>
      </w:r>
      <w:r w:rsidRPr="00A93CA6">
        <w:rPr>
          <w:rFonts w:cs="Calibri"/>
          <w:sz w:val="26"/>
          <w:szCs w:val="26"/>
          <w:u w:val="single"/>
        </w:rPr>
        <w:tab/>
      </w:r>
      <w:r w:rsidRPr="00A93CA6">
        <w:rPr>
          <w:rFonts w:cs="Calibri"/>
          <w:sz w:val="26"/>
          <w:szCs w:val="26"/>
          <w:u w:val="single"/>
        </w:rPr>
        <w:tab/>
      </w:r>
    </w:p>
    <w:p w:rsidR="00F1340D" w:rsidRPr="00A93CA6" w:rsidRDefault="00F1340D" w:rsidP="00F1340D">
      <w:pPr>
        <w:widowControl w:val="0"/>
        <w:autoSpaceDE w:val="0"/>
        <w:autoSpaceDN w:val="0"/>
        <w:ind w:firstLine="567"/>
        <w:jc w:val="center"/>
        <w:rPr>
          <w:rFonts w:cs="Calibri"/>
          <w:szCs w:val="26"/>
        </w:rPr>
      </w:pPr>
      <w:r w:rsidRPr="00A93CA6">
        <w:rPr>
          <w:rFonts w:cs="Calibri"/>
          <w:szCs w:val="26"/>
        </w:rPr>
        <w:t>(назва освітньої програми)</w:t>
      </w:r>
    </w:p>
    <w:p w:rsidR="00F1340D" w:rsidRPr="00A93CA6" w:rsidRDefault="00F1340D" w:rsidP="00F1340D">
      <w:pPr>
        <w:widowControl w:val="0"/>
        <w:autoSpaceDE w:val="0"/>
        <w:autoSpaceDN w:val="0"/>
        <w:ind w:firstLine="567"/>
        <w:jc w:val="center"/>
        <w:rPr>
          <w:rFonts w:cs="Calibri"/>
          <w:sz w:val="26"/>
          <w:szCs w:val="26"/>
        </w:rPr>
      </w:pPr>
    </w:p>
    <w:p w:rsidR="00F1340D" w:rsidRPr="00A93CA6" w:rsidRDefault="00F1340D" w:rsidP="00F1340D">
      <w:pPr>
        <w:widowControl w:val="0"/>
        <w:autoSpaceDE w:val="0"/>
        <w:autoSpaceDN w:val="0"/>
        <w:ind w:firstLine="567"/>
        <w:jc w:val="center"/>
        <w:rPr>
          <w:sz w:val="26"/>
          <w:szCs w:val="26"/>
          <w:u w:val="single"/>
        </w:rPr>
      </w:pPr>
      <w:r w:rsidRPr="00A93CA6">
        <w:rPr>
          <w:sz w:val="26"/>
          <w:szCs w:val="26"/>
          <w:u w:val="single"/>
        </w:rPr>
        <w:tab/>
      </w:r>
      <w:r w:rsidRPr="00A93CA6">
        <w:rPr>
          <w:sz w:val="26"/>
          <w:szCs w:val="26"/>
          <w:u w:val="single"/>
        </w:rPr>
        <w:tab/>
      </w:r>
      <w:r w:rsidRPr="00A93CA6">
        <w:rPr>
          <w:sz w:val="26"/>
          <w:szCs w:val="26"/>
          <w:u w:val="single"/>
        </w:rPr>
        <w:tab/>
        <w:t>192 - “Будівництво та цивільна інженерія”</w:t>
      </w:r>
      <w:r w:rsidRPr="00A93CA6">
        <w:rPr>
          <w:sz w:val="26"/>
          <w:szCs w:val="26"/>
          <w:u w:val="single"/>
        </w:rPr>
        <w:tab/>
      </w:r>
      <w:r w:rsidRPr="00A93CA6">
        <w:rPr>
          <w:sz w:val="26"/>
          <w:szCs w:val="26"/>
          <w:u w:val="single"/>
        </w:rPr>
        <w:tab/>
      </w:r>
    </w:p>
    <w:p w:rsidR="00F1340D" w:rsidRPr="00A93CA6" w:rsidRDefault="00F1340D" w:rsidP="00F1340D">
      <w:pPr>
        <w:widowControl w:val="0"/>
        <w:autoSpaceDE w:val="0"/>
        <w:autoSpaceDN w:val="0"/>
        <w:ind w:firstLine="567"/>
        <w:jc w:val="center"/>
        <w:rPr>
          <w:rFonts w:cs="Calibri"/>
          <w:szCs w:val="26"/>
        </w:rPr>
      </w:pPr>
      <w:r w:rsidRPr="00A93CA6">
        <w:rPr>
          <w:rFonts w:cs="Calibri"/>
          <w:szCs w:val="26"/>
        </w:rPr>
        <w:t>(шифр і назва спеціальності)</w:t>
      </w:r>
    </w:p>
    <w:p w:rsidR="00F1340D" w:rsidRPr="00A93CA6" w:rsidRDefault="00F1340D" w:rsidP="00F1340D">
      <w:pPr>
        <w:widowControl w:val="0"/>
        <w:autoSpaceDE w:val="0"/>
        <w:autoSpaceDN w:val="0"/>
        <w:ind w:firstLine="567"/>
        <w:jc w:val="center"/>
        <w:rPr>
          <w:rFonts w:cs="Calibri"/>
          <w:szCs w:val="26"/>
        </w:rPr>
      </w:pPr>
    </w:p>
    <w:p w:rsidR="00F1340D" w:rsidRPr="00A93CA6" w:rsidRDefault="00F1340D" w:rsidP="00F1340D">
      <w:pPr>
        <w:widowControl w:val="0"/>
        <w:autoSpaceDE w:val="0"/>
        <w:autoSpaceDN w:val="0"/>
        <w:ind w:firstLine="567"/>
        <w:jc w:val="center"/>
        <w:rPr>
          <w:rFonts w:cs="Calibri"/>
          <w:b/>
          <w:iCs/>
          <w:color w:val="000000"/>
          <w:sz w:val="28"/>
          <w:szCs w:val="28"/>
          <w:u w:val="single"/>
        </w:rPr>
      </w:pPr>
      <w:r w:rsidRPr="00A93CA6">
        <w:rPr>
          <w:rFonts w:cs="Calibri"/>
          <w:b/>
          <w:iCs/>
          <w:color w:val="000000"/>
          <w:sz w:val="28"/>
          <w:szCs w:val="28"/>
          <w:u w:val="single"/>
        </w:rPr>
        <w:t>_____________________</w:t>
      </w:r>
      <w:r>
        <w:rPr>
          <w:rFonts w:cs="Calibri"/>
          <w:b/>
          <w:iCs/>
          <w:color w:val="000000"/>
          <w:sz w:val="28"/>
          <w:szCs w:val="28"/>
          <w:u w:val="single"/>
          <w:lang w:val="uk-UA"/>
        </w:rPr>
        <w:t>В.В. Гуйтин</w:t>
      </w:r>
      <w:r w:rsidRPr="00A93CA6">
        <w:rPr>
          <w:rFonts w:cs="Calibri"/>
          <w:b/>
          <w:iCs/>
          <w:color w:val="000000"/>
          <w:sz w:val="28"/>
          <w:szCs w:val="28"/>
          <w:u w:val="single"/>
        </w:rPr>
        <w:t xml:space="preserve"> _____________________</w:t>
      </w:r>
    </w:p>
    <w:p w:rsidR="00F1340D" w:rsidRPr="00A93CA6" w:rsidRDefault="00F1340D" w:rsidP="00F1340D">
      <w:pPr>
        <w:widowControl w:val="0"/>
        <w:autoSpaceDE w:val="0"/>
        <w:autoSpaceDN w:val="0"/>
        <w:ind w:firstLine="567"/>
        <w:jc w:val="center"/>
        <w:rPr>
          <w:rFonts w:cs="Calibri"/>
          <w:szCs w:val="28"/>
        </w:rPr>
      </w:pPr>
      <w:r w:rsidRPr="00A93CA6">
        <w:rPr>
          <w:rFonts w:cs="Calibri"/>
          <w:szCs w:val="28"/>
        </w:rPr>
        <w:t>(підпис, ініціали та прізвище здобувача освітнього ступеня)</w:t>
      </w:r>
    </w:p>
    <w:p w:rsidR="00F1340D" w:rsidRPr="00A93CA6" w:rsidRDefault="00F1340D" w:rsidP="00F1340D">
      <w:pPr>
        <w:widowControl w:val="0"/>
        <w:autoSpaceDE w:val="0"/>
        <w:autoSpaceDN w:val="0"/>
        <w:ind w:firstLine="567"/>
        <w:jc w:val="both"/>
        <w:rPr>
          <w:sz w:val="28"/>
          <w:szCs w:val="28"/>
        </w:rPr>
      </w:pPr>
    </w:p>
    <w:p w:rsidR="00F1340D" w:rsidRPr="00A93CA6" w:rsidRDefault="00F1340D" w:rsidP="00F1340D">
      <w:pPr>
        <w:widowControl w:val="0"/>
        <w:autoSpaceDE w:val="0"/>
        <w:autoSpaceDN w:val="0"/>
        <w:ind w:firstLine="567"/>
        <w:jc w:val="both"/>
        <w:rPr>
          <w:i/>
          <w:sz w:val="26"/>
          <w:szCs w:val="26"/>
          <w:u w:val="single"/>
        </w:rPr>
      </w:pPr>
      <w:r w:rsidRPr="00A93CA6">
        <w:rPr>
          <w:i/>
          <w:sz w:val="26"/>
          <w:szCs w:val="26"/>
          <w:u w:val="single"/>
        </w:rPr>
        <w:t>Науковий керівник</w:t>
      </w:r>
    </w:p>
    <w:p w:rsidR="00F1340D" w:rsidRPr="00A93CA6" w:rsidRDefault="00F1340D" w:rsidP="00F1340D">
      <w:pPr>
        <w:widowControl w:val="0"/>
        <w:autoSpaceDE w:val="0"/>
        <w:autoSpaceDN w:val="0"/>
        <w:ind w:firstLine="567"/>
        <w:jc w:val="both"/>
        <w:rPr>
          <w:i/>
          <w:sz w:val="26"/>
          <w:szCs w:val="26"/>
          <w:u w:val="single"/>
        </w:rPr>
      </w:pPr>
      <w:r>
        <w:rPr>
          <w:sz w:val="26"/>
          <w:szCs w:val="26"/>
          <w:u w:val="single"/>
          <w:lang w:val="uk-UA"/>
        </w:rPr>
        <w:t>Величкович А.С.</w:t>
      </w:r>
      <w:r>
        <w:rPr>
          <w:sz w:val="26"/>
          <w:szCs w:val="26"/>
          <w:u w:val="single"/>
        </w:rPr>
        <w:t xml:space="preserve"> к</w:t>
      </w:r>
      <w:r w:rsidRPr="00A93CA6">
        <w:rPr>
          <w:sz w:val="26"/>
          <w:szCs w:val="26"/>
          <w:u w:val="single"/>
        </w:rPr>
        <w:t>.т.н.</w:t>
      </w:r>
      <w:r>
        <w:rPr>
          <w:sz w:val="26"/>
          <w:szCs w:val="26"/>
          <w:u w:val="single"/>
        </w:rPr>
        <w:t xml:space="preserve"> доц</w:t>
      </w:r>
      <w:r w:rsidRPr="00A93CA6">
        <w:rPr>
          <w:sz w:val="26"/>
          <w:szCs w:val="26"/>
          <w:u w:val="single"/>
        </w:rPr>
        <w:t xml:space="preserve">.       </w:t>
      </w:r>
    </w:p>
    <w:p w:rsidR="00F1340D" w:rsidRPr="00A93CA6" w:rsidRDefault="00F1340D" w:rsidP="00F1340D">
      <w:pPr>
        <w:widowControl w:val="0"/>
        <w:autoSpaceDE w:val="0"/>
        <w:autoSpaceDN w:val="0"/>
        <w:ind w:firstLine="567"/>
        <w:jc w:val="center"/>
        <w:rPr>
          <w:rFonts w:cs="Calibri"/>
          <w:szCs w:val="26"/>
        </w:rPr>
      </w:pPr>
      <w:r w:rsidRPr="00A93CA6">
        <w:rPr>
          <w:rFonts w:cs="Calibri"/>
          <w:szCs w:val="26"/>
        </w:rPr>
        <w:t xml:space="preserve"> (прізвище, ім’я, по батькові, науковий ступінь, вчене звання)</w:t>
      </w:r>
    </w:p>
    <w:p w:rsidR="00F1340D" w:rsidRPr="00A93CA6" w:rsidRDefault="00F1340D" w:rsidP="00F1340D">
      <w:pPr>
        <w:widowControl w:val="0"/>
        <w:autoSpaceDE w:val="0"/>
        <w:autoSpaceDN w:val="0"/>
        <w:ind w:firstLine="567"/>
        <w:jc w:val="both"/>
        <w:rPr>
          <w:sz w:val="26"/>
          <w:szCs w:val="26"/>
        </w:rPr>
      </w:pPr>
    </w:p>
    <w:p w:rsidR="00F1340D" w:rsidRPr="00A93CA6" w:rsidRDefault="00F1340D" w:rsidP="00F1340D">
      <w:pPr>
        <w:widowControl w:val="0"/>
        <w:autoSpaceDE w:val="0"/>
        <w:autoSpaceDN w:val="0"/>
        <w:ind w:firstLine="567"/>
        <w:jc w:val="both"/>
        <w:rPr>
          <w:b/>
          <w:bCs/>
          <w:sz w:val="26"/>
          <w:szCs w:val="26"/>
        </w:rPr>
      </w:pPr>
      <w:r w:rsidRPr="00A93CA6">
        <w:rPr>
          <w:b/>
          <w:bCs/>
          <w:sz w:val="26"/>
          <w:szCs w:val="26"/>
        </w:rPr>
        <w:t>Допущено до захисту</w:t>
      </w:r>
    </w:p>
    <w:p w:rsidR="00F1340D" w:rsidRPr="00A93CA6" w:rsidRDefault="00F1340D" w:rsidP="00F1340D">
      <w:pPr>
        <w:widowControl w:val="0"/>
        <w:autoSpaceDE w:val="0"/>
        <w:autoSpaceDN w:val="0"/>
        <w:ind w:firstLine="567"/>
        <w:jc w:val="both"/>
        <w:rPr>
          <w:i/>
          <w:sz w:val="26"/>
          <w:szCs w:val="26"/>
          <w:u w:val="single"/>
        </w:rPr>
      </w:pPr>
      <w:r w:rsidRPr="00A93CA6">
        <w:rPr>
          <w:i/>
          <w:sz w:val="26"/>
          <w:szCs w:val="26"/>
          <w:u w:val="single"/>
        </w:rPr>
        <w:t>Завідувач кафедри</w:t>
      </w:r>
    </w:p>
    <w:p w:rsidR="00F1340D" w:rsidRPr="00A93CA6" w:rsidRDefault="00F1340D" w:rsidP="00F1340D">
      <w:pPr>
        <w:widowControl w:val="0"/>
        <w:autoSpaceDE w:val="0"/>
        <w:autoSpaceDN w:val="0"/>
        <w:ind w:firstLine="567"/>
        <w:jc w:val="both"/>
        <w:rPr>
          <w:sz w:val="26"/>
          <w:szCs w:val="26"/>
        </w:rPr>
      </w:pPr>
    </w:p>
    <w:p w:rsidR="00F1340D" w:rsidRPr="00A93CA6" w:rsidRDefault="00F1340D" w:rsidP="00F1340D">
      <w:pPr>
        <w:widowControl w:val="0"/>
        <w:autoSpaceDE w:val="0"/>
        <w:autoSpaceDN w:val="0"/>
        <w:ind w:firstLine="567"/>
        <w:jc w:val="center"/>
        <w:rPr>
          <w:sz w:val="26"/>
          <w:szCs w:val="26"/>
        </w:rPr>
      </w:pPr>
      <w:r w:rsidRPr="00A93CA6">
        <w:rPr>
          <w:sz w:val="26"/>
          <w:szCs w:val="26"/>
          <w:u w:val="single"/>
        </w:rPr>
        <w:t>Зав.каф.</w:t>
      </w:r>
      <w:r w:rsidRPr="00A93CA6">
        <w:rPr>
          <w:sz w:val="26"/>
          <w:szCs w:val="26"/>
          <w:u w:val="single"/>
        </w:rPr>
        <w:tab/>
      </w:r>
      <w:r w:rsidRPr="00A93CA6">
        <w:rPr>
          <w:sz w:val="26"/>
          <w:szCs w:val="26"/>
        </w:rPr>
        <w:tab/>
        <w:t>_________</w:t>
      </w:r>
      <w:r w:rsidRPr="00A93CA6">
        <w:rPr>
          <w:sz w:val="26"/>
          <w:szCs w:val="26"/>
        </w:rPr>
        <w:tab/>
      </w:r>
      <w:r w:rsidRPr="00A93CA6">
        <w:rPr>
          <w:sz w:val="26"/>
          <w:szCs w:val="26"/>
        </w:rPr>
        <w:tab/>
        <w:t>_______</w:t>
      </w:r>
      <w:r w:rsidRPr="00A93CA6">
        <w:rPr>
          <w:sz w:val="26"/>
          <w:szCs w:val="26"/>
        </w:rPr>
        <w:tab/>
      </w:r>
      <w:r w:rsidRPr="00A93CA6">
        <w:rPr>
          <w:sz w:val="26"/>
          <w:szCs w:val="26"/>
          <w:u w:val="single"/>
        </w:rPr>
        <w:t>Андрій АНДРУСЯК</w:t>
      </w:r>
    </w:p>
    <w:p w:rsidR="00F1340D" w:rsidRPr="00A93CA6" w:rsidRDefault="00F1340D" w:rsidP="00F1340D">
      <w:pPr>
        <w:widowControl w:val="0"/>
        <w:autoSpaceDE w:val="0"/>
        <w:autoSpaceDN w:val="0"/>
        <w:ind w:firstLine="567"/>
        <w:jc w:val="both"/>
        <w:rPr>
          <w:rFonts w:cs="Calibri"/>
          <w:szCs w:val="26"/>
        </w:rPr>
      </w:pPr>
      <w:r w:rsidRPr="00A93CA6">
        <w:rPr>
          <w:rFonts w:cs="Calibri"/>
          <w:sz w:val="26"/>
          <w:szCs w:val="26"/>
        </w:rPr>
        <w:t xml:space="preserve">           </w:t>
      </w:r>
      <w:r w:rsidRPr="00A93CA6">
        <w:rPr>
          <w:rFonts w:cs="Calibri"/>
          <w:szCs w:val="26"/>
        </w:rPr>
        <w:t>(посада)</w:t>
      </w:r>
      <w:r w:rsidRPr="00A93CA6">
        <w:rPr>
          <w:rFonts w:cs="Calibri"/>
          <w:szCs w:val="26"/>
        </w:rPr>
        <w:tab/>
      </w:r>
      <w:r w:rsidRPr="00A93CA6">
        <w:rPr>
          <w:rFonts w:cs="Calibri"/>
          <w:szCs w:val="26"/>
        </w:rPr>
        <w:tab/>
        <w:t xml:space="preserve">         </w:t>
      </w:r>
      <w:proofErr w:type="gramStart"/>
      <w:r w:rsidRPr="00A93CA6">
        <w:rPr>
          <w:rFonts w:cs="Calibri"/>
          <w:szCs w:val="26"/>
        </w:rPr>
        <w:t xml:space="preserve">   (</w:t>
      </w:r>
      <w:proofErr w:type="gramEnd"/>
      <w:r w:rsidRPr="00A93CA6">
        <w:rPr>
          <w:rFonts w:cs="Calibri"/>
          <w:szCs w:val="26"/>
        </w:rPr>
        <w:t>підпис)</w:t>
      </w:r>
      <w:r w:rsidRPr="00A93CA6">
        <w:rPr>
          <w:rFonts w:cs="Calibri"/>
          <w:szCs w:val="26"/>
        </w:rPr>
        <w:tab/>
      </w:r>
      <w:r w:rsidRPr="00A93CA6">
        <w:rPr>
          <w:rFonts w:cs="Calibri"/>
          <w:szCs w:val="26"/>
        </w:rPr>
        <w:tab/>
        <w:t xml:space="preserve">            (дата)</w:t>
      </w:r>
      <w:r w:rsidRPr="00A93CA6">
        <w:rPr>
          <w:rFonts w:cs="Calibri"/>
          <w:szCs w:val="26"/>
        </w:rPr>
        <w:tab/>
        <w:t xml:space="preserve">              (ініціали та прізвище)</w:t>
      </w:r>
    </w:p>
    <w:p w:rsidR="00F1340D" w:rsidRPr="00A93CA6" w:rsidRDefault="00F1340D" w:rsidP="00F1340D">
      <w:pPr>
        <w:widowControl w:val="0"/>
        <w:autoSpaceDE w:val="0"/>
        <w:autoSpaceDN w:val="0"/>
        <w:ind w:firstLine="567"/>
        <w:jc w:val="both"/>
        <w:rPr>
          <w:rFonts w:cs="Calibri"/>
          <w:szCs w:val="26"/>
        </w:rPr>
      </w:pPr>
    </w:p>
    <w:p w:rsidR="00F1340D" w:rsidRPr="00A93CA6" w:rsidRDefault="00F1340D" w:rsidP="00F1340D">
      <w:pPr>
        <w:widowControl w:val="0"/>
        <w:autoSpaceDE w:val="0"/>
        <w:autoSpaceDN w:val="0"/>
        <w:ind w:firstLine="567"/>
        <w:jc w:val="both"/>
        <w:rPr>
          <w:rFonts w:cs="Calibri"/>
          <w:szCs w:val="26"/>
        </w:rPr>
      </w:pPr>
    </w:p>
    <w:p w:rsidR="00F1340D" w:rsidRPr="00A93CA6" w:rsidRDefault="00F1340D" w:rsidP="00F1340D">
      <w:pPr>
        <w:widowControl w:val="0"/>
        <w:autoSpaceDE w:val="0"/>
        <w:autoSpaceDN w:val="0"/>
        <w:ind w:firstLine="567"/>
        <w:jc w:val="both"/>
        <w:rPr>
          <w:rFonts w:cs="Calibri"/>
          <w:szCs w:val="26"/>
        </w:rPr>
      </w:pPr>
    </w:p>
    <w:p w:rsidR="00F1340D" w:rsidRPr="00A93CA6" w:rsidRDefault="00F1340D" w:rsidP="00F1340D">
      <w:pPr>
        <w:widowControl w:val="0"/>
        <w:autoSpaceDE w:val="0"/>
        <w:autoSpaceDN w:val="0"/>
        <w:ind w:firstLine="567"/>
        <w:jc w:val="both"/>
        <w:rPr>
          <w:szCs w:val="26"/>
        </w:rPr>
      </w:pPr>
    </w:p>
    <w:p w:rsidR="00F1340D" w:rsidRPr="00A93CA6" w:rsidRDefault="00F1340D" w:rsidP="00F1340D">
      <w:pPr>
        <w:widowControl w:val="0"/>
        <w:autoSpaceDE w:val="0"/>
        <w:autoSpaceDN w:val="0"/>
        <w:ind w:firstLine="567"/>
        <w:jc w:val="both"/>
        <w:rPr>
          <w:rFonts w:cs="Calibri"/>
          <w:sz w:val="28"/>
          <w:szCs w:val="28"/>
        </w:rPr>
      </w:pPr>
      <w:r w:rsidRPr="00A93CA6">
        <w:rPr>
          <w:rFonts w:cs="Calibri"/>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F1340D" w:rsidRPr="00A93CA6" w:rsidRDefault="00F1340D" w:rsidP="00F1340D">
      <w:pPr>
        <w:widowControl w:val="0"/>
        <w:autoSpaceDE w:val="0"/>
        <w:autoSpaceDN w:val="0"/>
        <w:ind w:firstLine="567"/>
        <w:jc w:val="both"/>
        <w:rPr>
          <w:sz w:val="28"/>
          <w:szCs w:val="28"/>
        </w:rPr>
      </w:pPr>
    </w:p>
    <w:p w:rsidR="00F1340D" w:rsidRPr="00A93CA6" w:rsidRDefault="00F1340D" w:rsidP="00F1340D">
      <w:pPr>
        <w:widowControl w:val="0"/>
        <w:autoSpaceDE w:val="0"/>
        <w:autoSpaceDN w:val="0"/>
        <w:ind w:firstLine="567"/>
        <w:jc w:val="center"/>
        <w:rPr>
          <w:b/>
          <w:sz w:val="28"/>
          <w:szCs w:val="28"/>
        </w:rPr>
      </w:pPr>
      <w:r w:rsidRPr="00A93CA6">
        <w:rPr>
          <w:b/>
          <w:sz w:val="28"/>
          <w:szCs w:val="28"/>
        </w:rPr>
        <w:t>Івано-Франківськ – 2026</w:t>
      </w:r>
      <w:r w:rsidRPr="00A93CA6">
        <w:rPr>
          <w:rFonts w:cs="Calibri"/>
          <w:sz w:val="28"/>
          <w:szCs w:val="28"/>
        </w:rPr>
        <w:br w:type="page"/>
      </w:r>
    </w:p>
    <w:p w:rsidR="00621BA8" w:rsidRPr="00AD5D5D" w:rsidRDefault="00621BA8" w:rsidP="00F1340D">
      <w:pPr>
        <w:tabs>
          <w:tab w:val="left" w:pos="6946"/>
        </w:tabs>
        <w:spacing w:line="360" w:lineRule="auto"/>
        <w:rPr>
          <w:b/>
          <w:sz w:val="28"/>
          <w:szCs w:val="28"/>
        </w:rPr>
      </w:pPr>
      <w:r w:rsidRPr="00AD5D5D">
        <w:rPr>
          <w:b/>
          <w:sz w:val="28"/>
          <w:szCs w:val="28"/>
        </w:rPr>
        <w:lastRenderedPageBreak/>
        <w:t>Івано-Франківський національний технічний університет нафти і газу</w:t>
      </w:r>
    </w:p>
    <w:p w:rsidR="00621BA8" w:rsidRPr="00AD5D5D" w:rsidRDefault="00621BA8" w:rsidP="007E1288">
      <w:pPr>
        <w:tabs>
          <w:tab w:val="left" w:pos="6946"/>
        </w:tabs>
        <w:ind w:firstLine="709"/>
        <w:jc w:val="center"/>
        <w:rPr>
          <w:rFonts w:cs="Calibri"/>
          <w:i/>
          <w:sz w:val="28"/>
          <w:szCs w:val="28"/>
          <w:u w:val="single"/>
        </w:rPr>
      </w:pPr>
      <w:r w:rsidRPr="00AD5D5D">
        <w:rPr>
          <w:rFonts w:cs="Calibri"/>
          <w:i/>
          <w:sz w:val="28"/>
          <w:szCs w:val="28"/>
          <w:u w:val="single"/>
        </w:rPr>
        <w:t>Інститут архітектури та будівництва</w:t>
      </w:r>
      <w:r w:rsidR="008E5833">
        <w:rPr>
          <w:rFonts w:cs="Calibri"/>
          <w:i/>
          <w:sz w:val="28"/>
          <w:szCs w:val="28"/>
          <w:u w:val="single"/>
          <w:lang w:val="uk-UA"/>
        </w:rPr>
        <w:t xml:space="preserve"> </w:t>
      </w:r>
      <w:r w:rsidR="008E5833">
        <w:rPr>
          <w:i/>
          <w:sz w:val="28"/>
          <w:szCs w:val="28"/>
          <w:u w:val="single"/>
          <w:lang w:val="uk-UA"/>
        </w:rPr>
        <w:t>«ІФНТУНГ-ДонНАБА»</w:t>
      </w:r>
      <w:r w:rsidRPr="00AD5D5D">
        <w:rPr>
          <w:rFonts w:cs="Calibri"/>
          <w:i/>
          <w:sz w:val="28"/>
          <w:szCs w:val="28"/>
          <w:u w:val="single"/>
        </w:rPr>
        <w:t xml:space="preserve"> </w:t>
      </w:r>
    </w:p>
    <w:p w:rsidR="00621BA8" w:rsidRPr="00AD5D5D" w:rsidRDefault="00621BA8" w:rsidP="007E1288">
      <w:pPr>
        <w:tabs>
          <w:tab w:val="left" w:pos="6946"/>
        </w:tabs>
        <w:ind w:firstLine="709"/>
        <w:jc w:val="center"/>
        <w:rPr>
          <w:rFonts w:cs="Calibri"/>
          <w:i/>
          <w:sz w:val="26"/>
          <w:szCs w:val="26"/>
        </w:rPr>
      </w:pPr>
      <w:r w:rsidRPr="00AD5D5D">
        <w:rPr>
          <w:rFonts w:cs="Calibri"/>
          <w:sz w:val="26"/>
          <w:szCs w:val="26"/>
        </w:rPr>
        <w:t xml:space="preserve">Кафедра  </w:t>
      </w:r>
      <w:r w:rsidRPr="00AD5D5D">
        <w:rPr>
          <w:rFonts w:cs="Calibri"/>
          <w:i/>
          <w:sz w:val="26"/>
          <w:szCs w:val="26"/>
          <w:u w:val="single"/>
        </w:rPr>
        <w:t xml:space="preserve">будівництва </w:t>
      </w:r>
    </w:p>
    <w:p w:rsidR="00621BA8" w:rsidRPr="00AD5D5D" w:rsidRDefault="00621BA8" w:rsidP="007E1288">
      <w:pPr>
        <w:tabs>
          <w:tab w:val="left" w:pos="6946"/>
        </w:tabs>
        <w:ind w:firstLine="709"/>
        <w:jc w:val="center"/>
        <w:rPr>
          <w:rFonts w:cs="Calibri"/>
          <w:sz w:val="26"/>
          <w:szCs w:val="26"/>
        </w:rPr>
      </w:pPr>
      <w:r w:rsidRPr="00AD5D5D">
        <w:rPr>
          <w:rFonts w:cs="Calibri"/>
          <w:sz w:val="26"/>
          <w:szCs w:val="26"/>
        </w:rPr>
        <w:t>Спеціальність</w:t>
      </w:r>
      <w:r w:rsidRPr="00AD5D5D">
        <w:rPr>
          <w:rFonts w:cs="Calibri"/>
          <w:i/>
          <w:sz w:val="28"/>
          <w:szCs w:val="28"/>
          <w:u w:val="single"/>
        </w:rPr>
        <w:t>192 - “Будівництво та цивільна інженерія”</w:t>
      </w:r>
    </w:p>
    <w:p w:rsidR="00621BA8" w:rsidRPr="00AD5D5D" w:rsidRDefault="00621BA8" w:rsidP="007E1288">
      <w:pPr>
        <w:tabs>
          <w:tab w:val="left" w:pos="6946"/>
        </w:tabs>
        <w:ind w:firstLine="709"/>
        <w:jc w:val="center"/>
        <w:rPr>
          <w:rFonts w:cs="Calibri"/>
          <w:sz w:val="28"/>
          <w:szCs w:val="28"/>
        </w:rPr>
      </w:pPr>
      <w:r w:rsidRPr="00AD5D5D">
        <w:rPr>
          <w:rFonts w:cs="Calibri"/>
          <w:sz w:val="26"/>
          <w:szCs w:val="26"/>
        </w:rPr>
        <w:t xml:space="preserve">Освітньо-професійна програма </w:t>
      </w:r>
      <w:r>
        <w:rPr>
          <w:rFonts w:cs="Calibri"/>
          <w:i/>
          <w:sz w:val="26"/>
          <w:szCs w:val="26"/>
          <w:u w:val="single"/>
        </w:rPr>
        <w:t>Б</w:t>
      </w:r>
      <w:r w:rsidRPr="00AD5D5D">
        <w:rPr>
          <w:rFonts w:cs="Calibri"/>
          <w:i/>
          <w:sz w:val="26"/>
          <w:szCs w:val="26"/>
          <w:u w:val="single"/>
        </w:rPr>
        <w:t>удівництво та цивільна інженерія</w:t>
      </w:r>
    </w:p>
    <w:p w:rsidR="00621BA8" w:rsidRPr="00AD5D5D" w:rsidRDefault="00621BA8" w:rsidP="007E1288">
      <w:pPr>
        <w:tabs>
          <w:tab w:val="left" w:pos="6946"/>
        </w:tabs>
        <w:ind w:firstLine="709"/>
        <w:jc w:val="both"/>
        <w:rPr>
          <w:rFonts w:cs="Calibri"/>
          <w:sz w:val="28"/>
          <w:szCs w:val="28"/>
        </w:rPr>
      </w:pPr>
    </w:p>
    <w:p w:rsidR="00621BA8" w:rsidRPr="00AD5D5D" w:rsidRDefault="00621BA8" w:rsidP="007E1288">
      <w:pPr>
        <w:tabs>
          <w:tab w:val="left" w:pos="6946"/>
        </w:tabs>
        <w:ind w:firstLine="709"/>
        <w:jc w:val="both"/>
        <w:rPr>
          <w:rFonts w:cs="Calibri"/>
          <w:sz w:val="28"/>
          <w:szCs w:val="28"/>
        </w:rPr>
      </w:pPr>
      <w:r w:rsidRPr="00AD5D5D">
        <w:rPr>
          <w:rFonts w:cs="Calibri"/>
          <w:sz w:val="28"/>
          <w:szCs w:val="28"/>
        </w:rPr>
        <w:t>ЗАТВЕРДЖУЮ</w:t>
      </w:r>
    </w:p>
    <w:p w:rsidR="00621BA8" w:rsidRPr="00AD5D5D" w:rsidRDefault="00621BA8" w:rsidP="007E1288">
      <w:pPr>
        <w:tabs>
          <w:tab w:val="left" w:pos="6946"/>
        </w:tabs>
        <w:ind w:firstLine="709"/>
        <w:jc w:val="both"/>
        <w:rPr>
          <w:rFonts w:cs="Calibri"/>
          <w:sz w:val="26"/>
          <w:szCs w:val="26"/>
        </w:rPr>
      </w:pPr>
      <w:r w:rsidRPr="00AD5D5D">
        <w:rPr>
          <w:rFonts w:cs="Calibri"/>
          <w:sz w:val="26"/>
          <w:szCs w:val="26"/>
        </w:rPr>
        <w:t>Завідувача кафедри</w:t>
      </w:r>
    </w:p>
    <w:p w:rsidR="00621BA8" w:rsidRPr="00AD5D5D" w:rsidRDefault="00621BA8" w:rsidP="007E1288">
      <w:pPr>
        <w:tabs>
          <w:tab w:val="left" w:pos="6946"/>
        </w:tabs>
        <w:ind w:firstLine="709"/>
        <w:jc w:val="right"/>
        <w:rPr>
          <w:rFonts w:cs="Calibri"/>
          <w:sz w:val="26"/>
          <w:szCs w:val="26"/>
        </w:rPr>
      </w:pPr>
      <w:r w:rsidRPr="00AD5D5D">
        <w:rPr>
          <w:rFonts w:cs="Calibri"/>
          <w:i/>
          <w:sz w:val="26"/>
          <w:szCs w:val="26"/>
        </w:rPr>
        <w:t xml:space="preserve"> / </w:t>
      </w:r>
      <w:r w:rsidRPr="00AD5D5D">
        <w:rPr>
          <w:rFonts w:cs="Calibri"/>
          <w:i/>
          <w:sz w:val="26"/>
          <w:szCs w:val="26"/>
          <w:u w:val="single"/>
        </w:rPr>
        <w:tab/>
        <w:t>Андрусяк А.В.</w:t>
      </w:r>
      <w:r w:rsidRPr="00AD5D5D">
        <w:rPr>
          <w:rFonts w:cs="Calibri"/>
          <w:i/>
          <w:sz w:val="26"/>
          <w:szCs w:val="26"/>
          <w:u w:val="single"/>
        </w:rPr>
        <w:tab/>
      </w:r>
      <w:r w:rsidRPr="00AD5D5D">
        <w:rPr>
          <w:rFonts w:cs="Calibri"/>
          <w:i/>
          <w:sz w:val="26"/>
          <w:szCs w:val="26"/>
        </w:rPr>
        <w:t>/</w:t>
      </w:r>
    </w:p>
    <w:p w:rsidR="00621BA8" w:rsidRPr="00AD5D5D" w:rsidRDefault="00621BA8" w:rsidP="007E1288">
      <w:pPr>
        <w:tabs>
          <w:tab w:val="left" w:pos="6946"/>
        </w:tabs>
        <w:ind w:left="6371" w:firstLine="709"/>
        <w:jc w:val="center"/>
        <w:rPr>
          <w:rFonts w:cs="Calibri"/>
          <w:i/>
          <w:sz w:val="26"/>
          <w:szCs w:val="26"/>
          <w:u w:val="single"/>
        </w:rPr>
      </w:pPr>
      <w:r w:rsidRPr="00AD5D5D">
        <w:rPr>
          <w:rFonts w:cs="Calibri"/>
          <w:sz w:val="26"/>
          <w:szCs w:val="26"/>
        </w:rPr>
        <w:t xml:space="preserve"> «    »       </w:t>
      </w:r>
      <w:r w:rsidRPr="00AD5D5D">
        <w:rPr>
          <w:rFonts w:cs="Calibri"/>
          <w:i/>
          <w:sz w:val="26"/>
          <w:szCs w:val="26"/>
        </w:rPr>
        <w:t>20     р.</w:t>
      </w:r>
    </w:p>
    <w:p w:rsidR="00621BA8" w:rsidRPr="00AD5D5D" w:rsidRDefault="00621BA8" w:rsidP="007E1288">
      <w:pPr>
        <w:tabs>
          <w:tab w:val="left" w:pos="6946"/>
        </w:tabs>
        <w:ind w:firstLine="709"/>
        <w:jc w:val="center"/>
        <w:rPr>
          <w:rFonts w:cs="Calibri"/>
          <w:b/>
          <w:sz w:val="38"/>
          <w:szCs w:val="38"/>
        </w:rPr>
      </w:pPr>
      <w:r w:rsidRPr="00AD5D5D">
        <w:rPr>
          <w:rFonts w:cs="Calibri"/>
          <w:b/>
          <w:sz w:val="38"/>
          <w:szCs w:val="38"/>
        </w:rPr>
        <w:t>ЗАВДАННЯ</w:t>
      </w:r>
    </w:p>
    <w:p w:rsidR="00621BA8" w:rsidRPr="00AD5D5D" w:rsidRDefault="00621BA8" w:rsidP="007E1288">
      <w:pPr>
        <w:tabs>
          <w:tab w:val="left" w:pos="6946"/>
        </w:tabs>
        <w:ind w:firstLine="709"/>
        <w:jc w:val="center"/>
        <w:rPr>
          <w:rFonts w:cs="Calibri"/>
          <w:b/>
          <w:sz w:val="38"/>
          <w:szCs w:val="38"/>
        </w:rPr>
      </w:pPr>
      <w:r w:rsidRPr="00AD5D5D">
        <w:rPr>
          <w:rFonts w:cs="Calibri"/>
          <w:b/>
          <w:sz w:val="38"/>
          <w:szCs w:val="38"/>
        </w:rPr>
        <w:t xml:space="preserve">НА </w:t>
      </w:r>
      <w:r>
        <w:rPr>
          <w:rFonts w:cs="Calibri"/>
          <w:b/>
          <w:sz w:val="38"/>
          <w:szCs w:val="38"/>
        </w:rPr>
        <w:t>БАКАЛАВРСЬКУ</w:t>
      </w:r>
      <w:r w:rsidRPr="00AD5D5D">
        <w:rPr>
          <w:rFonts w:cs="Calibri"/>
          <w:b/>
          <w:sz w:val="38"/>
          <w:szCs w:val="38"/>
        </w:rPr>
        <w:t xml:space="preserve"> РОБОТУ</w:t>
      </w:r>
    </w:p>
    <w:p w:rsidR="00621BA8" w:rsidRPr="00AD5D5D" w:rsidRDefault="00621BA8" w:rsidP="007E1288">
      <w:pPr>
        <w:keepNext/>
        <w:tabs>
          <w:tab w:val="left" w:pos="6946"/>
        </w:tabs>
        <w:spacing w:after="60"/>
        <w:ind w:firstLine="709"/>
        <w:jc w:val="both"/>
        <w:outlineLvl w:val="3"/>
        <w:rPr>
          <w:bCs/>
          <w:i/>
          <w:sz w:val="32"/>
          <w:szCs w:val="28"/>
        </w:rPr>
      </w:pPr>
      <w:r>
        <w:rPr>
          <w:b/>
          <w:bCs/>
          <w:sz w:val="26"/>
          <w:szCs w:val="26"/>
        </w:rPr>
        <w:t>Студентові</w:t>
      </w:r>
      <w:r w:rsidRPr="00AD5D5D">
        <w:rPr>
          <w:b/>
          <w:bCs/>
          <w:sz w:val="26"/>
          <w:szCs w:val="26"/>
        </w:rPr>
        <w:t xml:space="preserve"> _</w:t>
      </w:r>
      <w:r w:rsidRPr="00AD5D5D">
        <w:rPr>
          <w:b/>
          <w:sz w:val="28"/>
          <w:szCs w:val="28"/>
          <w:u w:val="single"/>
        </w:rPr>
        <w:t xml:space="preserve"> </w:t>
      </w:r>
      <w:r w:rsidR="00F1340D" w:rsidRPr="00F1340D">
        <w:rPr>
          <w:b/>
          <w:sz w:val="28"/>
          <w:szCs w:val="28"/>
          <w:u w:val="single"/>
        </w:rPr>
        <w:t>Гуйтин</w:t>
      </w:r>
      <w:r w:rsidR="00F1340D">
        <w:rPr>
          <w:b/>
          <w:sz w:val="28"/>
          <w:szCs w:val="28"/>
          <w:u w:val="single"/>
          <w:lang w:val="uk-UA"/>
        </w:rPr>
        <w:t>у</w:t>
      </w:r>
      <w:r w:rsidR="00F1340D">
        <w:rPr>
          <w:b/>
          <w:sz w:val="28"/>
          <w:szCs w:val="28"/>
          <w:u w:val="single"/>
        </w:rPr>
        <w:t xml:space="preserve"> Васил</w:t>
      </w:r>
      <w:r w:rsidR="00F1340D">
        <w:rPr>
          <w:b/>
          <w:sz w:val="28"/>
          <w:szCs w:val="28"/>
          <w:u w:val="single"/>
          <w:lang w:val="uk-UA"/>
        </w:rPr>
        <w:t>ю</w:t>
      </w:r>
      <w:r w:rsidR="00F1340D" w:rsidRPr="00F1340D">
        <w:rPr>
          <w:b/>
          <w:sz w:val="28"/>
          <w:szCs w:val="28"/>
          <w:u w:val="single"/>
        </w:rPr>
        <w:t xml:space="preserve"> Васильович</w:t>
      </w:r>
      <w:r w:rsidR="00F1340D">
        <w:rPr>
          <w:b/>
          <w:sz w:val="28"/>
          <w:szCs w:val="28"/>
          <w:u w:val="single"/>
          <w:lang w:val="uk-UA"/>
        </w:rPr>
        <w:t>у</w:t>
      </w:r>
      <w:bookmarkStart w:id="0" w:name="_GoBack"/>
      <w:bookmarkEnd w:id="0"/>
      <w:r w:rsidRPr="00106AD1">
        <w:rPr>
          <w:b/>
          <w:sz w:val="28"/>
          <w:szCs w:val="28"/>
          <w:u w:val="single"/>
        </w:rPr>
        <w:t xml:space="preserve"> </w:t>
      </w:r>
      <w:r w:rsidRPr="00AD5D5D">
        <w:rPr>
          <w:b/>
          <w:bCs/>
          <w:sz w:val="28"/>
          <w:szCs w:val="26"/>
          <w:u w:val="single"/>
        </w:rPr>
        <w:t>______</w:t>
      </w:r>
    </w:p>
    <w:p w:rsidR="00621BA8" w:rsidRPr="00AD5D5D" w:rsidRDefault="00621BA8" w:rsidP="007E1288">
      <w:pPr>
        <w:tabs>
          <w:tab w:val="left" w:pos="6946"/>
        </w:tabs>
        <w:ind w:firstLine="709"/>
        <w:jc w:val="center"/>
        <w:rPr>
          <w:rFonts w:cs="Calibri"/>
          <w:sz w:val="20"/>
        </w:rPr>
      </w:pPr>
      <w:r w:rsidRPr="00AD5D5D">
        <w:rPr>
          <w:rFonts w:cs="Calibri"/>
          <w:sz w:val="20"/>
        </w:rPr>
        <w:t>(прізвище, ім’я, по батькові)</w:t>
      </w:r>
    </w:p>
    <w:p w:rsidR="00621BA8" w:rsidRPr="00AD5D5D" w:rsidRDefault="00621BA8" w:rsidP="007E1288">
      <w:pPr>
        <w:tabs>
          <w:tab w:val="left" w:pos="6946"/>
        </w:tabs>
        <w:ind w:firstLine="709"/>
        <w:jc w:val="center"/>
        <w:rPr>
          <w:rFonts w:cs="Calibri"/>
          <w:sz w:val="28"/>
          <w:szCs w:val="28"/>
        </w:rPr>
      </w:pPr>
    </w:p>
    <w:p w:rsidR="00621BA8" w:rsidRPr="00AD5D5D" w:rsidRDefault="00621BA8" w:rsidP="007E1288">
      <w:pPr>
        <w:tabs>
          <w:tab w:val="left" w:pos="6946"/>
        </w:tabs>
        <w:ind w:firstLine="142"/>
        <w:rPr>
          <w:b/>
          <w:color w:val="000000"/>
          <w:sz w:val="36"/>
          <w:szCs w:val="36"/>
        </w:rPr>
      </w:pPr>
      <w:r w:rsidRPr="00AD5D5D">
        <w:rPr>
          <w:rFonts w:cs="Calibri"/>
          <w:sz w:val="28"/>
          <w:szCs w:val="28"/>
        </w:rPr>
        <w:t>1. Тема роботи:</w:t>
      </w:r>
      <w:r w:rsidRPr="00AD5D5D">
        <w:rPr>
          <w:rFonts w:cs="Calibri"/>
          <w:b/>
          <w:sz w:val="28"/>
          <w:szCs w:val="28"/>
          <w:u w:val="single"/>
        </w:rPr>
        <w:t xml:space="preserve"> </w:t>
      </w:r>
      <w:r w:rsidR="007E1288" w:rsidRPr="007E1288">
        <w:rPr>
          <w:b/>
          <w:sz w:val="28"/>
          <w:szCs w:val="28"/>
          <w:u w:val="single"/>
        </w:rPr>
        <w:t>Багатоквартирний житловий будинок з приміщеннями громадського призначення</w:t>
      </w:r>
    </w:p>
    <w:p w:rsidR="00621BA8" w:rsidRPr="006D09F5" w:rsidRDefault="00621BA8" w:rsidP="00F1340D">
      <w:pPr>
        <w:tabs>
          <w:tab w:val="left" w:pos="6946"/>
        </w:tabs>
        <w:rPr>
          <w:rFonts w:cs="Calibri"/>
          <w:color w:val="000000"/>
          <w:sz w:val="28"/>
          <w:szCs w:val="28"/>
          <w:u w:val="single"/>
        </w:rPr>
      </w:pPr>
      <w:r w:rsidRPr="00AD5D5D">
        <w:rPr>
          <w:rFonts w:cs="Calibri"/>
          <w:sz w:val="28"/>
          <w:szCs w:val="28"/>
        </w:rPr>
        <w:t xml:space="preserve">затверджена наказом ректора університету </w:t>
      </w:r>
      <w:r w:rsidRPr="006D09F5">
        <w:rPr>
          <w:rFonts w:cs="Calibri"/>
          <w:color w:val="000000"/>
          <w:sz w:val="28"/>
          <w:szCs w:val="28"/>
        </w:rPr>
        <w:t xml:space="preserve">від </w:t>
      </w:r>
      <w:r w:rsidR="008E5833">
        <w:rPr>
          <w:rFonts w:cs="Calibri"/>
          <w:color w:val="000000"/>
          <w:sz w:val="28"/>
          <w:szCs w:val="28"/>
          <w:u w:val="single"/>
        </w:rPr>
        <w:t>«</w:t>
      </w:r>
      <w:r w:rsidR="00F1340D">
        <w:rPr>
          <w:rFonts w:cs="Calibri"/>
          <w:color w:val="000000"/>
          <w:sz w:val="28"/>
          <w:szCs w:val="28"/>
          <w:u w:val="single"/>
          <w:lang w:val="uk-UA"/>
        </w:rPr>
        <w:t>___</w:t>
      </w:r>
      <w:r w:rsidRPr="006D09F5">
        <w:rPr>
          <w:rFonts w:cs="Calibri"/>
          <w:color w:val="000000"/>
          <w:sz w:val="28"/>
          <w:szCs w:val="28"/>
          <w:u w:val="single"/>
        </w:rPr>
        <w:t xml:space="preserve">» </w:t>
      </w:r>
      <w:r w:rsidR="008E5833">
        <w:rPr>
          <w:rFonts w:cs="Calibri"/>
          <w:color w:val="000000"/>
          <w:sz w:val="28"/>
          <w:szCs w:val="28"/>
          <w:u w:val="single"/>
          <w:lang w:val="uk-UA"/>
        </w:rPr>
        <w:t>березня</w:t>
      </w:r>
      <w:r w:rsidRPr="006D09F5">
        <w:rPr>
          <w:rFonts w:cs="Calibri"/>
          <w:color w:val="000000"/>
          <w:sz w:val="28"/>
          <w:szCs w:val="28"/>
          <w:u w:val="single"/>
        </w:rPr>
        <w:t xml:space="preserve"> 202</w:t>
      </w:r>
      <w:r w:rsidR="008E5833">
        <w:rPr>
          <w:rFonts w:cs="Calibri"/>
          <w:color w:val="000000"/>
          <w:sz w:val="28"/>
          <w:szCs w:val="28"/>
          <w:u w:val="single"/>
          <w:lang w:val="uk-UA"/>
        </w:rPr>
        <w:t>6</w:t>
      </w:r>
      <w:r w:rsidRPr="006D09F5">
        <w:rPr>
          <w:rFonts w:cs="Calibri"/>
          <w:color w:val="000000"/>
          <w:sz w:val="28"/>
          <w:szCs w:val="28"/>
          <w:u w:val="single"/>
        </w:rPr>
        <w:t xml:space="preserve"> р. №</w:t>
      </w:r>
      <w:r w:rsidR="008E5833">
        <w:rPr>
          <w:rFonts w:cs="Calibri"/>
          <w:color w:val="000000"/>
          <w:sz w:val="28"/>
          <w:szCs w:val="28"/>
          <w:u w:val="single"/>
          <w:lang w:val="uk-UA"/>
        </w:rPr>
        <w:t>128</w:t>
      </w:r>
      <w:r>
        <w:rPr>
          <w:rFonts w:cs="Calibri"/>
          <w:color w:val="000000"/>
          <w:sz w:val="28"/>
          <w:szCs w:val="28"/>
          <w:u w:val="single"/>
        </w:rPr>
        <w:t>/7</w:t>
      </w:r>
    </w:p>
    <w:p w:rsidR="00621BA8" w:rsidRPr="00AD5D5D" w:rsidRDefault="00621BA8" w:rsidP="007E1288">
      <w:pPr>
        <w:tabs>
          <w:tab w:val="left" w:pos="6946"/>
        </w:tabs>
        <w:spacing w:line="360" w:lineRule="auto"/>
        <w:jc w:val="both"/>
        <w:rPr>
          <w:rFonts w:cs="Calibri"/>
          <w:color w:val="000000"/>
          <w:sz w:val="28"/>
          <w:szCs w:val="28"/>
          <w:u w:val="single"/>
        </w:rPr>
      </w:pPr>
      <w:r w:rsidRPr="006D09F5">
        <w:rPr>
          <w:rFonts w:cs="Calibri"/>
          <w:color w:val="000000"/>
          <w:sz w:val="28"/>
          <w:szCs w:val="28"/>
        </w:rPr>
        <w:t xml:space="preserve">2. Термін здачі студентом закінченої роботи </w:t>
      </w:r>
      <w:r w:rsidR="008E5833">
        <w:rPr>
          <w:rFonts w:cs="Calibri"/>
          <w:color w:val="000000"/>
          <w:sz w:val="28"/>
          <w:szCs w:val="28"/>
          <w:u w:val="single"/>
        </w:rPr>
        <w:t>«</w:t>
      </w:r>
      <w:r w:rsidR="008E5833">
        <w:rPr>
          <w:rFonts w:cs="Calibri"/>
          <w:color w:val="000000"/>
          <w:sz w:val="28"/>
          <w:szCs w:val="28"/>
          <w:u w:val="single"/>
          <w:lang w:val="uk-UA"/>
        </w:rPr>
        <w:t>15</w:t>
      </w:r>
      <w:r w:rsidR="008E5833">
        <w:rPr>
          <w:rFonts w:cs="Calibri"/>
          <w:color w:val="000000"/>
          <w:sz w:val="28"/>
          <w:szCs w:val="28"/>
          <w:u w:val="single"/>
        </w:rPr>
        <w:t>»  червня  202</w:t>
      </w:r>
      <w:r w:rsidR="008E5833">
        <w:rPr>
          <w:rFonts w:cs="Calibri"/>
          <w:color w:val="000000"/>
          <w:sz w:val="28"/>
          <w:szCs w:val="28"/>
          <w:u w:val="single"/>
          <w:lang w:val="uk-UA"/>
        </w:rPr>
        <w:t>6</w:t>
      </w:r>
      <w:r w:rsidRPr="006D09F5">
        <w:rPr>
          <w:rFonts w:cs="Calibri"/>
          <w:color w:val="000000"/>
          <w:sz w:val="28"/>
          <w:szCs w:val="28"/>
          <w:u w:val="single"/>
        </w:rPr>
        <w:t>р.</w:t>
      </w:r>
    </w:p>
    <w:p w:rsidR="00621BA8" w:rsidRPr="00AD5D5D" w:rsidRDefault="00621BA8" w:rsidP="007E1288">
      <w:pPr>
        <w:tabs>
          <w:tab w:val="left" w:pos="6946"/>
        </w:tabs>
        <w:ind w:firstLine="709"/>
        <w:jc w:val="both"/>
        <w:rPr>
          <w:rFonts w:cs="Calibri"/>
          <w:i/>
          <w:sz w:val="28"/>
          <w:szCs w:val="28"/>
          <w:u w:val="single"/>
        </w:rPr>
      </w:pPr>
      <w:r w:rsidRPr="00AD5D5D">
        <w:rPr>
          <w:rFonts w:cs="Calibri"/>
          <w:sz w:val="28"/>
          <w:szCs w:val="28"/>
        </w:rPr>
        <w:t xml:space="preserve">3. Вихідні дані до роботи </w:t>
      </w:r>
      <w:r w:rsidR="008E5833">
        <w:rPr>
          <w:rFonts w:cs="Calibri"/>
          <w:sz w:val="28"/>
          <w:szCs w:val="28"/>
          <w:u w:val="single"/>
        </w:rPr>
        <w:t xml:space="preserve">місце будівництва: </w:t>
      </w:r>
      <w:r w:rsidR="007E1288">
        <w:rPr>
          <w:rFonts w:cs="Calibri"/>
          <w:sz w:val="28"/>
          <w:szCs w:val="28"/>
          <w:u w:val="single"/>
          <w:lang w:val="uk-UA"/>
        </w:rPr>
        <w:t>м. Івано-Франківськ</w:t>
      </w:r>
      <w:r w:rsidRPr="00AD5D5D">
        <w:rPr>
          <w:rFonts w:cs="Calibri"/>
          <w:sz w:val="28"/>
          <w:szCs w:val="28"/>
          <w:u w:val="single"/>
        </w:rPr>
        <w:t xml:space="preserve">, запроектовано </w:t>
      </w:r>
      <w:r>
        <w:rPr>
          <w:rFonts w:cs="Calibri"/>
          <w:sz w:val="28"/>
          <w:szCs w:val="28"/>
          <w:u w:val="single"/>
        </w:rPr>
        <w:t>будинок</w:t>
      </w:r>
      <w:r w:rsidRPr="00AD5D5D">
        <w:rPr>
          <w:rFonts w:cs="Calibri"/>
          <w:color w:val="000000"/>
          <w:sz w:val="28"/>
          <w:szCs w:val="28"/>
          <w:u w:val="single"/>
        </w:rPr>
        <w:t xml:space="preserve">, загальною площею </w:t>
      </w:r>
      <w:proofErr w:type="gramStart"/>
      <w:r w:rsidRPr="00AD5D5D">
        <w:rPr>
          <w:rFonts w:cs="Calibri"/>
          <w:color w:val="000000"/>
          <w:sz w:val="28"/>
          <w:szCs w:val="28"/>
          <w:u w:val="single"/>
        </w:rPr>
        <w:t xml:space="preserve">забудови  </w:t>
      </w:r>
      <w:r>
        <w:rPr>
          <w:rFonts w:cs="Calibri"/>
          <w:color w:val="000000"/>
          <w:sz w:val="28"/>
          <w:szCs w:val="28"/>
          <w:u w:val="single"/>
        </w:rPr>
        <w:t>_</w:t>
      </w:r>
      <w:proofErr w:type="gramEnd"/>
      <w:r>
        <w:rPr>
          <w:rFonts w:cs="Calibri"/>
          <w:color w:val="000000"/>
          <w:sz w:val="28"/>
          <w:szCs w:val="28"/>
          <w:u w:val="single"/>
        </w:rPr>
        <w:t>______</w:t>
      </w:r>
      <w:r w:rsidRPr="00AD5D5D">
        <w:rPr>
          <w:rFonts w:cs="Calibri"/>
          <w:color w:val="000000"/>
          <w:sz w:val="28"/>
          <w:szCs w:val="28"/>
          <w:u w:val="single"/>
        </w:rPr>
        <w:t>.</w:t>
      </w:r>
    </w:p>
    <w:p w:rsidR="00621BA8" w:rsidRPr="00AD5D5D" w:rsidRDefault="00621BA8" w:rsidP="007E1288">
      <w:pPr>
        <w:tabs>
          <w:tab w:val="left" w:pos="6946"/>
        </w:tabs>
        <w:ind w:firstLine="709"/>
        <w:jc w:val="both"/>
        <w:rPr>
          <w:rFonts w:cs="Calibri"/>
          <w:sz w:val="28"/>
          <w:szCs w:val="28"/>
        </w:rPr>
      </w:pPr>
      <w:r w:rsidRPr="00AD5D5D">
        <w:rPr>
          <w:rFonts w:cs="Calibri"/>
          <w:sz w:val="27"/>
          <w:szCs w:val="27"/>
        </w:rPr>
        <w:t>4.</w:t>
      </w:r>
      <w:r w:rsidRPr="00AD5D5D">
        <w:rPr>
          <w:rFonts w:cs="Calibri"/>
          <w:sz w:val="27"/>
          <w:szCs w:val="27"/>
          <w:u w:val="single"/>
        </w:rPr>
        <w:t>Зміст розрахунково-пояснювальної записки (перелік питань, що належить розробити) не</w:t>
      </w:r>
      <w:r>
        <w:rPr>
          <w:rFonts w:cs="Calibri"/>
          <w:sz w:val="27"/>
          <w:szCs w:val="27"/>
          <w:u w:val="single"/>
        </w:rPr>
        <w:t xml:space="preserve"> </w:t>
      </w:r>
      <w:r w:rsidRPr="00AD5D5D">
        <w:rPr>
          <w:rFonts w:cs="Calibri"/>
          <w:sz w:val="28"/>
          <w:szCs w:val="28"/>
          <w:u w:val="single"/>
        </w:rPr>
        <w:t>більше 1</w:t>
      </w:r>
      <w:r w:rsidR="008E5833">
        <w:rPr>
          <w:rFonts w:cs="Calibri"/>
          <w:sz w:val="28"/>
          <w:szCs w:val="28"/>
          <w:u w:val="single"/>
          <w:lang w:val="uk-UA"/>
        </w:rPr>
        <w:t>00</w:t>
      </w:r>
      <w:r w:rsidRPr="00AD5D5D">
        <w:rPr>
          <w:rFonts w:cs="Calibri"/>
          <w:sz w:val="28"/>
          <w:szCs w:val="28"/>
          <w:u w:val="single"/>
        </w:rPr>
        <w:t xml:space="preserve"> сторінок </w:t>
      </w:r>
      <w:r w:rsidRPr="009A7387">
        <w:rPr>
          <w:rFonts w:cs="Calibri"/>
          <w:sz w:val="28"/>
          <w:szCs w:val="28"/>
          <w:u w:val="single"/>
        </w:rPr>
        <w:t>вступ</w:t>
      </w:r>
      <w:r w:rsidRPr="00AD5D5D">
        <w:rPr>
          <w:rFonts w:cs="Calibri"/>
          <w:sz w:val="28"/>
          <w:szCs w:val="28"/>
          <w:u w:val="single"/>
        </w:rPr>
        <w:t>, архітектурно-будівельний роз</w:t>
      </w:r>
      <w:r>
        <w:rPr>
          <w:rFonts w:cs="Calibri"/>
          <w:sz w:val="28"/>
          <w:szCs w:val="28"/>
          <w:u w:val="single"/>
        </w:rPr>
        <w:t>діл, розрахунково-конструкторський</w:t>
      </w:r>
      <w:r w:rsidRPr="00AD5D5D">
        <w:rPr>
          <w:rFonts w:cs="Calibri"/>
          <w:sz w:val="28"/>
          <w:szCs w:val="28"/>
          <w:u w:val="single"/>
        </w:rPr>
        <w:t xml:space="preserve"> розділ, тех</w:t>
      </w:r>
      <w:r w:rsidR="008E5833">
        <w:rPr>
          <w:rFonts w:cs="Calibri"/>
          <w:sz w:val="28"/>
          <w:szCs w:val="28"/>
          <w:u w:val="single"/>
        </w:rPr>
        <w:t>нологічно-організаційний розділ</w:t>
      </w:r>
      <w:r>
        <w:rPr>
          <w:rFonts w:cs="Calibri"/>
          <w:sz w:val="28"/>
          <w:szCs w:val="28"/>
          <w:u w:val="single"/>
        </w:rPr>
        <w:t>,</w:t>
      </w:r>
      <w:r w:rsidRPr="00AD5D5D">
        <w:rPr>
          <w:rFonts w:cs="Calibri"/>
          <w:sz w:val="28"/>
          <w:szCs w:val="28"/>
          <w:u w:val="single"/>
        </w:rPr>
        <w:t xml:space="preserve"> </w:t>
      </w:r>
      <w:r>
        <w:rPr>
          <w:rFonts w:cs="Calibri"/>
          <w:sz w:val="28"/>
          <w:szCs w:val="28"/>
          <w:u w:val="single"/>
        </w:rPr>
        <w:t>розділ о</w:t>
      </w:r>
      <w:r w:rsidRPr="00AD5D5D">
        <w:rPr>
          <w:rFonts w:cs="Calibri"/>
          <w:sz w:val="28"/>
          <w:szCs w:val="28"/>
          <w:u w:val="single"/>
        </w:rPr>
        <w:t>хорона праці</w:t>
      </w:r>
      <w:r w:rsidR="008E5833">
        <w:rPr>
          <w:rFonts w:cs="Calibri"/>
          <w:sz w:val="28"/>
          <w:szCs w:val="28"/>
          <w:u w:val="single"/>
          <w:lang w:val="uk-UA"/>
        </w:rPr>
        <w:t xml:space="preserve"> та охорони навколишнього середовища</w:t>
      </w:r>
      <w:r>
        <w:rPr>
          <w:rFonts w:cs="Calibri"/>
          <w:sz w:val="28"/>
          <w:szCs w:val="28"/>
          <w:u w:val="single"/>
        </w:rPr>
        <w:t>, розділ е</w:t>
      </w:r>
      <w:r w:rsidRPr="00AD5D5D">
        <w:rPr>
          <w:rFonts w:cs="Calibri"/>
          <w:sz w:val="28"/>
          <w:szCs w:val="28"/>
          <w:u w:val="single"/>
        </w:rPr>
        <w:t>кономіка будівництва, висновки</w:t>
      </w:r>
      <w:r>
        <w:rPr>
          <w:rFonts w:cs="Calibri"/>
          <w:sz w:val="28"/>
          <w:szCs w:val="28"/>
          <w:u w:val="single"/>
        </w:rPr>
        <w:t xml:space="preserve">, бібліографічний </w:t>
      </w:r>
      <w:r w:rsidRPr="00AD5D5D">
        <w:rPr>
          <w:rFonts w:cs="Calibri"/>
          <w:sz w:val="28"/>
          <w:szCs w:val="28"/>
          <w:u w:val="single"/>
        </w:rPr>
        <w:t>сп</w:t>
      </w:r>
      <w:r w:rsidR="008E5833">
        <w:rPr>
          <w:rFonts w:cs="Calibri"/>
          <w:sz w:val="28"/>
          <w:szCs w:val="28"/>
          <w:u w:val="single"/>
        </w:rPr>
        <w:t>исок __________</w:t>
      </w:r>
      <w:r w:rsidRPr="00AD5D5D">
        <w:rPr>
          <w:rFonts w:cs="Calibri"/>
          <w:sz w:val="28"/>
          <w:szCs w:val="28"/>
          <w:u w:val="single"/>
        </w:rPr>
        <w:t>____________</w:t>
      </w:r>
    </w:p>
    <w:p w:rsidR="00621BA8" w:rsidRPr="00AD5D5D" w:rsidRDefault="00621BA8" w:rsidP="007E1288">
      <w:pPr>
        <w:tabs>
          <w:tab w:val="left" w:pos="6946"/>
        </w:tabs>
        <w:ind w:firstLine="709"/>
        <w:jc w:val="both"/>
        <w:rPr>
          <w:rFonts w:cs="Calibri"/>
          <w:sz w:val="26"/>
          <w:szCs w:val="26"/>
        </w:rPr>
      </w:pPr>
    </w:p>
    <w:p w:rsidR="008E5833" w:rsidRDefault="00621BA8" w:rsidP="007E1288">
      <w:pPr>
        <w:tabs>
          <w:tab w:val="left" w:pos="6946"/>
        </w:tabs>
        <w:ind w:firstLine="709"/>
        <w:jc w:val="both"/>
        <w:rPr>
          <w:rFonts w:cs="Calibri"/>
          <w:sz w:val="28"/>
          <w:szCs w:val="28"/>
          <w:u w:val="single"/>
        </w:rPr>
      </w:pPr>
      <w:r w:rsidRPr="00AD5D5D">
        <w:rPr>
          <w:rFonts w:cs="Calibri"/>
          <w:sz w:val="28"/>
          <w:szCs w:val="28"/>
        </w:rPr>
        <w:t xml:space="preserve">5. Перелік графічного матеріалу </w:t>
      </w:r>
      <w:r>
        <w:rPr>
          <w:rFonts w:cs="Calibri"/>
          <w:sz w:val="28"/>
          <w:szCs w:val="28"/>
          <w:u w:val="single"/>
        </w:rPr>
        <w:t>8-14 листів А3-А1 ескіз намірів</w:t>
      </w:r>
      <w:r w:rsidRPr="00AD5D5D">
        <w:rPr>
          <w:rFonts w:cs="Calibri"/>
          <w:sz w:val="28"/>
          <w:szCs w:val="28"/>
          <w:u w:val="single"/>
        </w:rPr>
        <w:t>, фасади, розрізи,</w:t>
      </w:r>
      <w:r w:rsidR="008E5833">
        <w:rPr>
          <w:rFonts w:cs="Calibri"/>
          <w:sz w:val="28"/>
          <w:szCs w:val="28"/>
          <w:u w:val="single"/>
        </w:rPr>
        <w:t xml:space="preserve"> </w:t>
      </w:r>
    </w:p>
    <w:p w:rsidR="00621BA8" w:rsidRPr="00AD5D5D" w:rsidRDefault="00621BA8" w:rsidP="007E1288">
      <w:pPr>
        <w:tabs>
          <w:tab w:val="left" w:pos="6946"/>
        </w:tabs>
        <w:ind w:firstLine="709"/>
        <w:jc w:val="both"/>
        <w:rPr>
          <w:rFonts w:cs="Calibri"/>
          <w:sz w:val="28"/>
          <w:szCs w:val="28"/>
        </w:rPr>
      </w:pPr>
      <w:r w:rsidRPr="00AD5D5D">
        <w:rPr>
          <w:rFonts w:cs="Calibri"/>
          <w:sz w:val="28"/>
          <w:szCs w:val="28"/>
        </w:rPr>
        <w:t>6. Консультанти з роботи (за необхідністю)</w:t>
      </w:r>
    </w:p>
    <w:p w:rsidR="00621BA8" w:rsidRPr="00AD5D5D" w:rsidRDefault="00621BA8" w:rsidP="007E1288">
      <w:pPr>
        <w:tabs>
          <w:tab w:val="left" w:pos="6946"/>
        </w:tabs>
        <w:ind w:firstLine="709"/>
        <w:jc w:val="both"/>
        <w:rPr>
          <w:rFonts w:cs="Calibri"/>
          <w:sz w:val="26"/>
          <w:szCs w:val="26"/>
        </w:rPr>
      </w:pPr>
    </w:p>
    <w:p w:rsidR="00621BA8" w:rsidRPr="00AD5D5D" w:rsidRDefault="00621BA8" w:rsidP="007E1288">
      <w:pPr>
        <w:tabs>
          <w:tab w:val="left" w:pos="6946"/>
        </w:tabs>
        <w:ind w:firstLine="709"/>
        <w:jc w:val="both"/>
        <w:rPr>
          <w:rFonts w:cs="Calibri"/>
          <w:sz w:val="2"/>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80"/>
        <w:gridCol w:w="2565"/>
        <w:gridCol w:w="1674"/>
        <w:gridCol w:w="1808"/>
      </w:tblGrid>
      <w:tr w:rsidR="00621BA8" w:rsidRPr="00AD5D5D" w:rsidTr="00621BA8">
        <w:trPr>
          <w:trHeight w:val="255"/>
        </w:trPr>
        <w:tc>
          <w:tcPr>
            <w:tcW w:w="3681" w:type="dxa"/>
            <w:vMerge w:val="restart"/>
            <w:vAlign w:val="center"/>
          </w:tcPr>
          <w:p w:rsidR="00621BA8" w:rsidRPr="00AD5D5D" w:rsidRDefault="00621BA8" w:rsidP="007E1288">
            <w:pPr>
              <w:tabs>
                <w:tab w:val="left" w:pos="6946"/>
              </w:tabs>
              <w:jc w:val="both"/>
              <w:rPr>
                <w:rFonts w:cs="Calibri"/>
                <w:sz w:val="26"/>
                <w:szCs w:val="26"/>
              </w:rPr>
            </w:pPr>
            <w:r w:rsidRPr="00AD5D5D">
              <w:rPr>
                <w:rFonts w:cs="Calibri"/>
                <w:sz w:val="26"/>
                <w:szCs w:val="26"/>
              </w:rPr>
              <w:t>Розділ</w:t>
            </w:r>
          </w:p>
        </w:tc>
        <w:tc>
          <w:tcPr>
            <w:tcW w:w="2622" w:type="dxa"/>
            <w:vMerge w:val="restart"/>
            <w:vAlign w:val="center"/>
          </w:tcPr>
          <w:p w:rsidR="00621BA8" w:rsidRPr="00AD5D5D" w:rsidRDefault="00621BA8" w:rsidP="007E1288">
            <w:pPr>
              <w:tabs>
                <w:tab w:val="left" w:pos="6946"/>
              </w:tabs>
              <w:jc w:val="both"/>
              <w:rPr>
                <w:rFonts w:cs="Calibri"/>
                <w:sz w:val="26"/>
                <w:szCs w:val="26"/>
              </w:rPr>
            </w:pPr>
            <w:r w:rsidRPr="00AD5D5D">
              <w:rPr>
                <w:rFonts w:cs="Calibri"/>
                <w:sz w:val="26"/>
                <w:szCs w:val="26"/>
              </w:rPr>
              <w:t>Консультант</w:t>
            </w:r>
          </w:p>
        </w:tc>
        <w:tc>
          <w:tcPr>
            <w:tcW w:w="3544" w:type="dxa"/>
            <w:gridSpan w:val="2"/>
            <w:tcBorders>
              <w:bottom w:val="single" w:sz="4" w:space="0" w:color="auto"/>
            </w:tcBorders>
            <w:vAlign w:val="center"/>
          </w:tcPr>
          <w:p w:rsidR="00621BA8" w:rsidRPr="00AD5D5D" w:rsidRDefault="00621BA8" w:rsidP="007E1288">
            <w:pPr>
              <w:tabs>
                <w:tab w:val="left" w:pos="6946"/>
              </w:tabs>
              <w:ind w:firstLine="709"/>
              <w:jc w:val="both"/>
              <w:rPr>
                <w:rFonts w:cs="Calibri"/>
                <w:sz w:val="26"/>
                <w:szCs w:val="26"/>
              </w:rPr>
            </w:pPr>
            <w:r w:rsidRPr="00AD5D5D">
              <w:rPr>
                <w:rFonts w:cs="Calibri"/>
                <w:sz w:val="26"/>
                <w:szCs w:val="26"/>
              </w:rPr>
              <w:t>Підпис, дата</w:t>
            </w:r>
          </w:p>
        </w:tc>
      </w:tr>
      <w:tr w:rsidR="00621BA8" w:rsidRPr="00AD5D5D" w:rsidTr="00621BA8">
        <w:trPr>
          <w:trHeight w:val="361"/>
        </w:trPr>
        <w:tc>
          <w:tcPr>
            <w:tcW w:w="3681" w:type="dxa"/>
            <w:vMerge/>
            <w:vAlign w:val="center"/>
          </w:tcPr>
          <w:p w:rsidR="00621BA8" w:rsidRPr="00AD5D5D" w:rsidRDefault="00621BA8" w:rsidP="007E1288">
            <w:pPr>
              <w:tabs>
                <w:tab w:val="left" w:pos="6946"/>
              </w:tabs>
              <w:ind w:firstLine="709"/>
              <w:jc w:val="center"/>
              <w:rPr>
                <w:rFonts w:cs="Calibri"/>
                <w:sz w:val="26"/>
                <w:szCs w:val="26"/>
              </w:rPr>
            </w:pPr>
          </w:p>
        </w:tc>
        <w:tc>
          <w:tcPr>
            <w:tcW w:w="2622" w:type="dxa"/>
            <w:vMerge/>
            <w:vAlign w:val="center"/>
          </w:tcPr>
          <w:p w:rsidR="00621BA8" w:rsidRPr="00AD5D5D" w:rsidRDefault="00621BA8" w:rsidP="007E1288">
            <w:pPr>
              <w:tabs>
                <w:tab w:val="left" w:pos="6946"/>
              </w:tabs>
              <w:ind w:firstLine="709"/>
              <w:jc w:val="center"/>
              <w:rPr>
                <w:rFonts w:cs="Calibri"/>
                <w:sz w:val="26"/>
                <w:szCs w:val="26"/>
              </w:rPr>
            </w:pPr>
          </w:p>
        </w:tc>
        <w:tc>
          <w:tcPr>
            <w:tcW w:w="1701" w:type="dxa"/>
            <w:tcBorders>
              <w:top w:val="single" w:sz="4" w:space="0" w:color="auto"/>
              <w:right w:val="single" w:sz="4" w:space="0" w:color="auto"/>
            </w:tcBorders>
            <w:vAlign w:val="center"/>
          </w:tcPr>
          <w:p w:rsidR="00621BA8" w:rsidRPr="00AD5D5D" w:rsidRDefault="00621BA8" w:rsidP="007E1288">
            <w:pPr>
              <w:tabs>
                <w:tab w:val="left" w:pos="6946"/>
              </w:tabs>
              <w:jc w:val="both"/>
              <w:rPr>
                <w:rFonts w:cs="Calibri"/>
                <w:sz w:val="26"/>
                <w:szCs w:val="26"/>
              </w:rPr>
            </w:pPr>
            <w:r w:rsidRPr="00AD5D5D">
              <w:rPr>
                <w:rFonts w:cs="Calibri"/>
                <w:sz w:val="26"/>
                <w:szCs w:val="26"/>
              </w:rPr>
              <w:t>Завдання</w:t>
            </w:r>
          </w:p>
          <w:p w:rsidR="00621BA8" w:rsidRPr="00AD5D5D" w:rsidRDefault="00621BA8" w:rsidP="007E1288">
            <w:pPr>
              <w:tabs>
                <w:tab w:val="left" w:pos="6946"/>
              </w:tabs>
              <w:jc w:val="both"/>
              <w:rPr>
                <w:rFonts w:cs="Calibri"/>
                <w:sz w:val="26"/>
                <w:szCs w:val="26"/>
              </w:rPr>
            </w:pPr>
            <w:r w:rsidRPr="00AD5D5D">
              <w:rPr>
                <w:rFonts w:cs="Calibri"/>
                <w:sz w:val="26"/>
                <w:szCs w:val="26"/>
              </w:rPr>
              <w:t>видав</w:t>
            </w:r>
          </w:p>
        </w:tc>
        <w:tc>
          <w:tcPr>
            <w:tcW w:w="1843" w:type="dxa"/>
            <w:tcBorders>
              <w:top w:val="single" w:sz="4" w:space="0" w:color="auto"/>
              <w:left w:val="single" w:sz="4" w:space="0" w:color="auto"/>
            </w:tcBorders>
            <w:vAlign w:val="center"/>
          </w:tcPr>
          <w:p w:rsidR="00621BA8" w:rsidRPr="00AD5D5D" w:rsidRDefault="00621BA8" w:rsidP="007E1288">
            <w:pPr>
              <w:tabs>
                <w:tab w:val="left" w:pos="6946"/>
              </w:tabs>
              <w:jc w:val="both"/>
              <w:rPr>
                <w:rFonts w:cs="Calibri"/>
                <w:sz w:val="26"/>
                <w:szCs w:val="26"/>
              </w:rPr>
            </w:pPr>
            <w:r w:rsidRPr="00AD5D5D">
              <w:rPr>
                <w:rFonts w:cs="Calibri"/>
                <w:sz w:val="26"/>
                <w:szCs w:val="26"/>
              </w:rPr>
              <w:t>Завдання</w:t>
            </w:r>
          </w:p>
          <w:p w:rsidR="00621BA8" w:rsidRPr="00AD5D5D" w:rsidRDefault="00621BA8" w:rsidP="007E1288">
            <w:pPr>
              <w:tabs>
                <w:tab w:val="left" w:pos="6946"/>
              </w:tabs>
              <w:jc w:val="both"/>
              <w:rPr>
                <w:rFonts w:cs="Calibri"/>
                <w:sz w:val="26"/>
                <w:szCs w:val="26"/>
              </w:rPr>
            </w:pPr>
            <w:r w:rsidRPr="00AD5D5D">
              <w:rPr>
                <w:rFonts w:cs="Calibri"/>
                <w:sz w:val="26"/>
                <w:szCs w:val="26"/>
              </w:rPr>
              <w:t>прийняв</w:t>
            </w:r>
          </w:p>
        </w:tc>
      </w:tr>
      <w:tr w:rsidR="00621BA8" w:rsidRPr="00AD5D5D" w:rsidTr="00621BA8">
        <w:tc>
          <w:tcPr>
            <w:tcW w:w="3681" w:type="dxa"/>
          </w:tcPr>
          <w:p w:rsidR="00621BA8" w:rsidRPr="00AD5D5D" w:rsidRDefault="00621BA8" w:rsidP="007E1288">
            <w:pPr>
              <w:tabs>
                <w:tab w:val="left" w:pos="6946"/>
              </w:tabs>
              <w:jc w:val="both"/>
              <w:rPr>
                <w:rFonts w:cs="Calibri"/>
                <w:sz w:val="28"/>
              </w:rPr>
            </w:pPr>
            <w:r w:rsidRPr="00AD5D5D">
              <w:rPr>
                <w:rFonts w:cs="Calibri"/>
                <w:sz w:val="28"/>
              </w:rPr>
              <w:t xml:space="preserve">Архітектурно-будівельний </w:t>
            </w:r>
          </w:p>
        </w:tc>
        <w:tc>
          <w:tcPr>
            <w:tcW w:w="2622" w:type="dxa"/>
          </w:tcPr>
          <w:p w:rsidR="00621BA8" w:rsidRPr="007E1288" w:rsidRDefault="007E1288" w:rsidP="007E1288">
            <w:pPr>
              <w:tabs>
                <w:tab w:val="left" w:pos="6946"/>
              </w:tabs>
              <w:jc w:val="both"/>
              <w:rPr>
                <w:rFonts w:cs="Calibri"/>
                <w:sz w:val="28"/>
                <w:lang w:val="uk-UA"/>
              </w:rPr>
            </w:pPr>
            <w:r>
              <w:rPr>
                <w:rFonts w:cs="Calibri"/>
                <w:sz w:val="28"/>
                <w:lang w:val="uk-UA"/>
              </w:rPr>
              <w:t>Фафлей О.Я.</w:t>
            </w:r>
          </w:p>
        </w:tc>
        <w:tc>
          <w:tcPr>
            <w:tcW w:w="1701" w:type="dxa"/>
          </w:tcPr>
          <w:p w:rsidR="00621BA8" w:rsidRPr="00AD5D5D" w:rsidRDefault="00621BA8" w:rsidP="007E1288">
            <w:pPr>
              <w:tabs>
                <w:tab w:val="left" w:pos="6946"/>
              </w:tabs>
              <w:ind w:firstLine="709"/>
              <w:jc w:val="both"/>
              <w:rPr>
                <w:rFonts w:cs="Calibri"/>
                <w:sz w:val="28"/>
              </w:rPr>
            </w:pPr>
          </w:p>
        </w:tc>
        <w:tc>
          <w:tcPr>
            <w:tcW w:w="1843" w:type="dxa"/>
          </w:tcPr>
          <w:p w:rsidR="00621BA8" w:rsidRPr="00AD5D5D" w:rsidRDefault="00621BA8" w:rsidP="007E1288">
            <w:pPr>
              <w:tabs>
                <w:tab w:val="left" w:pos="6946"/>
              </w:tabs>
              <w:ind w:firstLine="709"/>
              <w:jc w:val="both"/>
              <w:rPr>
                <w:rFonts w:cs="Calibri"/>
                <w:sz w:val="28"/>
              </w:rPr>
            </w:pPr>
          </w:p>
        </w:tc>
      </w:tr>
      <w:tr w:rsidR="00621BA8" w:rsidRPr="00AD5D5D" w:rsidTr="00621BA8">
        <w:tc>
          <w:tcPr>
            <w:tcW w:w="3681" w:type="dxa"/>
          </w:tcPr>
          <w:p w:rsidR="00621BA8" w:rsidRPr="00AD5D5D" w:rsidRDefault="00621BA8" w:rsidP="007E1288">
            <w:pPr>
              <w:tabs>
                <w:tab w:val="left" w:pos="6946"/>
              </w:tabs>
              <w:ind w:firstLine="709"/>
              <w:jc w:val="both"/>
              <w:rPr>
                <w:rFonts w:cs="Calibri"/>
                <w:sz w:val="28"/>
              </w:rPr>
            </w:pPr>
          </w:p>
        </w:tc>
        <w:tc>
          <w:tcPr>
            <w:tcW w:w="2622" w:type="dxa"/>
          </w:tcPr>
          <w:p w:rsidR="00621BA8" w:rsidRPr="00AD5D5D" w:rsidRDefault="00621BA8" w:rsidP="007E1288">
            <w:pPr>
              <w:tabs>
                <w:tab w:val="left" w:pos="6946"/>
              </w:tabs>
              <w:ind w:firstLine="709"/>
              <w:jc w:val="both"/>
              <w:rPr>
                <w:rFonts w:cs="Calibri"/>
                <w:sz w:val="28"/>
              </w:rPr>
            </w:pPr>
          </w:p>
        </w:tc>
        <w:tc>
          <w:tcPr>
            <w:tcW w:w="1701" w:type="dxa"/>
          </w:tcPr>
          <w:p w:rsidR="00621BA8" w:rsidRPr="00AD5D5D" w:rsidRDefault="00621BA8" w:rsidP="007E1288">
            <w:pPr>
              <w:tabs>
                <w:tab w:val="left" w:pos="6946"/>
              </w:tabs>
              <w:ind w:firstLine="709"/>
              <w:jc w:val="both"/>
              <w:rPr>
                <w:rFonts w:cs="Calibri"/>
                <w:sz w:val="28"/>
              </w:rPr>
            </w:pPr>
          </w:p>
        </w:tc>
        <w:tc>
          <w:tcPr>
            <w:tcW w:w="1843" w:type="dxa"/>
          </w:tcPr>
          <w:p w:rsidR="00621BA8" w:rsidRPr="00AD5D5D" w:rsidRDefault="00621BA8" w:rsidP="007E1288">
            <w:pPr>
              <w:tabs>
                <w:tab w:val="left" w:pos="6946"/>
              </w:tabs>
              <w:ind w:firstLine="709"/>
              <w:jc w:val="both"/>
              <w:rPr>
                <w:rFonts w:cs="Calibri"/>
                <w:sz w:val="28"/>
              </w:rPr>
            </w:pPr>
          </w:p>
        </w:tc>
      </w:tr>
      <w:tr w:rsidR="00621BA8" w:rsidRPr="00AD5D5D" w:rsidTr="00621BA8">
        <w:tc>
          <w:tcPr>
            <w:tcW w:w="3681" w:type="dxa"/>
          </w:tcPr>
          <w:p w:rsidR="00621BA8" w:rsidRPr="00AD5D5D" w:rsidRDefault="00621BA8" w:rsidP="007E1288">
            <w:pPr>
              <w:tabs>
                <w:tab w:val="left" w:pos="6946"/>
              </w:tabs>
              <w:ind w:firstLine="709"/>
              <w:jc w:val="both"/>
              <w:rPr>
                <w:rFonts w:cs="Calibri"/>
                <w:sz w:val="28"/>
              </w:rPr>
            </w:pPr>
          </w:p>
        </w:tc>
        <w:tc>
          <w:tcPr>
            <w:tcW w:w="2622" w:type="dxa"/>
            <w:tcBorders>
              <w:right w:val="single" w:sz="4" w:space="0" w:color="auto"/>
            </w:tcBorders>
          </w:tcPr>
          <w:p w:rsidR="00621BA8" w:rsidRPr="00AD5D5D" w:rsidRDefault="00621BA8" w:rsidP="007E1288">
            <w:pPr>
              <w:tabs>
                <w:tab w:val="left" w:pos="6946"/>
              </w:tabs>
              <w:ind w:firstLine="709"/>
              <w:jc w:val="both"/>
              <w:rPr>
                <w:rFonts w:cs="Calibri"/>
                <w:sz w:val="28"/>
              </w:rPr>
            </w:pPr>
            <w:r w:rsidRPr="00AD5D5D">
              <w:rPr>
                <w:rFonts w:cs="Calibri"/>
                <w:sz w:val="28"/>
              </w:rPr>
              <w:t>.</w:t>
            </w:r>
          </w:p>
        </w:tc>
        <w:tc>
          <w:tcPr>
            <w:tcW w:w="1701" w:type="dxa"/>
            <w:tcBorders>
              <w:left w:val="single" w:sz="4" w:space="0" w:color="auto"/>
              <w:right w:val="single" w:sz="4" w:space="0" w:color="auto"/>
            </w:tcBorders>
          </w:tcPr>
          <w:p w:rsidR="00621BA8" w:rsidRPr="00AD5D5D" w:rsidRDefault="00621BA8" w:rsidP="007E1288">
            <w:pPr>
              <w:tabs>
                <w:tab w:val="left" w:pos="6946"/>
              </w:tabs>
              <w:ind w:firstLine="709"/>
              <w:jc w:val="both"/>
              <w:rPr>
                <w:rFonts w:cs="Calibri"/>
                <w:sz w:val="28"/>
              </w:rPr>
            </w:pPr>
          </w:p>
        </w:tc>
        <w:tc>
          <w:tcPr>
            <w:tcW w:w="1843" w:type="dxa"/>
            <w:tcBorders>
              <w:left w:val="single" w:sz="4" w:space="0" w:color="auto"/>
            </w:tcBorders>
          </w:tcPr>
          <w:p w:rsidR="00621BA8" w:rsidRPr="00AD5D5D" w:rsidRDefault="00621BA8" w:rsidP="007E1288">
            <w:pPr>
              <w:tabs>
                <w:tab w:val="left" w:pos="6946"/>
              </w:tabs>
              <w:ind w:firstLine="709"/>
              <w:jc w:val="both"/>
              <w:rPr>
                <w:rFonts w:cs="Calibri"/>
                <w:sz w:val="28"/>
              </w:rPr>
            </w:pPr>
          </w:p>
        </w:tc>
      </w:tr>
    </w:tbl>
    <w:p w:rsidR="00621BA8" w:rsidRPr="00AD5D5D" w:rsidRDefault="00621BA8" w:rsidP="007E1288">
      <w:pPr>
        <w:tabs>
          <w:tab w:val="left" w:pos="6946"/>
        </w:tabs>
        <w:ind w:firstLine="709"/>
        <w:jc w:val="both"/>
        <w:rPr>
          <w:rFonts w:cs="Calibri"/>
          <w:sz w:val="28"/>
          <w:szCs w:val="28"/>
        </w:rPr>
      </w:pPr>
    </w:p>
    <w:p w:rsidR="00621BA8" w:rsidRDefault="00621BA8" w:rsidP="007E1288">
      <w:pPr>
        <w:tabs>
          <w:tab w:val="left" w:pos="6946"/>
        </w:tabs>
        <w:ind w:firstLine="709"/>
        <w:jc w:val="both"/>
        <w:rPr>
          <w:rFonts w:cs="Calibri"/>
          <w:sz w:val="28"/>
          <w:szCs w:val="28"/>
        </w:rPr>
      </w:pPr>
    </w:p>
    <w:p w:rsidR="00621BA8" w:rsidRDefault="00621BA8" w:rsidP="007E1288">
      <w:pPr>
        <w:tabs>
          <w:tab w:val="left" w:pos="6946"/>
        </w:tabs>
        <w:ind w:firstLine="709"/>
        <w:jc w:val="both"/>
        <w:rPr>
          <w:rFonts w:cs="Calibri"/>
          <w:sz w:val="28"/>
          <w:szCs w:val="28"/>
        </w:rPr>
      </w:pPr>
    </w:p>
    <w:p w:rsidR="00621BA8" w:rsidRDefault="00621BA8" w:rsidP="007E1288">
      <w:pPr>
        <w:tabs>
          <w:tab w:val="left" w:pos="6946"/>
        </w:tabs>
        <w:ind w:firstLine="709"/>
        <w:jc w:val="both"/>
        <w:rPr>
          <w:rFonts w:cs="Calibri"/>
          <w:sz w:val="28"/>
          <w:szCs w:val="28"/>
        </w:rPr>
      </w:pPr>
    </w:p>
    <w:p w:rsidR="00621BA8" w:rsidRDefault="00621BA8" w:rsidP="007E1288">
      <w:pPr>
        <w:tabs>
          <w:tab w:val="left" w:pos="6946"/>
        </w:tabs>
        <w:ind w:firstLine="709"/>
        <w:jc w:val="both"/>
        <w:rPr>
          <w:rFonts w:cs="Calibri"/>
          <w:sz w:val="28"/>
          <w:szCs w:val="28"/>
        </w:rPr>
      </w:pPr>
    </w:p>
    <w:p w:rsidR="00621BA8" w:rsidRDefault="00621BA8" w:rsidP="007E1288">
      <w:pPr>
        <w:tabs>
          <w:tab w:val="left" w:pos="6946"/>
        </w:tabs>
        <w:ind w:firstLine="709"/>
        <w:jc w:val="both"/>
        <w:rPr>
          <w:rFonts w:cs="Calibri"/>
          <w:sz w:val="28"/>
          <w:szCs w:val="28"/>
        </w:rPr>
      </w:pPr>
    </w:p>
    <w:p w:rsidR="00621BA8" w:rsidRDefault="00621BA8" w:rsidP="007E1288">
      <w:pPr>
        <w:tabs>
          <w:tab w:val="left" w:pos="6946"/>
        </w:tabs>
        <w:ind w:firstLine="709"/>
        <w:jc w:val="both"/>
        <w:rPr>
          <w:rFonts w:cs="Calibri"/>
          <w:sz w:val="28"/>
          <w:szCs w:val="28"/>
        </w:rPr>
      </w:pPr>
    </w:p>
    <w:p w:rsidR="00621BA8" w:rsidRDefault="00621BA8" w:rsidP="007E1288">
      <w:pPr>
        <w:tabs>
          <w:tab w:val="left" w:pos="6946"/>
        </w:tabs>
        <w:ind w:firstLine="709"/>
        <w:jc w:val="both"/>
        <w:rPr>
          <w:rFonts w:cs="Calibri"/>
          <w:sz w:val="28"/>
          <w:szCs w:val="28"/>
        </w:rPr>
      </w:pPr>
    </w:p>
    <w:p w:rsidR="00621BA8" w:rsidRPr="00AD5D5D" w:rsidRDefault="00621BA8" w:rsidP="007E1288">
      <w:pPr>
        <w:tabs>
          <w:tab w:val="left" w:pos="6946"/>
        </w:tabs>
        <w:ind w:firstLine="709"/>
        <w:jc w:val="center"/>
        <w:rPr>
          <w:rFonts w:cs="Calibri"/>
          <w:b/>
          <w:sz w:val="38"/>
          <w:szCs w:val="38"/>
        </w:rPr>
      </w:pPr>
      <w:r w:rsidRPr="00AD5D5D">
        <w:rPr>
          <w:rFonts w:cs="Calibri"/>
          <w:b/>
          <w:sz w:val="38"/>
          <w:szCs w:val="38"/>
        </w:rPr>
        <w:t>КАЛЕНДАРНИЙ ПЛАН</w:t>
      </w:r>
    </w:p>
    <w:p w:rsidR="00621BA8" w:rsidRPr="00AD5D5D" w:rsidRDefault="00621BA8" w:rsidP="007E1288">
      <w:pPr>
        <w:tabs>
          <w:tab w:val="left" w:pos="6946"/>
        </w:tabs>
        <w:ind w:firstLine="709"/>
        <w:jc w:val="both"/>
        <w:rPr>
          <w:rFonts w:cs="Calibri"/>
          <w:sz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24"/>
        <w:gridCol w:w="2552"/>
        <w:gridCol w:w="1470"/>
      </w:tblGrid>
      <w:tr w:rsidR="00621BA8" w:rsidRPr="00AD5D5D" w:rsidTr="00621BA8">
        <w:trPr>
          <w:trHeight w:val="339"/>
          <w:jc w:val="center"/>
        </w:trPr>
        <w:tc>
          <w:tcPr>
            <w:tcW w:w="5724" w:type="dxa"/>
            <w:vAlign w:val="center"/>
          </w:tcPr>
          <w:p w:rsidR="00621BA8" w:rsidRPr="00AD5D5D" w:rsidRDefault="00621BA8" w:rsidP="007E1288">
            <w:pPr>
              <w:tabs>
                <w:tab w:val="left" w:pos="6946"/>
              </w:tabs>
              <w:jc w:val="center"/>
              <w:rPr>
                <w:rFonts w:cs="Calibri"/>
                <w:sz w:val="28"/>
              </w:rPr>
            </w:pPr>
            <w:r w:rsidRPr="00AD5D5D">
              <w:rPr>
                <w:rFonts w:cs="Calibri"/>
                <w:sz w:val="28"/>
              </w:rPr>
              <w:t xml:space="preserve">Номер і назва етапів </w:t>
            </w:r>
            <w:r>
              <w:rPr>
                <w:rFonts w:cs="Calibri"/>
                <w:sz w:val="28"/>
              </w:rPr>
              <w:t>бакалаврської</w:t>
            </w:r>
            <w:r w:rsidRPr="00AD5D5D">
              <w:rPr>
                <w:rFonts w:cs="Calibri"/>
                <w:sz w:val="28"/>
              </w:rPr>
              <w:t xml:space="preserve"> роботи</w:t>
            </w:r>
          </w:p>
        </w:tc>
        <w:tc>
          <w:tcPr>
            <w:tcW w:w="2552" w:type="dxa"/>
            <w:vAlign w:val="center"/>
          </w:tcPr>
          <w:p w:rsidR="00621BA8" w:rsidRPr="00AD5D5D" w:rsidRDefault="00621BA8" w:rsidP="007E1288">
            <w:pPr>
              <w:tabs>
                <w:tab w:val="left" w:pos="6946"/>
              </w:tabs>
              <w:jc w:val="center"/>
              <w:rPr>
                <w:rFonts w:cs="Calibri"/>
                <w:sz w:val="28"/>
              </w:rPr>
            </w:pPr>
            <w:r w:rsidRPr="00AD5D5D">
              <w:rPr>
                <w:rFonts w:cs="Calibri"/>
                <w:sz w:val="28"/>
              </w:rPr>
              <w:t xml:space="preserve">Термін виконання етапів </w:t>
            </w:r>
          </w:p>
        </w:tc>
        <w:tc>
          <w:tcPr>
            <w:tcW w:w="1470" w:type="dxa"/>
            <w:vAlign w:val="center"/>
          </w:tcPr>
          <w:p w:rsidR="00621BA8" w:rsidRPr="00AD5D5D" w:rsidRDefault="00621BA8" w:rsidP="007E1288">
            <w:pPr>
              <w:tabs>
                <w:tab w:val="left" w:pos="6946"/>
              </w:tabs>
              <w:jc w:val="center"/>
              <w:rPr>
                <w:rFonts w:cs="Calibri"/>
                <w:sz w:val="28"/>
              </w:rPr>
            </w:pPr>
            <w:r w:rsidRPr="00AD5D5D">
              <w:rPr>
                <w:rFonts w:cs="Calibri"/>
                <w:sz w:val="28"/>
              </w:rPr>
              <w:t>Примітка</w:t>
            </w:r>
          </w:p>
        </w:tc>
      </w:tr>
      <w:tr w:rsidR="00621BA8" w:rsidRPr="00AD5D5D" w:rsidTr="00621BA8">
        <w:trPr>
          <w:trHeight w:val="20"/>
          <w:jc w:val="center"/>
        </w:trPr>
        <w:tc>
          <w:tcPr>
            <w:tcW w:w="5724" w:type="dxa"/>
          </w:tcPr>
          <w:p w:rsidR="00621BA8" w:rsidRPr="00AD5D5D" w:rsidRDefault="00621BA8" w:rsidP="007E1288">
            <w:pPr>
              <w:tabs>
                <w:tab w:val="left" w:pos="6946"/>
              </w:tabs>
              <w:jc w:val="both"/>
              <w:rPr>
                <w:rFonts w:cs="Calibri"/>
                <w:sz w:val="28"/>
              </w:rPr>
            </w:pPr>
            <w:r w:rsidRPr="00AD5D5D">
              <w:rPr>
                <w:rFonts w:cs="Calibri"/>
                <w:sz w:val="28"/>
              </w:rPr>
              <w:t>Вступ, огляд місцевості будівництва</w:t>
            </w:r>
          </w:p>
        </w:tc>
        <w:tc>
          <w:tcPr>
            <w:tcW w:w="2552" w:type="dxa"/>
          </w:tcPr>
          <w:p w:rsidR="00621BA8" w:rsidRPr="008E5833" w:rsidRDefault="008E5833" w:rsidP="007E1288">
            <w:pPr>
              <w:tabs>
                <w:tab w:val="left" w:pos="6946"/>
              </w:tabs>
              <w:jc w:val="both"/>
              <w:rPr>
                <w:rFonts w:cs="Calibri"/>
                <w:sz w:val="28"/>
                <w:lang w:val="uk-UA"/>
              </w:rPr>
            </w:pPr>
            <w:r>
              <w:rPr>
                <w:rFonts w:cs="Calibri"/>
                <w:sz w:val="28"/>
              </w:rPr>
              <w:t>березень 202</w:t>
            </w:r>
            <w:r>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20"/>
          <w:jc w:val="center"/>
        </w:trPr>
        <w:tc>
          <w:tcPr>
            <w:tcW w:w="5724" w:type="dxa"/>
          </w:tcPr>
          <w:p w:rsidR="00621BA8" w:rsidRPr="00AD5D5D" w:rsidRDefault="00621BA8" w:rsidP="007E1288">
            <w:pPr>
              <w:tabs>
                <w:tab w:val="left" w:pos="6946"/>
              </w:tabs>
              <w:jc w:val="both"/>
              <w:rPr>
                <w:rFonts w:cs="Calibri"/>
                <w:sz w:val="28"/>
              </w:rPr>
            </w:pPr>
            <w:r w:rsidRPr="00AD5D5D">
              <w:rPr>
                <w:rFonts w:cs="Calibri"/>
                <w:sz w:val="28"/>
              </w:rPr>
              <w:t>1.Архітектурно-будівельний розділ</w:t>
            </w:r>
          </w:p>
        </w:tc>
        <w:tc>
          <w:tcPr>
            <w:tcW w:w="2552" w:type="dxa"/>
          </w:tcPr>
          <w:p w:rsidR="00621BA8" w:rsidRPr="008E5833" w:rsidRDefault="008E5833" w:rsidP="007E1288">
            <w:pPr>
              <w:tabs>
                <w:tab w:val="left" w:pos="6946"/>
              </w:tabs>
              <w:jc w:val="both"/>
              <w:rPr>
                <w:rFonts w:cs="Calibri"/>
                <w:sz w:val="28"/>
                <w:lang w:val="uk-UA"/>
              </w:rPr>
            </w:pPr>
            <w:r>
              <w:rPr>
                <w:rFonts w:cs="Calibri"/>
                <w:sz w:val="28"/>
              </w:rPr>
              <w:t>березень 202</w:t>
            </w:r>
            <w:r>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109"/>
          <w:jc w:val="center"/>
        </w:trPr>
        <w:tc>
          <w:tcPr>
            <w:tcW w:w="5724" w:type="dxa"/>
          </w:tcPr>
          <w:p w:rsidR="00621BA8" w:rsidRPr="00AD5D5D" w:rsidRDefault="00621BA8" w:rsidP="007E1288">
            <w:pPr>
              <w:tabs>
                <w:tab w:val="left" w:pos="6946"/>
              </w:tabs>
              <w:jc w:val="both"/>
              <w:rPr>
                <w:rFonts w:cs="Calibri"/>
                <w:sz w:val="28"/>
              </w:rPr>
            </w:pPr>
            <w:r>
              <w:rPr>
                <w:rFonts w:cs="Calibri"/>
                <w:sz w:val="28"/>
              </w:rPr>
              <w:t>2. Розрахунково-конструкторський</w:t>
            </w:r>
            <w:r w:rsidRPr="00AD5D5D">
              <w:rPr>
                <w:rFonts w:cs="Calibri"/>
                <w:sz w:val="28"/>
              </w:rPr>
              <w:t xml:space="preserve"> розділ</w:t>
            </w:r>
          </w:p>
        </w:tc>
        <w:tc>
          <w:tcPr>
            <w:tcW w:w="2552" w:type="dxa"/>
          </w:tcPr>
          <w:p w:rsidR="00621BA8" w:rsidRPr="008E5833" w:rsidRDefault="008E5833" w:rsidP="007E1288">
            <w:pPr>
              <w:tabs>
                <w:tab w:val="left" w:pos="6946"/>
              </w:tabs>
              <w:jc w:val="both"/>
              <w:rPr>
                <w:rFonts w:cs="Calibri"/>
                <w:sz w:val="28"/>
                <w:lang w:val="uk-UA"/>
              </w:rPr>
            </w:pPr>
            <w:r>
              <w:rPr>
                <w:rFonts w:cs="Calibri"/>
                <w:sz w:val="28"/>
              </w:rPr>
              <w:t>квітень 202</w:t>
            </w:r>
            <w:r>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20"/>
          <w:jc w:val="center"/>
        </w:trPr>
        <w:tc>
          <w:tcPr>
            <w:tcW w:w="5724" w:type="dxa"/>
          </w:tcPr>
          <w:p w:rsidR="00621BA8" w:rsidRPr="00AD5D5D" w:rsidRDefault="00621BA8" w:rsidP="007E1288">
            <w:pPr>
              <w:tabs>
                <w:tab w:val="left" w:pos="6946"/>
              </w:tabs>
              <w:jc w:val="both"/>
              <w:rPr>
                <w:rFonts w:cs="Calibri"/>
                <w:sz w:val="28"/>
              </w:rPr>
            </w:pPr>
            <w:r w:rsidRPr="00AD5D5D">
              <w:rPr>
                <w:rFonts w:cs="Calibri"/>
                <w:sz w:val="28"/>
              </w:rPr>
              <w:t>3.Технологічно-організаційний розділ</w:t>
            </w:r>
          </w:p>
        </w:tc>
        <w:tc>
          <w:tcPr>
            <w:tcW w:w="2552" w:type="dxa"/>
          </w:tcPr>
          <w:p w:rsidR="00621BA8" w:rsidRPr="008E5833" w:rsidRDefault="008E5833" w:rsidP="007E1288">
            <w:pPr>
              <w:tabs>
                <w:tab w:val="left" w:pos="6946"/>
              </w:tabs>
              <w:jc w:val="both"/>
              <w:rPr>
                <w:rFonts w:cs="Calibri"/>
                <w:sz w:val="28"/>
                <w:lang w:val="uk-UA"/>
              </w:rPr>
            </w:pPr>
            <w:r>
              <w:rPr>
                <w:rFonts w:cs="Calibri"/>
                <w:sz w:val="28"/>
              </w:rPr>
              <w:t>квітень 202</w:t>
            </w:r>
            <w:r>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20"/>
          <w:jc w:val="center"/>
        </w:trPr>
        <w:tc>
          <w:tcPr>
            <w:tcW w:w="5724" w:type="dxa"/>
          </w:tcPr>
          <w:p w:rsidR="00621BA8" w:rsidRPr="00AD5D5D" w:rsidRDefault="00621BA8" w:rsidP="007E1288">
            <w:pPr>
              <w:tabs>
                <w:tab w:val="left" w:pos="6946"/>
              </w:tabs>
              <w:jc w:val="both"/>
              <w:rPr>
                <w:rFonts w:cs="Calibri"/>
                <w:sz w:val="28"/>
              </w:rPr>
            </w:pPr>
            <w:r w:rsidRPr="00AD5D5D">
              <w:rPr>
                <w:rFonts w:cs="Calibri"/>
                <w:sz w:val="28"/>
              </w:rPr>
              <w:t xml:space="preserve">4. </w:t>
            </w:r>
            <w:r w:rsidR="008E5833" w:rsidRPr="00AD5D5D">
              <w:rPr>
                <w:rFonts w:cs="Calibri"/>
                <w:sz w:val="28"/>
              </w:rPr>
              <w:t xml:space="preserve">Охорона праці </w:t>
            </w:r>
          </w:p>
        </w:tc>
        <w:tc>
          <w:tcPr>
            <w:tcW w:w="2552" w:type="dxa"/>
          </w:tcPr>
          <w:p w:rsidR="00621BA8" w:rsidRPr="008E5833" w:rsidRDefault="00621BA8" w:rsidP="007E1288">
            <w:pPr>
              <w:tabs>
                <w:tab w:val="left" w:pos="6946"/>
              </w:tabs>
              <w:jc w:val="both"/>
              <w:rPr>
                <w:rFonts w:cs="Calibri"/>
                <w:sz w:val="28"/>
                <w:lang w:val="uk-UA"/>
              </w:rPr>
            </w:pPr>
            <w:r>
              <w:rPr>
                <w:rFonts w:cs="Calibri"/>
                <w:sz w:val="28"/>
              </w:rPr>
              <w:t>травень</w:t>
            </w:r>
            <w:r w:rsidRPr="005B4042">
              <w:rPr>
                <w:rFonts w:cs="Calibri"/>
                <w:sz w:val="28"/>
              </w:rPr>
              <w:t xml:space="preserve"> 202</w:t>
            </w:r>
            <w:r w:rsidR="008E5833">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20"/>
          <w:jc w:val="center"/>
        </w:trPr>
        <w:tc>
          <w:tcPr>
            <w:tcW w:w="5724" w:type="dxa"/>
          </w:tcPr>
          <w:p w:rsidR="00621BA8" w:rsidRPr="00AD5D5D" w:rsidRDefault="00621BA8" w:rsidP="007E1288">
            <w:pPr>
              <w:tabs>
                <w:tab w:val="left" w:pos="6946"/>
              </w:tabs>
              <w:jc w:val="both"/>
              <w:rPr>
                <w:rFonts w:cs="Calibri"/>
                <w:sz w:val="28"/>
              </w:rPr>
            </w:pPr>
            <w:r w:rsidRPr="00AD5D5D">
              <w:rPr>
                <w:rFonts w:cs="Calibri"/>
                <w:sz w:val="28"/>
              </w:rPr>
              <w:t>5.</w:t>
            </w:r>
            <w:r w:rsidR="008E5833" w:rsidRPr="00AD5D5D">
              <w:rPr>
                <w:rFonts w:cs="Calibri"/>
                <w:sz w:val="28"/>
              </w:rPr>
              <w:t xml:space="preserve"> Економіка будівництва </w:t>
            </w:r>
          </w:p>
        </w:tc>
        <w:tc>
          <w:tcPr>
            <w:tcW w:w="2552" w:type="dxa"/>
          </w:tcPr>
          <w:p w:rsidR="00621BA8" w:rsidRPr="008E5833" w:rsidRDefault="008E5833" w:rsidP="007E1288">
            <w:pPr>
              <w:tabs>
                <w:tab w:val="left" w:pos="6946"/>
              </w:tabs>
              <w:jc w:val="both"/>
              <w:rPr>
                <w:rFonts w:cs="Calibri"/>
                <w:sz w:val="28"/>
                <w:lang w:val="uk-UA"/>
              </w:rPr>
            </w:pPr>
            <w:r>
              <w:rPr>
                <w:rFonts w:cs="Calibri"/>
                <w:sz w:val="28"/>
              </w:rPr>
              <w:t>травень 202</w:t>
            </w:r>
            <w:r>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20"/>
          <w:jc w:val="center"/>
        </w:trPr>
        <w:tc>
          <w:tcPr>
            <w:tcW w:w="5724" w:type="dxa"/>
          </w:tcPr>
          <w:p w:rsidR="00621BA8" w:rsidRPr="00AD5D5D" w:rsidRDefault="00621BA8" w:rsidP="007E1288">
            <w:pPr>
              <w:tabs>
                <w:tab w:val="left" w:pos="6946"/>
              </w:tabs>
              <w:jc w:val="both"/>
              <w:rPr>
                <w:rFonts w:cs="Calibri"/>
                <w:sz w:val="28"/>
              </w:rPr>
            </w:pPr>
            <w:r w:rsidRPr="00AD5D5D">
              <w:rPr>
                <w:rFonts w:cs="Calibri"/>
                <w:sz w:val="28"/>
              </w:rPr>
              <w:t>6. Висновки,</w:t>
            </w:r>
            <w:r w:rsidR="008E5833">
              <w:rPr>
                <w:rFonts w:cs="Calibri"/>
                <w:sz w:val="28"/>
                <w:lang w:val="uk-UA"/>
              </w:rPr>
              <w:t xml:space="preserve"> </w:t>
            </w:r>
            <w:r w:rsidRPr="00AD5D5D">
              <w:rPr>
                <w:rFonts w:cs="Calibri"/>
                <w:sz w:val="28"/>
              </w:rPr>
              <w:t>зміст</w:t>
            </w:r>
          </w:p>
        </w:tc>
        <w:tc>
          <w:tcPr>
            <w:tcW w:w="2552" w:type="dxa"/>
          </w:tcPr>
          <w:p w:rsidR="00621BA8" w:rsidRPr="008E5833" w:rsidRDefault="008E5833" w:rsidP="007E1288">
            <w:pPr>
              <w:tabs>
                <w:tab w:val="left" w:pos="6946"/>
              </w:tabs>
              <w:jc w:val="both"/>
              <w:rPr>
                <w:rFonts w:cs="Calibri"/>
                <w:sz w:val="28"/>
                <w:lang w:val="uk-UA"/>
              </w:rPr>
            </w:pPr>
            <w:r>
              <w:rPr>
                <w:rFonts w:cs="Calibri"/>
                <w:sz w:val="28"/>
              </w:rPr>
              <w:t>червень 202</w:t>
            </w:r>
            <w:r>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20"/>
          <w:jc w:val="center"/>
        </w:trPr>
        <w:tc>
          <w:tcPr>
            <w:tcW w:w="5724" w:type="dxa"/>
          </w:tcPr>
          <w:p w:rsidR="00621BA8" w:rsidRPr="00AD5D5D" w:rsidRDefault="00621BA8" w:rsidP="007E1288">
            <w:pPr>
              <w:tabs>
                <w:tab w:val="left" w:pos="6946"/>
              </w:tabs>
              <w:jc w:val="both"/>
              <w:rPr>
                <w:rFonts w:cs="Calibri"/>
                <w:sz w:val="28"/>
              </w:rPr>
            </w:pPr>
            <w:r w:rsidRPr="00AD5D5D">
              <w:rPr>
                <w:rFonts w:cs="Calibri"/>
                <w:sz w:val="28"/>
              </w:rPr>
              <w:t>7. Бібліографічний список</w:t>
            </w:r>
          </w:p>
        </w:tc>
        <w:tc>
          <w:tcPr>
            <w:tcW w:w="2552" w:type="dxa"/>
          </w:tcPr>
          <w:p w:rsidR="00621BA8" w:rsidRPr="008E5833" w:rsidRDefault="008E5833" w:rsidP="007E1288">
            <w:pPr>
              <w:tabs>
                <w:tab w:val="left" w:pos="6946"/>
              </w:tabs>
              <w:jc w:val="both"/>
              <w:rPr>
                <w:rFonts w:cs="Calibri"/>
                <w:sz w:val="28"/>
                <w:lang w:val="uk-UA"/>
              </w:rPr>
            </w:pPr>
            <w:r>
              <w:rPr>
                <w:rFonts w:cs="Calibri"/>
                <w:sz w:val="28"/>
              </w:rPr>
              <w:t>червень 202</w:t>
            </w:r>
            <w:r>
              <w:rPr>
                <w:rFonts w:cs="Calibri"/>
                <w:sz w:val="28"/>
                <w:lang w:val="uk-UA"/>
              </w:rPr>
              <w:t>6</w:t>
            </w:r>
          </w:p>
        </w:tc>
        <w:tc>
          <w:tcPr>
            <w:tcW w:w="1470" w:type="dxa"/>
          </w:tcPr>
          <w:p w:rsidR="00621BA8" w:rsidRPr="005B4042" w:rsidRDefault="00621BA8" w:rsidP="007E1288">
            <w:pPr>
              <w:tabs>
                <w:tab w:val="left" w:pos="6946"/>
              </w:tabs>
              <w:jc w:val="both"/>
              <w:rPr>
                <w:rFonts w:cs="Calibri"/>
                <w:sz w:val="28"/>
              </w:rPr>
            </w:pPr>
            <w:r w:rsidRPr="005B4042">
              <w:rPr>
                <w:rFonts w:cs="Calibri"/>
                <w:sz w:val="28"/>
              </w:rPr>
              <w:t>виконано</w:t>
            </w:r>
          </w:p>
        </w:tc>
      </w:tr>
      <w:tr w:rsidR="00621BA8" w:rsidRPr="00AD5D5D" w:rsidTr="00621BA8">
        <w:trPr>
          <w:trHeight w:val="20"/>
          <w:jc w:val="center"/>
        </w:trPr>
        <w:tc>
          <w:tcPr>
            <w:tcW w:w="5724" w:type="dxa"/>
            <w:vAlign w:val="center"/>
          </w:tcPr>
          <w:p w:rsidR="00621BA8" w:rsidRPr="00AD5D5D" w:rsidRDefault="00621BA8" w:rsidP="007E1288">
            <w:pPr>
              <w:tabs>
                <w:tab w:val="left" w:pos="6946"/>
              </w:tabs>
              <w:jc w:val="both"/>
              <w:rPr>
                <w:rFonts w:cs="Calibri"/>
                <w:i/>
                <w:sz w:val="28"/>
                <w:szCs w:val="26"/>
              </w:rPr>
            </w:pPr>
          </w:p>
        </w:tc>
        <w:tc>
          <w:tcPr>
            <w:tcW w:w="2552" w:type="dxa"/>
            <w:vAlign w:val="center"/>
          </w:tcPr>
          <w:p w:rsidR="00621BA8" w:rsidRPr="00AD5D5D" w:rsidRDefault="00621BA8" w:rsidP="007E1288">
            <w:pPr>
              <w:tabs>
                <w:tab w:val="left" w:pos="6946"/>
              </w:tabs>
              <w:jc w:val="center"/>
              <w:rPr>
                <w:rFonts w:cs="Calibri"/>
                <w:i/>
                <w:sz w:val="28"/>
              </w:rPr>
            </w:pPr>
          </w:p>
        </w:tc>
        <w:tc>
          <w:tcPr>
            <w:tcW w:w="1470" w:type="dxa"/>
          </w:tcPr>
          <w:p w:rsidR="00621BA8" w:rsidRPr="00AD5D5D" w:rsidRDefault="00621BA8" w:rsidP="007E1288">
            <w:pPr>
              <w:tabs>
                <w:tab w:val="left" w:pos="6946"/>
              </w:tabs>
              <w:jc w:val="both"/>
              <w:rPr>
                <w:rFonts w:cs="Calibri"/>
                <w:sz w:val="28"/>
              </w:rPr>
            </w:pPr>
          </w:p>
        </w:tc>
      </w:tr>
      <w:tr w:rsidR="00621BA8" w:rsidRPr="00AD5D5D" w:rsidTr="00621BA8">
        <w:trPr>
          <w:trHeight w:val="20"/>
          <w:jc w:val="center"/>
        </w:trPr>
        <w:tc>
          <w:tcPr>
            <w:tcW w:w="5724" w:type="dxa"/>
            <w:vAlign w:val="center"/>
          </w:tcPr>
          <w:p w:rsidR="00621BA8" w:rsidRPr="00AD5D5D" w:rsidRDefault="00621BA8" w:rsidP="007E1288">
            <w:pPr>
              <w:tabs>
                <w:tab w:val="left" w:pos="6946"/>
              </w:tabs>
              <w:jc w:val="both"/>
              <w:rPr>
                <w:rFonts w:cs="Calibri"/>
                <w:i/>
                <w:sz w:val="28"/>
                <w:szCs w:val="26"/>
              </w:rPr>
            </w:pPr>
          </w:p>
        </w:tc>
        <w:tc>
          <w:tcPr>
            <w:tcW w:w="2552" w:type="dxa"/>
            <w:vAlign w:val="center"/>
          </w:tcPr>
          <w:p w:rsidR="00621BA8" w:rsidRPr="00AD5D5D" w:rsidRDefault="00621BA8" w:rsidP="007E1288">
            <w:pPr>
              <w:tabs>
                <w:tab w:val="left" w:pos="6946"/>
              </w:tabs>
              <w:jc w:val="center"/>
              <w:rPr>
                <w:rFonts w:cs="Calibri"/>
                <w:i/>
                <w:sz w:val="28"/>
              </w:rPr>
            </w:pPr>
          </w:p>
        </w:tc>
        <w:tc>
          <w:tcPr>
            <w:tcW w:w="1470" w:type="dxa"/>
          </w:tcPr>
          <w:p w:rsidR="00621BA8" w:rsidRPr="00AD5D5D" w:rsidRDefault="00621BA8" w:rsidP="007E1288">
            <w:pPr>
              <w:tabs>
                <w:tab w:val="left" w:pos="6946"/>
              </w:tabs>
              <w:jc w:val="both"/>
              <w:rPr>
                <w:rFonts w:cs="Calibri"/>
                <w:sz w:val="28"/>
              </w:rPr>
            </w:pPr>
          </w:p>
        </w:tc>
      </w:tr>
      <w:tr w:rsidR="00621BA8" w:rsidRPr="00AD5D5D" w:rsidTr="00621BA8">
        <w:trPr>
          <w:trHeight w:val="20"/>
          <w:jc w:val="center"/>
        </w:trPr>
        <w:tc>
          <w:tcPr>
            <w:tcW w:w="5724" w:type="dxa"/>
            <w:vAlign w:val="center"/>
          </w:tcPr>
          <w:p w:rsidR="00621BA8" w:rsidRPr="00AD5D5D" w:rsidRDefault="00621BA8" w:rsidP="007E1288">
            <w:pPr>
              <w:tabs>
                <w:tab w:val="left" w:pos="6946"/>
              </w:tabs>
              <w:jc w:val="both"/>
              <w:rPr>
                <w:rFonts w:cs="Calibri"/>
                <w:i/>
                <w:sz w:val="28"/>
                <w:szCs w:val="26"/>
              </w:rPr>
            </w:pPr>
          </w:p>
        </w:tc>
        <w:tc>
          <w:tcPr>
            <w:tcW w:w="2552" w:type="dxa"/>
            <w:vAlign w:val="center"/>
          </w:tcPr>
          <w:p w:rsidR="00621BA8" w:rsidRPr="00AD5D5D" w:rsidRDefault="00621BA8" w:rsidP="007E1288">
            <w:pPr>
              <w:tabs>
                <w:tab w:val="left" w:pos="6946"/>
              </w:tabs>
              <w:jc w:val="center"/>
              <w:rPr>
                <w:rFonts w:cs="Calibri"/>
                <w:i/>
                <w:sz w:val="28"/>
              </w:rPr>
            </w:pPr>
          </w:p>
        </w:tc>
        <w:tc>
          <w:tcPr>
            <w:tcW w:w="1470" w:type="dxa"/>
          </w:tcPr>
          <w:p w:rsidR="00621BA8" w:rsidRPr="00AD5D5D" w:rsidRDefault="00621BA8" w:rsidP="007E1288">
            <w:pPr>
              <w:tabs>
                <w:tab w:val="left" w:pos="6946"/>
              </w:tabs>
              <w:jc w:val="both"/>
              <w:rPr>
                <w:rFonts w:cs="Calibri"/>
                <w:sz w:val="28"/>
              </w:rPr>
            </w:pPr>
          </w:p>
        </w:tc>
      </w:tr>
      <w:tr w:rsidR="00621BA8" w:rsidRPr="00AD5D5D" w:rsidTr="00621BA8">
        <w:trPr>
          <w:trHeight w:val="20"/>
          <w:jc w:val="center"/>
        </w:trPr>
        <w:tc>
          <w:tcPr>
            <w:tcW w:w="5724" w:type="dxa"/>
            <w:vAlign w:val="center"/>
          </w:tcPr>
          <w:p w:rsidR="00621BA8" w:rsidRPr="00AD5D5D" w:rsidRDefault="00621BA8" w:rsidP="007E1288">
            <w:pPr>
              <w:tabs>
                <w:tab w:val="left" w:pos="6946"/>
              </w:tabs>
              <w:jc w:val="both"/>
              <w:rPr>
                <w:rFonts w:cs="Calibri"/>
                <w:i/>
                <w:sz w:val="28"/>
                <w:szCs w:val="26"/>
              </w:rPr>
            </w:pPr>
          </w:p>
        </w:tc>
        <w:tc>
          <w:tcPr>
            <w:tcW w:w="2552" w:type="dxa"/>
            <w:vAlign w:val="center"/>
          </w:tcPr>
          <w:p w:rsidR="00621BA8" w:rsidRPr="00AD5D5D" w:rsidRDefault="00621BA8" w:rsidP="007E1288">
            <w:pPr>
              <w:tabs>
                <w:tab w:val="left" w:pos="6946"/>
              </w:tabs>
              <w:jc w:val="center"/>
              <w:rPr>
                <w:rFonts w:cs="Calibri"/>
                <w:i/>
                <w:sz w:val="28"/>
              </w:rPr>
            </w:pPr>
          </w:p>
        </w:tc>
        <w:tc>
          <w:tcPr>
            <w:tcW w:w="1470" w:type="dxa"/>
          </w:tcPr>
          <w:p w:rsidR="00621BA8" w:rsidRPr="00AD5D5D" w:rsidRDefault="00621BA8" w:rsidP="007E1288">
            <w:pPr>
              <w:tabs>
                <w:tab w:val="left" w:pos="6946"/>
              </w:tabs>
              <w:jc w:val="both"/>
              <w:rPr>
                <w:rFonts w:cs="Calibri"/>
                <w:sz w:val="28"/>
              </w:rPr>
            </w:pPr>
          </w:p>
        </w:tc>
      </w:tr>
    </w:tbl>
    <w:p w:rsidR="00621BA8" w:rsidRPr="00AD5D5D" w:rsidRDefault="00621BA8" w:rsidP="007E1288">
      <w:pPr>
        <w:tabs>
          <w:tab w:val="left" w:pos="5895"/>
          <w:tab w:val="left" w:pos="6946"/>
        </w:tabs>
        <w:ind w:firstLine="709"/>
        <w:jc w:val="both"/>
        <w:rPr>
          <w:rFonts w:cs="Calibri"/>
          <w:sz w:val="18"/>
          <w:szCs w:val="26"/>
        </w:rPr>
      </w:pPr>
    </w:p>
    <w:p w:rsidR="00621BA8" w:rsidRPr="00AD5D5D" w:rsidRDefault="00621BA8" w:rsidP="007E1288">
      <w:pPr>
        <w:tabs>
          <w:tab w:val="left" w:pos="5895"/>
          <w:tab w:val="left" w:pos="6946"/>
        </w:tabs>
        <w:ind w:firstLine="709"/>
        <w:jc w:val="both"/>
        <w:rPr>
          <w:rFonts w:cs="Calibri"/>
          <w:sz w:val="26"/>
          <w:szCs w:val="26"/>
        </w:rPr>
      </w:pPr>
    </w:p>
    <w:p w:rsidR="00621BA8" w:rsidRPr="00AD5D5D" w:rsidRDefault="00621BA8" w:rsidP="007E1288">
      <w:pPr>
        <w:tabs>
          <w:tab w:val="left" w:pos="5895"/>
          <w:tab w:val="left" w:pos="6946"/>
        </w:tabs>
        <w:ind w:firstLine="709"/>
        <w:jc w:val="both"/>
        <w:rPr>
          <w:rFonts w:cs="Calibri"/>
          <w:sz w:val="26"/>
          <w:szCs w:val="26"/>
        </w:rPr>
      </w:pPr>
    </w:p>
    <w:p w:rsidR="00621BA8" w:rsidRPr="00AD5D5D" w:rsidRDefault="00621BA8" w:rsidP="007E1288">
      <w:pPr>
        <w:tabs>
          <w:tab w:val="left" w:pos="5895"/>
          <w:tab w:val="left" w:pos="6946"/>
        </w:tabs>
        <w:ind w:firstLine="709"/>
        <w:jc w:val="both"/>
        <w:rPr>
          <w:rFonts w:cs="Calibri"/>
          <w:i/>
          <w:sz w:val="28"/>
          <w:szCs w:val="28"/>
          <w:u w:val="single"/>
        </w:rPr>
      </w:pPr>
      <w:r w:rsidRPr="00AD5D5D">
        <w:rPr>
          <w:rFonts w:cs="Calibri"/>
          <w:sz w:val="28"/>
          <w:szCs w:val="28"/>
        </w:rPr>
        <w:t xml:space="preserve">Студент </w:t>
      </w:r>
      <w:r>
        <w:rPr>
          <w:rFonts w:cs="Calibri"/>
          <w:i/>
          <w:sz w:val="28"/>
          <w:szCs w:val="28"/>
        </w:rPr>
        <w:t>___________________                                 ___________________</w:t>
      </w:r>
    </w:p>
    <w:p w:rsidR="00621BA8" w:rsidRPr="00AD5D5D" w:rsidRDefault="00621BA8" w:rsidP="007E1288">
      <w:pPr>
        <w:tabs>
          <w:tab w:val="left" w:pos="6946"/>
        </w:tabs>
        <w:ind w:firstLine="709"/>
        <w:jc w:val="center"/>
        <w:rPr>
          <w:rFonts w:cs="Calibri"/>
          <w:sz w:val="28"/>
        </w:rPr>
      </w:pPr>
      <w:r>
        <w:rPr>
          <w:rFonts w:cs="Calibri"/>
          <w:sz w:val="28"/>
        </w:rPr>
        <w:t xml:space="preserve">                        </w:t>
      </w:r>
      <w:r w:rsidRPr="00AD5D5D">
        <w:rPr>
          <w:rFonts w:cs="Calibri"/>
          <w:sz w:val="28"/>
        </w:rPr>
        <w:t xml:space="preserve"> (підпис)                </w:t>
      </w:r>
      <w:r>
        <w:rPr>
          <w:rFonts w:cs="Calibri"/>
          <w:sz w:val="28"/>
        </w:rPr>
        <w:t xml:space="preserve">             </w:t>
      </w:r>
      <w:r w:rsidRPr="00AD5D5D">
        <w:rPr>
          <w:rFonts w:cs="Calibri"/>
          <w:sz w:val="28"/>
        </w:rPr>
        <w:t xml:space="preserve">    (розшифровка підпису)</w:t>
      </w:r>
    </w:p>
    <w:p w:rsidR="00621BA8" w:rsidRPr="00AD5D5D" w:rsidRDefault="00621BA8" w:rsidP="007E1288">
      <w:pPr>
        <w:tabs>
          <w:tab w:val="left" w:pos="6946"/>
        </w:tabs>
        <w:ind w:firstLine="709"/>
        <w:jc w:val="center"/>
        <w:rPr>
          <w:rFonts w:cs="Calibri"/>
          <w:sz w:val="28"/>
          <w:szCs w:val="28"/>
        </w:rPr>
      </w:pPr>
    </w:p>
    <w:p w:rsidR="00621BA8" w:rsidRPr="00AD5D5D" w:rsidRDefault="00621BA8" w:rsidP="007E1288">
      <w:pPr>
        <w:tabs>
          <w:tab w:val="left" w:pos="6946"/>
        </w:tabs>
        <w:ind w:firstLine="709"/>
        <w:jc w:val="both"/>
        <w:rPr>
          <w:rFonts w:cs="Calibri"/>
          <w:sz w:val="28"/>
          <w:szCs w:val="28"/>
        </w:rPr>
      </w:pPr>
    </w:p>
    <w:p w:rsidR="00621BA8" w:rsidRPr="00AD5D5D" w:rsidRDefault="00621BA8" w:rsidP="007E1288">
      <w:pPr>
        <w:tabs>
          <w:tab w:val="left" w:pos="5895"/>
          <w:tab w:val="left" w:pos="6946"/>
        </w:tabs>
        <w:ind w:firstLine="709"/>
        <w:jc w:val="both"/>
        <w:rPr>
          <w:rFonts w:cs="Calibri"/>
          <w:i/>
          <w:sz w:val="28"/>
          <w:u w:val="single"/>
        </w:rPr>
      </w:pPr>
      <w:r w:rsidRPr="00AD5D5D">
        <w:rPr>
          <w:rFonts w:cs="Calibri"/>
          <w:sz w:val="28"/>
          <w:szCs w:val="28"/>
        </w:rPr>
        <w:t>Керівник роботи</w:t>
      </w:r>
      <w:r w:rsidRPr="00AD5D5D">
        <w:rPr>
          <w:rFonts w:cs="Calibri"/>
          <w:sz w:val="28"/>
          <w:szCs w:val="28"/>
          <w:u w:val="single"/>
        </w:rPr>
        <w:t xml:space="preserve">   </w:t>
      </w:r>
      <w:r>
        <w:rPr>
          <w:rFonts w:cs="Calibri"/>
          <w:sz w:val="28"/>
          <w:szCs w:val="28"/>
          <w:u w:val="single"/>
        </w:rPr>
        <w:t>______</w:t>
      </w:r>
      <w:r w:rsidRPr="00AD5D5D">
        <w:rPr>
          <w:rFonts w:cs="Calibri"/>
          <w:i/>
          <w:sz w:val="28"/>
        </w:rPr>
        <w:t>__________</w:t>
      </w:r>
      <w:r>
        <w:rPr>
          <w:rFonts w:cs="Calibri"/>
          <w:i/>
          <w:sz w:val="28"/>
        </w:rPr>
        <w:t xml:space="preserve">                 _____________________</w:t>
      </w:r>
    </w:p>
    <w:p w:rsidR="00621BA8" w:rsidRPr="00AD5D5D" w:rsidRDefault="00621BA8" w:rsidP="007E1288">
      <w:pPr>
        <w:tabs>
          <w:tab w:val="left" w:pos="6946"/>
        </w:tabs>
        <w:ind w:firstLine="709"/>
        <w:jc w:val="center"/>
        <w:rPr>
          <w:rFonts w:cs="Calibri"/>
          <w:sz w:val="28"/>
        </w:rPr>
      </w:pPr>
      <w:r w:rsidRPr="00AD5D5D">
        <w:rPr>
          <w:rFonts w:cs="Calibri"/>
          <w:sz w:val="28"/>
        </w:rPr>
        <w:t xml:space="preserve">    </w:t>
      </w:r>
      <w:r>
        <w:rPr>
          <w:rFonts w:cs="Calibri"/>
          <w:sz w:val="28"/>
        </w:rPr>
        <w:t xml:space="preserve">                      </w:t>
      </w:r>
      <w:r w:rsidRPr="00AD5D5D">
        <w:rPr>
          <w:rFonts w:cs="Calibri"/>
          <w:sz w:val="28"/>
        </w:rPr>
        <w:t xml:space="preserve">   (підпис)                    (розшифровка підпису)</w:t>
      </w:r>
    </w:p>
    <w:p w:rsidR="00621BA8" w:rsidRPr="00AD5D5D" w:rsidRDefault="00621BA8" w:rsidP="007E1288">
      <w:pPr>
        <w:tabs>
          <w:tab w:val="left" w:pos="6946"/>
        </w:tabs>
        <w:ind w:firstLine="709"/>
        <w:jc w:val="center"/>
        <w:rPr>
          <w:rFonts w:cs="Calibri"/>
          <w:sz w:val="28"/>
        </w:rPr>
      </w:pPr>
    </w:p>
    <w:p w:rsidR="00621BA8" w:rsidRPr="00AD5D5D" w:rsidRDefault="00621BA8" w:rsidP="007E1288">
      <w:pPr>
        <w:tabs>
          <w:tab w:val="left" w:pos="6946"/>
        </w:tabs>
        <w:ind w:firstLine="709"/>
        <w:jc w:val="both"/>
        <w:rPr>
          <w:rFonts w:cs="Calibri"/>
          <w:sz w:val="28"/>
        </w:rPr>
      </w:pPr>
    </w:p>
    <w:p w:rsidR="00621BA8" w:rsidRPr="00AD5D5D" w:rsidRDefault="00621BA8" w:rsidP="007E1288">
      <w:pPr>
        <w:tabs>
          <w:tab w:val="left" w:pos="6946"/>
        </w:tabs>
        <w:spacing w:line="360" w:lineRule="auto"/>
        <w:ind w:firstLine="709"/>
        <w:jc w:val="both"/>
        <w:rPr>
          <w:sz w:val="28"/>
        </w:rPr>
      </w:pPr>
    </w:p>
    <w:p w:rsidR="00621BA8" w:rsidRPr="009A7387" w:rsidRDefault="00621BA8" w:rsidP="007E1288">
      <w:pPr>
        <w:tabs>
          <w:tab w:val="left" w:pos="6946"/>
        </w:tabs>
        <w:ind w:firstLine="709"/>
        <w:jc w:val="center"/>
        <w:rPr>
          <w:b/>
          <w:sz w:val="28"/>
          <w:szCs w:val="28"/>
        </w:rPr>
      </w:pPr>
      <w:r w:rsidRPr="00AD5D5D">
        <w:rPr>
          <w:sz w:val="28"/>
        </w:rPr>
        <w:br w:type="page"/>
      </w:r>
      <w:r w:rsidRPr="009A7387">
        <w:rPr>
          <w:b/>
          <w:sz w:val="28"/>
          <w:szCs w:val="28"/>
        </w:rPr>
        <w:lastRenderedPageBreak/>
        <w:t>РЕФЕРАТ</w:t>
      </w:r>
    </w:p>
    <w:p w:rsidR="001E0AE8" w:rsidRDefault="001E0AE8" w:rsidP="007E1288">
      <w:pPr>
        <w:pStyle w:val="af8"/>
        <w:tabs>
          <w:tab w:val="left" w:pos="6946"/>
        </w:tabs>
        <w:spacing w:before="0" w:beforeAutospacing="0" w:after="0" w:afterAutospacing="0" w:line="360" w:lineRule="auto"/>
        <w:ind w:firstLine="709"/>
        <w:jc w:val="both"/>
        <w:rPr>
          <w:sz w:val="28"/>
          <w:szCs w:val="28"/>
        </w:rPr>
      </w:pPr>
    </w:p>
    <w:p w:rsidR="00DF5B77" w:rsidRPr="00DF5B77" w:rsidRDefault="00DF5B77" w:rsidP="00DF5B77">
      <w:pPr>
        <w:pStyle w:val="af8"/>
        <w:tabs>
          <w:tab w:val="left" w:pos="6946"/>
        </w:tabs>
        <w:spacing w:before="0" w:beforeAutospacing="0" w:after="0" w:afterAutospacing="0" w:line="360" w:lineRule="auto"/>
        <w:ind w:firstLine="709"/>
        <w:jc w:val="both"/>
        <w:rPr>
          <w:sz w:val="28"/>
          <w:szCs w:val="28"/>
        </w:rPr>
      </w:pPr>
      <w:r w:rsidRPr="00DF5B77">
        <w:rPr>
          <w:sz w:val="28"/>
          <w:szCs w:val="28"/>
        </w:rPr>
        <w:t>Пояснювальна записка до бакалаврської кваліфікаційної роботи містить: ___ сторінок, ___ рисунків, ___ таблиць, ___ додатків.</w:t>
      </w:r>
    </w:p>
    <w:p w:rsidR="00DF5B77" w:rsidRDefault="00DF5B77" w:rsidP="00DF5B77">
      <w:pPr>
        <w:pStyle w:val="af8"/>
        <w:tabs>
          <w:tab w:val="left" w:pos="6946"/>
        </w:tabs>
        <w:spacing w:before="0" w:beforeAutospacing="0" w:after="0" w:afterAutospacing="0" w:line="360" w:lineRule="auto"/>
        <w:ind w:firstLine="709"/>
        <w:jc w:val="both"/>
        <w:rPr>
          <w:sz w:val="28"/>
          <w:szCs w:val="28"/>
        </w:rPr>
      </w:pPr>
      <w:r w:rsidRPr="00DF5B77">
        <w:rPr>
          <w:b/>
          <w:bCs/>
          <w:sz w:val="28"/>
          <w:szCs w:val="28"/>
        </w:rPr>
        <w:t>Об’єкт проектування</w:t>
      </w:r>
      <w:r w:rsidRPr="00DF5B77">
        <w:rPr>
          <w:sz w:val="28"/>
          <w:szCs w:val="28"/>
        </w:rPr>
        <w:t xml:space="preserve"> – 7-поверховий багатоквартирний житловий будинок з вбудовано-прибудованими приміщеннями громадського призначення по вул. Бандери 77б в м. Івано-Франківськ. </w:t>
      </w:r>
    </w:p>
    <w:p w:rsidR="00DF5B77" w:rsidRDefault="00DF5B77" w:rsidP="00DF5B77">
      <w:pPr>
        <w:pStyle w:val="af8"/>
        <w:tabs>
          <w:tab w:val="left" w:pos="6946"/>
        </w:tabs>
        <w:spacing w:before="0" w:beforeAutospacing="0" w:after="0" w:afterAutospacing="0" w:line="360" w:lineRule="auto"/>
        <w:ind w:firstLine="709"/>
        <w:jc w:val="both"/>
        <w:rPr>
          <w:sz w:val="28"/>
          <w:szCs w:val="28"/>
        </w:rPr>
      </w:pPr>
      <w:r w:rsidRPr="00DF5B77">
        <w:rPr>
          <w:b/>
          <w:bCs/>
          <w:sz w:val="28"/>
          <w:szCs w:val="28"/>
        </w:rPr>
        <w:t>Мета роботи</w:t>
      </w:r>
      <w:r w:rsidRPr="00DF5B77">
        <w:rPr>
          <w:sz w:val="28"/>
          <w:szCs w:val="28"/>
        </w:rPr>
        <w:t xml:space="preserve"> – розробка комплексного архітектурно-будівельного проекту житлового будинку з комерційними приміщеннями на першому поверсі з урахуванням сучасних вимог енергоефективності, інклюзивності та безпеки. У проекті розроблено архітектурні та об'ємно-планувальні рішення будівлі. Виконано збір навантажень та статичний розрахунок монолітного залізобетонного просторового каркаса (фундаментної плити, колон, перекриттів). Розроблено проект організації будівництва (будгенплан, календарний графік, вибір крана). Складено локальні та зведений кошториси, визначено техніко-економічні показники. Розроблено заходи з охорони праці та екології. </w:t>
      </w:r>
    </w:p>
    <w:p w:rsidR="00DF5B77" w:rsidRPr="00DF5B77" w:rsidRDefault="00DF5B77" w:rsidP="00DF5B77">
      <w:pPr>
        <w:pStyle w:val="af8"/>
        <w:tabs>
          <w:tab w:val="left" w:pos="6946"/>
        </w:tabs>
        <w:spacing w:before="0" w:beforeAutospacing="0" w:after="0" w:afterAutospacing="0" w:line="360" w:lineRule="auto"/>
        <w:ind w:firstLine="709"/>
        <w:jc w:val="both"/>
        <w:rPr>
          <w:i/>
          <w:sz w:val="28"/>
          <w:szCs w:val="28"/>
        </w:rPr>
      </w:pPr>
      <w:r w:rsidRPr="00DF5B77">
        <w:rPr>
          <w:b/>
          <w:bCs/>
          <w:sz w:val="28"/>
          <w:szCs w:val="28"/>
        </w:rPr>
        <w:t>Ключові слова:</w:t>
      </w:r>
      <w:r w:rsidRPr="00DF5B77">
        <w:rPr>
          <w:sz w:val="28"/>
          <w:szCs w:val="28"/>
        </w:rPr>
        <w:t xml:space="preserve"> </w:t>
      </w:r>
      <w:r w:rsidRPr="00DF5B77">
        <w:rPr>
          <w:i/>
          <w:sz w:val="28"/>
          <w:szCs w:val="28"/>
        </w:rPr>
        <w:t>житловий будинок, монолітний каркас, фундаментна плита, безбалкове прекриття, проект організації будівництва, баштовий кран, кошторисна вартість.</w:t>
      </w:r>
    </w:p>
    <w:p w:rsidR="00621BA8" w:rsidRPr="001E0AE8" w:rsidRDefault="00621BA8" w:rsidP="007E1288">
      <w:pPr>
        <w:pStyle w:val="af8"/>
        <w:tabs>
          <w:tab w:val="left" w:pos="6946"/>
        </w:tabs>
        <w:spacing w:before="0" w:beforeAutospacing="0" w:after="0" w:afterAutospacing="0" w:line="360" w:lineRule="auto"/>
        <w:ind w:firstLine="709"/>
        <w:jc w:val="both"/>
        <w:rPr>
          <w:i/>
          <w:sz w:val="28"/>
          <w:szCs w:val="28"/>
        </w:rPr>
      </w:pPr>
    </w:p>
    <w:p w:rsidR="00621BA8" w:rsidRPr="00621BA8" w:rsidRDefault="00621BA8" w:rsidP="007E1288">
      <w:pPr>
        <w:tabs>
          <w:tab w:val="left" w:pos="6946"/>
        </w:tabs>
        <w:ind w:firstLine="709"/>
        <w:jc w:val="center"/>
        <w:rPr>
          <w:b/>
          <w:sz w:val="28"/>
          <w:szCs w:val="28"/>
          <w:lang w:val="en-US"/>
        </w:rPr>
      </w:pPr>
      <w:r w:rsidRPr="001E0AE8">
        <w:rPr>
          <w:sz w:val="28"/>
          <w:szCs w:val="28"/>
          <w:lang w:val="uk-UA"/>
        </w:rPr>
        <w:br w:type="page"/>
      </w:r>
      <w:r w:rsidRPr="00621BA8">
        <w:rPr>
          <w:b/>
          <w:sz w:val="28"/>
          <w:szCs w:val="28"/>
          <w:lang w:val="en-US"/>
        </w:rPr>
        <w:lastRenderedPageBreak/>
        <w:t>ABSTRACT</w:t>
      </w:r>
    </w:p>
    <w:p w:rsidR="001E0AE8" w:rsidRDefault="001E0AE8" w:rsidP="007E1288">
      <w:pPr>
        <w:tabs>
          <w:tab w:val="left" w:pos="6946"/>
        </w:tabs>
        <w:spacing w:line="360" w:lineRule="auto"/>
        <w:ind w:firstLine="567"/>
        <w:jc w:val="both"/>
        <w:rPr>
          <w:sz w:val="28"/>
          <w:szCs w:val="28"/>
          <w:lang w:val="en-US"/>
        </w:rPr>
      </w:pPr>
    </w:p>
    <w:p w:rsidR="00DF5B77" w:rsidRPr="00DF5B77" w:rsidRDefault="00DF5B77" w:rsidP="00DF5B77">
      <w:pPr>
        <w:tabs>
          <w:tab w:val="left" w:pos="6946"/>
        </w:tabs>
        <w:spacing w:line="360" w:lineRule="auto"/>
        <w:ind w:firstLine="567"/>
        <w:jc w:val="both"/>
        <w:rPr>
          <w:sz w:val="28"/>
          <w:szCs w:val="28"/>
          <w:lang w:val="uk-UA"/>
        </w:rPr>
      </w:pPr>
      <w:r w:rsidRPr="00DF5B77">
        <w:rPr>
          <w:sz w:val="28"/>
          <w:szCs w:val="28"/>
          <w:lang w:val="uk-UA"/>
        </w:rPr>
        <w:t>The explanatory note to the bachelor's thesis contains: ___ pages, ___ figures, ___ tables, ___ appendices.</w:t>
      </w:r>
    </w:p>
    <w:p w:rsidR="00DF5B77" w:rsidRDefault="00DF5B77" w:rsidP="00DF5B77">
      <w:pPr>
        <w:tabs>
          <w:tab w:val="left" w:pos="6946"/>
        </w:tabs>
        <w:spacing w:line="360" w:lineRule="auto"/>
        <w:ind w:firstLine="567"/>
        <w:jc w:val="both"/>
        <w:rPr>
          <w:sz w:val="28"/>
          <w:szCs w:val="28"/>
          <w:lang w:val="uk-UA"/>
        </w:rPr>
      </w:pPr>
      <w:r w:rsidRPr="00DF5B77">
        <w:rPr>
          <w:b/>
          <w:bCs/>
          <w:sz w:val="28"/>
          <w:szCs w:val="28"/>
          <w:lang w:val="uk-UA"/>
        </w:rPr>
        <w:t>Object of design</w:t>
      </w:r>
      <w:r w:rsidRPr="00DF5B77">
        <w:rPr>
          <w:sz w:val="28"/>
          <w:szCs w:val="28"/>
          <w:lang w:val="uk-UA"/>
        </w:rPr>
        <w:t xml:space="preserve"> – 7-story multi-apartment residential building with built-in and attached public premises on Bandera st. 77b in Ivano-Frankivsk. </w:t>
      </w:r>
    </w:p>
    <w:p w:rsidR="00DF5B77" w:rsidRDefault="00DF5B77" w:rsidP="00DF5B77">
      <w:pPr>
        <w:tabs>
          <w:tab w:val="left" w:pos="6946"/>
        </w:tabs>
        <w:spacing w:line="360" w:lineRule="auto"/>
        <w:ind w:firstLine="567"/>
        <w:jc w:val="both"/>
        <w:rPr>
          <w:sz w:val="28"/>
          <w:szCs w:val="28"/>
          <w:lang w:val="uk-UA"/>
        </w:rPr>
      </w:pPr>
      <w:r w:rsidRPr="00DF5B77">
        <w:rPr>
          <w:b/>
          <w:bCs/>
          <w:sz w:val="28"/>
          <w:szCs w:val="28"/>
          <w:lang w:val="uk-UA"/>
        </w:rPr>
        <w:t>The purpose of the work</w:t>
      </w:r>
      <w:r w:rsidRPr="00DF5B77">
        <w:rPr>
          <w:sz w:val="28"/>
          <w:szCs w:val="28"/>
          <w:lang w:val="uk-UA"/>
        </w:rPr>
        <w:t xml:space="preserve"> is the development of a complex architectural and construction project of a residential building with commercial premises on the ground floor, taking into account modern requirements for energy efficiency, inclusivity, and safety. The project develops architectural and space-planning solutions for the building. Load collection and static calculation of the monolithic reinforced concrete spatial frame (foundation slab, columns, floor slabs) were performed. A construction organization project was developed (construction master plan, schedule, crane selection). Local and consolidated estimates were drawn up, and technical and economic indicators were determined. Occupational safety and environmental protection measures were developed. </w:t>
      </w:r>
    </w:p>
    <w:p w:rsidR="00DF5B77" w:rsidRPr="00DF5B77" w:rsidRDefault="00DF5B77" w:rsidP="00DF5B77">
      <w:pPr>
        <w:tabs>
          <w:tab w:val="left" w:pos="6946"/>
        </w:tabs>
        <w:spacing w:line="360" w:lineRule="auto"/>
        <w:ind w:firstLine="567"/>
        <w:jc w:val="both"/>
        <w:rPr>
          <w:sz w:val="28"/>
          <w:szCs w:val="28"/>
          <w:lang w:val="uk-UA"/>
        </w:rPr>
      </w:pPr>
      <w:r w:rsidRPr="00DF5B77">
        <w:rPr>
          <w:b/>
          <w:bCs/>
          <w:sz w:val="28"/>
          <w:szCs w:val="28"/>
          <w:lang w:val="uk-UA"/>
        </w:rPr>
        <w:t>Keywords:</w:t>
      </w:r>
      <w:r w:rsidRPr="00DF5B77">
        <w:rPr>
          <w:sz w:val="28"/>
          <w:szCs w:val="28"/>
          <w:lang w:val="uk-UA"/>
        </w:rPr>
        <w:t xml:space="preserve"> </w:t>
      </w:r>
      <w:r w:rsidRPr="00DF5B77">
        <w:rPr>
          <w:i/>
          <w:sz w:val="28"/>
          <w:szCs w:val="28"/>
          <w:lang w:val="uk-UA"/>
        </w:rPr>
        <w:t>residential building, monolithic frame, foundation slab, flat slab, construction organization project, tower crane, estimated cost</w:t>
      </w:r>
      <w:r w:rsidRPr="00DF5B77">
        <w:rPr>
          <w:sz w:val="28"/>
          <w:szCs w:val="28"/>
          <w:lang w:val="uk-UA"/>
        </w:rPr>
        <w:t>.</w:t>
      </w:r>
    </w:p>
    <w:p w:rsidR="004423E8" w:rsidRDefault="00621BA8" w:rsidP="007E1288">
      <w:pPr>
        <w:tabs>
          <w:tab w:val="left" w:pos="6946"/>
        </w:tabs>
        <w:spacing w:line="360" w:lineRule="auto"/>
        <w:ind w:firstLine="567"/>
        <w:jc w:val="both"/>
        <w:rPr>
          <w:sz w:val="28"/>
          <w:szCs w:val="28"/>
          <w:lang w:val="en-US"/>
        </w:rPr>
      </w:pPr>
      <w:r>
        <w:rPr>
          <w:sz w:val="28"/>
          <w:szCs w:val="28"/>
          <w:lang w:val="en-US"/>
        </w:rPr>
        <w:br w:type="page"/>
      </w:r>
    </w:p>
    <w:sdt>
      <w:sdtPr>
        <w:rPr>
          <w:rFonts w:eastAsia="Times New Roman" w:cs="Times New Roman"/>
          <w:color w:val="auto"/>
          <w:sz w:val="24"/>
          <w:szCs w:val="24"/>
          <w:lang w:val="ru-RU" w:eastAsia="ru-RU"/>
        </w:rPr>
        <w:id w:val="1977788209"/>
        <w:docPartObj>
          <w:docPartGallery w:val="Table of Contents"/>
          <w:docPartUnique/>
        </w:docPartObj>
      </w:sdtPr>
      <w:sdtEndPr>
        <w:rPr>
          <w:b/>
          <w:bCs/>
        </w:rPr>
      </w:sdtEndPr>
      <w:sdtContent>
        <w:p w:rsidR="004423E8" w:rsidRPr="004423E8" w:rsidRDefault="004423E8" w:rsidP="007E1288">
          <w:pPr>
            <w:pStyle w:val="afb"/>
            <w:tabs>
              <w:tab w:val="left" w:pos="6946"/>
            </w:tabs>
            <w:rPr>
              <w:b/>
            </w:rPr>
          </w:pPr>
          <w:r w:rsidRPr="004423E8">
            <w:rPr>
              <w:b/>
              <w:lang w:val="ru-RU"/>
            </w:rPr>
            <w:t xml:space="preserve">З М І С Т </w:t>
          </w:r>
        </w:p>
        <w:p w:rsidR="005D54E9" w:rsidRDefault="004423E8">
          <w:pPr>
            <w:pStyle w:val="16"/>
            <w:tabs>
              <w:tab w:val="right" w:leader="dot" w:pos="9627"/>
            </w:tabs>
            <w:rPr>
              <w:rFonts w:asciiTheme="minorHAnsi" w:eastAsiaTheme="minorEastAsia" w:hAnsiTheme="minorHAnsi" w:cstheme="minorBidi"/>
              <w:b w:val="0"/>
              <w:noProof/>
              <w:color w:val="auto"/>
              <w:sz w:val="22"/>
              <w:szCs w:val="22"/>
              <w:lang w:val="uk-UA" w:eastAsia="uk-UA"/>
            </w:rPr>
          </w:pPr>
          <w:r>
            <w:rPr>
              <w:bCs/>
            </w:rPr>
            <w:fldChar w:fldCharType="begin"/>
          </w:r>
          <w:r>
            <w:rPr>
              <w:bCs/>
            </w:rPr>
            <w:instrText xml:space="preserve"> TOC \o "1-3" \h \z \u </w:instrText>
          </w:r>
          <w:r>
            <w:rPr>
              <w:bCs/>
            </w:rPr>
            <w:fldChar w:fldCharType="separate"/>
          </w:r>
          <w:hyperlink w:anchor="_Toc231033392" w:history="1">
            <w:r w:rsidR="005D54E9" w:rsidRPr="008915A8">
              <w:rPr>
                <w:rStyle w:val="af3"/>
                <w:noProof/>
              </w:rPr>
              <w:t>ВСТУП</w:t>
            </w:r>
            <w:r w:rsidR="005D54E9">
              <w:rPr>
                <w:noProof/>
                <w:webHidden/>
              </w:rPr>
              <w:tab/>
            </w:r>
            <w:r w:rsidR="005D54E9">
              <w:rPr>
                <w:noProof/>
                <w:webHidden/>
              </w:rPr>
              <w:fldChar w:fldCharType="begin"/>
            </w:r>
            <w:r w:rsidR="005D54E9">
              <w:rPr>
                <w:noProof/>
                <w:webHidden/>
              </w:rPr>
              <w:instrText xml:space="preserve"> PAGEREF _Toc231033392 \h </w:instrText>
            </w:r>
            <w:r w:rsidR="005D54E9">
              <w:rPr>
                <w:noProof/>
                <w:webHidden/>
              </w:rPr>
            </w:r>
            <w:r w:rsidR="005D54E9">
              <w:rPr>
                <w:noProof/>
                <w:webHidden/>
              </w:rPr>
              <w:fldChar w:fldCharType="separate"/>
            </w:r>
            <w:r w:rsidR="005D54E9">
              <w:rPr>
                <w:noProof/>
                <w:webHidden/>
              </w:rPr>
              <w:t>8</w:t>
            </w:r>
            <w:r w:rsidR="005D54E9">
              <w:rPr>
                <w:noProof/>
                <w:webHidden/>
              </w:rPr>
              <w:fldChar w:fldCharType="end"/>
            </w:r>
          </w:hyperlink>
        </w:p>
        <w:p w:rsidR="005D54E9" w:rsidRDefault="00615B5E">
          <w:pPr>
            <w:pStyle w:val="16"/>
            <w:tabs>
              <w:tab w:val="right" w:leader="dot" w:pos="9627"/>
            </w:tabs>
            <w:rPr>
              <w:rFonts w:asciiTheme="minorHAnsi" w:eastAsiaTheme="minorEastAsia" w:hAnsiTheme="minorHAnsi" w:cstheme="minorBidi"/>
              <w:b w:val="0"/>
              <w:noProof/>
              <w:color w:val="auto"/>
              <w:sz w:val="22"/>
              <w:szCs w:val="22"/>
              <w:lang w:val="uk-UA" w:eastAsia="uk-UA"/>
            </w:rPr>
          </w:pPr>
          <w:hyperlink w:anchor="_Toc231033393" w:history="1">
            <w:r w:rsidR="005D54E9" w:rsidRPr="008915A8">
              <w:rPr>
                <w:rStyle w:val="af3"/>
                <w:noProof/>
              </w:rPr>
              <w:t>РОЗДІЛ 1 АРХІТЕКТУРНО-БУДІВЕЛЬНИЙ</w:t>
            </w:r>
            <w:r w:rsidR="005D54E9">
              <w:rPr>
                <w:noProof/>
                <w:webHidden/>
              </w:rPr>
              <w:tab/>
            </w:r>
            <w:r w:rsidR="005D54E9">
              <w:rPr>
                <w:noProof/>
                <w:webHidden/>
              </w:rPr>
              <w:fldChar w:fldCharType="begin"/>
            </w:r>
            <w:r w:rsidR="005D54E9">
              <w:rPr>
                <w:noProof/>
                <w:webHidden/>
              </w:rPr>
              <w:instrText xml:space="preserve"> PAGEREF _Toc231033393 \h </w:instrText>
            </w:r>
            <w:r w:rsidR="005D54E9">
              <w:rPr>
                <w:noProof/>
                <w:webHidden/>
              </w:rPr>
            </w:r>
            <w:r w:rsidR="005D54E9">
              <w:rPr>
                <w:noProof/>
                <w:webHidden/>
              </w:rPr>
              <w:fldChar w:fldCharType="separate"/>
            </w:r>
            <w:r w:rsidR="005D54E9">
              <w:rPr>
                <w:noProof/>
                <w:webHidden/>
              </w:rPr>
              <w:t>10</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394" w:history="1">
            <w:r w:rsidR="005D54E9" w:rsidRPr="008915A8">
              <w:rPr>
                <w:rStyle w:val="af3"/>
                <w:noProof/>
                <w:lang w:val="uk-UA"/>
              </w:rPr>
              <w:t>1.1. Вихідні дані для проектування та характеристика району будівництва</w:t>
            </w:r>
            <w:r w:rsidR="005D54E9">
              <w:rPr>
                <w:noProof/>
                <w:webHidden/>
              </w:rPr>
              <w:tab/>
            </w:r>
            <w:r w:rsidR="005D54E9">
              <w:rPr>
                <w:noProof/>
                <w:webHidden/>
              </w:rPr>
              <w:fldChar w:fldCharType="begin"/>
            </w:r>
            <w:r w:rsidR="005D54E9">
              <w:rPr>
                <w:noProof/>
                <w:webHidden/>
              </w:rPr>
              <w:instrText xml:space="preserve"> PAGEREF _Toc231033394 \h </w:instrText>
            </w:r>
            <w:r w:rsidR="005D54E9">
              <w:rPr>
                <w:noProof/>
                <w:webHidden/>
              </w:rPr>
            </w:r>
            <w:r w:rsidR="005D54E9">
              <w:rPr>
                <w:noProof/>
                <w:webHidden/>
              </w:rPr>
              <w:fldChar w:fldCharType="separate"/>
            </w:r>
            <w:r w:rsidR="005D54E9">
              <w:rPr>
                <w:noProof/>
                <w:webHidden/>
              </w:rPr>
              <w:t>10</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395" w:history="1">
            <w:r w:rsidR="005D54E9" w:rsidRPr="008915A8">
              <w:rPr>
                <w:rStyle w:val="af3"/>
                <w:noProof/>
                <w:lang w:val="uk-UA"/>
              </w:rPr>
              <w:t>1.2. Генеральний план та благоустрій території</w:t>
            </w:r>
            <w:r w:rsidR="005D54E9">
              <w:rPr>
                <w:noProof/>
                <w:webHidden/>
              </w:rPr>
              <w:tab/>
            </w:r>
            <w:r w:rsidR="005D54E9">
              <w:rPr>
                <w:noProof/>
                <w:webHidden/>
              </w:rPr>
              <w:fldChar w:fldCharType="begin"/>
            </w:r>
            <w:r w:rsidR="005D54E9">
              <w:rPr>
                <w:noProof/>
                <w:webHidden/>
              </w:rPr>
              <w:instrText xml:space="preserve"> PAGEREF _Toc231033395 \h </w:instrText>
            </w:r>
            <w:r w:rsidR="005D54E9">
              <w:rPr>
                <w:noProof/>
                <w:webHidden/>
              </w:rPr>
            </w:r>
            <w:r w:rsidR="005D54E9">
              <w:rPr>
                <w:noProof/>
                <w:webHidden/>
              </w:rPr>
              <w:fldChar w:fldCharType="separate"/>
            </w:r>
            <w:r w:rsidR="005D54E9">
              <w:rPr>
                <w:noProof/>
                <w:webHidden/>
              </w:rPr>
              <w:t>11</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396" w:history="1">
            <w:r w:rsidR="005D54E9" w:rsidRPr="008915A8">
              <w:rPr>
                <w:rStyle w:val="af3"/>
                <w:noProof/>
                <w:lang w:val="uk-UA"/>
              </w:rPr>
              <w:t>1.3. Об'ємно-планувальне рішення</w:t>
            </w:r>
            <w:r w:rsidR="005D54E9">
              <w:rPr>
                <w:noProof/>
                <w:webHidden/>
              </w:rPr>
              <w:tab/>
            </w:r>
            <w:r w:rsidR="005D54E9">
              <w:rPr>
                <w:noProof/>
                <w:webHidden/>
              </w:rPr>
              <w:fldChar w:fldCharType="begin"/>
            </w:r>
            <w:r w:rsidR="005D54E9">
              <w:rPr>
                <w:noProof/>
                <w:webHidden/>
              </w:rPr>
              <w:instrText xml:space="preserve"> PAGEREF _Toc231033396 \h </w:instrText>
            </w:r>
            <w:r w:rsidR="005D54E9">
              <w:rPr>
                <w:noProof/>
                <w:webHidden/>
              </w:rPr>
            </w:r>
            <w:r w:rsidR="005D54E9">
              <w:rPr>
                <w:noProof/>
                <w:webHidden/>
              </w:rPr>
              <w:fldChar w:fldCharType="separate"/>
            </w:r>
            <w:r w:rsidR="005D54E9">
              <w:rPr>
                <w:noProof/>
                <w:webHidden/>
              </w:rPr>
              <w:t>12</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397" w:history="1">
            <w:r w:rsidR="005D54E9" w:rsidRPr="008915A8">
              <w:rPr>
                <w:rStyle w:val="af3"/>
                <w:noProof/>
                <w:lang w:val="uk-UA"/>
              </w:rPr>
              <w:t>1.4. Конструктивні рішення будівлі</w:t>
            </w:r>
            <w:r w:rsidR="005D54E9">
              <w:rPr>
                <w:noProof/>
                <w:webHidden/>
              </w:rPr>
              <w:tab/>
            </w:r>
            <w:r w:rsidR="005D54E9">
              <w:rPr>
                <w:noProof/>
                <w:webHidden/>
              </w:rPr>
              <w:fldChar w:fldCharType="begin"/>
            </w:r>
            <w:r w:rsidR="005D54E9">
              <w:rPr>
                <w:noProof/>
                <w:webHidden/>
              </w:rPr>
              <w:instrText xml:space="preserve"> PAGEREF _Toc231033397 \h </w:instrText>
            </w:r>
            <w:r w:rsidR="005D54E9">
              <w:rPr>
                <w:noProof/>
                <w:webHidden/>
              </w:rPr>
            </w:r>
            <w:r w:rsidR="005D54E9">
              <w:rPr>
                <w:noProof/>
                <w:webHidden/>
              </w:rPr>
              <w:fldChar w:fldCharType="separate"/>
            </w:r>
            <w:r w:rsidR="005D54E9">
              <w:rPr>
                <w:noProof/>
                <w:webHidden/>
              </w:rPr>
              <w:t>14</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398" w:history="1">
            <w:r w:rsidR="005D54E9" w:rsidRPr="008915A8">
              <w:rPr>
                <w:rStyle w:val="af3"/>
                <w:noProof/>
                <w:lang w:val="uk-UA"/>
              </w:rPr>
              <w:t>1.5. Зовнішнє та внутрішнє оздоблення</w:t>
            </w:r>
            <w:r w:rsidR="005D54E9">
              <w:rPr>
                <w:noProof/>
                <w:webHidden/>
              </w:rPr>
              <w:tab/>
            </w:r>
            <w:r w:rsidR="005D54E9">
              <w:rPr>
                <w:noProof/>
                <w:webHidden/>
              </w:rPr>
              <w:fldChar w:fldCharType="begin"/>
            </w:r>
            <w:r w:rsidR="005D54E9">
              <w:rPr>
                <w:noProof/>
                <w:webHidden/>
              </w:rPr>
              <w:instrText xml:space="preserve"> PAGEREF _Toc231033398 \h </w:instrText>
            </w:r>
            <w:r w:rsidR="005D54E9">
              <w:rPr>
                <w:noProof/>
                <w:webHidden/>
              </w:rPr>
            </w:r>
            <w:r w:rsidR="005D54E9">
              <w:rPr>
                <w:noProof/>
                <w:webHidden/>
              </w:rPr>
              <w:fldChar w:fldCharType="separate"/>
            </w:r>
            <w:r w:rsidR="005D54E9">
              <w:rPr>
                <w:noProof/>
                <w:webHidden/>
              </w:rPr>
              <w:t>16</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399" w:history="1">
            <w:r w:rsidR="005D54E9" w:rsidRPr="008915A8">
              <w:rPr>
                <w:rStyle w:val="af3"/>
                <w:noProof/>
                <w:lang w:val="uk-UA"/>
              </w:rPr>
              <w:t>1.6. Інженерне обладнання та енергоефективність</w:t>
            </w:r>
            <w:r w:rsidR="005D54E9">
              <w:rPr>
                <w:noProof/>
                <w:webHidden/>
              </w:rPr>
              <w:tab/>
            </w:r>
            <w:r w:rsidR="005D54E9">
              <w:rPr>
                <w:noProof/>
                <w:webHidden/>
              </w:rPr>
              <w:fldChar w:fldCharType="begin"/>
            </w:r>
            <w:r w:rsidR="005D54E9">
              <w:rPr>
                <w:noProof/>
                <w:webHidden/>
              </w:rPr>
              <w:instrText xml:space="preserve"> PAGEREF _Toc231033399 \h </w:instrText>
            </w:r>
            <w:r w:rsidR="005D54E9">
              <w:rPr>
                <w:noProof/>
                <w:webHidden/>
              </w:rPr>
            </w:r>
            <w:r w:rsidR="005D54E9">
              <w:rPr>
                <w:noProof/>
                <w:webHidden/>
              </w:rPr>
              <w:fldChar w:fldCharType="separate"/>
            </w:r>
            <w:r w:rsidR="005D54E9">
              <w:rPr>
                <w:noProof/>
                <w:webHidden/>
              </w:rPr>
              <w:t>17</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0" w:history="1">
            <w:r w:rsidR="005D54E9" w:rsidRPr="008915A8">
              <w:rPr>
                <w:rStyle w:val="af3"/>
                <w:noProof/>
                <w:lang w:val="uk-UA"/>
              </w:rPr>
              <w:t>1.7. Інсоляція та природне освітлення</w:t>
            </w:r>
            <w:r w:rsidR="005D54E9">
              <w:rPr>
                <w:noProof/>
                <w:webHidden/>
              </w:rPr>
              <w:tab/>
            </w:r>
            <w:r w:rsidR="005D54E9">
              <w:rPr>
                <w:noProof/>
                <w:webHidden/>
              </w:rPr>
              <w:fldChar w:fldCharType="begin"/>
            </w:r>
            <w:r w:rsidR="005D54E9">
              <w:rPr>
                <w:noProof/>
                <w:webHidden/>
              </w:rPr>
              <w:instrText xml:space="preserve"> PAGEREF _Toc231033400 \h </w:instrText>
            </w:r>
            <w:r w:rsidR="005D54E9">
              <w:rPr>
                <w:noProof/>
                <w:webHidden/>
              </w:rPr>
            </w:r>
            <w:r w:rsidR="005D54E9">
              <w:rPr>
                <w:noProof/>
                <w:webHidden/>
              </w:rPr>
              <w:fldChar w:fldCharType="separate"/>
            </w:r>
            <w:r w:rsidR="005D54E9">
              <w:rPr>
                <w:noProof/>
                <w:webHidden/>
              </w:rPr>
              <w:t>19</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1" w:history="1">
            <w:r w:rsidR="005D54E9" w:rsidRPr="008915A8">
              <w:rPr>
                <w:rStyle w:val="af3"/>
                <w:noProof/>
                <w:lang w:val="uk-UA"/>
              </w:rPr>
              <w:t>1.8. Забезпечення вимог інклюзивності (доступність для маломобільних груп населення)</w:t>
            </w:r>
            <w:r w:rsidR="005D54E9">
              <w:rPr>
                <w:noProof/>
                <w:webHidden/>
              </w:rPr>
              <w:tab/>
            </w:r>
            <w:r w:rsidR="005D54E9">
              <w:rPr>
                <w:noProof/>
                <w:webHidden/>
              </w:rPr>
              <w:fldChar w:fldCharType="begin"/>
            </w:r>
            <w:r w:rsidR="005D54E9">
              <w:rPr>
                <w:noProof/>
                <w:webHidden/>
              </w:rPr>
              <w:instrText xml:space="preserve"> PAGEREF _Toc231033401 \h </w:instrText>
            </w:r>
            <w:r w:rsidR="005D54E9">
              <w:rPr>
                <w:noProof/>
                <w:webHidden/>
              </w:rPr>
            </w:r>
            <w:r w:rsidR="005D54E9">
              <w:rPr>
                <w:noProof/>
                <w:webHidden/>
              </w:rPr>
              <w:fldChar w:fldCharType="separate"/>
            </w:r>
            <w:r w:rsidR="005D54E9">
              <w:rPr>
                <w:noProof/>
                <w:webHidden/>
              </w:rPr>
              <w:t>19</w:t>
            </w:r>
            <w:r w:rsidR="005D54E9">
              <w:rPr>
                <w:noProof/>
                <w:webHidden/>
              </w:rPr>
              <w:fldChar w:fldCharType="end"/>
            </w:r>
          </w:hyperlink>
        </w:p>
        <w:p w:rsidR="005D54E9" w:rsidRDefault="00615B5E">
          <w:pPr>
            <w:pStyle w:val="16"/>
            <w:tabs>
              <w:tab w:val="right" w:leader="dot" w:pos="9627"/>
            </w:tabs>
            <w:rPr>
              <w:rFonts w:asciiTheme="minorHAnsi" w:eastAsiaTheme="minorEastAsia" w:hAnsiTheme="minorHAnsi" w:cstheme="minorBidi"/>
              <w:b w:val="0"/>
              <w:noProof/>
              <w:color w:val="auto"/>
              <w:sz w:val="22"/>
              <w:szCs w:val="22"/>
              <w:lang w:val="uk-UA" w:eastAsia="uk-UA"/>
            </w:rPr>
          </w:pPr>
          <w:hyperlink w:anchor="_Toc231033402" w:history="1">
            <w:r w:rsidR="005D54E9" w:rsidRPr="008915A8">
              <w:rPr>
                <w:rStyle w:val="af3"/>
                <w:noProof/>
                <w:lang w:val="uk-UA"/>
              </w:rPr>
              <w:t>РОЗДІЛ 2 РОЗРАХУНКОВО-КОНСТРУКТОРСЬКИЙ</w:t>
            </w:r>
            <w:r w:rsidR="005D54E9">
              <w:rPr>
                <w:noProof/>
                <w:webHidden/>
              </w:rPr>
              <w:tab/>
            </w:r>
            <w:r w:rsidR="005D54E9">
              <w:rPr>
                <w:noProof/>
                <w:webHidden/>
              </w:rPr>
              <w:fldChar w:fldCharType="begin"/>
            </w:r>
            <w:r w:rsidR="005D54E9">
              <w:rPr>
                <w:noProof/>
                <w:webHidden/>
              </w:rPr>
              <w:instrText xml:space="preserve"> PAGEREF _Toc231033402 \h </w:instrText>
            </w:r>
            <w:r w:rsidR="005D54E9">
              <w:rPr>
                <w:noProof/>
                <w:webHidden/>
              </w:rPr>
            </w:r>
            <w:r w:rsidR="005D54E9">
              <w:rPr>
                <w:noProof/>
                <w:webHidden/>
              </w:rPr>
              <w:fldChar w:fldCharType="separate"/>
            </w:r>
            <w:r w:rsidR="005D54E9">
              <w:rPr>
                <w:noProof/>
                <w:webHidden/>
              </w:rPr>
              <w:t>21</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3" w:history="1">
            <w:r w:rsidR="005D54E9" w:rsidRPr="008915A8">
              <w:rPr>
                <w:rStyle w:val="af3"/>
                <w:rFonts w:eastAsia="Google Sans"/>
                <w:noProof/>
              </w:rPr>
              <w:t>2.1. Опис та обґрунтування конструктивної схеми будівлі</w:t>
            </w:r>
            <w:r w:rsidR="005D54E9">
              <w:rPr>
                <w:noProof/>
                <w:webHidden/>
              </w:rPr>
              <w:tab/>
            </w:r>
            <w:r w:rsidR="005D54E9">
              <w:rPr>
                <w:noProof/>
                <w:webHidden/>
              </w:rPr>
              <w:fldChar w:fldCharType="begin"/>
            </w:r>
            <w:r w:rsidR="005D54E9">
              <w:rPr>
                <w:noProof/>
                <w:webHidden/>
              </w:rPr>
              <w:instrText xml:space="preserve"> PAGEREF _Toc231033403 \h </w:instrText>
            </w:r>
            <w:r w:rsidR="005D54E9">
              <w:rPr>
                <w:noProof/>
                <w:webHidden/>
              </w:rPr>
            </w:r>
            <w:r w:rsidR="005D54E9">
              <w:rPr>
                <w:noProof/>
                <w:webHidden/>
              </w:rPr>
              <w:fldChar w:fldCharType="separate"/>
            </w:r>
            <w:r w:rsidR="005D54E9">
              <w:rPr>
                <w:noProof/>
                <w:webHidden/>
              </w:rPr>
              <w:t>21</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4" w:history="1">
            <w:r w:rsidR="005D54E9" w:rsidRPr="008915A8">
              <w:rPr>
                <w:rStyle w:val="af3"/>
                <w:rFonts w:eastAsia="Google Sans"/>
                <w:noProof/>
              </w:rPr>
              <w:t>2.2. Навантаження та впливи</w:t>
            </w:r>
            <w:r w:rsidR="005D54E9">
              <w:rPr>
                <w:noProof/>
                <w:webHidden/>
              </w:rPr>
              <w:tab/>
            </w:r>
            <w:r w:rsidR="005D54E9">
              <w:rPr>
                <w:noProof/>
                <w:webHidden/>
              </w:rPr>
              <w:fldChar w:fldCharType="begin"/>
            </w:r>
            <w:r w:rsidR="005D54E9">
              <w:rPr>
                <w:noProof/>
                <w:webHidden/>
              </w:rPr>
              <w:instrText xml:space="preserve"> PAGEREF _Toc231033404 \h </w:instrText>
            </w:r>
            <w:r w:rsidR="005D54E9">
              <w:rPr>
                <w:noProof/>
                <w:webHidden/>
              </w:rPr>
            </w:r>
            <w:r w:rsidR="005D54E9">
              <w:rPr>
                <w:noProof/>
                <w:webHidden/>
              </w:rPr>
              <w:fldChar w:fldCharType="separate"/>
            </w:r>
            <w:r w:rsidR="005D54E9">
              <w:rPr>
                <w:noProof/>
                <w:webHidden/>
              </w:rPr>
              <w:t>22</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5" w:history="1">
            <w:r w:rsidR="005D54E9" w:rsidRPr="008915A8">
              <w:rPr>
                <w:rStyle w:val="af3"/>
                <w:rFonts w:eastAsia="Google Sans"/>
                <w:noProof/>
              </w:rPr>
              <w:t>2.3. Фізико-механічні характеристики матеріалів</w:t>
            </w:r>
            <w:r w:rsidR="005D54E9">
              <w:rPr>
                <w:noProof/>
                <w:webHidden/>
              </w:rPr>
              <w:tab/>
            </w:r>
            <w:r w:rsidR="005D54E9">
              <w:rPr>
                <w:noProof/>
                <w:webHidden/>
              </w:rPr>
              <w:fldChar w:fldCharType="begin"/>
            </w:r>
            <w:r w:rsidR="005D54E9">
              <w:rPr>
                <w:noProof/>
                <w:webHidden/>
              </w:rPr>
              <w:instrText xml:space="preserve"> PAGEREF _Toc231033405 \h </w:instrText>
            </w:r>
            <w:r w:rsidR="005D54E9">
              <w:rPr>
                <w:noProof/>
                <w:webHidden/>
              </w:rPr>
            </w:r>
            <w:r w:rsidR="005D54E9">
              <w:rPr>
                <w:noProof/>
                <w:webHidden/>
              </w:rPr>
              <w:fldChar w:fldCharType="separate"/>
            </w:r>
            <w:r w:rsidR="005D54E9">
              <w:rPr>
                <w:noProof/>
                <w:webHidden/>
              </w:rPr>
              <w:t>25</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6" w:history="1">
            <w:r w:rsidR="005D54E9" w:rsidRPr="008915A8">
              <w:rPr>
                <w:rStyle w:val="af3"/>
                <w:rFonts w:eastAsia="Google Sans"/>
                <w:noProof/>
              </w:rPr>
              <w:t>2.4. Розрахунок та конструювання монолітних безбалкових перекриттів</w:t>
            </w:r>
            <w:r w:rsidR="005D54E9">
              <w:rPr>
                <w:noProof/>
                <w:webHidden/>
              </w:rPr>
              <w:tab/>
            </w:r>
            <w:r w:rsidR="005D54E9">
              <w:rPr>
                <w:noProof/>
                <w:webHidden/>
              </w:rPr>
              <w:fldChar w:fldCharType="begin"/>
            </w:r>
            <w:r w:rsidR="005D54E9">
              <w:rPr>
                <w:noProof/>
                <w:webHidden/>
              </w:rPr>
              <w:instrText xml:space="preserve"> PAGEREF _Toc231033406 \h </w:instrText>
            </w:r>
            <w:r w:rsidR="005D54E9">
              <w:rPr>
                <w:noProof/>
                <w:webHidden/>
              </w:rPr>
            </w:r>
            <w:r w:rsidR="005D54E9">
              <w:rPr>
                <w:noProof/>
                <w:webHidden/>
              </w:rPr>
              <w:fldChar w:fldCharType="separate"/>
            </w:r>
            <w:r w:rsidR="005D54E9">
              <w:rPr>
                <w:noProof/>
                <w:webHidden/>
              </w:rPr>
              <w:t>26</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7" w:history="1">
            <w:r w:rsidR="005D54E9" w:rsidRPr="008915A8">
              <w:rPr>
                <w:rStyle w:val="af3"/>
                <w:rFonts w:eastAsia="Google Sans"/>
                <w:noProof/>
              </w:rPr>
              <w:t>2.5. Розрахунок і конструювання колон</w:t>
            </w:r>
            <w:r w:rsidR="005D54E9">
              <w:rPr>
                <w:noProof/>
                <w:webHidden/>
              </w:rPr>
              <w:tab/>
            </w:r>
            <w:r w:rsidR="005D54E9">
              <w:rPr>
                <w:noProof/>
                <w:webHidden/>
              </w:rPr>
              <w:fldChar w:fldCharType="begin"/>
            </w:r>
            <w:r w:rsidR="005D54E9">
              <w:rPr>
                <w:noProof/>
                <w:webHidden/>
              </w:rPr>
              <w:instrText xml:space="preserve"> PAGEREF _Toc231033407 \h </w:instrText>
            </w:r>
            <w:r w:rsidR="005D54E9">
              <w:rPr>
                <w:noProof/>
                <w:webHidden/>
              </w:rPr>
            </w:r>
            <w:r w:rsidR="005D54E9">
              <w:rPr>
                <w:noProof/>
                <w:webHidden/>
              </w:rPr>
              <w:fldChar w:fldCharType="separate"/>
            </w:r>
            <w:r w:rsidR="005D54E9">
              <w:rPr>
                <w:noProof/>
                <w:webHidden/>
              </w:rPr>
              <w:t>28</w:t>
            </w:r>
            <w:r w:rsidR="005D54E9">
              <w:rPr>
                <w:noProof/>
                <w:webHidden/>
              </w:rPr>
              <w:fldChar w:fldCharType="end"/>
            </w:r>
          </w:hyperlink>
        </w:p>
        <w:p w:rsidR="005D54E9" w:rsidRDefault="00615B5E">
          <w:pPr>
            <w:pStyle w:val="16"/>
            <w:tabs>
              <w:tab w:val="right" w:leader="dot" w:pos="9627"/>
            </w:tabs>
            <w:rPr>
              <w:rFonts w:asciiTheme="minorHAnsi" w:eastAsiaTheme="minorEastAsia" w:hAnsiTheme="minorHAnsi" w:cstheme="minorBidi"/>
              <w:b w:val="0"/>
              <w:noProof/>
              <w:color w:val="auto"/>
              <w:sz w:val="22"/>
              <w:szCs w:val="22"/>
              <w:lang w:val="uk-UA" w:eastAsia="uk-UA"/>
            </w:rPr>
          </w:pPr>
          <w:hyperlink w:anchor="_Toc231033408" w:history="1">
            <w:r w:rsidR="005D54E9" w:rsidRPr="008915A8">
              <w:rPr>
                <w:rStyle w:val="af3"/>
                <w:noProof/>
              </w:rPr>
              <w:t>РОЗДІЛ 3 ТЕХНОЛОГІЧНО-ОРГАНІЗАЦІЙНИЙ</w:t>
            </w:r>
            <w:r w:rsidR="005D54E9">
              <w:rPr>
                <w:noProof/>
                <w:webHidden/>
              </w:rPr>
              <w:tab/>
            </w:r>
            <w:r w:rsidR="005D54E9">
              <w:rPr>
                <w:noProof/>
                <w:webHidden/>
              </w:rPr>
              <w:fldChar w:fldCharType="begin"/>
            </w:r>
            <w:r w:rsidR="005D54E9">
              <w:rPr>
                <w:noProof/>
                <w:webHidden/>
              </w:rPr>
              <w:instrText xml:space="preserve"> PAGEREF _Toc231033408 \h </w:instrText>
            </w:r>
            <w:r w:rsidR="005D54E9">
              <w:rPr>
                <w:noProof/>
                <w:webHidden/>
              </w:rPr>
            </w:r>
            <w:r w:rsidR="005D54E9">
              <w:rPr>
                <w:noProof/>
                <w:webHidden/>
              </w:rPr>
              <w:fldChar w:fldCharType="separate"/>
            </w:r>
            <w:r w:rsidR="005D54E9">
              <w:rPr>
                <w:noProof/>
                <w:webHidden/>
              </w:rPr>
              <w:t>30</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09" w:history="1">
            <w:r w:rsidR="005D54E9" w:rsidRPr="008915A8">
              <w:rPr>
                <w:rStyle w:val="af3"/>
                <w:rFonts w:eastAsia="Google Sans"/>
                <w:noProof/>
              </w:rPr>
              <w:t>3.1. Характеристика умов будівництва</w:t>
            </w:r>
            <w:r w:rsidR="005D54E9">
              <w:rPr>
                <w:noProof/>
                <w:webHidden/>
              </w:rPr>
              <w:tab/>
            </w:r>
            <w:r w:rsidR="005D54E9">
              <w:rPr>
                <w:noProof/>
                <w:webHidden/>
              </w:rPr>
              <w:fldChar w:fldCharType="begin"/>
            </w:r>
            <w:r w:rsidR="005D54E9">
              <w:rPr>
                <w:noProof/>
                <w:webHidden/>
              </w:rPr>
              <w:instrText xml:space="preserve"> PAGEREF _Toc231033409 \h </w:instrText>
            </w:r>
            <w:r w:rsidR="005D54E9">
              <w:rPr>
                <w:noProof/>
                <w:webHidden/>
              </w:rPr>
            </w:r>
            <w:r w:rsidR="005D54E9">
              <w:rPr>
                <w:noProof/>
                <w:webHidden/>
              </w:rPr>
              <w:fldChar w:fldCharType="separate"/>
            </w:r>
            <w:r w:rsidR="005D54E9">
              <w:rPr>
                <w:noProof/>
                <w:webHidden/>
              </w:rPr>
              <w:t>30</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0" w:history="1">
            <w:r w:rsidR="005D54E9" w:rsidRPr="008915A8">
              <w:rPr>
                <w:rStyle w:val="af3"/>
                <w:rFonts w:eastAsia="Google Sans"/>
                <w:noProof/>
              </w:rPr>
              <w:t>3.2. Вибір методів виконання основних будівельно-монтажних робіт</w:t>
            </w:r>
            <w:r w:rsidR="005D54E9">
              <w:rPr>
                <w:noProof/>
                <w:webHidden/>
              </w:rPr>
              <w:tab/>
            </w:r>
            <w:r w:rsidR="005D54E9">
              <w:rPr>
                <w:noProof/>
                <w:webHidden/>
              </w:rPr>
              <w:fldChar w:fldCharType="begin"/>
            </w:r>
            <w:r w:rsidR="005D54E9">
              <w:rPr>
                <w:noProof/>
                <w:webHidden/>
              </w:rPr>
              <w:instrText xml:space="preserve"> PAGEREF _Toc231033410 \h </w:instrText>
            </w:r>
            <w:r w:rsidR="005D54E9">
              <w:rPr>
                <w:noProof/>
                <w:webHidden/>
              </w:rPr>
            </w:r>
            <w:r w:rsidR="005D54E9">
              <w:rPr>
                <w:noProof/>
                <w:webHidden/>
              </w:rPr>
              <w:fldChar w:fldCharType="separate"/>
            </w:r>
            <w:r w:rsidR="005D54E9">
              <w:rPr>
                <w:noProof/>
                <w:webHidden/>
              </w:rPr>
              <w:t>31</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1" w:history="1">
            <w:r w:rsidR="005D54E9" w:rsidRPr="008915A8">
              <w:rPr>
                <w:rStyle w:val="af3"/>
                <w:rFonts w:eastAsia="Google Sans"/>
                <w:noProof/>
              </w:rPr>
              <w:t>3.4. Визначення трудомісткості робіт та витрат машинного часу</w:t>
            </w:r>
            <w:r w:rsidR="005D54E9">
              <w:rPr>
                <w:noProof/>
                <w:webHidden/>
              </w:rPr>
              <w:tab/>
            </w:r>
            <w:r w:rsidR="005D54E9">
              <w:rPr>
                <w:noProof/>
                <w:webHidden/>
              </w:rPr>
              <w:fldChar w:fldCharType="begin"/>
            </w:r>
            <w:r w:rsidR="005D54E9">
              <w:rPr>
                <w:noProof/>
                <w:webHidden/>
              </w:rPr>
              <w:instrText xml:space="preserve"> PAGEREF _Toc231033411 \h </w:instrText>
            </w:r>
            <w:r w:rsidR="005D54E9">
              <w:rPr>
                <w:noProof/>
                <w:webHidden/>
              </w:rPr>
            </w:r>
            <w:r w:rsidR="005D54E9">
              <w:rPr>
                <w:noProof/>
                <w:webHidden/>
              </w:rPr>
              <w:fldChar w:fldCharType="separate"/>
            </w:r>
            <w:r w:rsidR="005D54E9">
              <w:rPr>
                <w:noProof/>
                <w:webHidden/>
              </w:rPr>
              <w:t>38</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2" w:history="1">
            <w:r w:rsidR="005D54E9" w:rsidRPr="008915A8">
              <w:rPr>
                <w:rStyle w:val="af3"/>
                <w:rFonts w:eastAsia="Google Sans"/>
                <w:iCs/>
                <w:noProof/>
              </w:rPr>
              <w:t>3.5.</w:t>
            </w:r>
            <w:r w:rsidR="005D54E9" w:rsidRPr="008915A8">
              <w:rPr>
                <w:rStyle w:val="af3"/>
                <w:rFonts w:eastAsia="Google Sans"/>
                <w:noProof/>
              </w:rPr>
              <w:t xml:space="preserve"> Вибір монтажного крана та розрахунок його параметрів</w:t>
            </w:r>
            <w:r w:rsidR="005D54E9">
              <w:rPr>
                <w:noProof/>
                <w:webHidden/>
              </w:rPr>
              <w:tab/>
            </w:r>
            <w:r w:rsidR="005D54E9">
              <w:rPr>
                <w:noProof/>
                <w:webHidden/>
              </w:rPr>
              <w:fldChar w:fldCharType="begin"/>
            </w:r>
            <w:r w:rsidR="005D54E9">
              <w:rPr>
                <w:noProof/>
                <w:webHidden/>
              </w:rPr>
              <w:instrText xml:space="preserve"> PAGEREF _Toc231033412 \h </w:instrText>
            </w:r>
            <w:r w:rsidR="005D54E9">
              <w:rPr>
                <w:noProof/>
                <w:webHidden/>
              </w:rPr>
            </w:r>
            <w:r w:rsidR="005D54E9">
              <w:rPr>
                <w:noProof/>
                <w:webHidden/>
              </w:rPr>
              <w:fldChar w:fldCharType="separate"/>
            </w:r>
            <w:r w:rsidR="005D54E9">
              <w:rPr>
                <w:noProof/>
                <w:webHidden/>
              </w:rPr>
              <w:t>41</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3" w:history="1">
            <w:r w:rsidR="005D54E9" w:rsidRPr="008915A8">
              <w:rPr>
                <w:rStyle w:val="af3"/>
                <w:rFonts w:eastAsia="Google Sans"/>
                <w:noProof/>
              </w:rPr>
              <w:t>3.6. Календарне планування будівельно-монтажних робіт</w:t>
            </w:r>
            <w:r w:rsidR="005D54E9">
              <w:rPr>
                <w:noProof/>
                <w:webHidden/>
              </w:rPr>
              <w:tab/>
            </w:r>
            <w:r w:rsidR="005D54E9">
              <w:rPr>
                <w:noProof/>
                <w:webHidden/>
              </w:rPr>
              <w:fldChar w:fldCharType="begin"/>
            </w:r>
            <w:r w:rsidR="005D54E9">
              <w:rPr>
                <w:noProof/>
                <w:webHidden/>
              </w:rPr>
              <w:instrText xml:space="preserve"> PAGEREF _Toc231033413 \h </w:instrText>
            </w:r>
            <w:r w:rsidR="005D54E9">
              <w:rPr>
                <w:noProof/>
                <w:webHidden/>
              </w:rPr>
            </w:r>
            <w:r w:rsidR="005D54E9">
              <w:rPr>
                <w:noProof/>
                <w:webHidden/>
              </w:rPr>
              <w:fldChar w:fldCharType="separate"/>
            </w:r>
            <w:r w:rsidR="005D54E9">
              <w:rPr>
                <w:noProof/>
                <w:webHidden/>
              </w:rPr>
              <w:t>42</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4" w:history="1">
            <w:r w:rsidR="005D54E9" w:rsidRPr="008915A8">
              <w:rPr>
                <w:rStyle w:val="af3"/>
                <w:rFonts w:eastAsia="Google Sans"/>
                <w:noProof/>
              </w:rPr>
              <w:t>3.7. Проектування будівельного генерального плану (Будгенплану)</w:t>
            </w:r>
            <w:r w:rsidR="005D54E9">
              <w:rPr>
                <w:noProof/>
                <w:webHidden/>
              </w:rPr>
              <w:tab/>
            </w:r>
            <w:r w:rsidR="005D54E9">
              <w:rPr>
                <w:noProof/>
                <w:webHidden/>
              </w:rPr>
              <w:fldChar w:fldCharType="begin"/>
            </w:r>
            <w:r w:rsidR="005D54E9">
              <w:rPr>
                <w:noProof/>
                <w:webHidden/>
              </w:rPr>
              <w:instrText xml:space="preserve"> PAGEREF _Toc231033414 \h </w:instrText>
            </w:r>
            <w:r w:rsidR="005D54E9">
              <w:rPr>
                <w:noProof/>
                <w:webHidden/>
              </w:rPr>
            </w:r>
            <w:r w:rsidR="005D54E9">
              <w:rPr>
                <w:noProof/>
                <w:webHidden/>
              </w:rPr>
              <w:fldChar w:fldCharType="separate"/>
            </w:r>
            <w:r w:rsidR="005D54E9">
              <w:rPr>
                <w:noProof/>
                <w:webHidden/>
              </w:rPr>
              <w:t>43</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5" w:history="1">
            <w:r w:rsidR="005D54E9" w:rsidRPr="008915A8">
              <w:rPr>
                <w:rStyle w:val="af3"/>
                <w:rFonts w:eastAsia="Google Sans"/>
                <w:i/>
                <w:iCs/>
                <w:noProof/>
              </w:rPr>
              <w:t>3.8.</w:t>
            </w:r>
            <w:r w:rsidR="005D54E9" w:rsidRPr="008915A8">
              <w:rPr>
                <w:rStyle w:val="af3"/>
                <w:rFonts w:eastAsia="Google Sans"/>
                <w:noProof/>
              </w:rPr>
              <w:t xml:space="preserve"> Контроль якості будівельно-монтажних робіт</w:t>
            </w:r>
            <w:r w:rsidR="005D54E9">
              <w:rPr>
                <w:noProof/>
                <w:webHidden/>
              </w:rPr>
              <w:tab/>
            </w:r>
            <w:r w:rsidR="005D54E9">
              <w:rPr>
                <w:noProof/>
                <w:webHidden/>
              </w:rPr>
              <w:fldChar w:fldCharType="begin"/>
            </w:r>
            <w:r w:rsidR="005D54E9">
              <w:rPr>
                <w:noProof/>
                <w:webHidden/>
              </w:rPr>
              <w:instrText xml:space="preserve"> PAGEREF _Toc231033415 \h </w:instrText>
            </w:r>
            <w:r w:rsidR="005D54E9">
              <w:rPr>
                <w:noProof/>
                <w:webHidden/>
              </w:rPr>
            </w:r>
            <w:r w:rsidR="005D54E9">
              <w:rPr>
                <w:noProof/>
                <w:webHidden/>
              </w:rPr>
              <w:fldChar w:fldCharType="separate"/>
            </w:r>
            <w:r w:rsidR="005D54E9">
              <w:rPr>
                <w:noProof/>
                <w:webHidden/>
              </w:rPr>
              <w:t>44</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6" w:history="1">
            <w:r w:rsidR="005D54E9" w:rsidRPr="008915A8">
              <w:rPr>
                <w:rStyle w:val="af3"/>
                <w:rFonts w:eastAsia="Google Sans"/>
                <w:noProof/>
              </w:rPr>
              <w:t>3.9. Охорона праці, безпека життєдіяльності та екологія на будівництві</w:t>
            </w:r>
            <w:r w:rsidR="005D54E9">
              <w:rPr>
                <w:noProof/>
                <w:webHidden/>
              </w:rPr>
              <w:tab/>
            </w:r>
            <w:r w:rsidR="005D54E9">
              <w:rPr>
                <w:noProof/>
                <w:webHidden/>
              </w:rPr>
              <w:fldChar w:fldCharType="begin"/>
            </w:r>
            <w:r w:rsidR="005D54E9">
              <w:rPr>
                <w:noProof/>
                <w:webHidden/>
              </w:rPr>
              <w:instrText xml:space="preserve"> PAGEREF _Toc231033416 \h </w:instrText>
            </w:r>
            <w:r w:rsidR="005D54E9">
              <w:rPr>
                <w:noProof/>
                <w:webHidden/>
              </w:rPr>
            </w:r>
            <w:r w:rsidR="005D54E9">
              <w:rPr>
                <w:noProof/>
                <w:webHidden/>
              </w:rPr>
              <w:fldChar w:fldCharType="separate"/>
            </w:r>
            <w:r w:rsidR="005D54E9">
              <w:rPr>
                <w:noProof/>
                <w:webHidden/>
              </w:rPr>
              <w:t>45</w:t>
            </w:r>
            <w:r w:rsidR="005D54E9">
              <w:rPr>
                <w:noProof/>
                <w:webHidden/>
              </w:rPr>
              <w:fldChar w:fldCharType="end"/>
            </w:r>
          </w:hyperlink>
        </w:p>
        <w:p w:rsidR="005D54E9" w:rsidRDefault="00615B5E">
          <w:pPr>
            <w:pStyle w:val="16"/>
            <w:tabs>
              <w:tab w:val="right" w:leader="dot" w:pos="9627"/>
            </w:tabs>
            <w:rPr>
              <w:rFonts w:asciiTheme="minorHAnsi" w:eastAsiaTheme="minorEastAsia" w:hAnsiTheme="minorHAnsi" w:cstheme="minorBidi"/>
              <w:b w:val="0"/>
              <w:noProof/>
              <w:color w:val="auto"/>
              <w:sz w:val="22"/>
              <w:szCs w:val="22"/>
              <w:lang w:val="uk-UA" w:eastAsia="uk-UA"/>
            </w:rPr>
          </w:pPr>
          <w:hyperlink w:anchor="_Toc231033417" w:history="1">
            <w:r w:rsidR="005D54E9" w:rsidRPr="008915A8">
              <w:rPr>
                <w:rStyle w:val="af3"/>
                <w:rFonts w:eastAsia="Google Sans"/>
                <w:noProof/>
              </w:rPr>
              <w:t>РОЗДІЛ 4. ВИЗНАЧЕННЯ ВАРТОСТІ БУДІВНИЦТВА (КОШТОРИСНИЙ РОЗРАХУНОК)</w:t>
            </w:r>
            <w:r w:rsidR="005D54E9">
              <w:rPr>
                <w:noProof/>
                <w:webHidden/>
              </w:rPr>
              <w:tab/>
            </w:r>
            <w:r w:rsidR="005D54E9">
              <w:rPr>
                <w:noProof/>
                <w:webHidden/>
              </w:rPr>
              <w:fldChar w:fldCharType="begin"/>
            </w:r>
            <w:r w:rsidR="005D54E9">
              <w:rPr>
                <w:noProof/>
                <w:webHidden/>
              </w:rPr>
              <w:instrText xml:space="preserve"> PAGEREF _Toc231033417 \h </w:instrText>
            </w:r>
            <w:r w:rsidR="005D54E9">
              <w:rPr>
                <w:noProof/>
                <w:webHidden/>
              </w:rPr>
            </w:r>
            <w:r w:rsidR="005D54E9">
              <w:rPr>
                <w:noProof/>
                <w:webHidden/>
              </w:rPr>
              <w:fldChar w:fldCharType="separate"/>
            </w:r>
            <w:r w:rsidR="005D54E9">
              <w:rPr>
                <w:noProof/>
                <w:webHidden/>
              </w:rPr>
              <w:t>46</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8" w:history="1">
            <w:r w:rsidR="005D54E9" w:rsidRPr="008915A8">
              <w:rPr>
                <w:rStyle w:val="af3"/>
                <w:rFonts w:eastAsia="Google Sans"/>
                <w:noProof/>
              </w:rPr>
              <w:t>4.1. Загальні положення та нормативна база</w:t>
            </w:r>
            <w:r w:rsidR="005D54E9">
              <w:rPr>
                <w:noProof/>
                <w:webHidden/>
              </w:rPr>
              <w:tab/>
            </w:r>
            <w:r w:rsidR="005D54E9">
              <w:rPr>
                <w:noProof/>
                <w:webHidden/>
              </w:rPr>
              <w:fldChar w:fldCharType="begin"/>
            </w:r>
            <w:r w:rsidR="005D54E9">
              <w:rPr>
                <w:noProof/>
                <w:webHidden/>
              </w:rPr>
              <w:instrText xml:space="preserve"> PAGEREF _Toc231033418 \h </w:instrText>
            </w:r>
            <w:r w:rsidR="005D54E9">
              <w:rPr>
                <w:noProof/>
                <w:webHidden/>
              </w:rPr>
            </w:r>
            <w:r w:rsidR="005D54E9">
              <w:rPr>
                <w:noProof/>
                <w:webHidden/>
              </w:rPr>
              <w:fldChar w:fldCharType="separate"/>
            </w:r>
            <w:r w:rsidR="005D54E9">
              <w:rPr>
                <w:noProof/>
                <w:webHidden/>
              </w:rPr>
              <w:t>46</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19" w:history="1">
            <w:r w:rsidR="005D54E9" w:rsidRPr="008915A8">
              <w:rPr>
                <w:rStyle w:val="af3"/>
                <w:rFonts w:eastAsia="Google Sans"/>
                <w:noProof/>
              </w:rPr>
              <w:t>4.2. Структура кошторисної документації</w:t>
            </w:r>
            <w:r w:rsidR="005D54E9">
              <w:rPr>
                <w:noProof/>
                <w:webHidden/>
              </w:rPr>
              <w:tab/>
            </w:r>
            <w:r w:rsidR="005D54E9">
              <w:rPr>
                <w:noProof/>
                <w:webHidden/>
              </w:rPr>
              <w:fldChar w:fldCharType="begin"/>
            </w:r>
            <w:r w:rsidR="005D54E9">
              <w:rPr>
                <w:noProof/>
                <w:webHidden/>
              </w:rPr>
              <w:instrText xml:space="preserve"> PAGEREF _Toc231033419 \h </w:instrText>
            </w:r>
            <w:r w:rsidR="005D54E9">
              <w:rPr>
                <w:noProof/>
                <w:webHidden/>
              </w:rPr>
            </w:r>
            <w:r w:rsidR="005D54E9">
              <w:rPr>
                <w:noProof/>
                <w:webHidden/>
              </w:rPr>
              <w:fldChar w:fldCharType="separate"/>
            </w:r>
            <w:r w:rsidR="005D54E9">
              <w:rPr>
                <w:noProof/>
                <w:webHidden/>
              </w:rPr>
              <w:t>46</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0" w:history="1">
            <w:r w:rsidR="005D54E9" w:rsidRPr="008915A8">
              <w:rPr>
                <w:rStyle w:val="af3"/>
                <w:rFonts w:eastAsia="Google Sans"/>
                <w:noProof/>
              </w:rPr>
              <w:t>4.3. Порядок складання локальних кошторисів</w:t>
            </w:r>
            <w:r w:rsidR="005D54E9">
              <w:rPr>
                <w:noProof/>
                <w:webHidden/>
              </w:rPr>
              <w:tab/>
            </w:r>
            <w:r w:rsidR="005D54E9">
              <w:rPr>
                <w:noProof/>
                <w:webHidden/>
              </w:rPr>
              <w:fldChar w:fldCharType="begin"/>
            </w:r>
            <w:r w:rsidR="005D54E9">
              <w:rPr>
                <w:noProof/>
                <w:webHidden/>
              </w:rPr>
              <w:instrText xml:space="preserve"> PAGEREF _Toc231033420 \h </w:instrText>
            </w:r>
            <w:r w:rsidR="005D54E9">
              <w:rPr>
                <w:noProof/>
                <w:webHidden/>
              </w:rPr>
            </w:r>
            <w:r w:rsidR="005D54E9">
              <w:rPr>
                <w:noProof/>
                <w:webHidden/>
              </w:rPr>
              <w:fldChar w:fldCharType="separate"/>
            </w:r>
            <w:r w:rsidR="005D54E9">
              <w:rPr>
                <w:noProof/>
                <w:webHidden/>
              </w:rPr>
              <w:t>46</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1" w:history="1">
            <w:r w:rsidR="005D54E9" w:rsidRPr="008915A8">
              <w:rPr>
                <w:rStyle w:val="af3"/>
                <w:rFonts w:eastAsia="Google Sans"/>
                <w:noProof/>
              </w:rPr>
              <w:t>Таблиця 4.1. Локальний кошторис №2-1-1 на загальнобудівельні роботи (зведена вибірка)</w:t>
            </w:r>
            <w:r w:rsidR="005D54E9">
              <w:rPr>
                <w:noProof/>
                <w:webHidden/>
              </w:rPr>
              <w:tab/>
            </w:r>
            <w:r w:rsidR="005D54E9">
              <w:rPr>
                <w:noProof/>
                <w:webHidden/>
              </w:rPr>
              <w:fldChar w:fldCharType="begin"/>
            </w:r>
            <w:r w:rsidR="005D54E9">
              <w:rPr>
                <w:noProof/>
                <w:webHidden/>
              </w:rPr>
              <w:instrText xml:space="preserve"> PAGEREF _Toc231033421 \h </w:instrText>
            </w:r>
            <w:r w:rsidR="005D54E9">
              <w:rPr>
                <w:noProof/>
                <w:webHidden/>
              </w:rPr>
            </w:r>
            <w:r w:rsidR="005D54E9">
              <w:rPr>
                <w:noProof/>
                <w:webHidden/>
              </w:rPr>
              <w:fldChar w:fldCharType="separate"/>
            </w:r>
            <w:r w:rsidR="005D54E9">
              <w:rPr>
                <w:noProof/>
                <w:webHidden/>
              </w:rPr>
              <w:t>48</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2" w:history="1">
            <w:r w:rsidR="005D54E9" w:rsidRPr="008915A8">
              <w:rPr>
                <w:rStyle w:val="af3"/>
                <w:rFonts w:eastAsia="Google Sans"/>
                <w:noProof/>
              </w:rPr>
              <w:t>Таблиця 4.2. Зведений кошторисний розрахунок вартості об'єкта будівництва</w:t>
            </w:r>
            <w:r w:rsidR="005D54E9">
              <w:rPr>
                <w:noProof/>
                <w:webHidden/>
              </w:rPr>
              <w:tab/>
            </w:r>
            <w:r w:rsidR="005D54E9">
              <w:rPr>
                <w:noProof/>
                <w:webHidden/>
              </w:rPr>
              <w:fldChar w:fldCharType="begin"/>
            </w:r>
            <w:r w:rsidR="005D54E9">
              <w:rPr>
                <w:noProof/>
                <w:webHidden/>
              </w:rPr>
              <w:instrText xml:space="preserve"> PAGEREF _Toc231033422 \h </w:instrText>
            </w:r>
            <w:r w:rsidR="005D54E9">
              <w:rPr>
                <w:noProof/>
                <w:webHidden/>
              </w:rPr>
            </w:r>
            <w:r w:rsidR="005D54E9">
              <w:rPr>
                <w:noProof/>
                <w:webHidden/>
              </w:rPr>
              <w:fldChar w:fldCharType="separate"/>
            </w:r>
            <w:r w:rsidR="005D54E9">
              <w:rPr>
                <w:noProof/>
                <w:webHidden/>
              </w:rPr>
              <w:t>52</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3" w:history="1">
            <w:r w:rsidR="005D54E9" w:rsidRPr="008915A8">
              <w:rPr>
                <w:rStyle w:val="af3"/>
                <w:rFonts w:eastAsia="Google Sans"/>
                <w:noProof/>
              </w:rPr>
              <w:t>4.6. Основні техніко-економічні показники (ТЕП) проекту</w:t>
            </w:r>
            <w:r w:rsidR="005D54E9">
              <w:rPr>
                <w:noProof/>
                <w:webHidden/>
              </w:rPr>
              <w:tab/>
            </w:r>
            <w:r w:rsidR="005D54E9">
              <w:rPr>
                <w:noProof/>
                <w:webHidden/>
              </w:rPr>
              <w:fldChar w:fldCharType="begin"/>
            </w:r>
            <w:r w:rsidR="005D54E9">
              <w:rPr>
                <w:noProof/>
                <w:webHidden/>
              </w:rPr>
              <w:instrText xml:space="preserve"> PAGEREF _Toc231033423 \h </w:instrText>
            </w:r>
            <w:r w:rsidR="005D54E9">
              <w:rPr>
                <w:noProof/>
                <w:webHidden/>
              </w:rPr>
            </w:r>
            <w:r w:rsidR="005D54E9">
              <w:rPr>
                <w:noProof/>
                <w:webHidden/>
              </w:rPr>
              <w:fldChar w:fldCharType="separate"/>
            </w:r>
            <w:r w:rsidR="005D54E9">
              <w:rPr>
                <w:noProof/>
                <w:webHidden/>
              </w:rPr>
              <w:t>55</w:t>
            </w:r>
            <w:r w:rsidR="005D54E9">
              <w:rPr>
                <w:noProof/>
                <w:webHidden/>
              </w:rPr>
              <w:fldChar w:fldCharType="end"/>
            </w:r>
          </w:hyperlink>
        </w:p>
        <w:p w:rsidR="005D54E9" w:rsidRDefault="00615B5E">
          <w:pPr>
            <w:pStyle w:val="16"/>
            <w:tabs>
              <w:tab w:val="right" w:leader="dot" w:pos="9627"/>
            </w:tabs>
            <w:rPr>
              <w:rFonts w:asciiTheme="minorHAnsi" w:eastAsiaTheme="minorEastAsia" w:hAnsiTheme="minorHAnsi" w:cstheme="minorBidi"/>
              <w:b w:val="0"/>
              <w:noProof/>
              <w:color w:val="auto"/>
              <w:sz w:val="22"/>
              <w:szCs w:val="22"/>
              <w:lang w:val="uk-UA" w:eastAsia="uk-UA"/>
            </w:rPr>
          </w:pPr>
          <w:hyperlink w:anchor="_Toc231033424" w:history="1">
            <w:r w:rsidR="005D54E9" w:rsidRPr="008915A8">
              <w:rPr>
                <w:rStyle w:val="af3"/>
                <w:rFonts w:eastAsia="Google Sans"/>
                <w:noProof/>
              </w:rPr>
              <w:t>РОЗДІЛ 5. ОХОРОНА ПРАЦІ, БЕЗПЕКА ЖИТТЄДІЯЛЬНОСТІ ТА НАВКОЛИШНЬОГО СЕРЕДОВИЩА</w:t>
            </w:r>
            <w:r w:rsidR="005D54E9">
              <w:rPr>
                <w:noProof/>
                <w:webHidden/>
              </w:rPr>
              <w:tab/>
            </w:r>
            <w:r w:rsidR="005D54E9">
              <w:rPr>
                <w:noProof/>
                <w:webHidden/>
              </w:rPr>
              <w:fldChar w:fldCharType="begin"/>
            </w:r>
            <w:r w:rsidR="005D54E9">
              <w:rPr>
                <w:noProof/>
                <w:webHidden/>
              </w:rPr>
              <w:instrText xml:space="preserve"> PAGEREF _Toc231033424 \h </w:instrText>
            </w:r>
            <w:r w:rsidR="005D54E9">
              <w:rPr>
                <w:noProof/>
                <w:webHidden/>
              </w:rPr>
            </w:r>
            <w:r w:rsidR="005D54E9">
              <w:rPr>
                <w:noProof/>
                <w:webHidden/>
              </w:rPr>
              <w:fldChar w:fldCharType="separate"/>
            </w:r>
            <w:r w:rsidR="005D54E9">
              <w:rPr>
                <w:noProof/>
                <w:webHidden/>
              </w:rPr>
              <w:t>57</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5" w:history="1">
            <w:r w:rsidR="005D54E9" w:rsidRPr="008915A8">
              <w:rPr>
                <w:rStyle w:val="af3"/>
                <w:rFonts w:eastAsia="Google Sans"/>
                <w:noProof/>
              </w:rPr>
              <w:t>5.1. Загальні положення охорони праці у будівництві</w:t>
            </w:r>
            <w:r w:rsidR="005D54E9">
              <w:rPr>
                <w:noProof/>
                <w:webHidden/>
              </w:rPr>
              <w:tab/>
            </w:r>
            <w:r w:rsidR="005D54E9">
              <w:rPr>
                <w:noProof/>
                <w:webHidden/>
              </w:rPr>
              <w:fldChar w:fldCharType="begin"/>
            </w:r>
            <w:r w:rsidR="005D54E9">
              <w:rPr>
                <w:noProof/>
                <w:webHidden/>
              </w:rPr>
              <w:instrText xml:space="preserve"> PAGEREF _Toc231033425 \h </w:instrText>
            </w:r>
            <w:r w:rsidR="005D54E9">
              <w:rPr>
                <w:noProof/>
                <w:webHidden/>
              </w:rPr>
            </w:r>
            <w:r w:rsidR="005D54E9">
              <w:rPr>
                <w:noProof/>
                <w:webHidden/>
              </w:rPr>
              <w:fldChar w:fldCharType="separate"/>
            </w:r>
            <w:r w:rsidR="005D54E9">
              <w:rPr>
                <w:noProof/>
                <w:webHidden/>
              </w:rPr>
              <w:t>57</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6" w:history="1">
            <w:r w:rsidR="005D54E9" w:rsidRPr="008915A8">
              <w:rPr>
                <w:rStyle w:val="af3"/>
                <w:rFonts w:eastAsia="Google Sans"/>
                <w:noProof/>
              </w:rPr>
              <w:t>5.2. Організація будівельного майданчика та безпека робочих місць</w:t>
            </w:r>
            <w:r w:rsidR="005D54E9">
              <w:rPr>
                <w:noProof/>
                <w:webHidden/>
              </w:rPr>
              <w:tab/>
            </w:r>
            <w:r w:rsidR="005D54E9">
              <w:rPr>
                <w:noProof/>
                <w:webHidden/>
              </w:rPr>
              <w:fldChar w:fldCharType="begin"/>
            </w:r>
            <w:r w:rsidR="005D54E9">
              <w:rPr>
                <w:noProof/>
                <w:webHidden/>
              </w:rPr>
              <w:instrText xml:space="preserve"> PAGEREF _Toc231033426 \h </w:instrText>
            </w:r>
            <w:r w:rsidR="005D54E9">
              <w:rPr>
                <w:noProof/>
                <w:webHidden/>
              </w:rPr>
            </w:r>
            <w:r w:rsidR="005D54E9">
              <w:rPr>
                <w:noProof/>
                <w:webHidden/>
              </w:rPr>
              <w:fldChar w:fldCharType="separate"/>
            </w:r>
            <w:r w:rsidR="005D54E9">
              <w:rPr>
                <w:noProof/>
                <w:webHidden/>
              </w:rPr>
              <w:t>57</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7" w:history="1">
            <w:r w:rsidR="005D54E9" w:rsidRPr="008915A8">
              <w:rPr>
                <w:rStyle w:val="af3"/>
                <w:rFonts w:eastAsia="Google Sans"/>
                <w:noProof/>
              </w:rPr>
              <w:t>5.3. Безпека при виконанні основних видів робіт</w:t>
            </w:r>
            <w:r w:rsidR="005D54E9">
              <w:rPr>
                <w:noProof/>
                <w:webHidden/>
              </w:rPr>
              <w:tab/>
            </w:r>
            <w:r w:rsidR="005D54E9">
              <w:rPr>
                <w:noProof/>
                <w:webHidden/>
              </w:rPr>
              <w:fldChar w:fldCharType="begin"/>
            </w:r>
            <w:r w:rsidR="005D54E9">
              <w:rPr>
                <w:noProof/>
                <w:webHidden/>
              </w:rPr>
              <w:instrText xml:space="preserve"> PAGEREF _Toc231033427 \h </w:instrText>
            </w:r>
            <w:r w:rsidR="005D54E9">
              <w:rPr>
                <w:noProof/>
                <w:webHidden/>
              </w:rPr>
            </w:r>
            <w:r w:rsidR="005D54E9">
              <w:rPr>
                <w:noProof/>
                <w:webHidden/>
              </w:rPr>
              <w:fldChar w:fldCharType="separate"/>
            </w:r>
            <w:r w:rsidR="005D54E9">
              <w:rPr>
                <w:noProof/>
                <w:webHidden/>
              </w:rPr>
              <w:t>58</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8" w:history="1">
            <w:r w:rsidR="005D54E9" w:rsidRPr="008915A8">
              <w:rPr>
                <w:rStyle w:val="af3"/>
                <w:rFonts w:eastAsia="Google Sans"/>
                <w:noProof/>
              </w:rPr>
              <w:t>5.4. Електробезпека та пожежна безпека на будмайданчику</w:t>
            </w:r>
            <w:r w:rsidR="005D54E9">
              <w:rPr>
                <w:noProof/>
                <w:webHidden/>
              </w:rPr>
              <w:tab/>
            </w:r>
            <w:r w:rsidR="005D54E9">
              <w:rPr>
                <w:noProof/>
                <w:webHidden/>
              </w:rPr>
              <w:fldChar w:fldCharType="begin"/>
            </w:r>
            <w:r w:rsidR="005D54E9">
              <w:rPr>
                <w:noProof/>
                <w:webHidden/>
              </w:rPr>
              <w:instrText xml:space="preserve"> PAGEREF _Toc231033428 \h </w:instrText>
            </w:r>
            <w:r w:rsidR="005D54E9">
              <w:rPr>
                <w:noProof/>
                <w:webHidden/>
              </w:rPr>
            </w:r>
            <w:r w:rsidR="005D54E9">
              <w:rPr>
                <w:noProof/>
                <w:webHidden/>
              </w:rPr>
              <w:fldChar w:fldCharType="separate"/>
            </w:r>
            <w:r w:rsidR="005D54E9">
              <w:rPr>
                <w:noProof/>
                <w:webHidden/>
              </w:rPr>
              <w:t>59</w:t>
            </w:r>
            <w:r w:rsidR="005D54E9">
              <w:rPr>
                <w:noProof/>
                <w:webHidden/>
              </w:rPr>
              <w:fldChar w:fldCharType="end"/>
            </w:r>
          </w:hyperlink>
        </w:p>
        <w:p w:rsidR="005D54E9" w:rsidRDefault="00615B5E">
          <w:pPr>
            <w:pStyle w:val="28"/>
            <w:tabs>
              <w:tab w:val="right" w:leader="dot" w:pos="9627"/>
            </w:tabs>
            <w:rPr>
              <w:rFonts w:asciiTheme="minorHAnsi" w:eastAsiaTheme="minorEastAsia" w:hAnsiTheme="minorHAnsi" w:cstheme="minorBidi"/>
              <w:noProof/>
              <w:sz w:val="22"/>
              <w:szCs w:val="22"/>
              <w:lang w:val="uk-UA" w:eastAsia="uk-UA"/>
            </w:rPr>
          </w:pPr>
          <w:hyperlink w:anchor="_Toc231033429" w:history="1">
            <w:r w:rsidR="005D54E9" w:rsidRPr="008915A8">
              <w:rPr>
                <w:rStyle w:val="af3"/>
                <w:rFonts w:eastAsia="Google Sans"/>
                <w:noProof/>
              </w:rPr>
              <w:t>5.5. Охорона навколишнього природного середовища (Екологія)</w:t>
            </w:r>
            <w:r w:rsidR="005D54E9">
              <w:rPr>
                <w:noProof/>
                <w:webHidden/>
              </w:rPr>
              <w:tab/>
            </w:r>
            <w:r w:rsidR="005D54E9">
              <w:rPr>
                <w:noProof/>
                <w:webHidden/>
              </w:rPr>
              <w:fldChar w:fldCharType="begin"/>
            </w:r>
            <w:r w:rsidR="005D54E9">
              <w:rPr>
                <w:noProof/>
                <w:webHidden/>
              </w:rPr>
              <w:instrText xml:space="preserve"> PAGEREF _Toc231033429 \h </w:instrText>
            </w:r>
            <w:r w:rsidR="005D54E9">
              <w:rPr>
                <w:noProof/>
                <w:webHidden/>
              </w:rPr>
            </w:r>
            <w:r w:rsidR="005D54E9">
              <w:rPr>
                <w:noProof/>
                <w:webHidden/>
              </w:rPr>
              <w:fldChar w:fldCharType="separate"/>
            </w:r>
            <w:r w:rsidR="005D54E9">
              <w:rPr>
                <w:noProof/>
                <w:webHidden/>
              </w:rPr>
              <w:t>60</w:t>
            </w:r>
            <w:r w:rsidR="005D54E9">
              <w:rPr>
                <w:noProof/>
                <w:webHidden/>
              </w:rPr>
              <w:fldChar w:fldCharType="end"/>
            </w:r>
          </w:hyperlink>
        </w:p>
        <w:p w:rsidR="005D54E9" w:rsidRDefault="00615B5E">
          <w:pPr>
            <w:pStyle w:val="16"/>
            <w:tabs>
              <w:tab w:val="right" w:leader="dot" w:pos="9627"/>
            </w:tabs>
            <w:rPr>
              <w:rFonts w:asciiTheme="minorHAnsi" w:eastAsiaTheme="minorEastAsia" w:hAnsiTheme="minorHAnsi" w:cstheme="minorBidi"/>
              <w:b w:val="0"/>
              <w:noProof/>
              <w:color w:val="auto"/>
              <w:sz w:val="22"/>
              <w:szCs w:val="22"/>
              <w:lang w:val="uk-UA" w:eastAsia="uk-UA"/>
            </w:rPr>
          </w:pPr>
          <w:hyperlink w:anchor="_Toc231033430" w:history="1">
            <w:r w:rsidR="005D54E9" w:rsidRPr="008915A8">
              <w:rPr>
                <w:rStyle w:val="af3"/>
                <w:noProof/>
              </w:rPr>
              <w:t>ВИСНОВОК</w:t>
            </w:r>
            <w:r w:rsidR="005D54E9">
              <w:rPr>
                <w:noProof/>
                <w:webHidden/>
              </w:rPr>
              <w:tab/>
            </w:r>
            <w:r w:rsidR="005D54E9">
              <w:rPr>
                <w:noProof/>
                <w:webHidden/>
              </w:rPr>
              <w:fldChar w:fldCharType="begin"/>
            </w:r>
            <w:r w:rsidR="005D54E9">
              <w:rPr>
                <w:noProof/>
                <w:webHidden/>
              </w:rPr>
              <w:instrText xml:space="preserve"> PAGEREF _Toc231033430 \h </w:instrText>
            </w:r>
            <w:r w:rsidR="005D54E9">
              <w:rPr>
                <w:noProof/>
                <w:webHidden/>
              </w:rPr>
            </w:r>
            <w:r w:rsidR="005D54E9">
              <w:rPr>
                <w:noProof/>
                <w:webHidden/>
              </w:rPr>
              <w:fldChar w:fldCharType="separate"/>
            </w:r>
            <w:r w:rsidR="005D54E9">
              <w:rPr>
                <w:noProof/>
                <w:webHidden/>
              </w:rPr>
              <w:t>63</w:t>
            </w:r>
            <w:r w:rsidR="005D54E9">
              <w:rPr>
                <w:noProof/>
                <w:webHidden/>
              </w:rPr>
              <w:fldChar w:fldCharType="end"/>
            </w:r>
          </w:hyperlink>
        </w:p>
        <w:p w:rsidR="005D54E9" w:rsidRDefault="00615B5E">
          <w:pPr>
            <w:pStyle w:val="16"/>
            <w:tabs>
              <w:tab w:val="right" w:leader="dot" w:pos="9627"/>
            </w:tabs>
            <w:rPr>
              <w:rFonts w:asciiTheme="minorHAnsi" w:eastAsiaTheme="minorEastAsia" w:hAnsiTheme="minorHAnsi" w:cstheme="minorBidi"/>
              <w:b w:val="0"/>
              <w:noProof/>
              <w:color w:val="auto"/>
              <w:sz w:val="22"/>
              <w:szCs w:val="22"/>
              <w:lang w:val="uk-UA" w:eastAsia="uk-UA"/>
            </w:rPr>
          </w:pPr>
          <w:hyperlink w:anchor="_Toc231033431" w:history="1">
            <w:r w:rsidR="005D54E9" w:rsidRPr="008915A8">
              <w:rPr>
                <w:rStyle w:val="af3"/>
                <w:noProof/>
              </w:rPr>
              <w:t>Перелік використаної літератури</w:t>
            </w:r>
            <w:r w:rsidR="005D54E9">
              <w:rPr>
                <w:noProof/>
                <w:webHidden/>
              </w:rPr>
              <w:tab/>
            </w:r>
            <w:r w:rsidR="005D54E9">
              <w:rPr>
                <w:noProof/>
                <w:webHidden/>
              </w:rPr>
              <w:fldChar w:fldCharType="begin"/>
            </w:r>
            <w:r w:rsidR="005D54E9">
              <w:rPr>
                <w:noProof/>
                <w:webHidden/>
              </w:rPr>
              <w:instrText xml:space="preserve"> PAGEREF _Toc231033431 \h </w:instrText>
            </w:r>
            <w:r w:rsidR="005D54E9">
              <w:rPr>
                <w:noProof/>
                <w:webHidden/>
              </w:rPr>
            </w:r>
            <w:r w:rsidR="005D54E9">
              <w:rPr>
                <w:noProof/>
                <w:webHidden/>
              </w:rPr>
              <w:fldChar w:fldCharType="separate"/>
            </w:r>
            <w:r w:rsidR="005D54E9">
              <w:rPr>
                <w:noProof/>
                <w:webHidden/>
              </w:rPr>
              <w:t>65</w:t>
            </w:r>
            <w:r w:rsidR="005D54E9">
              <w:rPr>
                <w:noProof/>
                <w:webHidden/>
              </w:rPr>
              <w:fldChar w:fldCharType="end"/>
            </w:r>
          </w:hyperlink>
        </w:p>
        <w:p w:rsidR="004423E8" w:rsidRDefault="004423E8" w:rsidP="007E1288">
          <w:pPr>
            <w:tabs>
              <w:tab w:val="left" w:pos="6946"/>
            </w:tabs>
          </w:pPr>
          <w:r>
            <w:rPr>
              <w:b/>
              <w:bCs/>
            </w:rPr>
            <w:fldChar w:fldCharType="end"/>
          </w:r>
        </w:p>
      </w:sdtContent>
    </w:sdt>
    <w:p w:rsidR="004423E8" w:rsidRDefault="004423E8" w:rsidP="007E1288">
      <w:pPr>
        <w:tabs>
          <w:tab w:val="left" w:pos="6946"/>
        </w:tabs>
        <w:spacing w:line="360" w:lineRule="auto"/>
        <w:ind w:firstLine="567"/>
        <w:jc w:val="both"/>
        <w:rPr>
          <w:sz w:val="28"/>
          <w:szCs w:val="28"/>
          <w:lang w:val="en-US"/>
        </w:rPr>
      </w:pPr>
    </w:p>
    <w:p w:rsidR="004423E8" w:rsidRDefault="004423E8" w:rsidP="007E1288">
      <w:pPr>
        <w:tabs>
          <w:tab w:val="left" w:pos="6946"/>
        </w:tabs>
        <w:spacing w:line="360" w:lineRule="auto"/>
        <w:ind w:firstLine="567"/>
        <w:jc w:val="both"/>
        <w:rPr>
          <w:bCs/>
        </w:rPr>
      </w:pPr>
    </w:p>
    <w:p w:rsidR="00621BA8" w:rsidRDefault="00621BA8" w:rsidP="007E1288">
      <w:pPr>
        <w:tabs>
          <w:tab w:val="left" w:pos="6946"/>
        </w:tabs>
        <w:spacing w:line="360" w:lineRule="auto"/>
        <w:jc w:val="center"/>
        <w:rPr>
          <w:bCs/>
        </w:rPr>
        <w:sectPr w:rsidR="00621BA8" w:rsidSect="007E1288">
          <w:footerReference w:type="default" r:id="rId8"/>
          <w:footerReference w:type="first" r:id="rId9"/>
          <w:pgSz w:w="11906" w:h="16838"/>
          <w:pgMar w:top="851" w:right="851" w:bottom="851" w:left="1418" w:header="142" w:footer="709" w:gutter="0"/>
          <w:pgNumType w:start="1"/>
          <w:cols w:space="708"/>
          <w:titlePg/>
          <w:docGrid w:linePitch="360"/>
        </w:sectPr>
      </w:pPr>
    </w:p>
    <w:p w:rsidR="00621BA8" w:rsidRPr="00DF5B77" w:rsidRDefault="004423E8" w:rsidP="00DF5B77">
      <w:pPr>
        <w:pStyle w:val="1"/>
      </w:pPr>
      <w:bookmarkStart w:id="1" w:name="_Toc224411255"/>
      <w:bookmarkStart w:id="2" w:name="_Toc224411270"/>
      <w:bookmarkStart w:id="3" w:name="_Toc231033392"/>
      <w:r w:rsidRPr="00DF5B77">
        <w:lastRenderedPageBreak/>
        <w:t>ВСТУП</w:t>
      </w:r>
      <w:bookmarkEnd w:id="1"/>
      <w:bookmarkEnd w:id="2"/>
      <w:bookmarkEnd w:id="3"/>
    </w:p>
    <w:p w:rsidR="007E1288" w:rsidRPr="007E1288" w:rsidRDefault="007E1288" w:rsidP="007E1288">
      <w:pPr>
        <w:tabs>
          <w:tab w:val="left" w:pos="6946"/>
        </w:tabs>
        <w:spacing w:line="360" w:lineRule="auto"/>
        <w:ind w:firstLine="567"/>
        <w:jc w:val="both"/>
        <w:rPr>
          <w:bCs/>
          <w:sz w:val="28"/>
          <w:szCs w:val="28"/>
          <w:lang w:val="uk-UA"/>
        </w:rPr>
      </w:pPr>
      <w:r w:rsidRPr="007E1288">
        <w:rPr>
          <w:b/>
          <w:bCs/>
          <w:sz w:val="28"/>
          <w:szCs w:val="28"/>
          <w:lang w:val="uk-UA"/>
        </w:rPr>
        <w:t>Актуальність теми</w:t>
      </w:r>
      <w:r w:rsidRPr="007E1288">
        <w:rPr>
          <w:bCs/>
          <w:sz w:val="28"/>
          <w:szCs w:val="28"/>
          <w:lang w:val="uk-UA"/>
        </w:rPr>
        <w:t xml:space="preserve"> кваліфікаційної роботи зумовлена інтенсивним розвитком міської інфраструктури, процесами урбанізації та постійно зростаючим попитом населення на сучасне, енергоефективне, безпечне та комфортне житло. У сучасній практиці європейського та вітчизняного містобудування найбільш раціональним і сталим підходом є концепція створення багатофункціональних житлових комплексів та будівель зі змішаною функцією (mixed-use). Ця концепція передбачає, що житлова функція гармонійно поєднується з комерційною, соціальною та громадською інфраструктурою, яка, як правило, розміщується на нижніх поверхах будівлі.</w:t>
      </w:r>
    </w:p>
    <w:p w:rsidR="007E1288" w:rsidRPr="007E1288" w:rsidRDefault="007E1288" w:rsidP="007E1288">
      <w:pPr>
        <w:tabs>
          <w:tab w:val="left" w:pos="6946"/>
        </w:tabs>
        <w:spacing w:line="360" w:lineRule="auto"/>
        <w:ind w:firstLine="567"/>
        <w:jc w:val="both"/>
        <w:rPr>
          <w:bCs/>
          <w:sz w:val="28"/>
          <w:szCs w:val="28"/>
          <w:lang w:val="uk-UA"/>
        </w:rPr>
      </w:pPr>
      <w:r w:rsidRPr="007E1288">
        <w:rPr>
          <w:bCs/>
          <w:sz w:val="28"/>
          <w:szCs w:val="28"/>
          <w:lang w:val="uk-UA"/>
        </w:rPr>
        <w:t>Проектування багатоквартирного житлового будинку з вбудовано-прибудованими приміщеннями громадського призначення є оптимальним та економічно обґрунтованим рішенням для ущільненої забудови таких міст, як Івано-Франківськ, що активно розвиваються. Такий підхід відповідає сучасній урбаністичній концепції «15-хвилинного міста», дозволяючи забезпечити мешканців необхідними послугами (продовольчі та непродовольчі магазини, офісні приміщення, заклади побутового обслуговування, аптеки, кав'ярні) в межах безпосередньої пішохідної доступності. Це, у свою чергу, суттєво розвантажує транспортну систему міста, зменшує маятникову міграцію населення та створює активне, безпечне міське середовище на рівні вулиці.</w:t>
      </w:r>
    </w:p>
    <w:p w:rsidR="007E1288" w:rsidRPr="007E1288" w:rsidRDefault="007E1288" w:rsidP="007E1288">
      <w:pPr>
        <w:tabs>
          <w:tab w:val="left" w:pos="6946"/>
        </w:tabs>
        <w:spacing w:line="360" w:lineRule="auto"/>
        <w:ind w:firstLine="567"/>
        <w:jc w:val="both"/>
        <w:rPr>
          <w:bCs/>
          <w:sz w:val="28"/>
          <w:szCs w:val="28"/>
          <w:lang w:val="uk-UA"/>
        </w:rPr>
      </w:pPr>
      <w:r w:rsidRPr="007E1288">
        <w:rPr>
          <w:b/>
          <w:bCs/>
          <w:sz w:val="28"/>
          <w:szCs w:val="28"/>
          <w:lang w:val="uk-UA"/>
        </w:rPr>
        <w:t>Метою</w:t>
      </w:r>
      <w:r w:rsidRPr="007E1288">
        <w:rPr>
          <w:bCs/>
          <w:sz w:val="28"/>
          <w:szCs w:val="28"/>
          <w:lang w:val="uk-UA"/>
        </w:rPr>
        <w:t xml:space="preserve"> бакалаврської роботи є розробка комплексного архітектурно-будівельного проекту сучасного багатоквартирного житлового будинку з просторами громадського призначення, який розташований у м. Івано-Франківськ по вул. Степана Бандери, 77б, з урахуванням новітніх будівельних норм, вимог енергоефективності та інклюзивності.</w:t>
      </w:r>
    </w:p>
    <w:p w:rsidR="007E1288" w:rsidRPr="007E1288" w:rsidRDefault="007E1288" w:rsidP="007E1288">
      <w:pPr>
        <w:tabs>
          <w:tab w:val="left" w:pos="6946"/>
        </w:tabs>
        <w:spacing w:line="360" w:lineRule="auto"/>
        <w:ind w:firstLine="567"/>
        <w:jc w:val="both"/>
        <w:rPr>
          <w:bCs/>
          <w:sz w:val="28"/>
          <w:szCs w:val="28"/>
          <w:lang w:val="uk-UA"/>
        </w:rPr>
      </w:pPr>
      <w:r w:rsidRPr="007E1288">
        <w:rPr>
          <w:b/>
          <w:bCs/>
          <w:sz w:val="28"/>
          <w:szCs w:val="28"/>
          <w:lang w:val="uk-UA"/>
        </w:rPr>
        <w:t>Завдання проекту</w:t>
      </w:r>
      <w:r w:rsidRPr="007E1288">
        <w:rPr>
          <w:bCs/>
          <w:sz w:val="28"/>
          <w:szCs w:val="28"/>
          <w:lang w:val="uk-UA"/>
        </w:rPr>
        <w:t>:</w:t>
      </w:r>
    </w:p>
    <w:p w:rsidR="007E1288" w:rsidRPr="007E1288" w:rsidRDefault="007E1288" w:rsidP="00DF5B77">
      <w:pPr>
        <w:numPr>
          <w:ilvl w:val="0"/>
          <w:numId w:val="4"/>
        </w:numPr>
        <w:tabs>
          <w:tab w:val="clear" w:pos="720"/>
          <w:tab w:val="num" w:pos="993"/>
          <w:tab w:val="left" w:pos="6946"/>
        </w:tabs>
        <w:spacing w:line="360" w:lineRule="auto"/>
        <w:ind w:left="0" w:firstLine="567"/>
        <w:jc w:val="both"/>
        <w:rPr>
          <w:bCs/>
          <w:sz w:val="28"/>
          <w:szCs w:val="28"/>
          <w:lang w:val="uk-UA"/>
        </w:rPr>
      </w:pPr>
      <w:r w:rsidRPr="007E1288">
        <w:rPr>
          <w:bCs/>
          <w:sz w:val="28"/>
          <w:szCs w:val="28"/>
          <w:lang w:val="uk-UA"/>
        </w:rPr>
        <w:t>Проаналізувати існуючу містобудівну ситуацію та розробити генеральний план ділянки із забезпеченням нормативної інсоляції, аерації, пожежних під'їздів та високих стандартів благоустрою території.</w:t>
      </w:r>
    </w:p>
    <w:p w:rsidR="007E1288" w:rsidRPr="007E1288" w:rsidRDefault="007E1288" w:rsidP="00DF5B77">
      <w:pPr>
        <w:numPr>
          <w:ilvl w:val="0"/>
          <w:numId w:val="4"/>
        </w:numPr>
        <w:tabs>
          <w:tab w:val="clear" w:pos="720"/>
          <w:tab w:val="num" w:pos="993"/>
          <w:tab w:val="left" w:pos="6946"/>
        </w:tabs>
        <w:spacing w:line="360" w:lineRule="auto"/>
        <w:ind w:left="0" w:firstLine="567"/>
        <w:jc w:val="both"/>
        <w:rPr>
          <w:bCs/>
          <w:sz w:val="28"/>
          <w:szCs w:val="28"/>
          <w:lang w:val="uk-UA"/>
        </w:rPr>
      </w:pPr>
      <w:r w:rsidRPr="007E1288">
        <w:rPr>
          <w:bCs/>
          <w:sz w:val="28"/>
          <w:szCs w:val="28"/>
          <w:lang w:val="uk-UA"/>
        </w:rPr>
        <w:lastRenderedPageBreak/>
        <w:t>Створити раціональне, гнучке та функціональне об'ємно-планувальне рішення будівлі, що відповідає сучасним нормам ергономіки, пожежної безпеки, санітарно-гігієнічним вимогам та забезпечує комфортні умови проживання.</w:t>
      </w:r>
    </w:p>
    <w:p w:rsidR="007E1288" w:rsidRPr="007E1288" w:rsidRDefault="007E1288" w:rsidP="00DF5B77">
      <w:pPr>
        <w:numPr>
          <w:ilvl w:val="0"/>
          <w:numId w:val="4"/>
        </w:numPr>
        <w:tabs>
          <w:tab w:val="clear" w:pos="720"/>
          <w:tab w:val="num" w:pos="993"/>
          <w:tab w:val="left" w:pos="6946"/>
        </w:tabs>
        <w:spacing w:line="360" w:lineRule="auto"/>
        <w:ind w:left="0" w:firstLine="567"/>
        <w:jc w:val="both"/>
        <w:rPr>
          <w:bCs/>
          <w:sz w:val="28"/>
          <w:szCs w:val="28"/>
          <w:lang w:val="uk-UA"/>
        </w:rPr>
      </w:pPr>
      <w:r w:rsidRPr="007E1288">
        <w:rPr>
          <w:bCs/>
          <w:sz w:val="28"/>
          <w:szCs w:val="28"/>
          <w:lang w:val="uk-UA"/>
        </w:rPr>
        <w:t>Запроектувати оптимальні несучі конструкції (монолітний залізобетонний просторовий каркас) та огороджувальні конструкції, що гарантують просторову жорсткість, сейсмостійкість, експлуатаційну надійність та довговічність будівлі.</w:t>
      </w:r>
    </w:p>
    <w:p w:rsidR="007E1288" w:rsidRPr="007E1288" w:rsidRDefault="007E1288" w:rsidP="00DF5B77">
      <w:pPr>
        <w:numPr>
          <w:ilvl w:val="0"/>
          <w:numId w:val="4"/>
        </w:numPr>
        <w:tabs>
          <w:tab w:val="clear" w:pos="720"/>
          <w:tab w:val="num" w:pos="993"/>
          <w:tab w:val="left" w:pos="6946"/>
        </w:tabs>
        <w:spacing w:line="360" w:lineRule="auto"/>
        <w:ind w:left="0" w:firstLine="567"/>
        <w:jc w:val="both"/>
        <w:rPr>
          <w:bCs/>
          <w:sz w:val="28"/>
          <w:szCs w:val="28"/>
          <w:lang w:val="uk-UA"/>
        </w:rPr>
      </w:pPr>
      <w:r w:rsidRPr="007E1288">
        <w:rPr>
          <w:bCs/>
          <w:sz w:val="28"/>
          <w:szCs w:val="28"/>
          <w:lang w:val="uk-UA"/>
        </w:rPr>
        <w:t>Розробити виразний, естетично привабливий архітектурний образ фасадів, який гармонійно вписується в історичний та сучасний контекст існуючої забудови вулиці Степана Бандери, використовуючи сучасні оздоблювальні матеріали.</w:t>
      </w:r>
    </w:p>
    <w:p w:rsidR="007E1288" w:rsidRPr="007E1288" w:rsidRDefault="007E1288" w:rsidP="00DF5B77">
      <w:pPr>
        <w:numPr>
          <w:ilvl w:val="0"/>
          <w:numId w:val="4"/>
        </w:numPr>
        <w:tabs>
          <w:tab w:val="clear" w:pos="720"/>
          <w:tab w:val="num" w:pos="993"/>
          <w:tab w:val="left" w:pos="6946"/>
        </w:tabs>
        <w:spacing w:line="360" w:lineRule="auto"/>
        <w:ind w:left="0" w:firstLine="567"/>
        <w:jc w:val="both"/>
        <w:rPr>
          <w:bCs/>
          <w:sz w:val="28"/>
          <w:szCs w:val="28"/>
          <w:lang w:val="uk-UA"/>
        </w:rPr>
      </w:pPr>
      <w:r w:rsidRPr="007E1288">
        <w:rPr>
          <w:bCs/>
          <w:sz w:val="28"/>
          <w:szCs w:val="28"/>
          <w:lang w:val="uk-UA"/>
        </w:rPr>
        <w:t>Забезпечити дотримання вимог щодо безбар'єрного середовища для маломобільних груп населення на всій території об'єкта та всередині будівлі.</w:t>
      </w:r>
    </w:p>
    <w:p w:rsidR="00FE0A5A" w:rsidRPr="00FE0A5A" w:rsidRDefault="00FE0A5A" w:rsidP="007E1288">
      <w:pPr>
        <w:tabs>
          <w:tab w:val="left" w:pos="6946"/>
        </w:tabs>
        <w:spacing w:line="360" w:lineRule="auto"/>
        <w:ind w:firstLine="709"/>
        <w:jc w:val="both"/>
        <w:rPr>
          <w:sz w:val="28"/>
          <w:szCs w:val="28"/>
          <w:lang w:val="uk-UA"/>
        </w:rPr>
      </w:pPr>
    </w:p>
    <w:p w:rsidR="00621BA8" w:rsidRPr="00FE0A5A" w:rsidRDefault="00621BA8" w:rsidP="007E1288">
      <w:pPr>
        <w:tabs>
          <w:tab w:val="left" w:pos="6946"/>
        </w:tabs>
        <w:spacing w:line="360" w:lineRule="auto"/>
        <w:ind w:firstLine="709"/>
        <w:jc w:val="both"/>
        <w:rPr>
          <w:sz w:val="28"/>
          <w:szCs w:val="28"/>
          <w:lang w:val="uk-UA"/>
        </w:rPr>
      </w:pPr>
    </w:p>
    <w:p w:rsidR="00621BA8" w:rsidRPr="00FE0A5A" w:rsidRDefault="00621BA8" w:rsidP="007E1288">
      <w:pPr>
        <w:tabs>
          <w:tab w:val="left" w:pos="6946"/>
        </w:tabs>
        <w:spacing w:line="360" w:lineRule="auto"/>
        <w:ind w:firstLine="709"/>
        <w:jc w:val="both"/>
        <w:rPr>
          <w:b/>
          <w:sz w:val="28"/>
          <w:szCs w:val="28"/>
          <w:lang w:val="uk-UA"/>
        </w:rPr>
      </w:pPr>
    </w:p>
    <w:p w:rsidR="00621BA8" w:rsidRPr="00FE0A5A" w:rsidRDefault="00621BA8" w:rsidP="007E1288">
      <w:pPr>
        <w:tabs>
          <w:tab w:val="left" w:pos="6946"/>
        </w:tabs>
        <w:spacing w:line="360" w:lineRule="auto"/>
        <w:jc w:val="center"/>
        <w:rPr>
          <w:b/>
          <w:bCs/>
          <w:lang w:val="uk-UA"/>
        </w:rPr>
      </w:pPr>
    </w:p>
    <w:p w:rsidR="007E1288" w:rsidRDefault="007E1288" w:rsidP="007E1288">
      <w:pPr>
        <w:tabs>
          <w:tab w:val="left" w:pos="6946"/>
        </w:tabs>
        <w:spacing w:after="200" w:line="276" w:lineRule="auto"/>
        <w:rPr>
          <w:rFonts w:eastAsiaTheme="majorEastAsia" w:cstheme="majorBidi"/>
          <w:b/>
          <w:bCs/>
          <w:color w:val="000000" w:themeColor="text1"/>
          <w:sz w:val="28"/>
          <w:szCs w:val="28"/>
          <w:lang w:val="uk-UA"/>
        </w:rPr>
      </w:pPr>
      <w:r>
        <w:rPr>
          <w:lang w:val="uk-UA"/>
        </w:rPr>
        <w:br w:type="page"/>
      </w:r>
    </w:p>
    <w:p w:rsidR="005955F0" w:rsidRPr="00DF5B77" w:rsidRDefault="00165D93" w:rsidP="00DF5B77">
      <w:pPr>
        <w:pStyle w:val="1"/>
      </w:pPr>
      <w:bookmarkStart w:id="4" w:name="_Toc231033393"/>
      <w:r w:rsidRPr="00DF5B77">
        <w:lastRenderedPageBreak/>
        <w:t>РОЗДІЛ 1</w:t>
      </w:r>
      <w:r w:rsidR="005955F0" w:rsidRPr="00DF5B77">
        <w:t xml:space="preserve"> </w:t>
      </w:r>
      <w:r w:rsidRPr="00DF5B77">
        <w:t>АРХІТЕКТУРНО-БУДІВЕЛЬНИЙ</w:t>
      </w:r>
      <w:bookmarkEnd w:id="4"/>
    </w:p>
    <w:p w:rsidR="007E1288" w:rsidRDefault="007E1288" w:rsidP="007E1288">
      <w:pPr>
        <w:tabs>
          <w:tab w:val="left" w:pos="142"/>
          <w:tab w:val="left" w:pos="6946"/>
        </w:tabs>
        <w:spacing w:after="200" w:line="276" w:lineRule="auto"/>
        <w:rPr>
          <w:b/>
          <w:color w:val="000000" w:themeColor="text1"/>
          <w:sz w:val="28"/>
          <w:szCs w:val="28"/>
          <w:lang w:val="uk-UA"/>
        </w:rPr>
      </w:pPr>
    </w:p>
    <w:p w:rsidR="007E1288" w:rsidRPr="007E1288" w:rsidRDefault="007E1288" w:rsidP="00DF5B77">
      <w:pPr>
        <w:pStyle w:val="2"/>
        <w:rPr>
          <w:lang w:val="uk-UA"/>
        </w:rPr>
      </w:pPr>
      <w:bookmarkStart w:id="5" w:name="_Toc231033394"/>
      <w:r w:rsidRPr="007E1288">
        <w:rPr>
          <w:lang w:val="uk-UA"/>
        </w:rPr>
        <w:t>1.1. Вихідні дані для проектування та характеристика району будівництва</w:t>
      </w:r>
      <w:bookmarkEnd w:id="5"/>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Ділянка, відведена для будівництва запроектованого об'єкта, знаходиться у центральній (або прилеглій до центру) частині міста Івано-Франківськ, по вулиці Степана Бандери, 77б. Цей район характеризується розвиненою транспортною та соціальною інфраструктурою, наявністю підключень до загальноміських інженерних мереж та щільною забудовою змішаного типу.</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Кліматичні характеристики району будівництва прийняті згідно з діючими нормативними документами, зокрема ДБН В.1.2-2:2006 «Навантаження і впливи» та ДСТУ-Н Б В.1.1-27:2010 «Будівельна кліматологія». Для забезпечення надійності конструкцій та ефективності інженерних систем враховано такі параметри:</w:t>
      </w:r>
    </w:p>
    <w:p w:rsidR="007E1288" w:rsidRPr="007E1288" w:rsidRDefault="007E1288" w:rsidP="007E1288">
      <w:pPr>
        <w:numPr>
          <w:ilvl w:val="0"/>
          <w:numId w:val="5"/>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Кліматичний район</w:t>
      </w:r>
      <w:r w:rsidRPr="007E1288">
        <w:rPr>
          <w:color w:val="000000" w:themeColor="text1"/>
          <w:sz w:val="28"/>
          <w:szCs w:val="28"/>
          <w:lang w:val="uk-UA"/>
        </w:rPr>
        <w:t xml:space="preserve"> – І (Температурна зона – І), що вимагає підвищених показників теплового опору огороджувальних конструкцій.</w:t>
      </w:r>
    </w:p>
    <w:p w:rsidR="007E1288" w:rsidRPr="007E1288" w:rsidRDefault="007E1288" w:rsidP="007E1288">
      <w:pPr>
        <w:numPr>
          <w:ilvl w:val="0"/>
          <w:numId w:val="5"/>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Розрахункова зимова температура</w:t>
      </w:r>
      <w:r w:rsidRPr="007E1288">
        <w:rPr>
          <w:color w:val="000000" w:themeColor="text1"/>
          <w:sz w:val="28"/>
          <w:szCs w:val="28"/>
          <w:lang w:val="uk-UA"/>
        </w:rPr>
        <w:t xml:space="preserve"> зовнішнього повітря для проектування систем опалення та теплотехнічного розрахунку стін становить: -20 °C.</w:t>
      </w:r>
    </w:p>
    <w:p w:rsidR="007E1288" w:rsidRPr="007E1288" w:rsidRDefault="007E1288" w:rsidP="007E1288">
      <w:pPr>
        <w:numPr>
          <w:ilvl w:val="0"/>
          <w:numId w:val="5"/>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Характеристичне значення снігового навантаження</w:t>
      </w:r>
      <w:r w:rsidRPr="007E1288">
        <w:rPr>
          <w:color w:val="000000" w:themeColor="text1"/>
          <w:sz w:val="28"/>
          <w:szCs w:val="28"/>
          <w:lang w:val="uk-UA"/>
        </w:rPr>
        <w:t xml:space="preserve"> (So) для м. Івано-Франківськ прийнято на рівні 1410 Па. Цей показник враховано при розрахунку конструкцій плоского покриття (даху).</w:t>
      </w:r>
    </w:p>
    <w:p w:rsidR="007E1288" w:rsidRPr="007E1288" w:rsidRDefault="007E1288" w:rsidP="007E1288">
      <w:pPr>
        <w:numPr>
          <w:ilvl w:val="0"/>
          <w:numId w:val="5"/>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Характеристичне значення вітрового навантаження</w:t>
      </w:r>
      <w:r w:rsidRPr="007E1288">
        <w:rPr>
          <w:color w:val="000000" w:themeColor="text1"/>
          <w:sz w:val="28"/>
          <w:szCs w:val="28"/>
          <w:lang w:val="uk-UA"/>
        </w:rPr>
        <w:t xml:space="preserve"> (Wo) становить 470 Па. Навантаження враховано при розрахунку просторової жорсткості каркаса та кріплення фасадних систем.</w:t>
      </w:r>
    </w:p>
    <w:p w:rsidR="007E1288" w:rsidRPr="007E1288" w:rsidRDefault="007E1288" w:rsidP="007E1288">
      <w:pPr>
        <w:numPr>
          <w:ilvl w:val="0"/>
          <w:numId w:val="5"/>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Нормативна глибина промерзання ґрунту</w:t>
      </w:r>
      <w:r w:rsidRPr="007E1288">
        <w:rPr>
          <w:color w:val="000000" w:themeColor="text1"/>
          <w:sz w:val="28"/>
          <w:szCs w:val="28"/>
          <w:lang w:val="uk-UA"/>
        </w:rPr>
        <w:t xml:space="preserve"> в даному районі становить 0,9 м. Фундамент будівлі закладено значно нижче цієї позначки, що нівелює вплив сил морозного здимання ґрунтів.</w:t>
      </w:r>
    </w:p>
    <w:p w:rsidR="007E1288" w:rsidRPr="007E1288" w:rsidRDefault="007E1288" w:rsidP="007E1288">
      <w:pPr>
        <w:numPr>
          <w:ilvl w:val="0"/>
          <w:numId w:val="5"/>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Сейсмічність району будівництва</w:t>
      </w:r>
      <w:r w:rsidRPr="007E1288">
        <w:rPr>
          <w:color w:val="000000" w:themeColor="text1"/>
          <w:sz w:val="28"/>
          <w:szCs w:val="28"/>
          <w:lang w:val="uk-UA"/>
        </w:rPr>
        <w:t xml:space="preserve"> – 6 балів (відповідно до карти загального сейсмічного районування України ЗСР-2004-А, ДБН В.1.1-12:2014 «Будівництво у сейсмічних районах України»).</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lastRenderedPageBreak/>
        <w:t>Майданчик будівництва має відносно спокійний рельєф без значних перепадів висот, що сприяє раціональному розміщенню будівлі, оптимізації обсягів земляних робіт та зручному влаштуванню елементів благоустрою.</w:t>
      </w:r>
    </w:p>
    <w:p w:rsidR="007E1288" w:rsidRPr="007E1288" w:rsidRDefault="007E1288" w:rsidP="00DF5B77">
      <w:pPr>
        <w:pStyle w:val="2"/>
        <w:rPr>
          <w:lang w:val="uk-UA"/>
        </w:rPr>
      </w:pPr>
      <w:bookmarkStart w:id="6" w:name="_Toc231033395"/>
      <w:r w:rsidRPr="007E1288">
        <w:rPr>
          <w:lang w:val="uk-UA"/>
        </w:rPr>
        <w:t>1.2. Генеральний план та благоустрій території</w:t>
      </w:r>
      <w:bookmarkEnd w:id="6"/>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Генеральний план розроблено на основі топографо-геодезичної зйомки з урахуванням конфігурації відведеної земельної ділянки, меж сусідніх землекористувань, червоних ліній вулиці та існуючої інфраструктури.</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Посадка будівлі на ділянці виконана таким чином, щоб забезпечити нормативну інсоляцію як житлових приміщень самого об'єкта, так і прилеглої існуючої забудови. Також суворо дотримані нормативні протипожежні розриви (не менше 6-8 метрів до сусідніх споруд залежно від ступеня їх вогнестійкості) та санітарно-побутові розриви.</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Транспортно-пішохідна схема.</w:t>
      </w:r>
      <w:r w:rsidRPr="007E1288">
        <w:rPr>
          <w:color w:val="000000" w:themeColor="text1"/>
          <w:sz w:val="28"/>
          <w:szCs w:val="28"/>
          <w:lang w:val="uk-UA"/>
        </w:rPr>
        <w:t xml:space="preserve"> Під'їзд автотранспорту до житлової та громадської частини передбачено безпосередньо з вулиці Степана Бандери через систему внутрішньоквартальних проїздів. Ширина проїздів прийнята не менше 3,5 м для забезпечення вільного доступу пожежної техніки до всіх фасадів будівлі. Для чіткого функціонального розмежування потоків мешканців будинку та відвідувачів комерційних приміщень, їх входи рознесені просторово:</w:t>
      </w:r>
    </w:p>
    <w:p w:rsidR="007E1288" w:rsidRPr="007E1288" w:rsidRDefault="007E1288" w:rsidP="007E1288">
      <w:pPr>
        <w:numPr>
          <w:ilvl w:val="0"/>
          <w:numId w:val="6"/>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Входи до вбудовано-прибудованих комерційних приміщень орієнтовані на головний фасад, вздовж червоної лінії вулиці, створюючи активний пішохідний фронт.</w:t>
      </w:r>
    </w:p>
    <w:p w:rsidR="007E1288" w:rsidRPr="007E1288" w:rsidRDefault="007E1288" w:rsidP="007E1288">
      <w:pPr>
        <w:numPr>
          <w:ilvl w:val="0"/>
          <w:numId w:val="6"/>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Вхідна група житлової частини розташована з боку дворового або бічного фасаду, що забезпечує приватність та безпеку мешканців.</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Благоустрій території.</w:t>
      </w:r>
      <w:r w:rsidRPr="007E1288">
        <w:rPr>
          <w:color w:val="000000" w:themeColor="text1"/>
          <w:sz w:val="28"/>
          <w:szCs w:val="28"/>
          <w:lang w:val="uk-UA"/>
        </w:rPr>
        <w:t xml:space="preserve"> Проектом передбачено комплексний підхід до організації прибудинкового простору, що включає:</w:t>
      </w:r>
    </w:p>
    <w:p w:rsidR="007E1288" w:rsidRPr="007E1288" w:rsidRDefault="007E1288" w:rsidP="007E1288">
      <w:pPr>
        <w:numPr>
          <w:ilvl w:val="0"/>
          <w:numId w:val="7"/>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Автостоянки:</w:t>
      </w:r>
      <w:r w:rsidRPr="007E1288">
        <w:rPr>
          <w:color w:val="000000" w:themeColor="text1"/>
          <w:sz w:val="28"/>
          <w:szCs w:val="28"/>
          <w:lang w:val="uk-UA"/>
        </w:rPr>
        <w:t xml:space="preserve"> влаштування відкритих гостьових автостоянок для тимчасового зберігання автомобілів відвідувачів та мешканців вздовж проїздів. Кількість машиномісць розрахована згідно з вимогами ДБН Б.2.2-12:2019 «Планування та забудова територій».</w:t>
      </w:r>
    </w:p>
    <w:p w:rsidR="007E1288" w:rsidRPr="007E1288" w:rsidRDefault="007E1288" w:rsidP="007E1288">
      <w:pPr>
        <w:numPr>
          <w:ilvl w:val="0"/>
          <w:numId w:val="7"/>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lastRenderedPageBreak/>
        <w:t>Рекреаційні зони:</w:t>
      </w:r>
      <w:r w:rsidRPr="007E1288">
        <w:rPr>
          <w:color w:val="000000" w:themeColor="text1"/>
          <w:sz w:val="28"/>
          <w:szCs w:val="28"/>
          <w:lang w:val="uk-UA"/>
        </w:rPr>
        <w:t xml:space="preserve"> облаштування закритого від автомобілів прибудинкового простору (концепція «безпечний двір»). Запроектовано дитячий ігровий майданчик із сучасним травмобезпечним гумовим покриттям, а також майданчик для тихого відпочинку дорослого населення зі встановленням малих архітектурних форм (лавки, урни, перголи).</w:t>
      </w:r>
    </w:p>
    <w:p w:rsidR="007E1288" w:rsidRPr="007E1288" w:rsidRDefault="007E1288" w:rsidP="007E1288">
      <w:pPr>
        <w:numPr>
          <w:ilvl w:val="0"/>
          <w:numId w:val="7"/>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Господарські майданчики:</w:t>
      </w:r>
      <w:r w:rsidRPr="007E1288">
        <w:rPr>
          <w:color w:val="000000" w:themeColor="text1"/>
          <w:sz w:val="28"/>
          <w:szCs w:val="28"/>
          <w:lang w:val="uk-UA"/>
        </w:rPr>
        <w:t xml:space="preserve"> влаштування спеціалізованого майданчика для збору твердих побутових відходів (ТПВ), який має тверде покриття, огородження та розташований на нормативній санітарній відстані від вікон житлових будинків (не менше 20 метрів).</w:t>
      </w:r>
    </w:p>
    <w:p w:rsidR="007E1288" w:rsidRPr="007E1288" w:rsidRDefault="007E1288" w:rsidP="007E1288">
      <w:pPr>
        <w:numPr>
          <w:ilvl w:val="0"/>
          <w:numId w:val="7"/>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Озеленення:</w:t>
      </w:r>
      <w:r w:rsidRPr="007E1288">
        <w:rPr>
          <w:color w:val="000000" w:themeColor="text1"/>
          <w:sz w:val="28"/>
          <w:szCs w:val="28"/>
          <w:lang w:val="uk-UA"/>
        </w:rPr>
        <w:t xml:space="preserve"> розроблено дендроплан, який передбачає висадку дерев листяних та хвойних порід, декоративних кущів (живопліт), а також влаштування партерних газонів з багаторічними травами. Озеленення виконує не лише естетичну, але й санітарно-гігієнічну функцію, покращуючи мікроклімат.</w:t>
      </w:r>
    </w:p>
    <w:p w:rsidR="007E1288" w:rsidRPr="007E1288" w:rsidRDefault="007E1288" w:rsidP="007E1288">
      <w:pPr>
        <w:numPr>
          <w:ilvl w:val="0"/>
          <w:numId w:val="7"/>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Покриття:</w:t>
      </w:r>
      <w:r w:rsidRPr="007E1288">
        <w:rPr>
          <w:color w:val="000000" w:themeColor="text1"/>
          <w:sz w:val="28"/>
          <w:szCs w:val="28"/>
          <w:lang w:val="uk-UA"/>
        </w:rPr>
        <w:t xml:space="preserve"> мощення пішохідних зон, тротуарів та відмостки (шириною 1,0 м) навколо будівлі виконується фігурними елементами мощення (ФЕМ – бетонна тротуарна плитка) по щебеневій основі. Внутрішньоквартальні проїзди та парковки виконуються з асфальтобетонного покриття.</w:t>
      </w:r>
    </w:p>
    <w:p w:rsidR="007E1288" w:rsidRPr="007E1288" w:rsidRDefault="007E1288" w:rsidP="00DF5B77">
      <w:pPr>
        <w:pStyle w:val="2"/>
        <w:rPr>
          <w:lang w:val="uk-UA"/>
        </w:rPr>
      </w:pPr>
      <w:bookmarkStart w:id="7" w:name="_Toc231033396"/>
      <w:r w:rsidRPr="007E1288">
        <w:rPr>
          <w:lang w:val="uk-UA"/>
        </w:rPr>
        <w:t>1.3. Об'ємно-планувальне рішення</w:t>
      </w:r>
      <w:bookmarkEnd w:id="7"/>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Запроектована будівля являє собою сучасний 7-поверховий багатоквартирний житловий будинок з підвальним поверхом. Структурно будинок складається з одного поверху комерційного призначення (громадського обслуговування) та шести житлових поверхів. Конфігурація будівлі в плані обумовлена формою ділянки та вимогами до інсоляції.</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Максимальна висотна відмітка будівлі (по верху парапету даху та машинного відділення ліфтів) складає +21.260 м, що відносить її до будівель середньої поверховості. За відносний нуль (відмітка 0.000) прийнято рівень чистої підлоги першого поверху.</w:t>
      </w:r>
    </w:p>
    <w:p w:rsidR="007E1288" w:rsidRPr="007E1288" w:rsidRDefault="007E1288" w:rsidP="007E1288">
      <w:pPr>
        <w:numPr>
          <w:ilvl w:val="0"/>
          <w:numId w:val="8"/>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Висота першого (комерційного) поверху становить 3.30 м (від підлоги до підлоги), що забезпечує достатній об'єм повітря та просторість для громадських закладів.</w:t>
      </w:r>
    </w:p>
    <w:p w:rsidR="007E1288" w:rsidRPr="007E1288" w:rsidRDefault="007E1288" w:rsidP="007E1288">
      <w:pPr>
        <w:numPr>
          <w:ilvl w:val="0"/>
          <w:numId w:val="8"/>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lastRenderedPageBreak/>
        <w:t>Висота типового житлового поверху від підлоги до підлоги становить 3.00 м (висота приміщень у чистоті становить близько 2.70 м з урахуванням товщини перекриття та конструкції підлоги).</w:t>
      </w:r>
    </w:p>
    <w:p w:rsidR="007E1288" w:rsidRPr="007E1288" w:rsidRDefault="007E1288" w:rsidP="007E1288">
      <w:pPr>
        <w:numPr>
          <w:ilvl w:val="0"/>
          <w:numId w:val="8"/>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Рівень чистої підлоги підвального поверху знаходиться на відмітці -3.600 м.</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Функціональне зонування будівлі по поверхах:</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1.3.1. Підвальний поверх (відмітка -3.600)</w:t>
      </w:r>
      <w:r w:rsidRPr="007E1288">
        <w:rPr>
          <w:color w:val="000000" w:themeColor="text1"/>
          <w:sz w:val="28"/>
          <w:szCs w:val="28"/>
          <w:lang w:val="uk-UA"/>
        </w:rPr>
        <w:t xml:space="preserve"> Підвальний простір виконує виключно утилітарну та безпекову функції. Тут розміщені інженерно-технічні приміщення, що забезпечують життєдіяльність будинку: індивідуальний тепловий пункт (ІТП), насосна станція господарсько-питного та протипожежного водопостачання, електрощитова (ГРЩ), водомірний вузол. Крім того, відповідно до сучасних вимог цивільного захисту, значна частина підвалу запроектована як споруда подвійного призначення — укриття для захисту населення (мешканців будинку) у разі виникнення надзвичайних ситуацій. Укриття обладнане двома розосередженими евакуаційними виходами, системою примусової вентиляції, санвузлами та запасом води.</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1.3.2. Перший поверх (відмітка 0.000 до +3.300)</w:t>
      </w:r>
      <w:r w:rsidRPr="007E1288">
        <w:rPr>
          <w:color w:val="000000" w:themeColor="text1"/>
          <w:sz w:val="28"/>
          <w:szCs w:val="28"/>
          <w:lang w:val="uk-UA"/>
        </w:rPr>
        <w:t xml:space="preserve"> Відведений під вбудовано-прибудовані приміщення громадського призначення. Для забезпечення максимальної комерційної привабливості та гнучкості, ці приміщення мають «вільне планування» (каркасна система дозволяє орендарям встановлювати перегородки на власний розсуд). Фасади першого поверху мають велику площу вітринного скління від підлоги до стелі. Входи в комерцію ізольовані від житлової частини.</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У відокремленій зоні першого поверху розміщена головна вхідна група житлової частини будинку. Вона включає: подвійний тамбур для мінімізації тепловтрат у зимовий період, просторий вестибюль, приміщення для консьєржа з санвузлом, приміщення для зберігання дитячих візків та велосипедів (колясочна) і ліфтовий хол.</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1.3.3. Типові житлові поверхи (з відмітки +3.300 до +18.300)</w:t>
      </w:r>
      <w:r w:rsidRPr="007E1288">
        <w:rPr>
          <w:color w:val="000000" w:themeColor="text1"/>
          <w:sz w:val="28"/>
          <w:szCs w:val="28"/>
          <w:lang w:val="uk-UA"/>
        </w:rPr>
        <w:t xml:space="preserve"> Починаючи з другого поверху, простір відведено виключно під житлову функцію. На </w:t>
      </w:r>
      <w:r w:rsidRPr="007E1288">
        <w:rPr>
          <w:color w:val="000000" w:themeColor="text1"/>
          <w:sz w:val="28"/>
          <w:szCs w:val="28"/>
          <w:lang w:val="uk-UA"/>
        </w:rPr>
        <w:lastRenderedPageBreak/>
        <w:t>кожному поверсі навколо загальнокоридорного та ліфтового холу згруповані 1-но, 2-х та 3-кімнатні квартири.</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Планування квартир виконано з урахуванням сучасних стандартів ергономіки, функціонального зонування та санітарних вимог:</w:t>
      </w:r>
    </w:p>
    <w:p w:rsidR="007E1288" w:rsidRPr="007E1288" w:rsidRDefault="007E1288" w:rsidP="007E1288">
      <w:pPr>
        <w:numPr>
          <w:ilvl w:val="0"/>
          <w:numId w:val="9"/>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Денна зона:</w:t>
      </w:r>
      <w:r w:rsidRPr="007E1288">
        <w:rPr>
          <w:color w:val="000000" w:themeColor="text1"/>
          <w:sz w:val="28"/>
          <w:szCs w:val="28"/>
          <w:lang w:val="uk-UA"/>
        </w:rPr>
        <w:t xml:space="preserve"> включає прихожі, гостьові санвузли та просторі кухні-вітальні (студійного або напівстудійного типу). Кухні обладнані виходами на літні приміщення.</w:t>
      </w:r>
    </w:p>
    <w:p w:rsidR="007E1288" w:rsidRPr="007E1288" w:rsidRDefault="007E1288" w:rsidP="007E1288">
      <w:pPr>
        <w:numPr>
          <w:ilvl w:val="0"/>
          <w:numId w:val="9"/>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Нічна (інтимна) зона:</w:t>
      </w:r>
      <w:r w:rsidRPr="007E1288">
        <w:rPr>
          <w:color w:val="000000" w:themeColor="text1"/>
          <w:sz w:val="28"/>
          <w:szCs w:val="28"/>
          <w:lang w:val="uk-UA"/>
        </w:rPr>
        <w:t xml:space="preserve"> спальні кімнати, які максимально ізольовані від шумних приміщень і мають власні гардеробні ніші або кімнати, а також повноцінні ванні кімнати.</w:t>
      </w:r>
    </w:p>
    <w:p w:rsidR="007E1288" w:rsidRPr="007E1288" w:rsidRDefault="007E1288" w:rsidP="007E1288">
      <w:pPr>
        <w:numPr>
          <w:ilvl w:val="0"/>
          <w:numId w:val="9"/>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Літні приміщення:</w:t>
      </w:r>
      <w:r w:rsidRPr="007E1288">
        <w:rPr>
          <w:color w:val="000000" w:themeColor="text1"/>
          <w:sz w:val="28"/>
          <w:szCs w:val="28"/>
          <w:lang w:val="uk-UA"/>
        </w:rPr>
        <w:t xml:space="preserve"> кожна квартира має балкон або засклену лоджію (з коефіцієнтом площі 0.3 та 0.5 відповідно), які виконують функцію рекреації та слугують додатковим шляхом евакуації при пожежі (наявність глухого простінка не менше 1.2 м).</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Вертикальний комунікаційний зв'язок між поверхами здійснюється за допомогою сходової клітки типу СК1 (з природним освітленням через вікна в зовнішніх стінах на кожному поверсі) та сучасного безшумного ліфта вантажопідйомністю 1000 кг (габарити кабіни забезпечують транспортування людини на ношах та осіб на кріслах-колісних).</w:t>
      </w:r>
    </w:p>
    <w:p w:rsidR="007E1288" w:rsidRPr="007E1288" w:rsidRDefault="007E1288" w:rsidP="00DF5B77">
      <w:pPr>
        <w:pStyle w:val="2"/>
        <w:rPr>
          <w:lang w:val="uk-UA"/>
        </w:rPr>
      </w:pPr>
      <w:bookmarkStart w:id="8" w:name="_Toc231033397"/>
      <w:r w:rsidRPr="007E1288">
        <w:rPr>
          <w:lang w:val="uk-UA"/>
        </w:rPr>
        <w:t>1.4. Конструктивні рішення будівлі</w:t>
      </w:r>
      <w:bookmarkEnd w:id="8"/>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Будівля запроектована за каркасною конструктивною схемою. Несучим кістяком є монолітний залізобетонний просторовий каркас. Дана схема є найбільш доцільною для будівель середньої та високої поверховості, оскільки забезпечує високу міцність, сейсмостійкість, надійність та надає максимальну свободу при плануванні приміщень (відсутність масивних несучих внутрішніх стін).</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 xml:space="preserve">Просторова жорсткість, стійкість та геометрична незмінюваність будівлі в обох напрямках (поздовжньому та поперечному) забезпечується сумісною роботою вертикальних елементів каркаса (колон, пілонів, ядер жорсткості) та </w:t>
      </w:r>
      <w:r w:rsidRPr="007E1288">
        <w:rPr>
          <w:color w:val="000000" w:themeColor="text1"/>
          <w:sz w:val="28"/>
          <w:szCs w:val="28"/>
          <w:lang w:val="uk-UA"/>
        </w:rPr>
        <w:lastRenderedPageBreak/>
        <w:t>жорстких горизонтальних дисків перекриттів, які передають горизонтальні зусилля від вітру та можливих сейсмічних поштовхів на вертикальні елементи.</w:t>
      </w:r>
    </w:p>
    <w:p w:rsidR="007E1288" w:rsidRPr="007E1288" w:rsidRDefault="007E1288" w:rsidP="007E1288">
      <w:pPr>
        <w:numPr>
          <w:ilvl w:val="0"/>
          <w:numId w:val="10"/>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Фундаменти:</w:t>
      </w:r>
      <w:r w:rsidRPr="007E1288">
        <w:rPr>
          <w:color w:val="000000" w:themeColor="text1"/>
          <w:sz w:val="28"/>
          <w:szCs w:val="28"/>
          <w:lang w:val="uk-UA"/>
        </w:rPr>
        <w:t xml:space="preserve"> Враховуючи значні навантаження від 7-поверхової будівлі та інженерно-геологічні умови ділянки, проектом прийнято влаштування суцільної монолітної залізобетонної фундаментної плити. Плита армується верхніми та нижніми сітками з арматури А500С, а під колонами передбачено додаткове армування проти продавлювання. Під плитою виконується бетонна підготовка товщиною 100 мм та гідроізоляційний шар.</w:t>
      </w:r>
    </w:p>
    <w:p w:rsidR="007E1288" w:rsidRPr="007E1288" w:rsidRDefault="007E1288" w:rsidP="007E1288">
      <w:pPr>
        <w:numPr>
          <w:ilvl w:val="0"/>
          <w:numId w:val="10"/>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Вертикальні несучі конструкції (Колони та стіни):</w:t>
      </w:r>
      <w:r w:rsidRPr="007E1288">
        <w:rPr>
          <w:color w:val="000000" w:themeColor="text1"/>
          <w:sz w:val="28"/>
          <w:szCs w:val="28"/>
          <w:lang w:val="uk-UA"/>
        </w:rPr>
        <w:t xml:space="preserve"> Виконуються з монолітного залізобетону (клас бетону С25/30). Колони та пілони розташовані згідно з сіткою осей. Роль основного ядра жорсткості виконують монолітні залізобетонні стіни сходово-ліфтового вузла, які проходять на всю висоту будівлі від фундаменту до даху.</w:t>
      </w:r>
    </w:p>
    <w:p w:rsidR="007E1288" w:rsidRPr="007E1288" w:rsidRDefault="007E1288" w:rsidP="007E1288">
      <w:pPr>
        <w:numPr>
          <w:ilvl w:val="0"/>
          <w:numId w:val="10"/>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Перекриття:</w:t>
      </w:r>
      <w:r w:rsidRPr="007E1288">
        <w:rPr>
          <w:color w:val="000000" w:themeColor="text1"/>
          <w:sz w:val="28"/>
          <w:szCs w:val="28"/>
          <w:lang w:val="uk-UA"/>
        </w:rPr>
        <w:t xml:space="preserve"> Запроектовані як суцільні монолітні залізобетонні безбалкові плити товщиною 200 мм. Армування здійснюється двома сітками, з посиленням у надколонних зонах.</w:t>
      </w:r>
    </w:p>
    <w:p w:rsidR="007E1288" w:rsidRPr="007E1288" w:rsidRDefault="007E1288" w:rsidP="007E1288">
      <w:pPr>
        <w:numPr>
          <w:ilvl w:val="0"/>
          <w:numId w:val="10"/>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Зовнішні стіни:</w:t>
      </w:r>
      <w:r w:rsidRPr="007E1288">
        <w:rPr>
          <w:color w:val="000000" w:themeColor="text1"/>
          <w:sz w:val="28"/>
          <w:szCs w:val="28"/>
          <w:lang w:val="uk-UA"/>
        </w:rPr>
        <w:t xml:space="preserve"> Є самонесучими огороджувальними конструкціями, що спираються на перекриття кожного поверху. Виконуються з газобетонних блоків (або пустотілої керамічної цегли) товщиною 250 мм.</w:t>
      </w:r>
    </w:p>
    <w:p w:rsidR="007E1288" w:rsidRPr="007E1288" w:rsidRDefault="007E1288" w:rsidP="007E1288">
      <w:pPr>
        <w:numPr>
          <w:ilvl w:val="0"/>
          <w:numId w:val="10"/>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Конструкція зовнішньої стіни (пошарово зсередини назовні):</w:t>
      </w:r>
    </w:p>
    <w:p w:rsidR="007E1288" w:rsidRPr="007E1288" w:rsidRDefault="007E1288" w:rsidP="007E1288">
      <w:pPr>
        <w:numPr>
          <w:ilvl w:val="1"/>
          <w:numId w:val="10"/>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Внутрішнє оздоблення (гіпсова штукатурка) – 15 мм;</w:t>
      </w:r>
    </w:p>
    <w:p w:rsidR="007E1288" w:rsidRPr="007E1288" w:rsidRDefault="007E1288" w:rsidP="007E1288">
      <w:pPr>
        <w:numPr>
          <w:ilvl w:val="1"/>
          <w:numId w:val="10"/>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Газобетонний блок щільністю D500 – 250 мм;</w:t>
      </w:r>
    </w:p>
    <w:p w:rsidR="007E1288" w:rsidRPr="007E1288" w:rsidRDefault="007E1288" w:rsidP="007E1288">
      <w:pPr>
        <w:numPr>
          <w:ilvl w:val="1"/>
          <w:numId w:val="10"/>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Клейовий розчин для кріплення утеплювача;</w:t>
      </w:r>
    </w:p>
    <w:p w:rsidR="007E1288" w:rsidRPr="007E1288" w:rsidRDefault="007E1288" w:rsidP="007E1288">
      <w:pPr>
        <w:numPr>
          <w:ilvl w:val="1"/>
          <w:numId w:val="10"/>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Утеплювач (жорсткі мінераловатні плити, густиною 135 кг/м³) – 100-150 мм (за теплотехнічним розрахунком);</w:t>
      </w:r>
    </w:p>
    <w:p w:rsidR="007E1288" w:rsidRPr="007E1288" w:rsidRDefault="007E1288" w:rsidP="007E1288">
      <w:pPr>
        <w:numPr>
          <w:ilvl w:val="1"/>
          <w:numId w:val="10"/>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Армуючий шар (клей з лугостійкою склосіткою);</w:t>
      </w:r>
    </w:p>
    <w:p w:rsidR="007E1288" w:rsidRPr="007E1288" w:rsidRDefault="007E1288" w:rsidP="007E1288">
      <w:pPr>
        <w:numPr>
          <w:ilvl w:val="1"/>
          <w:numId w:val="10"/>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Декоративна фасадна штукатурка (силіконова або акрилова) з фарбуванням.</w:t>
      </w:r>
    </w:p>
    <w:p w:rsidR="007E1288" w:rsidRPr="007E1288" w:rsidRDefault="007E1288" w:rsidP="007E1288">
      <w:pPr>
        <w:numPr>
          <w:ilvl w:val="0"/>
          <w:numId w:val="10"/>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Внутрішні стіни та перегородки:</w:t>
      </w:r>
      <w:r w:rsidRPr="007E1288">
        <w:rPr>
          <w:color w:val="000000" w:themeColor="text1"/>
          <w:sz w:val="28"/>
          <w:szCs w:val="28"/>
          <w:lang w:val="uk-UA"/>
        </w:rPr>
        <w:t xml:space="preserve"> Міжквартирні стіни виконуються товщиною 200 мм (газоблок D600) для забезпечення нормативної звукоізоляції. Міжкімнатні перегородки всередині квартир — з газоблоку товщиною 100-120 </w:t>
      </w:r>
      <w:r w:rsidRPr="007E1288">
        <w:rPr>
          <w:color w:val="000000" w:themeColor="text1"/>
          <w:sz w:val="28"/>
          <w:szCs w:val="28"/>
          <w:lang w:val="uk-UA"/>
        </w:rPr>
        <w:lastRenderedPageBreak/>
        <w:t>мм. Перегородки санвузлів виконуються з червоної керамічної повнотілої цегли товщиною 120 мм з огляду на вологісний режим.</w:t>
      </w:r>
    </w:p>
    <w:p w:rsidR="007E1288" w:rsidRPr="007E1288" w:rsidRDefault="007E1288" w:rsidP="007E1288">
      <w:pPr>
        <w:numPr>
          <w:ilvl w:val="0"/>
          <w:numId w:val="10"/>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Сходи:</w:t>
      </w:r>
      <w:r w:rsidRPr="007E1288">
        <w:rPr>
          <w:color w:val="000000" w:themeColor="text1"/>
          <w:sz w:val="28"/>
          <w:szCs w:val="28"/>
          <w:lang w:val="uk-UA"/>
        </w:rPr>
        <w:t xml:space="preserve"> Складаються зі збірних або монолітних залізобетонних маршів та монолітних площадок, що спираються на стіни сходової клітки.</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1.4.1. Конструкція даху та покрівлі</w:t>
      </w:r>
      <w:r w:rsidRPr="007E1288">
        <w:rPr>
          <w:color w:val="000000" w:themeColor="text1"/>
          <w:sz w:val="28"/>
          <w:szCs w:val="28"/>
          <w:lang w:val="uk-UA"/>
        </w:rPr>
        <w:t xml:space="preserve"> Дах будівлі плоский, суміщений, неексплуатований, з внутрішнім водовідведенням. Ухил покрівлі (не менше 1.5-2%) формується за рахунок ухилоутворюючого шару стяжки. Вода збирається до водоприймальних лійок з електропідігрівом.</w:t>
      </w:r>
    </w:p>
    <w:p w:rsidR="007E1288" w:rsidRPr="007E1288" w:rsidRDefault="007E1288" w:rsidP="007E1288">
      <w:pPr>
        <w:numPr>
          <w:ilvl w:val="0"/>
          <w:numId w:val="11"/>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Склад покрівлі (зверху вниз):</w:t>
      </w:r>
    </w:p>
    <w:p w:rsidR="007E1288" w:rsidRPr="007E1288" w:rsidRDefault="007E1288" w:rsidP="007E1288">
      <w:pPr>
        <w:numPr>
          <w:ilvl w:val="1"/>
          <w:numId w:val="11"/>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Верхній гідроізоляційний килим (2 шари ПВХ-мембрани або євроруберойду);</w:t>
      </w:r>
    </w:p>
    <w:p w:rsidR="007E1288" w:rsidRPr="007E1288" w:rsidRDefault="007E1288" w:rsidP="007E1288">
      <w:pPr>
        <w:numPr>
          <w:ilvl w:val="1"/>
          <w:numId w:val="11"/>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Армована цементно-піщана стяжка – 50 мм;</w:t>
      </w:r>
    </w:p>
    <w:p w:rsidR="007E1288" w:rsidRPr="007E1288" w:rsidRDefault="007E1288" w:rsidP="007E1288">
      <w:pPr>
        <w:numPr>
          <w:ilvl w:val="1"/>
          <w:numId w:val="11"/>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Ухилоутворюючий шар (керамзитобетон або клиноподібний утеплювач);</w:t>
      </w:r>
    </w:p>
    <w:p w:rsidR="007E1288" w:rsidRPr="007E1288" w:rsidRDefault="007E1288" w:rsidP="007E1288">
      <w:pPr>
        <w:numPr>
          <w:ilvl w:val="1"/>
          <w:numId w:val="11"/>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Теплоізоляція (екструдований пінополістирол XPS або жорстка мінеральна вата) – 200-250 мм;</w:t>
      </w:r>
    </w:p>
    <w:p w:rsidR="007E1288" w:rsidRPr="007E1288" w:rsidRDefault="007E1288" w:rsidP="007E1288">
      <w:pPr>
        <w:numPr>
          <w:ilvl w:val="1"/>
          <w:numId w:val="11"/>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Пароізоляційна плівка (захист утеплювача від парів з приміщень);</w:t>
      </w:r>
    </w:p>
    <w:p w:rsidR="007E1288" w:rsidRPr="007E1288" w:rsidRDefault="007E1288" w:rsidP="007E1288">
      <w:pPr>
        <w:numPr>
          <w:ilvl w:val="1"/>
          <w:numId w:val="11"/>
        </w:numPr>
        <w:tabs>
          <w:tab w:val="left" w:pos="142"/>
          <w:tab w:val="left" w:pos="6946"/>
        </w:tabs>
        <w:spacing w:line="360" w:lineRule="auto"/>
        <w:ind w:left="0"/>
        <w:jc w:val="both"/>
        <w:rPr>
          <w:color w:val="000000" w:themeColor="text1"/>
          <w:sz w:val="28"/>
          <w:szCs w:val="28"/>
          <w:lang w:val="uk-UA"/>
        </w:rPr>
      </w:pPr>
      <w:r w:rsidRPr="007E1288">
        <w:rPr>
          <w:color w:val="000000" w:themeColor="text1"/>
          <w:sz w:val="28"/>
          <w:szCs w:val="28"/>
          <w:lang w:val="uk-UA"/>
        </w:rPr>
        <w:t>Монолітна залізобетонна плита перекриття – 200 мм. По периметру даху влаштовується монолітний парапет заввишки не менше 0.6 м з металевим огородженням для безпеки обслуговування.</w:t>
      </w:r>
    </w:p>
    <w:p w:rsidR="007E1288" w:rsidRPr="007E1288" w:rsidRDefault="007E1288" w:rsidP="00DF5B77">
      <w:pPr>
        <w:pStyle w:val="2"/>
        <w:rPr>
          <w:lang w:val="uk-UA"/>
        </w:rPr>
      </w:pPr>
      <w:bookmarkStart w:id="9" w:name="_Toc231033398"/>
      <w:r w:rsidRPr="007E1288">
        <w:rPr>
          <w:lang w:val="uk-UA"/>
        </w:rPr>
        <w:t>1.5. Зовнішнє та внутрішнє оздоблення</w:t>
      </w:r>
      <w:bookmarkEnd w:id="9"/>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Екстер'єр (Фасади).</w:t>
      </w:r>
      <w:r w:rsidRPr="007E1288">
        <w:rPr>
          <w:color w:val="000000" w:themeColor="text1"/>
          <w:sz w:val="28"/>
          <w:szCs w:val="28"/>
          <w:lang w:val="uk-UA"/>
        </w:rPr>
        <w:t xml:space="preserve"> Архітектурний образ будівлі вирішено в сучасному мінімалістичному стилі, який відповідає тенденціям європейської житлової архітектури. Пластика фасадів формується за рахунок ритмічного чергування віконних прорізів, виступаючих об'ємів лоджій та балконів, а також колірного зонування. Для оздоблення зовнішніх стін житлових поверхів (2-7 поверхи) застосовується система «скріпленої теплоізоляції» (мокрий фасад) з нанесенням фактурної декоративної штукатурки. Кольорове рішення передбачає використання гармонійних світлих відтінків з акцентними темно-сірими або теракотовими вставками між вікнами. Цокольна частина та фасади першого комерційного поверху, які безпосередньо контактують з пішохідною зоною і піддаються підвищеному механічному зносу та забрудненню, облицьовуються </w:t>
      </w:r>
      <w:r w:rsidRPr="007E1288">
        <w:rPr>
          <w:color w:val="000000" w:themeColor="text1"/>
          <w:sz w:val="28"/>
          <w:szCs w:val="28"/>
          <w:lang w:val="uk-UA"/>
        </w:rPr>
        <w:lastRenderedPageBreak/>
        <w:t>навісним вентильованим фасадом з використанням великоформатних керамогранітних плит. Віконні блоки, балконні двері та вітражі першого поверху виконуються з якісного металопластикового або алюмінієвого профілю (5-6 камер) із заповненням енергозберігаючими двокамерними склопакетами (з аргоном та i-склом).</w:t>
      </w:r>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b/>
          <w:bCs/>
          <w:color w:val="000000" w:themeColor="text1"/>
          <w:sz w:val="28"/>
          <w:szCs w:val="28"/>
          <w:lang w:val="uk-UA"/>
        </w:rPr>
        <w:t>Інтер'єр.</w:t>
      </w:r>
      <w:r>
        <w:rPr>
          <w:color w:val="000000" w:themeColor="text1"/>
          <w:sz w:val="28"/>
          <w:szCs w:val="28"/>
          <w:lang w:val="uk-UA"/>
        </w:rPr>
        <w:t xml:space="preserve"> </w:t>
      </w:r>
      <w:r w:rsidRPr="007E1288">
        <w:rPr>
          <w:color w:val="000000" w:themeColor="text1"/>
          <w:sz w:val="28"/>
          <w:szCs w:val="28"/>
          <w:lang w:val="uk-UA"/>
        </w:rPr>
        <w:t xml:space="preserve"> </w:t>
      </w:r>
      <w:r w:rsidRPr="007E1288">
        <w:rPr>
          <w:b/>
          <w:bCs/>
          <w:color w:val="000000" w:themeColor="text1"/>
          <w:sz w:val="28"/>
          <w:szCs w:val="28"/>
          <w:lang w:val="uk-UA"/>
        </w:rPr>
        <w:t>У місцях загального користування (МЗК):</w:t>
      </w:r>
      <w:r w:rsidRPr="007E1288">
        <w:rPr>
          <w:color w:val="000000" w:themeColor="text1"/>
          <w:sz w:val="28"/>
          <w:szCs w:val="28"/>
          <w:lang w:val="uk-UA"/>
        </w:rPr>
        <w:t xml:space="preserve"> вестибюль, ліфтові холи, міжквартирні коридори та сходові клітки мають антивандальне, зносостійке та вогнестійке оздоблення. На підлозі укладається неслизька керамогранітна плитка. Стіни оздоблюються декоративною штукатуркою типу «короїд» або «баранчик» з подальшим фарбуванням зносостійкими акриловими фарбами. Стелі у коридорах – підвісні системи «Армстронг» або грильято (для приховання інженерних комунікацій), на сходових клітках – пофарбовані водоемульсійною фарбою.</w:t>
      </w:r>
    </w:p>
    <w:p w:rsidR="007E1288" w:rsidRPr="007E1288" w:rsidRDefault="007E1288" w:rsidP="007E1288">
      <w:pPr>
        <w:numPr>
          <w:ilvl w:val="0"/>
          <w:numId w:val="12"/>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У комерційних приміщеннях:</w:t>
      </w:r>
      <w:r w:rsidRPr="007E1288">
        <w:rPr>
          <w:color w:val="000000" w:themeColor="text1"/>
          <w:sz w:val="28"/>
          <w:szCs w:val="28"/>
          <w:lang w:val="uk-UA"/>
        </w:rPr>
        <w:t xml:space="preserve"> передбачено стан передачі «shell and core» (без чистового оздоблення). Виконано лише введення інженерних комунікацій. Це дозволяє орендарям або власникам бізнесу виконати ремонт згідно з власним дизайн-проектом та брендбуком.</w:t>
      </w:r>
    </w:p>
    <w:p w:rsidR="007E1288" w:rsidRPr="007E1288" w:rsidRDefault="007E1288" w:rsidP="007E1288">
      <w:pPr>
        <w:numPr>
          <w:ilvl w:val="0"/>
          <w:numId w:val="12"/>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У квартирах:</w:t>
      </w:r>
      <w:r w:rsidRPr="007E1288">
        <w:rPr>
          <w:color w:val="000000" w:themeColor="text1"/>
          <w:sz w:val="28"/>
          <w:szCs w:val="28"/>
          <w:lang w:val="uk-UA"/>
        </w:rPr>
        <w:t xml:space="preserve"> виконується базове (чорнове) оздоблення. На підлозі влаштовується цементно-піщана стяжка товщиною 50-70 мм поверх шару звукоізоляційного матеріалу (спінений поліетилен або мінераловатні плити для гасіння ударного шуму). Стіни (крім санвузлів) оштукатурюються гіпсовими сумішами машинного нанесення, що готує поверхню під фінішне шпаклювання, наклеювання шпалер або фарбування. У санвузлах стіни залишаються без штукатурки (по цеглі) для подальшого укладання керамічної плитки на клей.</w:t>
      </w:r>
    </w:p>
    <w:p w:rsidR="007E1288" w:rsidRPr="007E1288" w:rsidRDefault="007E1288" w:rsidP="00DF5B77">
      <w:pPr>
        <w:pStyle w:val="2"/>
        <w:rPr>
          <w:lang w:val="uk-UA"/>
        </w:rPr>
      </w:pPr>
      <w:bookmarkStart w:id="10" w:name="_Toc231033399"/>
      <w:r w:rsidRPr="007E1288">
        <w:rPr>
          <w:lang w:val="uk-UA"/>
        </w:rPr>
        <w:t>1.6. Інженерне обладнання та енергоефективність</w:t>
      </w:r>
      <w:bookmarkEnd w:id="10"/>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Будівля повністю інтегрується в міську інфраструктуру, підключаючись до існуючих мереж згідно з отриманими технічними умовами (ТУ). Проект інженерного забезпечення розроблено з акцентом на енергоефективність, автоматизацію та комфорт мешканців.</w:t>
      </w:r>
    </w:p>
    <w:p w:rsidR="007E1288" w:rsidRPr="007E1288" w:rsidRDefault="007E1288" w:rsidP="007E1288">
      <w:pPr>
        <w:numPr>
          <w:ilvl w:val="0"/>
          <w:numId w:val="13"/>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lastRenderedPageBreak/>
        <w:t>Водопостачання:</w:t>
      </w:r>
      <w:r w:rsidRPr="007E1288">
        <w:rPr>
          <w:color w:val="000000" w:themeColor="text1"/>
          <w:sz w:val="28"/>
          <w:szCs w:val="28"/>
          <w:lang w:val="uk-UA"/>
        </w:rPr>
        <w:t xml:space="preserve"> Будинок підключається до централізованої міської мережі холодного водопостачання. Для забезпечення нормативного напору води на верхніх поверхах, у підвальному приміщенні встановлюється автоматична насосна станція підвищення тиску (з резервним насосом). Вузли обліку води (лічильники) встановлюються індивідуально для кожної квартири в спеціальних нішах МЗК. Гаряче водопостачання здійснюється автономно від двоконтурних котлів у квартирах (або бойлерів).</w:t>
      </w:r>
    </w:p>
    <w:p w:rsidR="007E1288" w:rsidRPr="007E1288" w:rsidRDefault="007E1288" w:rsidP="007E1288">
      <w:pPr>
        <w:numPr>
          <w:ilvl w:val="0"/>
          <w:numId w:val="13"/>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Водовідведення (каналізація):</w:t>
      </w:r>
      <w:r w:rsidRPr="007E1288">
        <w:rPr>
          <w:color w:val="000000" w:themeColor="text1"/>
          <w:sz w:val="28"/>
          <w:szCs w:val="28"/>
          <w:lang w:val="uk-UA"/>
        </w:rPr>
        <w:t xml:space="preserve"> Система внутрішньої побутової каналізації виконується з шумопоглинаючих пластикових труб ПВХ (діаметром 110 та 50 мм). Стояки проходять у спеціальних комунікаційних шахтах (штробах). Внутрішнє водовідведення дощових та талих вод з плоского даху здійснюється через систему водостоку (труби 110х100 мм) з підключенням до міської зливової каналізації.</w:t>
      </w:r>
    </w:p>
    <w:p w:rsidR="007E1288" w:rsidRPr="007E1288" w:rsidRDefault="007E1288" w:rsidP="007E1288">
      <w:pPr>
        <w:numPr>
          <w:ilvl w:val="0"/>
          <w:numId w:val="13"/>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Опалення:</w:t>
      </w:r>
      <w:r w:rsidRPr="007E1288">
        <w:rPr>
          <w:color w:val="000000" w:themeColor="text1"/>
          <w:sz w:val="28"/>
          <w:szCs w:val="28"/>
          <w:lang w:val="uk-UA"/>
        </w:rPr>
        <w:t xml:space="preserve"> Проектом передбачено автономне поквартирне опалення. Джерелом тепла для кожної квартири є настінні газові двоконтурні котли із закритою камерою згоряння (встановлюються на кухнях). Теплоносій розводиться по квартирі трубами із зшитого поліетилену (у стяжці підлоги) до сталевих панельних радіаторів з термостатичними головками. У комерційних приміщеннях передбачено опалення від електричних систем (кондиціонери, теплові насоси, електрокотли).</w:t>
      </w:r>
    </w:p>
    <w:p w:rsidR="007E1288" w:rsidRPr="007E1288" w:rsidRDefault="007E1288" w:rsidP="007E1288">
      <w:pPr>
        <w:numPr>
          <w:ilvl w:val="0"/>
          <w:numId w:val="13"/>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Вентиляція:</w:t>
      </w:r>
      <w:r w:rsidRPr="007E1288">
        <w:rPr>
          <w:color w:val="000000" w:themeColor="text1"/>
          <w:sz w:val="28"/>
          <w:szCs w:val="28"/>
          <w:lang w:val="uk-UA"/>
        </w:rPr>
        <w:t xml:space="preserve"> У житловій частині запроектовано природну припливно-витяжну вентиляцію. Приплив свіжого повітря здійснюється через віконні мікропровітрювачі або стінові клапани. Витяжка забрудненого повітря відбувається через вентиляційні канали (збірні блоки), що проходять у стінах кухонь, ванних кімнат та санвузлів, і виводяться вище рівня даху (забезпечується природна тяга). Для комерційних приміщень і підвалу передбачено власні, відокремлені від житлової частини, системи примусової механічної вентиляції.</w:t>
      </w:r>
    </w:p>
    <w:p w:rsidR="007E1288" w:rsidRPr="007E1288" w:rsidRDefault="007E1288" w:rsidP="007E1288">
      <w:pPr>
        <w:numPr>
          <w:ilvl w:val="0"/>
          <w:numId w:val="13"/>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Електропостачання:</w:t>
      </w:r>
      <w:r w:rsidRPr="007E1288">
        <w:rPr>
          <w:color w:val="000000" w:themeColor="text1"/>
          <w:sz w:val="28"/>
          <w:szCs w:val="28"/>
          <w:lang w:val="uk-UA"/>
        </w:rPr>
        <w:t xml:space="preserve"> Забезпечується від зовнішньої трансформаторної підстанції (ТП) двома кабельними лініями (ІІ категорія надійності). Ввідно-розподільчий пристрій (ВРП) розміщується у підвалі. Від нього кабелі </w:t>
      </w:r>
      <w:r w:rsidRPr="007E1288">
        <w:rPr>
          <w:color w:val="000000" w:themeColor="text1"/>
          <w:sz w:val="28"/>
          <w:szCs w:val="28"/>
          <w:lang w:val="uk-UA"/>
        </w:rPr>
        <w:lastRenderedPageBreak/>
        <w:t>розходяться до поверхових щитків. Враховано навантаження на освітлення, побутову техніку, ліфти, насоси. Будівля обладнана контуром заземлення та системою блискавкозахисту (блискавкоприймальна сітка на даху).</w:t>
      </w:r>
    </w:p>
    <w:p w:rsidR="007E1288" w:rsidRPr="007E1288" w:rsidRDefault="007E1288" w:rsidP="00DF5B77">
      <w:pPr>
        <w:pStyle w:val="2"/>
        <w:rPr>
          <w:lang w:val="uk-UA"/>
        </w:rPr>
      </w:pPr>
      <w:bookmarkStart w:id="11" w:name="_Toc231033400"/>
      <w:r w:rsidRPr="007E1288">
        <w:rPr>
          <w:lang w:val="uk-UA"/>
        </w:rPr>
        <w:t>1.7. Інсоляція та природне освітлення</w:t>
      </w:r>
      <w:bookmarkEnd w:id="11"/>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Проект багатоквартирного будинку розроблено із суворим дотриманням санітарних норм щодо інсоляції (опромінення прямими сонячними променями) та коефіцієнта природного освітлення (КПО) житлових приміщень (ДСП 173-96). Орієнтація будівлі по сторонах світу та компонування квартир виконано так, щоб забезпечити безперервну інсоляцію тривалістю не менше 2,5 годин на день у період з 22 березня по 22 вересня для не менш ніж однієї житлової кімнати в 1-2-кімнатних квартирах і не менш ніж двох кімнат у 3-кімнатних квартирах. Площа світлових прорізів (вікон) розрахована відповідно до площі підлоги приміщень. Відношення площі вікон до площі підлоги житлових кімнат та кухонь становить не менше 1:5,5, що забезпечує високий рівень природного освітлення та комфортний мікроклімат.</w:t>
      </w:r>
    </w:p>
    <w:p w:rsidR="007E1288" w:rsidRPr="007E1288" w:rsidRDefault="007E1288" w:rsidP="00DF5B77">
      <w:pPr>
        <w:pStyle w:val="2"/>
        <w:rPr>
          <w:lang w:val="uk-UA"/>
        </w:rPr>
      </w:pPr>
      <w:bookmarkStart w:id="12" w:name="_Toc231033401"/>
      <w:r w:rsidRPr="007E1288">
        <w:rPr>
          <w:lang w:val="uk-UA"/>
        </w:rPr>
        <w:t>1.8. Забезпечення вимог інклюзивності (доступність для маломобільних груп населення)</w:t>
      </w:r>
      <w:bookmarkEnd w:id="12"/>
    </w:p>
    <w:p w:rsidR="007E1288" w:rsidRPr="007E1288" w:rsidRDefault="007E1288" w:rsidP="007E1288">
      <w:pPr>
        <w:tabs>
          <w:tab w:val="left" w:pos="142"/>
          <w:tab w:val="left" w:pos="6946"/>
        </w:tabs>
        <w:spacing w:line="360" w:lineRule="auto"/>
        <w:ind w:firstLine="567"/>
        <w:jc w:val="both"/>
        <w:rPr>
          <w:color w:val="000000" w:themeColor="text1"/>
          <w:sz w:val="28"/>
          <w:szCs w:val="28"/>
          <w:lang w:val="uk-UA"/>
        </w:rPr>
      </w:pPr>
      <w:r w:rsidRPr="007E1288">
        <w:rPr>
          <w:color w:val="000000" w:themeColor="text1"/>
          <w:sz w:val="28"/>
          <w:szCs w:val="28"/>
          <w:lang w:val="uk-UA"/>
        </w:rPr>
        <w:t>Відповідно до обов'язкових вимог ДБН В.2.2-40:2018 «Інклюзивність будівель і споруд», проектом передбачено повний комплекс заходів, що гарантують безбар'єрний доступ до будівлі та безпечне переміщення осіб з інвалідністю та інших маломобільних груп населення (МГН).</w:t>
      </w:r>
    </w:p>
    <w:p w:rsidR="007E1288" w:rsidRPr="007E1288" w:rsidRDefault="007E1288" w:rsidP="007E1288">
      <w:pPr>
        <w:numPr>
          <w:ilvl w:val="0"/>
          <w:numId w:val="14"/>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Територія та підходи:</w:t>
      </w:r>
      <w:r w:rsidRPr="007E1288">
        <w:rPr>
          <w:color w:val="000000" w:themeColor="text1"/>
          <w:sz w:val="28"/>
          <w:szCs w:val="28"/>
          <w:lang w:val="uk-UA"/>
        </w:rPr>
        <w:t xml:space="preserve"> Поздовжні ухили пішохідних шляхів не перевищують 5%, поперечні – 1%. У місцях перетину тротуарів з проїжджою частиною виконано пониження бордюрного каменю до рівня проїзду (без перепаду висот). На території виділені паркувальні місця для транспорту осіб з інвалідністю (збільшеної ширини 3,5 м), розташовані максимально близько до входів.</w:t>
      </w:r>
    </w:p>
    <w:p w:rsidR="007E1288" w:rsidRPr="007E1288" w:rsidRDefault="007E1288" w:rsidP="007E1288">
      <w:pPr>
        <w:numPr>
          <w:ilvl w:val="0"/>
          <w:numId w:val="14"/>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Входи в будівлю:</w:t>
      </w:r>
      <w:r w:rsidRPr="007E1288">
        <w:rPr>
          <w:color w:val="000000" w:themeColor="text1"/>
          <w:sz w:val="28"/>
          <w:szCs w:val="28"/>
          <w:lang w:val="uk-UA"/>
        </w:rPr>
        <w:t xml:space="preserve"> Всі входи до комерційних приміщень та головний вхід до житлової частини запроектовані на рівні землі (без сходинок), або обладнані нормативними пандусами з ухилом не більше 1:12 (8%) з двобічними поручнями. Дверні прорізи зовнішніх та внутрішніх дверей не мають порогів (або пороги не перевищують 2 см) і мають ширину у просвіті не менше 0,9 м.</w:t>
      </w:r>
    </w:p>
    <w:p w:rsidR="007E1288" w:rsidRPr="007E1288" w:rsidRDefault="007E1288" w:rsidP="007E1288">
      <w:pPr>
        <w:numPr>
          <w:ilvl w:val="0"/>
          <w:numId w:val="14"/>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lastRenderedPageBreak/>
        <w:t>Горизонтальні та вертикальні комунікації:</w:t>
      </w:r>
      <w:r w:rsidRPr="007E1288">
        <w:rPr>
          <w:color w:val="000000" w:themeColor="text1"/>
          <w:sz w:val="28"/>
          <w:szCs w:val="28"/>
          <w:lang w:val="uk-UA"/>
        </w:rPr>
        <w:t xml:space="preserve"> Ширина коридорів та ліфтових холів дозволяє вільний розворот крісла-колісного на 360 градусів (діаметр 1,5 м). Для вертикального переміщення передбачено ліфт, габарити кабіни якого та ширина дверей дозволяють безперешкодно користуватися ним особі на кріслі-колісному.</w:t>
      </w:r>
    </w:p>
    <w:p w:rsidR="007E1288" w:rsidRPr="007E1288" w:rsidRDefault="007E1288" w:rsidP="007E1288">
      <w:pPr>
        <w:numPr>
          <w:ilvl w:val="0"/>
          <w:numId w:val="14"/>
        </w:numPr>
        <w:tabs>
          <w:tab w:val="left" w:pos="142"/>
          <w:tab w:val="left" w:pos="6946"/>
        </w:tabs>
        <w:spacing w:line="360" w:lineRule="auto"/>
        <w:ind w:left="0"/>
        <w:jc w:val="both"/>
        <w:rPr>
          <w:color w:val="000000" w:themeColor="text1"/>
          <w:sz w:val="28"/>
          <w:szCs w:val="28"/>
          <w:lang w:val="uk-UA"/>
        </w:rPr>
      </w:pPr>
      <w:r w:rsidRPr="007E1288">
        <w:rPr>
          <w:b/>
          <w:bCs/>
          <w:color w:val="000000" w:themeColor="text1"/>
          <w:sz w:val="28"/>
          <w:szCs w:val="28"/>
          <w:lang w:val="uk-UA"/>
        </w:rPr>
        <w:t>Тактильна та візуальна інформація:</w:t>
      </w:r>
      <w:r w:rsidRPr="007E1288">
        <w:rPr>
          <w:color w:val="000000" w:themeColor="text1"/>
          <w:sz w:val="28"/>
          <w:szCs w:val="28"/>
          <w:lang w:val="uk-UA"/>
        </w:rPr>
        <w:t xml:space="preserve"> Перед перешкодами (сходи, двері, ліфти) та на шляхах руху передбачено влаштування тактильної плитки (попереджувальної та направляючої) для орієнтування осіб з порушеннями зору. Застосовується контрастне маркування першої та останньої сходинки маршів, а також скляних дверей.</w:t>
      </w:r>
    </w:p>
    <w:p w:rsidR="007E1288" w:rsidRPr="007E1288" w:rsidRDefault="007E1288" w:rsidP="007E1288">
      <w:pPr>
        <w:tabs>
          <w:tab w:val="left" w:pos="142"/>
          <w:tab w:val="left" w:pos="6946"/>
        </w:tabs>
        <w:spacing w:after="200" w:line="276" w:lineRule="auto"/>
        <w:ind w:firstLine="567"/>
        <w:rPr>
          <w:color w:val="000000" w:themeColor="text1"/>
          <w:sz w:val="28"/>
          <w:szCs w:val="28"/>
          <w:lang w:val="uk-UA"/>
        </w:rPr>
      </w:pPr>
    </w:p>
    <w:p w:rsidR="00B55FE4" w:rsidRPr="005D49B2" w:rsidRDefault="00B55FE4" w:rsidP="007E1288">
      <w:pPr>
        <w:tabs>
          <w:tab w:val="left" w:pos="142"/>
          <w:tab w:val="left" w:pos="6946"/>
        </w:tabs>
        <w:spacing w:after="200" w:line="276" w:lineRule="auto"/>
        <w:rPr>
          <w:rFonts w:eastAsia="Arial"/>
          <w:b/>
          <w:color w:val="000000" w:themeColor="text1"/>
          <w:sz w:val="28"/>
          <w:szCs w:val="28"/>
          <w:lang w:val="uk-UA" w:eastAsia="en-US"/>
        </w:rPr>
      </w:pPr>
      <w:r w:rsidRPr="005D49B2">
        <w:rPr>
          <w:b/>
          <w:color w:val="000000" w:themeColor="text1"/>
          <w:sz w:val="28"/>
          <w:szCs w:val="28"/>
          <w:lang w:val="uk-UA"/>
        </w:rPr>
        <w:br w:type="page"/>
      </w:r>
    </w:p>
    <w:p w:rsidR="005C2C06" w:rsidRDefault="005C2C06" w:rsidP="00DF5B77">
      <w:pPr>
        <w:pStyle w:val="1"/>
        <w:rPr>
          <w:lang w:val="uk-UA"/>
        </w:rPr>
      </w:pPr>
      <w:bookmarkStart w:id="13" w:name="_Toc231033402"/>
      <w:r>
        <w:rPr>
          <w:lang w:val="uk-UA"/>
        </w:rPr>
        <w:lastRenderedPageBreak/>
        <w:t>РОЗДІЛ 2 РОЗРАХУНКОВО-КОНСТРУКТОРСЬКИЙ</w:t>
      </w:r>
      <w:bookmarkEnd w:id="13"/>
    </w:p>
    <w:p w:rsidR="00DF5B77" w:rsidRPr="00DF5B77" w:rsidRDefault="00DF5B77" w:rsidP="00DF5B77">
      <w:pPr>
        <w:rPr>
          <w:lang w:val="uk-UA"/>
        </w:rPr>
      </w:pPr>
    </w:p>
    <w:p w:rsidR="00AC19FD" w:rsidRPr="00AC19FD" w:rsidRDefault="00AC19FD" w:rsidP="00DF5B77">
      <w:pPr>
        <w:pStyle w:val="2"/>
        <w:rPr>
          <w:rFonts w:eastAsia="Google Sans"/>
        </w:rPr>
      </w:pPr>
      <w:bookmarkStart w:id="14" w:name="_Toc231033403"/>
      <w:r w:rsidRPr="00AC19FD">
        <w:rPr>
          <w:rFonts w:eastAsia="Google Sans"/>
        </w:rPr>
        <w:t>2.1. Опис та обґрунтування конструктивної схеми будівлі</w:t>
      </w:r>
      <w:bookmarkEnd w:id="14"/>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Запроектована будівля відноситься до класу наслідків (відповідальності) СС2 (середні наслідки), що враховано при визначенні коефіцієнтів надійності за відповідальністю під час збору навантажень.</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Враховуючи архітектурно-планувальні рішення, висотність будівлі (7 поверхів) та необхідність забезпечення вільного планування на комерційному першому поверсі, як несучий кістяк обрано </w:t>
      </w:r>
      <w:r w:rsidRPr="00123F28">
        <w:rPr>
          <w:rFonts w:eastAsia="Google Sans"/>
          <w:b/>
          <w:bCs/>
          <w:color w:val="1F1F1F"/>
          <w:sz w:val="28"/>
          <w:szCs w:val="28"/>
        </w:rPr>
        <w:t>монолітний залізобетонний просторовий каркас</w:t>
      </w:r>
      <w:r w:rsidRPr="00123F28">
        <w:rPr>
          <w:rFonts w:eastAsia="Google Sans"/>
          <w:color w:val="1F1F1F"/>
          <w:sz w:val="28"/>
          <w:szCs w:val="28"/>
        </w:rPr>
        <w:t>. Ця конструктивна схема характеризується високою міцністю, просторовою жорсткістю, сейсмостійкістю, а також дозволяє досягти максимальної довговічності споруди порівняно зі збірними системами.</w:t>
      </w:r>
    </w:p>
    <w:p w:rsidR="00AC19FD" w:rsidRPr="00123F28" w:rsidRDefault="00AC19FD" w:rsidP="00A86C1C">
      <w:pPr>
        <w:pBdr>
          <w:top w:val="nil"/>
          <w:left w:val="nil"/>
          <w:bottom w:val="nil"/>
          <w:right w:val="nil"/>
          <w:between w:val="nil"/>
        </w:pBdr>
        <w:spacing w:after="120" w:line="360" w:lineRule="auto"/>
        <w:ind w:right="-2" w:firstLine="567"/>
        <w:jc w:val="both"/>
        <w:rPr>
          <w:rFonts w:eastAsia="Google Sans"/>
          <w:color w:val="1F1F1F"/>
          <w:sz w:val="28"/>
          <w:szCs w:val="28"/>
        </w:rPr>
      </w:pPr>
      <w:r w:rsidRPr="00123F28">
        <w:rPr>
          <w:rFonts w:eastAsia="Google Sans"/>
          <w:color w:val="1F1F1F"/>
          <w:sz w:val="28"/>
          <w:szCs w:val="28"/>
        </w:rPr>
        <w:t>Конструктивна система будівлі складається з наступних основних елементів:</w:t>
      </w:r>
    </w:p>
    <w:p w:rsidR="00AC19FD" w:rsidRPr="00123F28" w:rsidRDefault="00AC19FD" w:rsidP="00A86C1C">
      <w:pPr>
        <w:widowControl w:val="0"/>
        <w:numPr>
          <w:ilvl w:val="0"/>
          <w:numId w:val="15"/>
        </w:numPr>
        <w:pBdr>
          <w:top w:val="nil"/>
          <w:left w:val="nil"/>
          <w:bottom w:val="nil"/>
          <w:right w:val="nil"/>
          <w:between w:val="nil"/>
        </w:pBdr>
        <w:spacing w:line="360" w:lineRule="auto"/>
        <w:ind w:right="-2" w:firstLine="567"/>
        <w:jc w:val="both"/>
        <w:rPr>
          <w:sz w:val="28"/>
          <w:szCs w:val="28"/>
        </w:rPr>
      </w:pPr>
      <w:r w:rsidRPr="00123F28">
        <w:rPr>
          <w:rFonts w:eastAsia="Google Sans"/>
          <w:b/>
          <w:bCs/>
          <w:color w:val="1F1F1F"/>
          <w:sz w:val="28"/>
          <w:szCs w:val="28"/>
        </w:rPr>
        <w:t>Горизонтальні диски перекриттів:</w:t>
      </w:r>
      <w:r w:rsidRPr="00123F28">
        <w:rPr>
          <w:rFonts w:eastAsia="Google Sans"/>
          <w:color w:val="1F1F1F"/>
          <w:sz w:val="28"/>
          <w:szCs w:val="28"/>
        </w:rPr>
        <w:t xml:space="preserve"> Монолітні плоскі безбалкові плити. Вони не лише сприймають вертикальні навантаження від власної ваги, людей та обладнання, але й виконують роль жорстких горизонтальних діафрагм, які перерозподіляють горизонтальні зусилля (вітер, сейсміка, відхилення від вертикалі) між вертикальними елементами.</w:t>
      </w:r>
    </w:p>
    <w:p w:rsidR="00AC19FD" w:rsidRPr="00123F28" w:rsidRDefault="00AC19FD" w:rsidP="00A86C1C">
      <w:pPr>
        <w:widowControl w:val="0"/>
        <w:numPr>
          <w:ilvl w:val="0"/>
          <w:numId w:val="15"/>
        </w:numPr>
        <w:pBdr>
          <w:top w:val="nil"/>
          <w:left w:val="nil"/>
          <w:bottom w:val="nil"/>
          <w:right w:val="nil"/>
          <w:between w:val="nil"/>
        </w:pBdr>
        <w:spacing w:line="360" w:lineRule="auto"/>
        <w:ind w:right="-2" w:firstLine="567"/>
        <w:jc w:val="both"/>
        <w:rPr>
          <w:sz w:val="28"/>
          <w:szCs w:val="28"/>
        </w:rPr>
      </w:pPr>
      <w:r w:rsidRPr="00123F28">
        <w:rPr>
          <w:rFonts w:eastAsia="Google Sans"/>
          <w:b/>
          <w:bCs/>
          <w:color w:val="1F1F1F"/>
          <w:sz w:val="28"/>
          <w:szCs w:val="28"/>
        </w:rPr>
        <w:t>Вертикальні несучі елементи:</w:t>
      </w:r>
      <w:r w:rsidRPr="00123F28">
        <w:rPr>
          <w:rFonts w:eastAsia="Google Sans"/>
          <w:color w:val="1F1F1F"/>
          <w:sz w:val="28"/>
          <w:szCs w:val="28"/>
        </w:rPr>
        <w:t xml:space="preserve"> Представлені монолітними залізобетонними колонами, пілонами (витягнутими колонами) та стінами ядра жорсткості. Вертикальні елементи жорстко з'єднані з перекриттями (рамні вузли) та фундаментом, утворюючи єдину просторову раму.</w:t>
      </w:r>
    </w:p>
    <w:p w:rsidR="00AC19FD" w:rsidRPr="00123F28" w:rsidRDefault="00AC19FD" w:rsidP="00A86C1C">
      <w:pPr>
        <w:widowControl w:val="0"/>
        <w:numPr>
          <w:ilvl w:val="0"/>
          <w:numId w:val="15"/>
        </w:numPr>
        <w:pBdr>
          <w:top w:val="nil"/>
          <w:left w:val="nil"/>
          <w:bottom w:val="nil"/>
          <w:right w:val="nil"/>
          <w:between w:val="nil"/>
        </w:pBdr>
        <w:spacing w:line="360" w:lineRule="auto"/>
        <w:ind w:right="-2" w:firstLine="567"/>
        <w:jc w:val="both"/>
        <w:rPr>
          <w:sz w:val="28"/>
          <w:szCs w:val="28"/>
        </w:rPr>
      </w:pPr>
      <w:r w:rsidRPr="00123F28">
        <w:rPr>
          <w:rFonts w:eastAsia="Google Sans"/>
          <w:b/>
          <w:bCs/>
          <w:color w:val="1F1F1F"/>
          <w:sz w:val="28"/>
          <w:szCs w:val="28"/>
        </w:rPr>
        <w:t>Ядро жорсткості:</w:t>
      </w:r>
      <w:r w:rsidRPr="00123F28">
        <w:rPr>
          <w:rFonts w:eastAsia="Google Sans"/>
          <w:color w:val="1F1F1F"/>
          <w:sz w:val="28"/>
          <w:szCs w:val="28"/>
        </w:rPr>
        <w:t xml:space="preserve"> Для забезпечення стійкості будівлі до кручення та сприйняття основної частки горизонтальних навантажень, у центральній частині будівлі запроектовано монолітне ядро жорсткості, утворене стінами сходово-ліфтового вузла, яке проходить наскрізь від фундаментної плити до покриття.</w:t>
      </w:r>
    </w:p>
    <w:p w:rsidR="00AC19FD" w:rsidRPr="00123F28" w:rsidRDefault="00AC19FD" w:rsidP="00A86C1C">
      <w:pPr>
        <w:widowControl w:val="0"/>
        <w:numPr>
          <w:ilvl w:val="0"/>
          <w:numId w:val="15"/>
        </w:numPr>
        <w:pBdr>
          <w:top w:val="nil"/>
          <w:left w:val="nil"/>
          <w:bottom w:val="nil"/>
          <w:right w:val="nil"/>
          <w:between w:val="nil"/>
        </w:pBdr>
        <w:spacing w:after="120" w:line="360" w:lineRule="auto"/>
        <w:ind w:right="-2" w:firstLine="567"/>
        <w:jc w:val="both"/>
        <w:rPr>
          <w:sz w:val="28"/>
          <w:szCs w:val="28"/>
        </w:rPr>
      </w:pPr>
      <w:r w:rsidRPr="00123F28">
        <w:rPr>
          <w:rFonts w:eastAsia="Google Sans"/>
          <w:b/>
          <w:bCs/>
          <w:color w:val="1F1F1F"/>
          <w:sz w:val="28"/>
          <w:szCs w:val="28"/>
        </w:rPr>
        <w:t>Фундамент:</w:t>
      </w:r>
      <w:r w:rsidRPr="00123F28">
        <w:rPr>
          <w:rFonts w:eastAsia="Google Sans"/>
          <w:color w:val="1F1F1F"/>
          <w:sz w:val="28"/>
          <w:szCs w:val="28"/>
        </w:rPr>
        <w:t xml:space="preserve"> Суцільна монолітна залізобетонна плита, що забезпечує рівномірний розподіл тиску на ґрунт і запобігає нерівномірним осіданням.</w:t>
      </w:r>
    </w:p>
    <w:p w:rsidR="00AC19FD" w:rsidRPr="00123F28" w:rsidRDefault="00AC19FD" w:rsidP="00A86C1C">
      <w:pPr>
        <w:pBdr>
          <w:top w:val="nil"/>
          <w:left w:val="nil"/>
          <w:bottom w:val="nil"/>
          <w:right w:val="nil"/>
          <w:between w:val="nil"/>
        </w:pBdr>
        <w:spacing w:before="120" w:after="120" w:line="360" w:lineRule="auto"/>
        <w:ind w:right="-563" w:firstLine="567"/>
        <w:jc w:val="both"/>
        <w:rPr>
          <w:rFonts w:eastAsia="Google Sans"/>
          <w:b/>
          <w:bCs/>
          <w:color w:val="1F1F1F"/>
          <w:sz w:val="28"/>
          <w:szCs w:val="28"/>
        </w:rPr>
      </w:pPr>
      <w:r w:rsidRPr="00123F28">
        <w:rPr>
          <w:rFonts w:eastAsia="Google Sans"/>
          <w:b/>
          <w:bCs/>
          <w:color w:val="1F1F1F"/>
          <w:sz w:val="28"/>
          <w:szCs w:val="28"/>
        </w:rPr>
        <w:lastRenderedPageBreak/>
        <w:t>Комп'ютерне моделювання та розрахунок.</w:t>
      </w:r>
    </w:p>
    <w:p w:rsidR="00AC19FD" w:rsidRPr="00123F28" w:rsidRDefault="00AC19FD" w:rsidP="00A86C1C">
      <w:pPr>
        <w:pBdr>
          <w:top w:val="nil"/>
          <w:left w:val="nil"/>
          <w:bottom w:val="nil"/>
          <w:right w:val="nil"/>
          <w:between w:val="nil"/>
        </w:pBdr>
        <w:spacing w:after="120" w:line="360" w:lineRule="auto"/>
        <w:ind w:right="-2" w:firstLine="567"/>
        <w:jc w:val="both"/>
        <w:rPr>
          <w:rFonts w:eastAsia="Google Sans"/>
          <w:color w:val="1F1F1F"/>
          <w:sz w:val="28"/>
          <w:szCs w:val="28"/>
        </w:rPr>
      </w:pPr>
      <w:r w:rsidRPr="00123F28">
        <w:rPr>
          <w:rFonts w:eastAsia="Google Sans"/>
          <w:color w:val="1F1F1F"/>
          <w:sz w:val="28"/>
          <w:szCs w:val="28"/>
        </w:rPr>
        <w:t>Статичний та динамічний розрахунок просторового каркаса будівлі виконувався за допомогою програмного комплексу скінченно-елементного аналізу (наприклад, ЛІРА-САПР або SCAD Office).</w:t>
      </w:r>
    </w:p>
    <w:p w:rsidR="00AC19FD" w:rsidRPr="00123F28" w:rsidRDefault="00AC19FD" w:rsidP="00A86C1C">
      <w:pPr>
        <w:pBdr>
          <w:top w:val="nil"/>
          <w:left w:val="nil"/>
          <w:bottom w:val="nil"/>
          <w:right w:val="nil"/>
          <w:between w:val="nil"/>
        </w:pBdr>
        <w:spacing w:after="120" w:line="360" w:lineRule="auto"/>
        <w:ind w:right="-2" w:firstLine="567"/>
        <w:jc w:val="both"/>
        <w:rPr>
          <w:rFonts w:eastAsia="Google Sans"/>
          <w:color w:val="1F1F1F"/>
          <w:sz w:val="28"/>
          <w:szCs w:val="28"/>
        </w:rPr>
      </w:pPr>
      <w:r w:rsidRPr="00123F28">
        <w:rPr>
          <w:rFonts w:eastAsia="Google Sans"/>
          <w:color w:val="1F1F1F"/>
          <w:sz w:val="28"/>
          <w:szCs w:val="28"/>
        </w:rPr>
        <w:t>Розрахункова просторова модель формувалась із застосуванням наступних типів скінченних елементів (СЕ):</w:t>
      </w:r>
    </w:p>
    <w:p w:rsidR="00AC19FD" w:rsidRPr="00123F28" w:rsidRDefault="00AC19FD" w:rsidP="00A86C1C">
      <w:pPr>
        <w:widowControl w:val="0"/>
        <w:numPr>
          <w:ilvl w:val="0"/>
          <w:numId w:val="16"/>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Колони та пілони моделювалися універсальними просторовими стержневими елементами (СЕ 10);</w:t>
      </w:r>
    </w:p>
    <w:p w:rsidR="00AC19FD" w:rsidRPr="00123F28" w:rsidRDefault="00AC19FD" w:rsidP="00A86C1C">
      <w:pPr>
        <w:widowControl w:val="0"/>
        <w:numPr>
          <w:ilvl w:val="0"/>
          <w:numId w:val="16"/>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Перекриття, покриття, фундаментна плита та стіни ядра жорсткості моделювалися плоскими оболонковими елементами (СЕ 41, 42, 44), що враховують як згинальну, так і мембранну жорсткість.</w:t>
      </w:r>
    </w:p>
    <w:p w:rsidR="00AC19FD" w:rsidRPr="00123F28" w:rsidRDefault="00AC19FD" w:rsidP="00A86C1C">
      <w:pPr>
        <w:widowControl w:val="0"/>
        <w:numPr>
          <w:ilvl w:val="0"/>
          <w:numId w:val="16"/>
        </w:numPr>
        <w:pBdr>
          <w:top w:val="nil"/>
          <w:left w:val="nil"/>
          <w:bottom w:val="nil"/>
          <w:right w:val="nil"/>
          <w:between w:val="nil"/>
        </w:pBdr>
        <w:spacing w:after="120" w:line="360" w:lineRule="auto"/>
        <w:ind w:right="-2" w:firstLine="567"/>
        <w:jc w:val="both"/>
        <w:rPr>
          <w:sz w:val="28"/>
          <w:szCs w:val="28"/>
        </w:rPr>
      </w:pPr>
      <w:r w:rsidRPr="00123F28">
        <w:rPr>
          <w:rFonts w:eastAsia="Google Sans"/>
          <w:color w:val="1F1F1F"/>
          <w:sz w:val="28"/>
          <w:szCs w:val="28"/>
        </w:rPr>
        <w:t>Взаємодія фундаментної плити з ґрунтовою основою моделювалася за допомогою введення коефіцієнтів постелі (</w:t>
      </w:r>
      <w:r w:rsidRPr="00123F28">
        <w:rPr>
          <w:rFonts w:eastAsia="Google Sans"/>
          <w:noProof/>
          <w:color w:val="1F1F1F"/>
          <w:sz w:val="28"/>
          <w:szCs w:val="28"/>
          <w:lang w:val="uk-UA" w:eastAsia="uk-UA"/>
        </w:rPr>
        <w:drawing>
          <wp:inline distT="19050" distB="19050" distL="19050" distR="19050" wp14:anchorId="31A7C344" wp14:editId="0BFADC13">
            <wp:extent cx="218480" cy="249691"/>
            <wp:effectExtent l="0" t="0" r="0" b="0"/>
            <wp:docPr id="75"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0"/>
                    <a:srcRect/>
                    <a:stretch>
                      <a:fillRect/>
                    </a:stretch>
                  </pic:blipFill>
                  <pic:spPr>
                    <a:xfrm>
                      <a:off x="0" y="0"/>
                      <a:ext cx="218480" cy="249691"/>
                    </a:xfrm>
                    <a:prstGeom prst="rect">
                      <a:avLst/>
                    </a:prstGeom>
                    <a:ln/>
                  </pic:spPr>
                </pic:pic>
              </a:graphicData>
            </a:graphic>
          </wp:inline>
        </w:drawing>
      </w:r>
      <w:proofErr w:type="gramStart"/>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31D98C9C" wp14:editId="01F40FFF">
            <wp:extent cx="218480" cy="249691"/>
            <wp:effectExtent l="0" t="0" r="0" b="0"/>
            <wp:docPr id="77"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11"/>
                    <a:srcRect/>
                    <a:stretch>
                      <a:fillRect/>
                    </a:stretch>
                  </pic:blipFill>
                  <pic:spPr>
                    <a:xfrm>
                      <a:off x="0" y="0"/>
                      <a:ext cx="218480" cy="249691"/>
                    </a:xfrm>
                    <a:prstGeom prst="rect">
                      <a:avLst/>
                    </a:prstGeom>
                    <a:ln/>
                  </pic:spPr>
                </pic:pic>
              </a:graphicData>
            </a:graphic>
          </wp:inline>
        </w:drawing>
      </w:r>
      <w:r w:rsidRPr="00123F28">
        <w:rPr>
          <w:rFonts w:eastAsia="Google Sans"/>
          <w:color w:val="1F1F1F"/>
          <w:sz w:val="28"/>
          <w:szCs w:val="28"/>
        </w:rPr>
        <w:t>)</w:t>
      </w:r>
      <w:proofErr w:type="gramEnd"/>
      <w:r w:rsidRPr="00123F28">
        <w:rPr>
          <w:rFonts w:eastAsia="Google Sans"/>
          <w:color w:val="1F1F1F"/>
          <w:sz w:val="28"/>
          <w:szCs w:val="28"/>
        </w:rPr>
        <w:t>, розрахованих за моделлю пружної основи Вінклера-Пастернака.</w:t>
      </w:r>
    </w:p>
    <w:p w:rsidR="00AC19FD" w:rsidRPr="00AC19FD" w:rsidRDefault="00AC19FD" w:rsidP="00DF5B77">
      <w:pPr>
        <w:pStyle w:val="2"/>
        <w:rPr>
          <w:rFonts w:eastAsia="Google Sans"/>
        </w:rPr>
      </w:pPr>
      <w:bookmarkStart w:id="15" w:name="_Toc231033404"/>
      <w:r w:rsidRPr="00AC19FD">
        <w:rPr>
          <w:rFonts w:eastAsia="Google Sans"/>
        </w:rPr>
        <w:t>2.2. Навантаження та впливи</w:t>
      </w:r>
      <w:bookmarkEnd w:id="15"/>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Збір навантажень на конструкції будівлі виконувався відповідно до вимог діючих будівельних норм, зокрема ДБН В.1.2-2:2006 «Навантаження і впливи. Норми проектування». Усі навантаження класифіковано на постійні, тимчасові (довготривалі та короткочасні) та особливі.</w:t>
      </w:r>
    </w:p>
    <w:p w:rsidR="00AC19FD" w:rsidRPr="00123F28" w:rsidRDefault="00AC19FD" w:rsidP="00A86C1C">
      <w:pPr>
        <w:pBdr>
          <w:top w:val="nil"/>
          <w:left w:val="nil"/>
          <w:bottom w:val="nil"/>
          <w:right w:val="nil"/>
          <w:between w:val="nil"/>
        </w:pBdr>
        <w:spacing w:after="120" w:line="360" w:lineRule="auto"/>
        <w:ind w:right="-2" w:firstLine="567"/>
        <w:jc w:val="both"/>
        <w:rPr>
          <w:rFonts w:eastAsia="Google Sans"/>
          <w:color w:val="1F1F1F"/>
          <w:sz w:val="28"/>
          <w:szCs w:val="28"/>
        </w:rPr>
      </w:pPr>
      <w:r w:rsidRPr="00123F28">
        <w:rPr>
          <w:rFonts w:eastAsia="Google Sans"/>
          <w:color w:val="1F1F1F"/>
          <w:sz w:val="28"/>
          <w:szCs w:val="28"/>
        </w:rPr>
        <w:t>Коефіцієнт надійності за відповідальністю (клас СС2) згідно ДБН В.1.2-14:2018 прийнято:</w:t>
      </w:r>
    </w:p>
    <w:p w:rsidR="00AC19FD" w:rsidRPr="00123F28" w:rsidRDefault="00AC19FD" w:rsidP="00A86C1C">
      <w:pPr>
        <w:widowControl w:val="0"/>
        <w:numPr>
          <w:ilvl w:val="0"/>
          <w:numId w:val="17"/>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для розрахунків за першою групою граничних станів (міцність, стійкість</w:t>
      </w:r>
      <w:proofErr w:type="gramStart"/>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0B165C84" wp14:editId="73E7F43E">
            <wp:extent cx="773906" cy="245198"/>
            <wp:effectExtent l="0" t="0" r="0" b="0"/>
            <wp:docPr id="76"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12"/>
                    <a:srcRect/>
                    <a:stretch>
                      <a:fillRect/>
                    </a:stretch>
                  </pic:blipFill>
                  <pic:spPr>
                    <a:xfrm>
                      <a:off x="0" y="0"/>
                      <a:ext cx="773906" cy="245198"/>
                    </a:xfrm>
                    <a:prstGeom prst="rect">
                      <a:avLst/>
                    </a:prstGeom>
                    <a:ln/>
                  </pic:spPr>
                </pic:pic>
              </a:graphicData>
            </a:graphic>
          </wp:inline>
        </w:drawing>
      </w:r>
      <w:r w:rsidRPr="00123F28">
        <w:rPr>
          <w:rFonts w:eastAsia="Google Sans"/>
          <w:color w:val="1F1F1F"/>
          <w:sz w:val="28"/>
          <w:szCs w:val="28"/>
        </w:rPr>
        <w:t>;</w:t>
      </w:r>
      <w:proofErr w:type="gramEnd"/>
    </w:p>
    <w:p w:rsidR="00AC19FD" w:rsidRPr="00123F28" w:rsidRDefault="00AC19FD" w:rsidP="00A86C1C">
      <w:pPr>
        <w:widowControl w:val="0"/>
        <w:numPr>
          <w:ilvl w:val="0"/>
          <w:numId w:val="17"/>
        </w:numPr>
        <w:pBdr>
          <w:top w:val="nil"/>
          <w:left w:val="nil"/>
          <w:bottom w:val="nil"/>
          <w:right w:val="nil"/>
          <w:between w:val="nil"/>
        </w:pBdr>
        <w:spacing w:after="120" w:line="360" w:lineRule="auto"/>
        <w:ind w:right="-2" w:firstLine="567"/>
        <w:jc w:val="both"/>
        <w:rPr>
          <w:sz w:val="28"/>
          <w:szCs w:val="28"/>
        </w:rPr>
      </w:pPr>
      <w:r w:rsidRPr="00123F28">
        <w:rPr>
          <w:rFonts w:eastAsia="Google Sans"/>
          <w:color w:val="1F1F1F"/>
          <w:sz w:val="28"/>
          <w:szCs w:val="28"/>
        </w:rPr>
        <w:t>за другою групою граничних станів (прогини, тріщини</w:t>
      </w:r>
      <w:proofErr w:type="gramStart"/>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2491D984" wp14:editId="0A524FFC">
            <wp:extent cx="969883" cy="244380"/>
            <wp:effectExtent l="0" t="0" r="0" b="0"/>
            <wp:docPr id="79"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13"/>
                    <a:srcRect/>
                    <a:stretch>
                      <a:fillRect/>
                    </a:stretch>
                  </pic:blipFill>
                  <pic:spPr>
                    <a:xfrm>
                      <a:off x="0" y="0"/>
                      <a:ext cx="969883" cy="244380"/>
                    </a:xfrm>
                    <a:prstGeom prst="rect">
                      <a:avLst/>
                    </a:prstGeom>
                    <a:ln/>
                  </pic:spPr>
                </pic:pic>
              </a:graphicData>
            </a:graphic>
          </wp:inline>
        </w:drawing>
      </w:r>
      <w:r w:rsidRPr="00123F28">
        <w:rPr>
          <w:rFonts w:eastAsia="Google Sans"/>
          <w:color w:val="1F1F1F"/>
          <w:sz w:val="28"/>
          <w:szCs w:val="28"/>
        </w:rPr>
        <w:t>.</w:t>
      </w:r>
      <w:proofErr w:type="gramEnd"/>
    </w:p>
    <w:p w:rsidR="00AC19FD" w:rsidRPr="00123F28" w:rsidRDefault="00AC19FD" w:rsidP="00A86C1C">
      <w:pPr>
        <w:pBdr>
          <w:top w:val="nil"/>
          <w:left w:val="nil"/>
          <w:bottom w:val="nil"/>
          <w:right w:val="nil"/>
          <w:between w:val="nil"/>
        </w:pBdr>
        <w:spacing w:before="120"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Розрахункове значення </w:t>
      </w:r>
      <w:proofErr w:type="gramStart"/>
      <w:r w:rsidRPr="00123F28">
        <w:rPr>
          <w:rFonts w:eastAsia="Google Sans"/>
          <w:color w:val="1F1F1F"/>
          <w:sz w:val="28"/>
          <w:szCs w:val="28"/>
        </w:rPr>
        <w:t xml:space="preserve">навантаження </w:t>
      </w:r>
      <w:r w:rsidRPr="00123F28">
        <w:rPr>
          <w:rFonts w:eastAsia="Google Sans"/>
          <w:noProof/>
          <w:color w:val="1F1F1F"/>
          <w:sz w:val="28"/>
          <w:szCs w:val="28"/>
          <w:lang w:val="uk-UA" w:eastAsia="uk-UA"/>
        </w:rPr>
        <w:drawing>
          <wp:inline distT="19050" distB="19050" distL="19050" distR="19050" wp14:anchorId="12D31E69" wp14:editId="48426DE6">
            <wp:extent cx="207169" cy="245533"/>
            <wp:effectExtent l="0" t="0" r="0" b="0"/>
            <wp:docPr id="78"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4"/>
                    <a:srcRect/>
                    <a:stretch>
                      <a:fillRect/>
                    </a:stretch>
                  </pic:blipFill>
                  <pic:spPr>
                    <a:xfrm>
                      <a:off x="0" y="0"/>
                      <a:ext cx="207169" cy="245533"/>
                    </a:xfrm>
                    <a:prstGeom prst="rect">
                      <a:avLst/>
                    </a:prstGeom>
                    <a:ln/>
                  </pic:spPr>
                </pic:pic>
              </a:graphicData>
            </a:graphic>
          </wp:inline>
        </w:drawing>
      </w:r>
      <w:r w:rsidRPr="00123F28">
        <w:rPr>
          <w:rFonts w:eastAsia="Google Sans"/>
          <w:color w:val="1F1F1F"/>
          <w:sz w:val="28"/>
          <w:szCs w:val="28"/>
        </w:rPr>
        <w:t xml:space="preserve"> визначається</w:t>
      </w:r>
      <w:proofErr w:type="gramEnd"/>
      <w:r w:rsidRPr="00123F28">
        <w:rPr>
          <w:rFonts w:eastAsia="Google Sans"/>
          <w:color w:val="1F1F1F"/>
          <w:sz w:val="28"/>
          <w:szCs w:val="28"/>
        </w:rPr>
        <w:t xml:space="preserve"> за загальною формулою:</w:t>
      </w:r>
    </w:p>
    <w:p w:rsidR="00AC19FD" w:rsidRPr="00123F28" w:rsidRDefault="00AC19FD" w:rsidP="00AC19FD">
      <w:pPr>
        <w:pBdr>
          <w:top w:val="nil"/>
          <w:left w:val="nil"/>
          <w:bottom w:val="nil"/>
          <w:right w:val="nil"/>
          <w:between w:val="nil"/>
        </w:pBdr>
        <w:spacing w:after="240" w:line="360" w:lineRule="auto"/>
        <w:ind w:right="-563" w:firstLine="567"/>
        <w:rPr>
          <w:rFonts w:eastAsia="Google Sans"/>
          <w:color w:val="1F1F1F"/>
          <w:sz w:val="28"/>
          <w:szCs w:val="28"/>
        </w:rPr>
      </w:pPr>
      <w:r w:rsidRPr="00123F28">
        <w:rPr>
          <w:rFonts w:eastAsia="Google Sans"/>
          <w:noProof/>
          <w:color w:val="1F1F1F"/>
          <w:sz w:val="28"/>
          <w:szCs w:val="28"/>
          <w:lang w:val="uk-UA" w:eastAsia="uk-UA"/>
        </w:rPr>
        <w:lastRenderedPageBreak/>
        <w:drawing>
          <wp:inline distT="19050" distB="19050" distL="19050" distR="19050" wp14:anchorId="377EDC88" wp14:editId="18DF2E4B">
            <wp:extent cx="5905500" cy="569566"/>
            <wp:effectExtent l="0" t="0" r="0" b="0"/>
            <wp:docPr id="82"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15"/>
                    <a:srcRect/>
                    <a:stretch>
                      <a:fillRect/>
                    </a:stretch>
                  </pic:blipFill>
                  <pic:spPr>
                    <a:xfrm>
                      <a:off x="0" y="0"/>
                      <a:ext cx="5905500" cy="569566"/>
                    </a:xfrm>
                    <a:prstGeom prst="rect">
                      <a:avLst/>
                    </a:prstGeom>
                    <a:ln/>
                  </pic:spPr>
                </pic:pic>
              </a:graphicData>
            </a:graphic>
          </wp:inline>
        </w:drawing>
      </w:r>
      <w:r w:rsidRPr="00123F28">
        <w:rPr>
          <w:rFonts w:eastAsia="Google Sans"/>
          <w:color w:val="1F1F1F"/>
          <w:sz w:val="28"/>
          <w:szCs w:val="28"/>
        </w:rPr>
        <w:t>де:</w:t>
      </w:r>
    </w:p>
    <w:p w:rsidR="00AC19FD" w:rsidRPr="00123F28" w:rsidRDefault="00AC19FD" w:rsidP="00AC19FD">
      <w:pPr>
        <w:pBdr>
          <w:top w:val="nil"/>
          <w:left w:val="nil"/>
          <w:bottom w:val="nil"/>
          <w:right w:val="nil"/>
          <w:between w:val="nil"/>
        </w:pBdr>
        <w:spacing w:after="240" w:line="360" w:lineRule="auto"/>
        <w:ind w:right="-563" w:firstLine="567"/>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44FFA167" wp14:editId="1DDFC210">
            <wp:extent cx="211574" cy="250754"/>
            <wp:effectExtent l="0" t="0" r="0" b="0"/>
            <wp:docPr id="80"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16"/>
                    <a:srcRect/>
                    <a:stretch>
                      <a:fillRect/>
                    </a:stretch>
                  </pic:blipFill>
                  <pic:spPr>
                    <a:xfrm>
                      <a:off x="0" y="0"/>
                      <a:ext cx="211574" cy="250754"/>
                    </a:xfrm>
                    <a:prstGeom prst="rect">
                      <a:avLst/>
                    </a:prstGeom>
                    <a:ln/>
                  </pic:spPr>
                </pic:pic>
              </a:graphicData>
            </a:graphic>
          </wp:inline>
        </w:drawing>
      </w:r>
      <w:r w:rsidRPr="00123F28">
        <w:rPr>
          <w:rFonts w:eastAsia="Google Sans"/>
          <w:color w:val="1F1F1F"/>
          <w:sz w:val="28"/>
          <w:szCs w:val="28"/>
        </w:rPr>
        <w:t xml:space="preserve"> – характеристичне (нормативне) значення навантаження;</w:t>
      </w:r>
    </w:p>
    <w:p w:rsidR="00AC19FD" w:rsidRPr="00123F28" w:rsidRDefault="00AC19FD" w:rsidP="00AC19FD">
      <w:pPr>
        <w:pBdr>
          <w:top w:val="nil"/>
          <w:left w:val="nil"/>
          <w:bottom w:val="nil"/>
          <w:right w:val="nil"/>
          <w:between w:val="nil"/>
        </w:pBdr>
        <w:spacing w:after="240" w:line="360" w:lineRule="auto"/>
        <w:ind w:right="-563" w:firstLine="567"/>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2C24AAE4" wp14:editId="15BCC6D2">
            <wp:extent cx="193238" cy="247345"/>
            <wp:effectExtent l="0" t="0" r="0" b="0"/>
            <wp:docPr id="85"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17"/>
                    <a:srcRect/>
                    <a:stretch>
                      <a:fillRect/>
                    </a:stretch>
                  </pic:blipFill>
                  <pic:spPr>
                    <a:xfrm>
                      <a:off x="0" y="0"/>
                      <a:ext cx="193238" cy="247345"/>
                    </a:xfrm>
                    <a:prstGeom prst="rect">
                      <a:avLst/>
                    </a:prstGeom>
                    <a:ln/>
                  </pic:spPr>
                </pic:pic>
              </a:graphicData>
            </a:graphic>
          </wp:inline>
        </w:drawing>
      </w:r>
      <w:r w:rsidRPr="00123F28">
        <w:rPr>
          <w:rFonts w:eastAsia="Google Sans"/>
          <w:color w:val="1F1F1F"/>
          <w:sz w:val="28"/>
          <w:szCs w:val="28"/>
        </w:rPr>
        <w:t xml:space="preserve"> – коефіцієнт надійності за навантаженням;</w:t>
      </w:r>
    </w:p>
    <w:p w:rsidR="00AC19FD" w:rsidRPr="00123F28" w:rsidRDefault="00AC19FD" w:rsidP="00AC19FD">
      <w:pPr>
        <w:pBdr>
          <w:top w:val="nil"/>
          <w:left w:val="nil"/>
          <w:bottom w:val="nil"/>
          <w:right w:val="nil"/>
          <w:between w:val="nil"/>
        </w:pBdr>
        <w:spacing w:after="240" w:line="360" w:lineRule="auto"/>
        <w:ind w:right="-563" w:firstLine="567"/>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06241F8A" wp14:editId="32DA9BEB">
            <wp:extent cx="193596" cy="247802"/>
            <wp:effectExtent l="0" t="0" r="0" b="0"/>
            <wp:docPr id="84"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18"/>
                    <a:srcRect/>
                    <a:stretch>
                      <a:fillRect/>
                    </a:stretch>
                  </pic:blipFill>
                  <pic:spPr>
                    <a:xfrm>
                      <a:off x="0" y="0"/>
                      <a:ext cx="193596" cy="247802"/>
                    </a:xfrm>
                    <a:prstGeom prst="rect">
                      <a:avLst/>
                    </a:prstGeom>
                    <a:ln/>
                  </pic:spPr>
                </pic:pic>
              </a:graphicData>
            </a:graphic>
          </wp:inline>
        </w:drawing>
      </w:r>
      <w:r w:rsidRPr="00123F28">
        <w:rPr>
          <w:rFonts w:eastAsia="Google Sans"/>
          <w:color w:val="1F1F1F"/>
          <w:sz w:val="28"/>
          <w:szCs w:val="28"/>
        </w:rPr>
        <w:t xml:space="preserve"> – коефіцієнт надійності за відповідальністю.</w:t>
      </w:r>
    </w:p>
    <w:p w:rsidR="00AC19FD" w:rsidRPr="00123F28" w:rsidRDefault="00AC19FD" w:rsidP="00AC19FD">
      <w:pPr>
        <w:pStyle w:val="5"/>
        <w:spacing w:before="0" w:after="120" w:line="360" w:lineRule="auto"/>
        <w:ind w:right="-563" w:firstLine="567"/>
        <w:rPr>
          <w:rFonts w:ascii="Times New Roman" w:eastAsia="Google Sans" w:hAnsi="Times New Roman" w:cs="Times New Roman"/>
          <w:color w:val="1F1F1F"/>
          <w:sz w:val="28"/>
          <w:szCs w:val="28"/>
        </w:rPr>
      </w:pPr>
      <w:r w:rsidRPr="00123F28">
        <w:rPr>
          <w:rFonts w:ascii="Times New Roman" w:eastAsia="Google Sans" w:hAnsi="Times New Roman" w:cs="Times New Roman"/>
          <w:color w:val="1F1F1F"/>
          <w:sz w:val="28"/>
          <w:szCs w:val="28"/>
        </w:rPr>
        <w:t>2.2.1. Постійні навантаження</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До постійних навантажень належить власна вага несучих конструкцій та вага стаціонарних елементів. Розрахункове навантаження від власної ваги </w:t>
      </w:r>
      <w:proofErr w:type="gramStart"/>
      <w:r w:rsidRPr="00123F28">
        <w:rPr>
          <w:rFonts w:eastAsia="Google Sans"/>
          <w:color w:val="1F1F1F"/>
          <w:sz w:val="28"/>
          <w:szCs w:val="28"/>
        </w:rPr>
        <w:t xml:space="preserve">конструкції </w:t>
      </w:r>
      <w:r w:rsidRPr="00123F28">
        <w:rPr>
          <w:rFonts w:eastAsia="Google Sans"/>
          <w:noProof/>
          <w:color w:val="1F1F1F"/>
          <w:sz w:val="28"/>
          <w:szCs w:val="28"/>
          <w:lang w:val="uk-UA" w:eastAsia="uk-UA"/>
        </w:rPr>
        <w:drawing>
          <wp:inline distT="19050" distB="19050" distL="19050" distR="19050" wp14:anchorId="079C5559" wp14:editId="1382FC0B">
            <wp:extent cx="174546" cy="253885"/>
            <wp:effectExtent l="0" t="0" r="0" b="0"/>
            <wp:docPr id="88"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19"/>
                    <a:srcRect/>
                    <a:stretch>
                      <a:fillRect/>
                    </a:stretch>
                  </pic:blipFill>
                  <pic:spPr>
                    <a:xfrm>
                      <a:off x="0" y="0"/>
                      <a:ext cx="174546" cy="253885"/>
                    </a:xfrm>
                    <a:prstGeom prst="rect">
                      <a:avLst/>
                    </a:prstGeom>
                    <a:ln/>
                  </pic:spPr>
                </pic:pic>
              </a:graphicData>
            </a:graphic>
          </wp:inline>
        </w:drawing>
      </w:r>
      <w:r w:rsidRPr="00123F28">
        <w:rPr>
          <w:rFonts w:eastAsia="Google Sans"/>
          <w:color w:val="1F1F1F"/>
          <w:sz w:val="28"/>
          <w:szCs w:val="28"/>
        </w:rPr>
        <w:t xml:space="preserve"> обчислюється</w:t>
      </w:r>
      <w:proofErr w:type="gramEnd"/>
      <w:r w:rsidRPr="00123F28">
        <w:rPr>
          <w:rFonts w:eastAsia="Google Sans"/>
          <w:color w:val="1F1F1F"/>
          <w:sz w:val="28"/>
          <w:szCs w:val="28"/>
        </w:rPr>
        <w:t xml:space="preserve"> як:</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230BFB21" wp14:editId="1DADDF42">
            <wp:extent cx="5905500" cy="569566"/>
            <wp:effectExtent l="0" t="0" r="0" b="0"/>
            <wp:docPr id="86"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20"/>
                    <a:srcRect/>
                    <a:stretch>
                      <a:fillRect/>
                    </a:stretch>
                  </pic:blipFill>
                  <pic:spPr>
                    <a:xfrm>
                      <a:off x="0" y="0"/>
                      <a:ext cx="5905500" cy="569566"/>
                    </a:xfrm>
                    <a:prstGeom prst="rect">
                      <a:avLst/>
                    </a:prstGeom>
                    <a:ln/>
                  </pic:spPr>
                </pic:pic>
              </a:graphicData>
            </a:graphic>
          </wp:inline>
        </w:drawing>
      </w:r>
      <w:r w:rsidRPr="00123F28">
        <w:rPr>
          <w:rFonts w:eastAsia="Google Sans"/>
          <w:color w:val="1F1F1F"/>
          <w:sz w:val="28"/>
          <w:szCs w:val="28"/>
        </w:rPr>
        <w:t>де:</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325A9848" wp14:editId="5890C990">
            <wp:extent cx="101322" cy="249408"/>
            <wp:effectExtent l="0" t="0" r="0" b="0"/>
            <wp:docPr id="87"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21"/>
                    <a:srcRect/>
                    <a:stretch>
                      <a:fillRect/>
                    </a:stretch>
                  </pic:blipFill>
                  <pic:spPr>
                    <a:xfrm>
                      <a:off x="0" y="0"/>
                      <a:ext cx="101322" cy="249408"/>
                    </a:xfrm>
                    <a:prstGeom prst="rect">
                      <a:avLst/>
                    </a:prstGeom>
                    <a:ln/>
                  </pic:spPr>
                </pic:pic>
              </a:graphicData>
            </a:graphic>
          </wp:inline>
        </w:drawing>
      </w:r>
      <w:r w:rsidRPr="00123F28">
        <w:rPr>
          <w:rFonts w:eastAsia="Google Sans"/>
          <w:color w:val="1F1F1F"/>
          <w:sz w:val="28"/>
          <w:szCs w:val="28"/>
        </w:rPr>
        <w:t xml:space="preserve"> – густина матеріалу (для </w:t>
      </w:r>
      <w:proofErr w:type="gramStart"/>
      <w:r w:rsidRPr="00123F28">
        <w:rPr>
          <w:rFonts w:eastAsia="Google Sans"/>
          <w:color w:val="1F1F1F"/>
          <w:sz w:val="28"/>
          <w:szCs w:val="28"/>
        </w:rPr>
        <w:t xml:space="preserve">залізобетону </w:t>
      </w:r>
      <w:r w:rsidRPr="00123F28">
        <w:rPr>
          <w:rFonts w:eastAsia="Google Sans"/>
          <w:noProof/>
          <w:color w:val="1F1F1F"/>
          <w:sz w:val="28"/>
          <w:szCs w:val="28"/>
          <w:lang w:val="uk-UA" w:eastAsia="uk-UA"/>
        </w:rPr>
        <w:drawing>
          <wp:inline distT="19050" distB="19050" distL="19050" distR="19050" wp14:anchorId="4591771F" wp14:editId="7893C9FB">
            <wp:extent cx="754499" cy="246367"/>
            <wp:effectExtent l="0" t="0" r="0" b="0"/>
            <wp:docPr id="89"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22"/>
                    <a:srcRect/>
                    <a:stretch>
                      <a:fillRect/>
                    </a:stretch>
                  </pic:blipFill>
                  <pic:spPr>
                    <a:xfrm>
                      <a:off x="0" y="0"/>
                      <a:ext cx="754499" cy="246367"/>
                    </a:xfrm>
                    <a:prstGeom prst="rect">
                      <a:avLst/>
                    </a:prstGeom>
                    <a:ln/>
                  </pic:spPr>
                </pic:pic>
              </a:graphicData>
            </a:graphic>
          </wp:inline>
        </w:drawing>
      </w:r>
      <w:r w:rsidRPr="00123F28">
        <w:rPr>
          <w:rFonts w:eastAsia="Google Sans"/>
          <w:color w:val="1F1F1F"/>
          <w:sz w:val="28"/>
          <w:szCs w:val="28"/>
        </w:rPr>
        <w:t xml:space="preserve"> кг</w:t>
      </w:r>
      <w:proofErr w:type="gramEnd"/>
      <w:r w:rsidRPr="00123F28">
        <w:rPr>
          <w:rFonts w:eastAsia="Google Sans"/>
          <w:color w:val="1F1F1F"/>
          <w:sz w:val="28"/>
          <w:szCs w:val="28"/>
        </w:rPr>
        <w:t>/м³);</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58B8ADB3" wp14:editId="3FEC8E42">
            <wp:extent cx="100489" cy="247357"/>
            <wp:effectExtent l="0" t="0" r="0" b="0"/>
            <wp:docPr id="90"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23"/>
                    <a:srcRect/>
                    <a:stretch>
                      <a:fillRect/>
                    </a:stretch>
                  </pic:blipFill>
                  <pic:spPr>
                    <a:xfrm>
                      <a:off x="0" y="0"/>
                      <a:ext cx="100489" cy="247357"/>
                    </a:xfrm>
                    <a:prstGeom prst="rect">
                      <a:avLst/>
                    </a:prstGeom>
                    <a:ln/>
                  </pic:spPr>
                </pic:pic>
              </a:graphicData>
            </a:graphic>
          </wp:inline>
        </w:drawing>
      </w:r>
      <w:r w:rsidRPr="00123F28">
        <w:rPr>
          <w:rFonts w:eastAsia="Google Sans"/>
          <w:color w:val="1F1F1F"/>
          <w:sz w:val="28"/>
          <w:szCs w:val="28"/>
        </w:rPr>
        <w:t xml:space="preserve"> – прискорення вільного падіння </w:t>
      </w:r>
      <w:proofErr w:type="gramStart"/>
      <w:r w:rsidRPr="00123F28">
        <w:rPr>
          <w:rFonts w:eastAsia="Google Sans"/>
          <w:color w:val="1F1F1F"/>
          <w:sz w:val="28"/>
          <w:szCs w:val="28"/>
        </w:rPr>
        <w:t>(</w:t>
      </w:r>
      <w:r w:rsidRPr="00123F28">
        <w:rPr>
          <w:rFonts w:eastAsia="Google Sans"/>
          <w:noProof/>
          <w:color w:val="1F1F1F"/>
          <w:sz w:val="28"/>
          <w:szCs w:val="28"/>
          <w:lang w:val="uk-UA" w:eastAsia="uk-UA"/>
        </w:rPr>
        <w:drawing>
          <wp:inline distT="19050" distB="19050" distL="19050" distR="19050" wp14:anchorId="711A58D5" wp14:editId="1ACEE1EF">
            <wp:extent cx="348377" cy="234776"/>
            <wp:effectExtent l="0" t="0" r="0" b="0"/>
            <wp:docPr id="91"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24"/>
                    <a:srcRect/>
                    <a:stretch>
                      <a:fillRect/>
                    </a:stretch>
                  </pic:blipFill>
                  <pic:spPr>
                    <a:xfrm>
                      <a:off x="0" y="0"/>
                      <a:ext cx="348377" cy="234776"/>
                    </a:xfrm>
                    <a:prstGeom prst="rect">
                      <a:avLst/>
                    </a:prstGeom>
                    <a:ln/>
                  </pic:spPr>
                </pic:pic>
              </a:graphicData>
            </a:graphic>
          </wp:inline>
        </w:drawing>
      </w:r>
      <w:r w:rsidRPr="00123F28">
        <w:rPr>
          <w:rFonts w:eastAsia="Google Sans"/>
          <w:color w:val="1F1F1F"/>
          <w:sz w:val="28"/>
          <w:szCs w:val="28"/>
        </w:rPr>
        <w:t xml:space="preserve"> м</w:t>
      </w:r>
      <w:proofErr w:type="gramEnd"/>
      <w:r w:rsidRPr="00123F28">
        <w:rPr>
          <w:rFonts w:eastAsia="Google Sans"/>
          <w:color w:val="1F1F1F"/>
          <w:sz w:val="28"/>
          <w:szCs w:val="28"/>
        </w:rPr>
        <w:t>/с²);</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0DBE5FB9" wp14:editId="5B6B0423">
            <wp:extent cx="112871" cy="240792"/>
            <wp:effectExtent l="0" t="0" r="0" b="0"/>
            <wp:docPr id="92"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25"/>
                    <a:srcRect/>
                    <a:stretch>
                      <a:fillRect/>
                    </a:stretch>
                  </pic:blipFill>
                  <pic:spPr>
                    <a:xfrm>
                      <a:off x="0" y="0"/>
                      <a:ext cx="112871" cy="240792"/>
                    </a:xfrm>
                    <a:prstGeom prst="rect">
                      <a:avLst/>
                    </a:prstGeom>
                    <a:ln/>
                  </pic:spPr>
                </pic:pic>
              </a:graphicData>
            </a:graphic>
          </wp:inline>
        </w:drawing>
      </w:r>
      <w:r w:rsidRPr="00123F28">
        <w:rPr>
          <w:rFonts w:eastAsia="Google Sans"/>
          <w:color w:val="1F1F1F"/>
          <w:sz w:val="28"/>
          <w:szCs w:val="28"/>
        </w:rPr>
        <w:t xml:space="preserve"> – товщина елемента (наприклад, для плити 0.2 м);</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338A9AF1" wp14:editId="6766DC6D">
            <wp:extent cx="193238" cy="247345"/>
            <wp:effectExtent l="0" t="0" r="0" b="0"/>
            <wp:docPr id="93"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17"/>
                    <a:srcRect/>
                    <a:stretch>
                      <a:fillRect/>
                    </a:stretch>
                  </pic:blipFill>
                  <pic:spPr>
                    <a:xfrm>
                      <a:off x="0" y="0"/>
                      <a:ext cx="193238" cy="247345"/>
                    </a:xfrm>
                    <a:prstGeom prst="rect">
                      <a:avLst/>
                    </a:prstGeom>
                    <a:ln/>
                  </pic:spPr>
                </pic:pic>
              </a:graphicData>
            </a:graphic>
          </wp:inline>
        </w:drawing>
      </w:r>
      <w:r w:rsidRPr="00123F28">
        <w:rPr>
          <w:rFonts w:eastAsia="Google Sans"/>
          <w:color w:val="1F1F1F"/>
          <w:sz w:val="28"/>
          <w:szCs w:val="28"/>
        </w:rPr>
        <w:t xml:space="preserve"> – коефіцієнт надійності за навантаженням (для </w:t>
      </w:r>
      <w:proofErr w:type="gramStart"/>
      <w:r w:rsidRPr="00123F28">
        <w:rPr>
          <w:rFonts w:eastAsia="Google Sans"/>
          <w:color w:val="1F1F1F"/>
          <w:sz w:val="28"/>
          <w:szCs w:val="28"/>
        </w:rPr>
        <w:t xml:space="preserve">бетону </w:t>
      </w:r>
      <w:r w:rsidRPr="00123F28">
        <w:rPr>
          <w:rFonts w:eastAsia="Google Sans"/>
          <w:noProof/>
          <w:color w:val="1F1F1F"/>
          <w:sz w:val="28"/>
          <w:szCs w:val="28"/>
          <w:lang w:val="uk-UA" w:eastAsia="uk-UA"/>
        </w:rPr>
        <w:drawing>
          <wp:inline distT="19050" distB="19050" distL="19050" distR="19050" wp14:anchorId="7023295F" wp14:editId="0FF7114F">
            <wp:extent cx="704969" cy="245207"/>
            <wp:effectExtent l="0" t="0" r="0" b="0"/>
            <wp:docPr id="94"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26"/>
                    <a:srcRect/>
                    <a:stretch>
                      <a:fillRect/>
                    </a:stretch>
                  </pic:blipFill>
                  <pic:spPr>
                    <a:xfrm>
                      <a:off x="0" y="0"/>
                      <a:ext cx="704969" cy="245207"/>
                    </a:xfrm>
                    <a:prstGeom prst="rect">
                      <a:avLst/>
                    </a:prstGeom>
                    <a:ln/>
                  </pic:spPr>
                </pic:pic>
              </a:graphicData>
            </a:graphic>
          </wp:inline>
        </w:drawing>
      </w:r>
      <w:r w:rsidRPr="00123F28">
        <w:rPr>
          <w:rFonts w:eastAsia="Google Sans"/>
          <w:color w:val="1F1F1F"/>
          <w:sz w:val="28"/>
          <w:szCs w:val="28"/>
        </w:rPr>
        <w:t>)</w:t>
      </w:r>
      <w:proofErr w:type="gramEnd"/>
      <w:r w:rsidRPr="00123F28">
        <w:rPr>
          <w:rFonts w:eastAsia="Google Sans"/>
          <w:color w:val="1F1F1F"/>
          <w:sz w:val="28"/>
          <w:szCs w:val="28"/>
        </w:rPr>
        <w:t>.</w:t>
      </w:r>
    </w:p>
    <w:p w:rsidR="00AC19FD" w:rsidRPr="00123F28" w:rsidRDefault="00AC19FD" w:rsidP="00A86C1C">
      <w:pPr>
        <w:pStyle w:val="5"/>
        <w:spacing w:before="0" w:after="120" w:line="360" w:lineRule="auto"/>
        <w:ind w:right="-2" w:firstLine="567"/>
        <w:jc w:val="both"/>
        <w:rPr>
          <w:rFonts w:ascii="Times New Roman" w:eastAsia="Google Sans" w:hAnsi="Times New Roman" w:cs="Times New Roman"/>
          <w:color w:val="1F1F1F"/>
          <w:sz w:val="28"/>
          <w:szCs w:val="28"/>
        </w:rPr>
      </w:pPr>
      <w:r w:rsidRPr="00123F28">
        <w:rPr>
          <w:rFonts w:ascii="Times New Roman" w:eastAsia="Google Sans" w:hAnsi="Times New Roman" w:cs="Times New Roman"/>
          <w:color w:val="1F1F1F"/>
          <w:sz w:val="28"/>
          <w:szCs w:val="28"/>
        </w:rPr>
        <w:t>2.2.2. Тимчасові (корисні) навантаження</w:t>
      </w:r>
    </w:p>
    <w:p w:rsidR="00AC19FD" w:rsidRPr="00123F28" w:rsidRDefault="00AC19FD" w:rsidP="00A86C1C">
      <w:pPr>
        <w:pBdr>
          <w:top w:val="nil"/>
          <w:left w:val="nil"/>
          <w:bottom w:val="nil"/>
          <w:right w:val="nil"/>
          <w:between w:val="nil"/>
        </w:pBdr>
        <w:spacing w:after="120" w:line="360" w:lineRule="auto"/>
        <w:ind w:right="-2" w:firstLine="567"/>
        <w:jc w:val="both"/>
        <w:rPr>
          <w:rFonts w:eastAsia="Google Sans"/>
          <w:color w:val="1F1F1F"/>
          <w:sz w:val="28"/>
          <w:szCs w:val="28"/>
        </w:rPr>
      </w:pPr>
      <w:r w:rsidRPr="00123F28">
        <w:rPr>
          <w:rFonts w:eastAsia="Google Sans"/>
          <w:color w:val="1F1F1F"/>
          <w:sz w:val="28"/>
          <w:szCs w:val="28"/>
        </w:rPr>
        <w:t>Корисні навантаження від людей, меблів та обладнання прийняті згідно з ДБН В.1.2-2:2006:</w:t>
      </w:r>
    </w:p>
    <w:p w:rsidR="00AC19FD" w:rsidRPr="00123F28" w:rsidRDefault="00AC19FD" w:rsidP="00A86C1C">
      <w:pPr>
        <w:widowControl w:val="0"/>
        <w:numPr>
          <w:ilvl w:val="0"/>
          <w:numId w:val="18"/>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 xml:space="preserve">Для квартир (житлові приміщення): характеристичне </w:t>
      </w:r>
      <w:proofErr w:type="gramStart"/>
      <w:r w:rsidRPr="00123F28">
        <w:rPr>
          <w:rFonts w:eastAsia="Google Sans"/>
          <w:color w:val="1F1F1F"/>
          <w:sz w:val="28"/>
          <w:szCs w:val="28"/>
        </w:rPr>
        <w:t xml:space="preserve">значення </w:t>
      </w:r>
      <w:r w:rsidRPr="00123F28">
        <w:rPr>
          <w:rFonts w:eastAsia="Google Sans"/>
          <w:noProof/>
          <w:color w:val="1F1F1F"/>
          <w:sz w:val="28"/>
          <w:szCs w:val="28"/>
          <w:lang w:val="uk-UA" w:eastAsia="uk-UA"/>
        </w:rPr>
        <w:drawing>
          <wp:inline distT="19050" distB="19050" distL="19050" distR="19050" wp14:anchorId="145FB77A" wp14:editId="370E8A81">
            <wp:extent cx="755809" cy="246795"/>
            <wp:effectExtent l="0" t="0" r="0" b="0"/>
            <wp:docPr id="95"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27"/>
                    <a:srcRect/>
                    <a:stretch>
                      <a:fillRect/>
                    </a:stretch>
                  </pic:blipFill>
                  <pic:spPr>
                    <a:xfrm>
                      <a:off x="0" y="0"/>
                      <a:ext cx="755809" cy="246795"/>
                    </a:xfrm>
                    <a:prstGeom prst="rect">
                      <a:avLst/>
                    </a:prstGeom>
                    <a:ln/>
                  </pic:spPr>
                </pic:pic>
              </a:graphicData>
            </a:graphic>
          </wp:inline>
        </w:drawing>
      </w:r>
      <w:r w:rsidRPr="00123F28">
        <w:rPr>
          <w:rFonts w:eastAsia="Google Sans"/>
          <w:color w:val="1F1F1F"/>
          <w:sz w:val="28"/>
          <w:szCs w:val="28"/>
        </w:rPr>
        <w:t xml:space="preserve"> кПа</w:t>
      </w:r>
      <w:proofErr w:type="gramEnd"/>
      <w:r w:rsidRPr="00123F28">
        <w:rPr>
          <w:rFonts w:eastAsia="Google Sans"/>
          <w:color w:val="1F1F1F"/>
          <w:sz w:val="28"/>
          <w:szCs w:val="28"/>
        </w:rPr>
        <w:t>. Розрахункове навантаження:</w:t>
      </w:r>
      <w:r w:rsidRPr="00123F28">
        <w:rPr>
          <w:rFonts w:eastAsia="Arial"/>
          <w:color w:val="000000"/>
          <w:sz w:val="28"/>
          <w:szCs w:val="28"/>
        </w:rPr>
        <w:br/>
      </w:r>
      <w:r w:rsidRPr="00123F28">
        <w:rPr>
          <w:noProof/>
          <w:color w:val="000000"/>
          <w:sz w:val="28"/>
          <w:szCs w:val="28"/>
          <w:lang w:val="uk-UA" w:eastAsia="uk-UA"/>
        </w:rPr>
        <w:lastRenderedPageBreak/>
        <w:drawing>
          <wp:inline distT="19050" distB="19050" distL="19050" distR="19050" wp14:anchorId="43E43FC5" wp14:editId="266F384B">
            <wp:extent cx="5905500" cy="593047"/>
            <wp:effectExtent l="0" t="0" r="0" b="0"/>
            <wp:docPr id="96"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28"/>
                    <a:srcRect/>
                    <a:stretch>
                      <a:fillRect/>
                    </a:stretch>
                  </pic:blipFill>
                  <pic:spPr>
                    <a:xfrm>
                      <a:off x="0" y="0"/>
                      <a:ext cx="5905500" cy="593047"/>
                    </a:xfrm>
                    <a:prstGeom prst="rect">
                      <a:avLst/>
                    </a:prstGeom>
                    <a:ln/>
                  </pic:spPr>
                </pic:pic>
              </a:graphicData>
            </a:graphic>
          </wp:inline>
        </w:drawing>
      </w:r>
    </w:p>
    <w:p w:rsidR="00AC19FD" w:rsidRPr="00123F28" w:rsidRDefault="00AC19FD" w:rsidP="00A86C1C">
      <w:pPr>
        <w:widowControl w:val="0"/>
        <w:numPr>
          <w:ilvl w:val="0"/>
          <w:numId w:val="18"/>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Для комерційних приміщень 1-го поверху (торгові зали</w:t>
      </w:r>
      <w:proofErr w:type="gramStart"/>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13CF52EA" wp14:editId="13ACA14B">
            <wp:extent cx="755809" cy="246795"/>
            <wp:effectExtent l="0" t="0" r="0" b="0"/>
            <wp:docPr id="65"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29"/>
                    <a:srcRect/>
                    <a:stretch>
                      <a:fillRect/>
                    </a:stretch>
                  </pic:blipFill>
                  <pic:spPr>
                    <a:xfrm>
                      <a:off x="0" y="0"/>
                      <a:ext cx="755809" cy="246795"/>
                    </a:xfrm>
                    <a:prstGeom prst="rect">
                      <a:avLst/>
                    </a:prstGeom>
                    <a:ln/>
                  </pic:spPr>
                </pic:pic>
              </a:graphicData>
            </a:graphic>
          </wp:inline>
        </w:drawing>
      </w:r>
      <w:r w:rsidRPr="00123F28">
        <w:rPr>
          <w:rFonts w:eastAsia="Google Sans"/>
          <w:color w:val="1F1F1F"/>
          <w:sz w:val="28"/>
          <w:szCs w:val="28"/>
        </w:rPr>
        <w:t xml:space="preserve"> кПа</w:t>
      </w:r>
      <w:proofErr w:type="gramEnd"/>
      <w:r w:rsidRPr="00123F28">
        <w:rPr>
          <w:rFonts w:eastAsia="Google Sans"/>
          <w:color w:val="1F1F1F"/>
          <w:sz w:val="28"/>
          <w:szCs w:val="28"/>
        </w:rPr>
        <w:t>. Розрахункове:</w:t>
      </w:r>
      <w:r w:rsidRPr="00123F28">
        <w:rPr>
          <w:rFonts w:eastAsia="Arial"/>
          <w:color w:val="000000"/>
          <w:sz w:val="28"/>
          <w:szCs w:val="28"/>
        </w:rPr>
        <w:br/>
      </w:r>
      <w:r w:rsidRPr="00123F28">
        <w:rPr>
          <w:noProof/>
          <w:color w:val="000000"/>
          <w:sz w:val="28"/>
          <w:szCs w:val="28"/>
          <w:lang w:val="uk-UA" w:eastAsia="uk-UA"/>
        </w:rPr>
        <w:drawing>
          <wp:inline distT="19050" distB="19050" distL="19050" distR="19050" wp14:anchorId="60B47C42" wp14:editId="070FCACB">
            <wp:extent cx="5905500" cy="593047"/>
            <wp:effectExtent l="0" t="0" r="0" b="0"/>
            <wp:docPr id="66"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30"/>
                    <a:srcRect/>
                    <a:stretch>
                      <a:fillRect/>
                    </a:stretch>
                  </pic:blipFill>
                  <pic:spPr>
                    <a:xfrm>
                      <a:off x="0" y="0"/>
                      <a:ext cx="5905500" cy="593047"/>
                    </a:xfrm>
                    <a:prstGeom prst="rect">
                      <a:avLst/>
                    </a:prstGeom>
                    <a:ln/>
                  </pic:spPr>
                </pic:pic>
              </a:graphicData>
            </a:graphic>
          </wp:inline>
        </w:drawing>
      </w:r>
    </w:p>
    <w:p w:rsidR="00AC19FD" w:rsidRPr="00123F28" w:rsidRDefault="00AC19FD" w:rsidP="00A86C1C">
      <w:pPr>
        <w:widowControl w:val="0"/>
        <w:numPr>
          <w:ilvl w:val="0"/>
          <w:numId w:val="18"/>
        </w:numPr>
        <w:pBdr>
          <w:top w:val="nil"/>
          <w:left w:val="nil"/>
          <w:bottom w:val="nil"/>
          <w:right w:val="nil"/>
          <w:between w:val="nil"/>
        </w:pBdr>
        <w:spacing w:after="120" w:line="360" w:lineRule="auto"/>
        <w:ind w:right="-2" w:firstLine="567"/>
        <w:jc w:val="both"/>
        <w:rPr>
          <w:sz w:val="28"/>
          <w:szCs w:val="28"/>
        </w:rPr>
      </w:pPr>
      <w:r w:rsidRPr="00123F28">
        <w:rPr>
          <w:rFonts w:eastAsia="Google Sans"/>
          <w:color w:val="1F1F1F"/>
          <w:sz w:val="28"/>
          <w:szCs w:val="28"/>
        </w:rPr>
        <w:t xml:space="preserve">Для вестибюлів, коридорів, </w:t>
      </w:r>
      <w:proofErr w:type="gramStart"/>
      <w:r w:rsidRPr="00123F28">
        <w:rPr>
          <w:rFonts w:eastAsia="Google Sans"/>
          <w:color w:val="1F1F1F"/>
          <w:sz w:val="28"/>
          <w:szCs w:val="28"/>
        </w:rPr>
        <w:t xml:space="preserve">сходів: </w:t>
      </w:r>
      <w:r w:rsidRPr="00123F28">
        <w:rPr>
          <w:rFonts w:eastAsia="Google Sans"/>
          <w:noProof/>
          <w:color w:val="1F1F1F"/>
          <w:sz w:val="28"/>
          <w:szCs w:val="28"/>
          <w:lang w:val="uk-UA" w:eastAsia="uk-UA"/>
        </w:rPr>
        <w:drawing>
          <wp:inline distT="19050" distB="19050" distL="19050" distR="19050" wp14:anchorId="03E386EC" wp14:editId="4ABBAF8D">
            <wp:extent cx="755809" cy="246795"/>
            <wp:effectExtent l="0" t="0" r="0" b="0"/>
            <wp:docPr id="67"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31"/>
                    <a:srcRect/>
                    <a:stretch>
                      <a:fillRect/>
                    </a:stretch>
                  </pic:blipFill>
                  <pic:spPr>
                    <a:xfrm>
                      <a:off x="0" y="0"/>
                      <a:ext cx="755809" cy="246795"/>
                    </a:xfrm>
                    <a:prstGeom prst="rect">
                      <a:avLst/>
                    </a:prstGeom>
                    <a:ln/>
                  </pic:spPr>
                </pic:pic>
              </a:graphicData>
            </a:graphic>
          </wp:inline>
        </w:drawing>
      </w:r>
      <w:r w:rsidRPr="00123F28">
        <w:rPr>
          <w:rFonts w:eastAsia="Google Sans"/>
          <w:color w:val="1F1F1F"/>
          <w:sz w:val="28"/>
          <w:szCs w:val="28"/>
        </w:rPr>
        <w:t xml:space="preserve"> кПа</w:t>
      </w:r>
      <w:proofErr w:type="gramEnd"/>
      <w:r w:rsidRPr="00123F28">
        <w:rPr>
          <w:rFonts w:eastAsia="Google Sans"/>
          <w:color w:val="1F1F1F"/>
          <w:sz w:val="28"/>
          <w:szCs w:val="28"/>
        </w:rPr>
        <w:t>. Розрахункове:</w:t>
      </w:r>
      <w:r w:rsidRPr="00123F28">
        <w:rPr>
          <w:rFonts w:eastAsia="Arial"/>
          <w:color w:val="000000"/>
          <w:sz w:val="28"/>
          <w:szCs w:val="28"/>
        </w:rPr>
        <w:br/>
      </w:r>
      <w:r w:rsidRPr="00123F28">
        <w:rPr>
          <w:noProof/>
          <w:color w:val="000000"/>
          <w:sz w:val="28"/>
          <w:szCs w:val="28"/>
          <w:lang w:val="uk-UA" w:eastAsia="uk-UA"/>
        </w:rPr>
        <w:drawing>
          <wp:inline distT="19050" distB="19050" distL="19050" distR="19050" wp14:anchorId="1D4A8752" wp14:editId="4F361920">
            <wp:extent cx="5905500" cy="593047"/>
            <wp:effectExtent l="0" t="0" r="0" b="0"/>
            <wp:docPr id="68"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32"/>
                    <a:srcRect/>
                    <a:stretch>
                      <a:fillRect/>
                    </a:stretch>
                  </pic:blipFill>
                  <pic:spPr>
                    <a:xfrm>
                      <a:off x="0" y="0"/>
                      <a:ext cx="5905500" cy="593047"/>
                    </a:xfrm>
                    <a:prstGeom prst="rect">
                      <a:avLst/>
                    </a:prstGeom>
                    <a:ln/>
                  </pic:spPr>
                </pic:pic>
              </a:graphicData>
            </a:graphic>
          </wp:inline>
        </w:drawing>
      </w:r>
    </w:p>
    <w:p w:rsidR="00AC19FD" w:rsidRPr="00123F28" w:rsidRDefault="00AC19FD" w:rsidP="00A86C1C">
      <w:pPr>
        <w:pStyle w:val="5"/>
        <w:spacing w:before="120" w:after="120" w:line="360" w:lineRule="auto"/>
        <w:ind w:right="-2" w:firstLine="567"/>
        <w:jc w:val="both"/>
        <w:rPr>
          <w:rFonts w:ascii="Times New Roman" w:eastAsia="Google Sans" w:hAnsi="Times New Roman" w:cs="Times New Roman"/>
          <w:color w:val="1F1F1F"/>
          <w:sz w:val="28"/>
          <w:szCs w:val="28"/>
        </w:rPr>
      </w:pPr>
      <w:r w:rsidRPr="00123F28">
        <w:rPr>
          <w:rFonts w:ascii="Times New Roman" w:eastAsia="Google Sans" w:hAnsi="Times New Roman" w:cs="Times New Roman"/>
          <w:color w:val="1F1F1F"/>
          <w:sz w:val="28"/>
          <w:szCs w:val="28"/>
        </w:rPr>
        <w:t>2.2.3. Снігове навантаження</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Будівля знаходиться у м. Івано-Франківськ. Згідно з ДБН В.1.2-2:2006, характеристичне значення снігового </w:t>
      </w:r>
      <w:proofErr w:type="gramStart"/>
      <w:r w:rsidRPr="00123F28">
        <w:rPr>
          <w:rFonts w:eastAsia="Google Sans"/>
          <w:color w:val="1F1F1F"/>
          <w:sz w:val="28"/>
          <w:szCs w:val="28"/>
        </w:rPr>
        <w:t xml:space="preserve">навантаження </w:t>
      </w:r>
      <w:r w:rsidRPr="00123F28">
        <w:rPr>
          <w:rFonts w:eastAsia="Google Sans"/>
          <w:noProof/>
          <w:color w:val="1F1F1F"/>
          <w:sz w:val="28"/>
          <w:szCs w:val="28"/>
          <w:lang w:val="uk-UA" w:eastAsia="uk-UA"/>
        </w:rPr>
        <w:drawing>
          <wp:inline distT="19050" distB="19050" distL="19050" distR="19050" wp14:anchorId="696EAD46" wp14:editId="55FA4FAA">
            <wp:extent cx="851654" cy="245522"/>
            <wp:effectExtent l="0" t="0" r="0" b="0"/>
            <wp:docPr id="69"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33"/>
                    <a:srcRect/>
                    <a:stretch>
                      <a:fillRect/>
                    </a:stretch>
                  </pic:blipFill>
                  <pic:spPr>
                    <a:xfrm>
                      <a:off x="0" y="0"/>
                      <a:ext cx="851654" cy="245522"/>
                    </a:xfrm>
                    <a:prstGeom prst="rect">
                      <a:avLst/>
                    </a:prstGeom>
                    <a:ln/>
                  </pic:spPr>
                </pic:pic>
              </a:graphicData>
            </a:graphic>
          </wp:inline>
        </w:drawing>
      </w:r>
      <w:r w:rsidRPr="00123F28">
        <w:rPr>
          <w:rFonts w:eastAsia="Google Sans"/>
          <w:color w:val="1F1F1F"/>
          <w:sz w:val="28"/>
          <w:szCs w:val="28"/>
        </w:rPr>
        <w:t xml:space="preserve"> Па</w:t>
      </w:r>
      <w:proofErr w:type="gramEnd"/>
      <w:r w:rsidRPr="00123F28">
        <w:rPr>
          <w:rFonts w:eastAsia="Google Sans"/>
          <w:color w:val="1F1F1F"/>
          <w:sz w:val="28"/>
          <w:szCs w:val="28"/>
        </w:rPr>
        <w:t>.</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Розрахункове значення снігового навантаження на горизонтальну проекцію покриття визначається за формулою:</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7ECF028C" wp14:editId="66A1B43C">
            <wp:extent cx="5905500" cy="569566"/>
            <wp:effectExtent l="0" t="0" r="0" b="0"/>
            <wp:docPr id="70"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34"/>
                    <a:srcRect/>
                    <a:stretch>
                      <a:fillRect/>
                    </a:stretch>
                  </pic:blipFill>
                  <pic:spPr>
                    <a:xfrm>
                      <a:off x="0" y="0"/>
                      <a:ext cx="5905500" cy="569566"/>
                    </a:xfrm>
                    <a:prstGeom prst="rect">
                      <a:avLst/>
                    </a:prstGeom>
                    <a:ln/>
                  </pic:spPr>
                </pic:pic>
              </a:graphicData>
            </a:graphic>
          </wp:inline>
        </w:drawing>
      </w:r>
      <w:r w:rsidRPr="00123F28">
        <w:rPr>
          <w:rFonts w:eastAsia="Google Sans"/>
          <w:color w:val="1F1F1F"/>
          <w:sz w:val="28"/>
          <w:szCs w:val="28"/>
        </w:rPr>
        <w:t>де:</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648C59E8" wp14:editId="7761F9A3">
            <wp:extent cx="313611" cy="244769"/>
            <wp:effectExtent l="0" t="0" r="0" b="0"/>
            <wp:docPr id="71"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35"/>
                    <a:srcRect/>
                    <a:stretch>
                      <a:fillRect/>
                    </a:stretch>
                  </pic:blipFill>
                  <pic:spPr>
                    <a:xfrm>
                      <a:off x="0" y="0"/>
                      <a:ext cx="313611" cy="244769"/>
                    </a:xfrm>
                    <a:prstGeom prst="rect">
                      <a:avLst/>
                    </a:prstGeom>
                    <a:ln/>
                  </pic:spPr>
                </pic:pic>
              </a:graphicData>
            </a:graphic>
          </wp:inline>
        </w:drawing>
      </w:r>
      <w:r w:rsidRPr="00123F28">
        <w:rPr>
          <w:rFonts w:eastAsia="Google Sans"/>
          <w:color w:val="1F1F1F"/>
          <w:sz w:val="28"/>
          <w:szCs w:val="28"/>
        </w:rPr>
        <w:t xml:space="preserve"> – коефіцієнт надійності за навантаженням за граничним значенням (</w:t>
      </w:r>
      <w:proofErr w:type="gramStart"/>
      <w:r w:rsidRPr="00123F28">
        <w:rPr>
          <w:rFonts w:eastAsia="Google Sans"/>
          <w:color w:val="1F1F1F"/>
          <w:sz w:val="28"/>
          <w:szCs w:val="28"/>
        </w:rPr>
        <w:t xml:space="preserve">прийнято </w:t>
      </w:r>
      <w:r w:rsidRPr="00123F28">
        <w:rPr>
          <w:rFonts w:eastAsia="Google Sans"/>
          <w:noProof/>
          <w:color w:val="1F1F1F"/>
          <w:sz w:val="28"/>
          <w:szCs w:val="28"/>
          <w:lang w:val="uk-UA" w:eastAsia="uk-UA"/>
        </w:rPr>
        <w:drawing>
          <wp:inline distT="19050" distB="19050" distL="19050" distR="19050" wp14:anchorId="04B2D2B0" wp14:editId="5B494FC6">
            <wp:extent cx="348377" cy="234776"/>
            <wp:effectExtent l="0" t="0" r="0" b="0"/>
            <wp:docPr id="72"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36"/>
                    <a:srcRect/>
                    <a:stretch>
                      <a:fillRect/>
                    </a:stretch>
                  </pic:blipFill>
                  <pic:spPr>
                    <a:xfrm>
                      <a:off x="0" y="0"/>
                      <a:ext cx="348377" cy="234776"/>
                    </a:xfrm>
                    <a:prstGeom prst="rect">
                      <a:avLst/>
                    </a:prstGeom>
                    <a:ln/>
                  </pic:spPr>
                </pic:pic>
              </a:graphicData>
            </a:graphic>
          </wp:inline>
        </w:drawing>
      </w:r>
      <w:r w:rsidRPr="00123F28">
        <w:rPr>
          <w:rFonts w:eastAsia="Google Sans"/>
          <w:color w:val="1F1F1F"/>
          <w:sz w:val="28"/>
          <w:szCs w:val="28"/>
        </w:rPr>
        <w:t xml:space="preserve"> для</w:t>
      </w:r>
      <w:proofErr w:type="gramEnd"/>
      <w:r w:rsidRPr="00123F28">
        <w:rPr>
          <w:rFonts w:eastAsia="Google Sans"/>
          <w:color w:val="1F1F1F"/>
          <w:sz w:val="28"/>
          <w:szCs w:val="28"/>
        </w:rPr>
        <w:t xml:space="preserve"> терміну експлуатації 100 років);</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268654B8" wp14:editId="0A6CDF01">
            <wp:extent cx="154067" cy="246507"/>
            <wp:effectExtent l="0" t="0" r="0" b="0"/>
            <wp:docPr id="73"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37"/>
                    <a:srcRect/>
                    <a:stretch>
                      <a:fillRect/>
                    </a:stretch>
                  </pic:blipFill>
                  <pic:spPr>
                    <a:xfrm>
                      <a:off x="0" y="0"/>
                      <a:ext cx="154067" cy="246507"/>
                    </a:xfrm>
                    <a:prstGeom prst="rect">
                      <a:avLst/>
                    </a:prstGeom>
                    <a:ln/>
                  </pic:spPr>
                </pic:pic>
              </a:graphicData>
            </a:graphic>
          </wp:inline>
        </w:drawing>
      </w:r>
      <w:r w:rsidRPr="00123F28">
        <w:rPr>
          <w:rFonts w:eastAsia="Google Sans"/>
          <w:color w:val="1F1F1F"/>
          <w:sz w:val="28"/>
          <w:szCs w:val="28"/>
        </w:rPr>
        <w:t xml:space="preserve"> – коефіцієнт, що враховує форму даху (</w:t>
      </w:r>
      <w:r w:rsidRPr="00123F28">
        <w:rPr>
          <w:rFonts w:eastAsia="Google Sans"/>
          <w:noProof/>
          <w:color w:val="1F1F1F"/>
          <w:sz w:val="28"/>
          <w:szCs w:val="28"/>
          <w:lang w:val="uk-UA" w:eastAsia="uk-UA"/>
        </w:rPr>
        <w:drawing>
          <wp:inline distT="19050" distB="19050" distL="19050" distR="19050" wp14:anchorId="0DB3D9C5" wp14:editId="47B61B14">
            <wp:extent cx="1229801" cy="244433"/>
            <wp:effectExtent l="0" t="0" r="0" b="0"/>
            <wp:docPr id="74"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38"/>
                    <a:srcRect/>
                    <a:stretch>
                      <a:fillRect/>
                    </a:stretch>
                  </pic:blipFill>
                  <pic:spPr>
                    <a:xfrm>
                      <a:off x="0" y="0"/>
                      <a:ext cx="1229801" cy="244433"/>
                    </a:xfrm>
                    <a:prstGeom prst="rect">
                      <a:avLst/>
                    </a:prstGeom>
                    <a:ln/>
                  </pic:spPr>
                </pic:pic>
              </a:graphicData>
            </a:graphic>
          </wp:inline>
        </w:drawing>
      </w:r>
      <w:r w:rsidRPr="00123F28">
        <w:rPr>
          <w:rFonts w:eastAsia="Google Sans"/>
          <w:color w:val="1F1F1F"/>
          <w:sz w:val="28"/>
          <w:szCs w:val="28"/>
        </w:rPr>
        <w:t xml:space="preserve">). Для плоского даху без перепадів </w:t>
      </w:r>
      <w:proofErr w:type="gramStart"/>
      <w:r w:rsidRPr="00123F28">
        <w:rPr>
          <w:rFonts w:eastAsia="Google Sans"/>
          <w:color w:val="1F1F1F"/>
          <w:sz w:val="28"/>
          <w:szCs w:val="28"/>
        </w:rPr>
        <w:t xml:space="preserve">висот </w:t>
      </w:r>
      <w:r w:rsidRPr="00123F28">
        <w:rPr>
          <w:rFonts w:eastAsia="Google Sans"/>
          <w:noProof/>
          <w:color w:val="1F1F1F"/>
          <w:sz w:val="28"/>
          <w:szCs w:val="28"/>
          <w:lang w:val="uk-UA" w:eastAsia="uk-UA"/>
        </w:rPr>
        <w:drawing>
          <wp:inline distT="19050" distB="19050" distL="19050" distR="19050" wp14:anchorId="3039B72B" wp14:editId="3134AB7D">
            <wp:extent cx="477560" cy="246482"/>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9"/>
                    <a:srcRect/>
                    <a:stretch>
                      <a:fillRect/>
                    </a:stretch>
                  </pic:blipFill>
                  <pic:spPr>
                    <a:xfrm>
                      <a:off x="0" y="0"/>
                      <a:ext cx="477560" cy="246482"/>
                    </a:xfrm>
                    <a:prstGeom prst="rect">
                      <a:avLst/>
                    </a:prstGeom>
                    <a:ln/>
                  </pic:spPr>
                </pic:pic>
              </a:graphicData>
            </a:graphic>
          </wp:inline>
        </w:drawing>
      </w:r>
      <w:r w:rsidRPr="00123F28">
        <w:rPr>
          <w:rFonts w:eastAsia="Google Sans"/>
          <w:color w:val="1F1F1F"/>
          <w:sz w:val="28"/>
          <w:szCs w:val="28"/>
        </w:rPr>
        <w:t>,</w:t>
      </w:r>
      <w:proofErr w:type="gramEnd"/>
      <w:r w:rsidRPr="00123F28">
        <w:rPr>
          <w:rFonts w:eastAsia="Google Sans"/>
          <w:color w:val="1F1F1F"/>
          <w:sz w:val="28"/>
          <w:szCs w:val="28"/>
        </w:rPr>
        <w:t xml:space="preserve"> коефіцієнт зносу снігу </w:t>
      </w:r>
      <w:r w:rsidRPr="00123F28">
        <w:rPr>
          <w:rFonts w:eastAsia="Google Sans"/>
          <w:noProof/>
          <w:color w:val="1F1F1F"/>
          <w:sz w:val="28"/>
          <w:szCs w:val="28"/>
          <w:lang w:val="uk-UA" w:eastAsia="uk-UA"/>
        </w:rPr>
        <w:drawing>
          <wp:inline distT="19050" distB="19050" distL="19050" distR="19050" wp14:anchorId="4CA39D19" wp14:editId="3BCE94E2">
            <wp:extent cx="573167" cy="244551"/>
            <wp:effectExtent l="0" t="0" r="0" b="0"/>
            <wp:docPr id="1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0"/>
                    <a:srcRect/>
                    <a:stretch>
                      <a:fillRect/>
                    </a:stretch>
                  </pic:blipFill>
                  <pic:spPr>
                    <a:xfrm>
                      <a:off x="0" y="0"/>
                      <a:ext cx="573167" cy="244551"/>
                    </a:xfrm>
                    <a:prstGeom prst="rect">
                      <a:avLst/>
                    </a:prstGeom>
                    <a:ln/>
                  </pic:spPr>
                </pic:pic>
              </a:graphicData>
            </a:graphic>
          </wp:inline>
        </w:drawing>
      </w:r>
      <w:r w:rsidRPr="00123F28">
        <w:rPr>
          <w:rFonts w:eastAsia="Google Sans"/>
          <w:color w:val="1F1F1F"/>
          <w:sz w:val="28"/>
          <w:szCs w:val="28"/>
        </w:rPr>
        <w:t xml:space="preserve">, термічний коефіцієнт </w:t>
      </w:r>
      <w:r w:rsidRPr="00123F28">
        <w:rPr>
          <w:rFonts w:eastAsia="Google Sans"/>
          <w:noProof/>
          <w:color w:val="1F1F1F"/>
          <w:sz w:val="28"/>
          <w:szCs w:val="28"/>
          <w:lang w:val="uk-UA" w:eastAsia="uk-UA"/>
        </w:rPr>
        <w:drawing>
          <wp:inline distT="19050" distB="19050" distL="19050" distR="19050" wp14:anchorId="7F3282E8" wp14:editId="4FD4F232">
            <wp:extent cx="558760" cy="244936"/>
            <wp:effectExtent l="0" t="0" r="0" b="0"/>
            <wp:docPr id="1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1"/>
                    <a:srcRect/>
                    <a:stretch>
                      <a:fillRect/>
                    </a:stretch>
                  </pic:blipFill>
                  <pic:spPr>
                    <a:xfrm>
                      <a:off x="0" y="0"/>
                      <a:ext cx="558760" cy="244936"/>
                    </a:xfrm>
                    <a:prstGeom prst="rect">
                      <a:avLst/>
                    </a:prstGeom>
                    <a:ln/>
                  </pic:spPr>
                </pic:pic>
              </a:graphicData>
            </a:graphic>
          </wp:inline>
        </w:drawing>
      </w:r>
      <w:r w:rsidRPr="00123F28">
        <w:rPr>
          <w:rFonts w:eastAsia="Google Sans"/>
          <w:color w:val="1F1F1F"/>
          <w:sz w:val="28"/>
          <w:szCs w:val="28"/>
        </w:rPr>
        <w:t xml:space="preserve">. Таким </w:t>
      </w:r>
      <w:proofErr w:type="gramStart"/>
      <w:r w:rsidRPr="00123F28">
        <w:rPr>
          <w:rFonts w:eastAsia="Google Sans"/>
          <w:color w:val="1F1F1F"/>
          <w:sz w:val="28"/>
          <w:szCs w:val="28"/>
        </w:rPr>
        <w:t xml:space="preserve">чином </w:t>
      </w:r>
      <w:r w:rsidRPr="00123F28">
        <w:rPr>
          <w:rFonts w:eastAsia="Google Sans"/>
          <w:noProof/>
          <w:color w:val="1F1F1F"/>
          <w:sz w:val="28"/>
          <w:szCs w:val="28"/>
          <w:lang w:val="uk-UA" w:eastAsia="uk-UA"/>
        </w:rPr>
        <w:drawing>
          <wp:inline distT="19050" distB="19050" distL="19050" distR="19050" wp14:anchorId="375C4201" wp14:editId="695CF208">
            <wp:extent cx="513398" cy="245205"/>
            <wp:effectExtent l="0" t="0" r="0" b="0"/>
            <wp:docPr id="1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2"/>
                    <a:srcRect/>
                    <a:stretch>
                      <a:fillRect/>
                    </a:stretch>
                  </pic:blipFill>
                  <pic:spPr>
                    <a:xfrm>
                      <a:off x="0" y="0"/>
                      <a:ext cx="513398" cy="245205"/>
                    </a:xfrm>
                    <a:prstGeom prst="rect">
                      <a:avLst/>
                    </a:prstGeom>
                    <a:ln/>
                  </pic:spPr>
                </pic:pic>
              </a:graphicData>
            </a:graphic>
          </wp:inline>
        </w:drawing>
      </w:r>
      <w:r w:rsidRPr="00123F28">
        <w:rPr>
          <w:rFonts w:eastAsia="Google Sans"/>
          <w:color w:val="1F1F1F"/>
          <w:sz w:val="28"/>
          <w:szCs w:val="28"/>
        </w:rPr>
        <w:t>.</w:t>
      </w:r>
      <w:proofErr w:type="gramEnd"/>
    </w:p>
    <w:p w:rsidR="00AC19FD" w:rsidRPr="00123F28" w:rsidRDefault="00AC19FD" w:rsidP="00A86C1C">
      <w:pPr>
        <w:pStyle w:val="5"/>
        <w:spacing w:before="0" w:after="120" w:line="360" w:lineRule="auto"/>
        <w:ind w:right="-2" w:firstLine="567"/>
        <w:jc w:val="both"/>
        <w:rPr>
          <w:rFonts w:ascii="Times New Roman" w:eastAsia="Google Sans" w:hAnsi="Times New Roman" w:cs="Times New Roman"/>
          <w:color w:val="1F1F1F"/>
          <w:sz w:val="28"/>
          <w:szCs w:val="28"/>
        </w:rPr>
      </w:pPr>
      <w:r w:rsidRPr="00123F28">
        <w:rPr>
          <w:rFonts w:ascii="Times New Roman" w:eastAsia="Google Sans" w:hAnsi="Times New Roman" w:cs="Times New Roman"/>
          <w:noProof/>
          <w:color w:val="1F1F1F"/>
          <w:sz w:val="28"/>
          <w:szCs w:val="28"/>
          <w:lang w:val="uk-UA" w:eastAsia="uk-UA"/>
        </w:rPr>
        <w:lastRenderedPageBreak/>
        <w:drawing>
          <wp:inline distT="19050" distB="19050" distL="19050" distR="19050" wp14:anchorId="2DBE1CA9" wp14:editId="715E4D9E">
            <wp:extent cx="5905500" cy="569566"/>
            <wp:effectExtent l="0" t="0" r="0" b="0"/>
            <wp:docPr id="15"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3"/>
                    <a:srcRect/>
                    <a:stretch>
                      <a:fillRect/>
                    </a:stretch>
                  </pic:blipFill>
                  <pic:spPr>
                    <a:xfrm>
                      <a:off x="0" y="0"/>
                      <a:ext cx="5905500" cy="569566"/>
                    </a:xfrm>
                    <a:prstGeom prst="rect">
                      <a:avLst/>
                    </a:prstGeom>
                    <a:ln/>
                  </pic:spPr>
                </pic:pic>
              </a:graphicData>
            </a:graphic>
          </wp:inline>
        </w:drawing>
      </w:r>
      <w:r w:rsidRPr="00123F28">
        <w:rPr>
          <w:rFonts w:ascii="Times New Roman" w:eastAsia="Google Sans" w:hAnsi="Times New Roman" w:cs="Times New Roman"/>
          <w:color w:val="1F1F1F"/>
          <w:sz w:val="28"/>
          <w:szCs w:val="28"/>
        </w:rPr>
        <w:t>2.2.4. Вітрове навантаження</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Характеристичне значення вітрового тиску для м. Івано-Франківськ </w:t>
      </w:r>
      <w:proofErr w:type="gramStart"/>
      <w:r w:rsidRPr="00123F28">
        <w:rPr>
          <w:rFonts w:eastAsia="Google Sans"/>
          <w:color w:val="1F1F1F"/>
          <w:sz w:val="28"/>
          <w:szCs w:val="28"/>
        </w:rPr>
        <w:t xml:space="preserve">становить </w:t>
      </w:r>
      <w:r w:rsidRPr="00123F28">
        <w:rPr>
          <w:rFonts w:eastAsia="Google Sans"/>
          <w:noProof/>
          <w:color w:val="1F1F1F"/>
          <w:sz w:val="28"/>
          <w:szCs w:val="28"/>
          <w:lang w:val="uk-UA" w:eastAsia="uk-UA"/>
        </w:rPr>
        <w:drawing>
          <wp:inline distT="19050" distB="19050" distL="19050" distR="19050" wp14:anchorId="49D49884" wp14:editId="7BEBCC01">
            <wp:extent cx="818674" cy="244837"/>
            <wp:effectExtent l="0" t="0" r="0" b="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4"/>
                    <a:srcRect/>
                    <a:stretch>
                      <a:fillRect/>
                    </a:stretch>
                  </pic:blipFill>
                  <pic:spPr>
                    <a:xfrm>
                      <a:off x="0" y="0"/>
                      <a:ext cx="818674" cy="244837"/>
                    </a:xfrm>
                    <a:prstGeom prst="rect">
                      <a:avLst/>
                    </a:prstGeom>
                    <a:ln/>
                  </pic:spPr>
                </pic:pic>
              </a:graphicData>
            </a:graphic>
          </wp:inline>
        </w:drawing>
      </w:r>
      <w:r w:rsidRPr="00123F28">
        <w:rPr>
          <w:rFonts w:eastAsia="Google Sans"/>
          <w:color w:val="1F1F1F"/>
          <w:sz w:val="28"/>
          <w:szCs w:val="28"/>
        </w:rPr>
        <w:t xml:space="preserve"> Па</w:t>
      </w:r>
      <w:proofErr w:type="gramEnd"/>
      <w:r w:rsidRPr="00123F28">
        <w:rPr>
          <w:rFonts w:eastAsia="Google Sans"/>
          <w:color w:val="1F1F1F"/>
          <w:sz w:val="28"/>
          <w:szCs w:val="28"/>
        </w:rPr>
        <w:t>.</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Розрахункове значення вітрового </w:t>
      </w:r>
      <w:proofErr w:type="gramStart"/>
      <w:r w:rsidRPr="00123F28">
        <w:rPr>
          <w:rFonts w:eastAsia="Google Sans"/>
          <w:color w:val="1F1F1F"/>
          <w:sz w:val="28"/>
          <w:szCs w:val="28"/>
        </w:rPr>
        <w:t xml:space="preserve">навантаження </w:t>
      </w:r>
      <w:r w:rsidRPr="00123F28">
        <w:rPr>
          <w:rFonts w:eastAsia="Google Sans"/>
          <w:noProof/>
          <w:color w:val="1F1F1F"/>
          <w:sz w:val="28"/>
          <w:szCs w:val="28"/>
          <w:lang w:val="uk-UA" w:eastAsia="uk-UA"/>
        </w:rPr>
        <w:drawing>
          <wp:inline distT="19050" distB="19050" distL="19050" distR="19050" wp14:anchorId="1FFE2A37" wp14:editId="74A65087">
            <wp:extent cx="266105" cy="243296"/>
            <wp:effectExtent l="0" t="0" r="0" b="0"/>
            <wp:docPr id="17"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45"/>
                    <a:srcRect/>
                    <a:stretch>
                      <a:fillRect/>
                    </a:stretch>
                  </pic:blipFill>
                  <pic:spPr>
                    <a:xfrm>
                      <a:off x="0" y="0"/>
                      <a:ext cx="266105" cy="243296"/>
                    </a:xfrm>
                    <a:prstGeom prst="rect">
                      <a:avLst/>
                    </a:prstGeom>
                    <a:ln/>
                  </pic:spPr>
                </pic:pic>
              </a:graphicData>
            </a:graphic>
          </wp:inline>
        </w:drawing>
      </w:r>
      <w:r w:rsidRPr="00123F28">
        <w:rPr>
          <w:rFonts w:eastAsia="Google Sans"/>
          <w:color w:val="1F1F1F"/>
          <w:sz w:val="28"/>
          <w:szCs w:val="28"/>
        </w:rPr>
        <w:t xml:space="preserve"> на</w:t>
      </w:r>
      <w:proofErr w:type="gramEnd"/>
      <w:r w:rsidRPr="00123F28">
        <w:rPr>
          <w:rFonts w:eastAsia="Google Sans"/>
          <w:color w:val="1F1F1F"/>
          <w:sz w:val="28"/>
          <w:szCs w:val="28"/>
        </w:rPr>
        <w:t xml:space="preserve"> висоті </w:t>
      </w:r>
      <w:r w:rsidRPr="00123F28">
        <w:rPr>
          <w:rFonts w:eastAsia="Google Sans"/>
          <w:noProof/>
          <w:color w:val="1F1F1F"/>
          <w:sz w:val="28"/>
          <w:szCs w:val="28"/>
          <w:lang w:val="uk-UA" w:eastAsia="uk-UA"/>
        </w:rPr>
        <w:drawing>
          <wp:inline distT="19050" distB="19050" distL="19050" distR="19050" wp14:anchorId="2B6C2F00" wp14:editId="7053D276">
            <wp:extent cx="99774" cy="266065"/>
            <wp:effectExtent l="0" t="0" r="0" b="0"/>
            <wp:docPr id="1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46"/>
                    <a:srcRect/>
                    <a:stretch>
                      <a:fillRect/>
                    </a:stretch>
                  </pic:blipFill>
                  <pic:spPr>
                    <a:xfrm>
                      <a:off x="0" y="0"/>
                      <a:ext cx="99774" cy="266065"/>
                    </a:xfrm>
                    <a:prstGeom prst="rect">
                      <a:avLst/>
                    </a:prstGeom>
                    <a:ln/>
                  </pic:spPr>
                </pic:pic>
              </a:graphicData>
            </a:graphic>
          </wp:inline>
        </w:drawing>
      </w:r>
      <w:r w:rsidRPr="00123F28">
        <w:rPr>
          <w:rFonts w:eastAsia="Google Sans"/>
          <w:color w:val="1F1F1F"/>
          <w:sz w:val="28"/>
          <w:szCs w:val="28"/>
        </w:rPr>
        <w:t xml:space="preserve"> визначається як сума середньої (</w:t>
      </w:r>
      <w:r w:rsidRPr="00123F28">
        <w:rPr>
          <w:rFonts w:eastAsia="Google Sans"/>
          <w:noProof/>
          <w:color w:val="1F1F1F"/>
          <w:sz w:val="28"/>
          <w:szCs w:val="28"/>
          <w:lang w:val="uk-UA" w:eastAsia="uk-UA"/>
        </w:rPr>
        <w:drawing>
          <wp:inline distT="19050" distB="19050" distL="19050" distR="19050" wp14:anchorId="5ABDF34C" wp14:editId="442BA352">
            <wp:extent cx="315158" cy="245977"/>
            <wp:effectExtent l="0" t="0" r="0" b="0"/>
            <wp:docPr id="1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7"/>
                    <a:srcRect/>
                    <a:stretch>
                      <a:fillRect/>
                    </a:stretch>
                  </pic:blipFill>
                  <pic:spPr>
                    <a:xfrm>
                      <a:off x="0" y="0"/>
                      <a:ext cx="315158" cy="245977"/>
                    </a:xfrm>
                    <a:prstGeom prst="rect">
                      <a:avLst/>
                    </a:prstGeom>
                    <a:ln/>
                  </pic:spPr>
                </pic:pic>
              </a:graphicData>
            </a:graphic>
          </wp:inline>
        </w:drawing>
      </w:r>
      <w:r w:rsidRPr="00123F28">
        <w:rPr>
          <w:rFonts w:eastAsia="Google Sans"/>
          <w:color w:val="1F1F1F"/>
          <w:sz w:val="28"/>
          <w:szCs w:val="28"/>
        </w:rPr>
        <w:t>) та пульсаційної (</w:t>
      </w:r>
      <w:r w:rsidRPr="00123F28">
        <w:rPr>
          <w:rFonts w:eastAsia="Google Sans"/>
          <w:noProof/>
          <w:color w:val="1F1F1F"/>
          <w:sz w:val="28"/>
          <w:szCs w:val="28"/>
          <w:lang w:val="uk-UA" w:eastAsia="uk-UA"/>
        </w:rPr>
        <w:drawing>
          <wp:inline distT="19050" distB="19050" distL="19050" distR="19050" wp14:anchorId="59254C2A" wp14:editId="06E7DD20">
            <wp:extent cx="263843" cy="241227"/>
            <wp:effectExtent l="0" t="0" r="0" b="0"/>
            <wp:docPr id="20"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8"/>
                    <a:srcRect/>
                    <a:stretch>
                      <a:fillRect/>
                    </a:stretch>
                  </pic:blipFill>
                  <pic:spPr>
                    <a:xfrm>
                      <a:off x="0" y="0"/>
                      <a:ext cx="263843" cy="241227"/>
                    </a:xfrm>
                    <a:prstGeom prst="rect">
                      <a:avLst/>
                    </a:prstGeom>
                    <a:ln/>
                  </pic:spPr>
                </pic:pic>
              </a:graphicData>
            </a:graphic>
          </wp:inline>
        </w:drawing>
      </w:r>
      <w:r w:rsidRPr="00123F28">
        <w:rPr>
          <w:rFonts w:eastAsia="Google Sans"/>
          <w:color w:val="1F1F1F"/>
          <w:sz w:val="28"/>
          <w:szCs w:val="28"/>
        </w:rPr>
        <w:t>) складових:</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081ABD64" wp14:editId="04E0519D">
            <wp:extent cx="5905500" cy="569566"/>
            <wp:effectExtent l="0" t="0" r="0" b="0"/>
            <wp:docPr id="9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9"/>
                    <a:srcRect/>
                    <a:stretch>
                      <a:fillRect/>
                    </a:stretch>
                  </pic:blipFill>
                  <pic:spPr>
                    <a:xfrm>
                      <a:off x="0" y="0"/>
                      <a:ext cx="5905500" cy="569566"/>
                    </a:xfrm>
                    <a:prstGeom prst="rect">
                      <a:avLst/>
                    </a:prstGeom>
                    <a:ln/>
                  </pic:spPr>
                </pic:pic>
              </a:graphicData>
            </a:graphic>
          </wp:inline>
        </w:drawing>
      </w:r>
      <w:r w:rsidRPr="00123F28">
        <w:rPr>
          <w:rFonts w:eastAsia="Google Sans"/>
          <w:color w:val="1F1F1F"/>
          <w:sz w:val="28"/>
          <w:szCs w:val="28"/>
        </w:rPr>
        <w:t>Середня складова визначається за формулою:</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2CA7B4ED" wp14:editId="38D4A71D">
            <wp:extent cx="5905500" cy="569566"/>
            <wp:effectExtent l="0" t="0" r="0" b="0"/>
            <wp:docPr id="9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0"/>
                    <a:srcRect/>
                    <a:stretch>
                      <a:fillRect/>
                    </a:stretch>
                  </pic:blipFill>
                  <pic:spPr>
                    <a:xfrm>
                      <a:off x="0" y="0"/>
                      <a:ext cx="5905500" cy="569566"/>
                    </a:xfrm>
                    <a:prstGeom prst="rect">
                      <a:avLst/>
                    </a:prstGeom>
                    <a:ln/>
                  </pic:spPr>
                </pic:pic>
              </a:graphicData>
            </a:graphic>
          </wp:inline>
        </w:drawing>
      </w:r>
      <w:r w:rsidRPr="00123F28">
        <w:rPr>
          <w:rFonts w:eastAsia="Google Sans"/>
          <w:color w:val="1F1F1F"/>
          <w:sz w:val="28"/>
          <w:szCs w:val="28"/>
        </w:rPr>
        <w:t>де:</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511BD428" wp14:editId="33A6ED74">
            <wp:extent cx="84892" cy="246957"/>
            <wp:effectExtent l="0" t="0" r="0" b="0"/>
            <wp:docPr id="99"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51"/>
                    <a:srcRect/>
                    <a:stretch>
                      <a:fillRect/>
                    </a:stretch>
                  </pic:blipFill>
                  <pic:spPr>
                    <a:xfrm>
                      <a:off x="0" y="0"/>
                      <a:ext cx="84892" cy="246957"/>
                    </a:xfrm>
                    <a:prstGeom prst="rect">
                      <a:avLst/>
                    </a:prstGeom>
                    <a:ln/>
                  </pic:spPr>
                </pic:pic>
              </a:graphicData>
            </a:graphic>
          </wp:inline>
        </w:drawing>
      </w:r>
      <w:r w:rsidRPr="00123F28">
        <w:rPr>
          <w:rFonts w:eastAsia="Google Sans"/>
          <w:color w:val="1F1F1F"/>
          <w:sz w:val="28"/>
          <w:szCs w:val="28"/>
        </w:rPr>
        <w:t xml:space="preserve"> – аеродинамічний коефіцієнт (навітряна </w:t>
      </w:r>
      <w:proofErr w:type="gramStart"/>
      <w:r w:rsidRPr="00123F28">
        <w:rPr>
          <w:rFonts w:eastAsia="Google Sans"/>
          <w:color w:val="1F1F1F"/>
          <w:sz w:val="28"/>
          <w:szCs w:val="28"/>
        </w:rPr>
        <w:t xml:space="preserve">сторона </w:t>
      </w:r>
      <w:r w:rsidRPr="00123F28">
        <w:rPr>
          <w:rFonts w:eastAsia="Google Sans"/>
          <w:noProof/>
          <w:color w:val="1F1F1F"/>
          <w:sz w:val="28"/>
          <w:szCs w:val="28"/>
          <w:lang w:val="uk-UA" w:eastAsia="uk-UA"/>
        </w:rPr>
        <w:drawing>
          <wp:inline distT="19050" distB="19050" distL="19050" distR="19050" wp14:anchorId="25F05CB3" wp14:editId="1121058A">
            <wp:extent cx="749141" cy="244618"/>
            <wp:effectExtent l="0" t="0" r="0" b="0"/>
            <wp:docPr id="10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2"/>
                    <a:srcRect/>
                    <a:stretch>
                      <a:fillRect/>
                    </a:stretch>
                  </pic:blipFill>
                  <pic:spPr>
                    <a:xfrm>
                      <a:off x="0" y="0"/>
                      <a:ext cx="749141" cy="244618"/>
                    </a:xfrm>
                    <a:prstGeom prst="rect">
                      <a:avLst/>
                    </a:prstGeom>
                    <a:ln/>
                  </pic:spPr>
                </pic:pic>
              </a:graphicData>
            </a:graphic>
          </wp:inline>
        </w:drawing>
      </w:r>
      <w:r w:rsidRPr="00123F28">
        <w:rPr>
          <w:rFonts w:eastAsia="Google Sans"/>
          <w:color w:val="1F1F1F"/>
          <w:sz w:val="28"/>
          <w:szCs w:val="28"/>
        </w:rPr>
        <w:t>,</w:t>
      </w:r>
      <w:proofErr w:type="gramEnd"/>
      <w:r w:rsidRPr="00123F28">
        <w:rPr>
          <w:rFonts w:eastAsia="Google Sans"/>
          <w:color w:val="1F1F1F"/>
          <w:sz w:val="28"/>
          <w:szCs w:val="28"/>
        </w:rPr>
        <w:t xml:space="preserve"> підвітряна </w:t>
      </w:r>
      <w:r w:rsidRPr="00123F28">
        <w:rPr>
          <w:rFonts w:eastAsia="Google Sans"/>
          <w:noProof/>
          <w:color w:val="1F1F1F"/>
          <w:sz w:val="28"/>
          <w:szCs w:val="28"/>
          <w:lang w:val="uk-UA" w:eastAsia="uk-UA"/>
        </w:rPr>
        <w:drawing>
          <wp:inline distT="19050" distB="19050" distL="19050" distR="19050" wp14:anchorId="3ADE2FB0" wp14:editId="78D84162">
            <wp:extent cx="749141" cy="244618"/>
            <wp:effectExtent l="0" t="0" r="0" b="0"/>
            <wp:docPr id="10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3"/>
                    <a:srcRect/>
                    <a:stretch>
                      <a:fillRect/>
                    </a:stretch>
                  </pic:blipFill>
                  <pic:spPr>
                    <a:xfrm>
                      <a:off x="0" y="0"/>
                      <a:ext cx="749141" cy="244618"/>
                    </a:xfrm>
                    <a:prstGeom prst="rect">
                      <a:avLst/>
                    </a:prstGeom>
                    <a:ln/>
                  </pic:spPr>
                </pic:pic>
              </a:graphicData>
            </a:graphic>
          </wp:inline>
        </w:drawing>
      </w:r>
      <w:r w:rsidRPr="00123F28">
        <w:rPr>
          <w:rFonts w:eastAsia="Google Sans"/>
          <w:color w:val="1F1F1F"/>
          <w:sz w:val="28"/>
          <w:szCs w:val="28"/>
        </w:rPr>
        <w:t>);</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1B5153A0" wp14:editId="1A01E0E4">
            <wp:extent cx="360640" cy="245542"/>
            <wp:effectExtent l="0" t="0" r="0" b="0"/>
            <wp:docPr id="10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4"/>
                    <a:srcRect/>
                    <a:stretch>
                      <a:fillRect/>
                    </a:stretch>
                  </pic:blipFill>
                  <pic:spPr>
                    <a:xfrm>
                      <a:off x="0" y="0"/>
                      <a:ext cx="360640" cy="245542"/>
                    </a:xfrm>
                    <a:prstGeom prst="rect">
                      <a:avLst/>
                    </a:prstGeom>
                    <a:ln/>
                  </pic:spPr>
                </pic:pic>
              </a:graphicData>
            </a:graphic>
          </wp:inline>
        </w:drawing>
      </w:r>
      <w:r w:rsidRPr="00123F28">
        <w:rPr>
          <w:rFonts w:eastAsia="Google Sans"/>
          <w:color w:val="1F1F1F"/>
          <w:sz w:val="28"/>
          <w:szCs w:val="28"/>
        </w:rPr>
        <w:t xml:space="preserve"> – коефіцієнт, що враховує зміну вітрового тиску по висоті (</w:t>
      </w:r>
      <w:proofErr w:type="gramStart"/>
      <w:r w:rsidRPr="00123F28">
        <w:rPr>
          <w:rFonts w:eastAsia="Google Sans"/>
          <w:color w:val="1F1F1F"/>
          <w:sz w:val="28"/>
          <w:szCs w:val="28"/>
        </w:rPr>
        <w:t>для типу</w:t>
      </w:r>
      <w:proofErr w:type="gramEnd"/>
      <w:r w:rsidRPr="00123F28">
        <w:rPr>
          <w:rFonts w:eastAsia="Google Sans"/>
          <w:color w:val="1F1F1F"/>
          <w:sz w:val="28"/>
          <w:szCs w:val="28"/>
        </w:rPr>
        <w:t xml:space="preserve"> місцевості III – міська забудова, зростає з висотою).</w:t>
      </w:r>
    </w:p>
    <w:p w:rsidR="00AC19FD" w:rsidRPr="00123F28" w:rsidRDefault="00AC19FD" w:rsidP="00DF5B77">
      <w:pPr>
        <w:pStyle w:val="2"/>
        <w:rPr>
          <w:rFonts w:eastAsia="Google Sans"/>
        </w:rPr>
      </w:pPr>
      <w:bookmarkStart w:id="16" w:name="_Toc231033405"/>
      <w:r w:rsidRPr="00123F28">
        <w:rPr>
          <w:rFonts w:eastAsia="Google Sans"/>
        </w:rPr>
        <w:t>2.3. Фізико-механічні характеристики матеріалів</w:t>
      </w:r>
      <w:bookmarkEnd w:id="16"/>
    </w:p>
    <w:p w:rsidR="00AC19FD" w:rsidRPr="00123F28" w:rsidRDefault="00AC19FD" w:rsidP="00A86C1C">
      <w:pPr>
        <w:pBdr>
          <w:top w:val="nil"/>
          <w:left w:val="nil"/>
          <w:bottom w:val="nil"/>
          <w:right w:val="nil"/>
          <w:between w:val="nil"/>
        </w:pBdr>
        <w:spacing w:after="120" w:line="360" w:lineRule="auto"/>
        <w:ind w:right="-2" w:firstLine="567"/>
        <w:jc w:val="both"/>
        <w:rPr>
          <w:rFonts w:eastAsia="Google Sans"/>
          <w:color w:val="1F1F1F"/>
          <w:sz w:val="28"/>
          <w:szCs w:val="28"/>
        </w:rPr>
      </w:pPr>
      <w:r w:rsidRPr="00123F28">
        <w:rPr>
          <w:rFonts w:eastAsia="Google Sans"/>
          <w:color w:val="1F1F1F"/>
          <w:sz w:val="28"/>
          <w:szCs w:val="28"/>
        </w:rPr>
        <w:t>Розрахунки виконуються згідно з ДБН В.2.6-98:2009 (відповідає Єврокоду 2).</w:t>
      </w:r>
    </w:p>
    <w:p w:rsidR="00AC19FD" w:rsidRPr="00123F28" w:rsidRDefault="00AC19FD" w:rsidP="00A86C1C">
      <w:pPr>
        <w:pBdr>
          <w:top w:val="nil"/>
          <w:left w:val="nil"/>
          <w:bottom w:val="nil"/>
          <w:right w:val="nil"/>
          <w:between w:val="nil"/>
        </w:pBdr>
        <w:spacing w:after="120" w:line="360" w:lineRule="auto"/>
        <w:ind w:right="-2" w:firstLine="567"/>
        <w:jc w:val="both"/>
        <w:rPr>
          <w:rFonts w:eastAsia="Google Sans"/>
          <w:color w:val="1F1F1F"/>
          <w:sz w:val="28"/>
          <w:szCs w:val="28"/>
        </w:rPr>
      </w:pPr>
      <w:r w:rsidRPr="00123F28">
        <w:rPr>
          <w:rFonts w:eastAsia="Google Sans"/>
          <w:color w:val="1F1F1F"/>
          <w:sz w:val="28"/>
          <w:szCs w:val="28"/>
        </w:rPr>
        <w:t xml:space="preserve">Для монолітних конструкцій прийнято бетон класу </w:t>
      </w:r>
      <w:r w:rsidRPr="00123F28">
        <w:rPr>
          <w:rFonts w:eastAsia="Google Sans"/>
          <w:b/>
          <w:bCs/>
          <w:color w:val="1F1F1F"/>
          <w:sz w:val="28"/>
          <w:szCs w:val="28"/>
        </w:rPr>
        <w:t>С25/30</w:t>
      </w:r>
      <w:r w:rsidRPr="00123F28">
        <w:rPr>
          <w:rFonts w:eastAsia="Google Sans"/>
          <w:color w:val="1F1F1F"/>
          <w:sz w:val="28"/>
          <w:szCs w:val="28"/>
        </w:rPr>
        <w:t>.</w:t>
      </w:r>
    </w:p>
    <w:p w:rsidR="00AC19FD" w:rsidRPr="00123F28" w:rsidRDefault="00AC19FD" w:rsidP="00A86C1C">
      <w:pPr>
        <w:widowControl w:val="0"/>
        <w:numPr>
          <w:ilvl w:val="0"/>
          <w:numId w:val="19"/>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 xml:space="preserve">Характеристична міцність на </w:t>
      </w:r>
      <w:proofErr w:type="gramStart"/>
      <w:r w:rsidRPr="00123F28">
        <w:rPr>
          <w:rFonts w:eastAsia="Google Sans"/>
          <w:color w:val="1F1F1F"/>
          <w:sz w:val="28"/>
          <w:szCs w:val="28"/>
        </w:rPr>
        <w:t xml:space="preserve">стиск </w:t>
      </w:r>
      <w:r w:rsidRPr="00123F28">
        <w:rPr>
          <w:rFonts w:eastAsia="Google Sans"/>
          <w:noProof/>
          <w:color w:val="1F1F1F"/>
          <w:sz w:val="28"/>
          <w:szCs w:val="28"/>
          <w:lang w:val="uk-UA" w:eastAsia="uk-UA"/>
        </w:rPr>
        <w:drawing>
          <wp:inline distT="19050" distB="19050" distL="19050" distR="19050" wp14:anchorId="551D5468" wp14:editId="613C01DB">
            <wp:extent cx="698302" cy="245557"/>
            <wp:effectExtent l="0" t="0" r="0" b="0"/>
            <wp:docPr id="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5"/>
                    <a:srcRect/>
                    <a:stretch>
                      <a:fillRect/>
                    </a:stretch>
                  </pic:blipFill>
                  <pic:spPr>
                    <a:xfrm>
                      <a:off x="0" y="0"/>
                      <a:ext cx="698302" cy="245557"/>
                    </a:xfrm>
                    <a:prstGeom prst="rect">
                      <a:avLst/>
                    </a:prstGeom>
                    <a:ln/>
                  </pic:spPr>
                </pic:pic>
              </a:graphicData>
            </a:graphic>
          </wp:inline>
        </w:drawing>
      </w:r>
      <w:r w:rsidRPr="00123F28">
        <w:rPr>
          <w:rFonts w:eastAsia="Google Sans"/>
          <w:color w:val="1F1F1F"/>
          <w:sz w:val="28"/>
          <w:szCs w:val="28"/>
        </w:rPr>
        <w:t xml:space="preserve"> МПа</w:t>
      </w:r>
      <w:proofErr w:type="gramEnd"/>
      <w:r w:rsidRPr="00123F28">
        <w:rPr>
          <w:rFonts w:eastAsia="Google Sans"/>
          <w:color w:val="1F1F1F"/>
          <w:sz w:val="28"/>
          <w:szCs w:val="28"/>
        </w:rPr>
        <w:t>.</w:t>
      </w:r>
    </w:p>
    <w:p w:rsidR="00AC19FD" w:rsidRPr="00123F28" w:rsidRDefault="00AC19FD" w:rsidP="00A86C1C">
      <w:pPr>
        <w:widowControl w:val="0"/>
        <w:numPr>
          <w:ilvl w:val="0"/>
          <w:numId w:val="19"/>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 xml:space="preserve">Розрахунковий опір бетону стиску обчислюється за </w:t>
      </w:r>
      <w:proofErr w:type="gramStart"/>
      <w:r w:rsidRPr="00123F28">
        <w:rPr>
          <w:rFonts w:eastAsia="Google Sans"/>
          <w:color w:val="1F1F1F"/>
          <w:sz w:val="28"/>
          <w:szCs w:val="28"/>
        </w:rPr>
        <w:t>формулою:</w:t>
      </w:r>
      <w:r w:rsidRPr="00123F28">
        <w:rPr>
          <w:rFonts w:eastAsia="Arial"/>
          <w:color w:val="000000"/>
          <w:sz w:val="28"/>
          <w:szCs w:val="28"/>
        </w:rPr>
        <w:br/>
      </w:r>
      <w:r w:rsidRPr="00123F28">
        <w:rPr>
          <w:noProof/>
          <w:color w:val="000000"/>
          <w:sz w:val="28"/>
          <w:szCs w:val="28"/>
          <w:lang w:val="uk-UA" w:eastAsia="uk-UA"/>
        </w:rPr>
        <w:lastRenderedPageBreak/>
        <w:drawing>
          <wp:inline distT="19050" distB="19050" distL="19050" distR="19050" wp14:anchorId="562013DC" wp14:editId="27A6CEF1">
            <wp:extent cx="5905500" cy="749112"/>
            <wp:effectExtent l="0" t="0" r="0" b="0"/>
            <wp:docPr id="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56"/>
                    <a:srcRect/>
                    <a:stretch>
                      <a:fillRect/>
                    </a:stretch>
                  </pic:blipFill>
                  <pic:spPr>
                    <a:xfrm>
                      <a:off x="0" y="0"/>
                      <a:ext cx="5905500" cy="749112"/>
                    </a:xfrm>
                    <a:prstGeom prst="rect">
                      <a:avLst/>
                    </a:prstGeom>
                    <a:ln/>
                  </pic:spPr>
                </pic:pic>
              </a:graphicData>
            </a:graphic>
          </wp:inline>
        </w:drawing>
      </w:r>
      <w:r w:rsidRPr="00123F28">
        <w:rPr>
          <w:rFonts w:eastAsia="Arial"/>
          <w:color w:val="000000"/>
          <w:sz w:val="28"/>
          <w:szCs w:val="28"/>
        </w:rPr>
        <w:br/>
      </w:r>
      <w:r w:rsidRPr="00123F28">
        <w:rPr>
          <w:rFonts w:eastAsia="Google Sans"/>
          <w:color w:val="1F1F1F"/>
          <w:sz w:val="28"/>
          <w:szCs w:val="28"/>
        </w:rPr>
        <w:t>де</w:t>
      </w:r>
      <w:proofErr w:type="gramEnd"/>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455DBC3B" wp14:editId="380B049E">
            <wp:extent cx="170736" cy="248343"/>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7"/>
                    <a:srcRect/>
                    <a:stretch>
                      <a:fillRect/>
                    </a:stretch>
                  </pic:blipFill>
                  <pic:spPr>
                    <a:xfrm>
                      <a:off x="0" y="0"/>
                      <a:ext cx="170736" cy="248343"/>
                    </a:xfrm>
                    <a:prstGeom prst="rect">
                      <a:avLst/>
                    </a:prstGeom>
                    <a:ln/>
                  </pic:spPr>
                </pic:pic>
              </a:graphicData>
            </a:graphic>
          </wp:inline>
        </w:drawing>
      </w:r>
      <w:r w:rsidRPr="00123F28">
        <w:rPr>
          <w:rFonts w:eastAsia="Google Sans"/>
          <w:color w:val="1F1F1F"/>
          <w:sz w:val="28"/>
          <w:szCs w:val="28"/>
        </w:rPr>
        <w:t xml:space="preserve"> – частинний коефіцієнт надійності для бетону (</w:t>
      </w:r>
      <w:r w:rsidRPr="00123F28">
        <w:rPr>
          <w:rFonts w:eastAsia="Google Sans"/>
          <w:noProof/>
          <w:color w:val="1F1F1F"/>
          <w:sz w:val="28"/>
          <w:szCs w:val="28"/>
          <w:lang w:val="uk-UA" w:eastAsia="uk-UA"/>
        </w:rPr>
        <w:drawing>
          <wp:inline distT="19050" distB="19050" distL="19050" distR="19050" wp14:anchorId="19BCEB6E" wp14:editId="7FA0A01E">
            <wp:extent cx="250388" cy="242564"/>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8"/>
                    <a:srcRect/>
                    <a:stretch>
                      <a:fillRect/>
                    </a:stretch>
                  </pic:blipFill>
                  <pic:spPr>
                    <a:xfrm>
                      <a:off x="0" y="0"/>
                      <a:ext cx="250388" cy="242564"/>
                    </a:xfrm>
                    <a:prstGeom prst="rect">
                      <a:avLst/>
                    </a:prstGeom>
                    <a:ln/>
                  </pic:spPr>
                </pic:pic>
              </a:graphicData>
            </a:graphic>
          </wp:inline>
        </w:drawing>
      </w:r>
      <w:r w:rsidRPr="00123F28">
        <w:rPr>
          <w:rFonts w:eastAsia="Google Sans"/>
          <w:color w:val="1F1F1F"/>
          <w:sz w:val="28"/>
          <w:szCs w:val="28"/>
        </w:rPr>
        <w:t xml:space="preserve"> для базових розрахункових ситуацій), </w:t>
      </w:r>
      <w:r w:rsidRPr="00123F28">
        <w:rPr>
          <w:rFonts w:eastAsia="Google Sans"/>
          <w:noProof/>
          <w:color w:val="1F1F1F"/>
          <w:sz w:val="28"/>
          <w:szCs w:val="28"/>
          <w:lang w:val="uk-UA" w:eastAsia="uk-UA"/>
        </w:rPr>
        <w:drawing>
          <wp:inline distT="19050" distB="19050" distL="19050" distR="19050" wp14:anchorId="502B91D6" wp14:editId="3286B129">
            <wp:extent cx="254079" cy="246380"/>
            <wp:effectExtent l="0" t="0" r="0" b="0"/>
            <wp:docPr id="10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9"/>
                    <a:srcRect/>
                    <a:stretch>
                      <a:fillRect/>
                    </a:stretch>
                  </pic:blipFill>
                  <pic:spPr>
                    <a:xfrm>
                      <a:off x="0" y="0"/>
                      <a:ext cx="254079" cy="246380"/>
                    </a:xfrm>
                    <a:prstGeom prst="rect">
                      <a:avLst/>
                    </a:prstGeom>
                    <a:ln/>
                  </pic:spPr>
                </pic:pic>
              </a:graphicData>
            </a:graphic>
          </wp:inline>
        </w:drawing>
      </w:r>
      <w:r w:rsidRPr="00123F28">
        <w:rPr>
          <w:rFonts w:eastAsia="Google Sans"/>
          <w:color w:val="1F1F1F"/>
          <w:sz w:val="28"/>
          <w:szCs w:val="28"/>
        </w:rPr>
        <w:t xml:space="preserve"> – коефіцієнт, що враховує довготривалі ефекти.</w:t>
      </w:r>
    </w:p>
    <w:p w:rsidR="00AC19FD" w:rsidRPr="00123F28" w:rsidRDefault="00AC19FD" w:rsidP="00A86C1C">
      <w:pPr>
        <w:widowControl w:val="0"/>
        <w:numPr>
          <w:ilvl w:val="0"/>
          <w:numId w:val="19"/>
        </w:numPr>
        <w:pBdr>
          <w:top w:val="nil"/>
          <w:left w:val="nil"/>
          <w:bottom w:val="nil"/>
          <w:right w:val="nil"/>
          <w:between w:val="nil"/>
        </w:pBdr>
        <w:spacing w:after="120" w:line="360" w:lineRule="auto"/>
        <w:ind w:right="-2" w:firstLine="567"/>
        <w:jc w:val="both"/>
        <w:rPr>
          <w:sz w:val="28"/>
          <w:szCs w:val="28"/>
        </w:rPr>
      </w:pPr>
      <w:r w:rsidRPr="00123F28">
        <w:rPr>
          <w:rFonts w:eastAsia="Google Sans"/>
          <w:color w:val="1F1F1F"/>
          <w:sz w:val="28"/>
          <w:szCs w:val="28"/>
        </w:rPr>
        <w:t>Розрахунковий опір бетону розтягу:</w:t>
      </w:r>
      <w:r w:rsidRPr="00123F28">
        <w:rPr>
          <w:rFonts w:eastAsia="Arial"/>
          <w:color w:val="000000"/>
          <w:sz w:val="28"/>
          <w:szCs w:val="28"/>
        </w:rPr>
        <w:br/>
      </w:r>
      <w:r w:rsidRPr="00123F28">
        <w:rPr>
          <w:noProof/>
          <w:color w:val="000000"/>
          <w:sz w:val="28"/>
          <w:szCs w:val="28"/>
          <w:lang w:val="uk-UA" w:eastAsia="uk-UA"/>
        </w:rPr>
        <w:drawing>
          <wp:inline distT="19050" distB="19050" distL="19050" distR="19050" wp14:anchorId="74473361" wp14:editId="6A8B06FF">
            <wp:extent cx="5905500" cy="749112"/>
            <wp:effectExtent l="0" t="0" r="0" b="0"/>
            <wp:docPr id="34"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60"/>
                    <a:srcRect/>
                    <a:stretch>
                      <a:fillRect/>
                    </a:stretch>
                  </pic:blipFill>
                  <pic:spPr>
                    <a:xfrm>
                      <a:off x="0" y="0"/>
                      <a:ext cx="5905500" cy="749112"/>
                    </a:xfrm>
                    <a:prstGeom prst="rect">
                      <a:avLst/>
                    </a:prstGeom>
                    <a:ln/>
                  </pic:spPr>
                </pic:pic>
              </a:graphicData>
            </a:graphic>
          </wp:inline>
        </w:drawing>
      </w:r>
    </w:p>
    <w:p w:rsidR="00AC19FD" w:rsidRPr="00123F28" w:rsidRDefault="00AC19FD" w:rsidP="00A86C1C">
      <w:pPr>
        <w:pBdr>
          <w:top w:val="nil"/>
          <w:left w:val="nil"/>
          <w:bottom w:val="nil"/>
          <w:right w:val="nil"/>
          <w:between w:val="nil"/>
        </w:pBdr>
        <w:spacing w:before="120" w:after="120" w:line="360" w:lineRule="auto"/>
        <w:ind w:right="-2" w:firstLine="567"/>
        <w:jc w:val="both"/>
        <w:rPr>
          <w:rFonts w:eastAsia="Google Sans"/>
          <w:color w:val="1F1F1F"/>
          <w:sz w:val="28"/>
          <w:szCs w:val="28"/>
        </w:rPr>
      </w:pPr>
      <w:r w:rsidRPr="00123F28">
        <w:rPr>
          <w:rFonts w:eastAsia="Google Sans"/>
          <w:color w:val="1F1F1F"/>
          <w:sz w:val="28"/>
          <w:szCs w:val="28"/>
        </w:rPr>
        <w:t xml:space="preserve">Як арматуру прийнято сталь класу </w:t>
      </w:r>
      <w:r w:rsidRPr="00123F28">
        <w:rPr>
          <w:rFonts w:eastAsia="Google Sans"/>
          <w:b/>
          <w:bCs/>
          <w:color w:val="1F1F1F"/>
          <w:sz w:val="28"/>
          <w:szCs w:val="28"/>
        </w:rPr>
        <w:t>А500С</w:t>
      </w:r>
      <w:r w:rsidRPr="00123F28">
        <w:rPr>
          <w:rFonts w:eastAsia="Google Sans"/>
          <w:color w:val="1F1F1F"/>
          <w:sz w:val="28"/>
          <w:szCs w:val="28"/>
        </w:rPr>
        <w:t>.</w:t>
      </w:r>
    </w:p>
    <w:p w:rsidR="00AC19FD" w:rsidRPr="00123F28" w:rsidRDefault="00AC19FD" w:rsidP="00A86C1C">
      <w:pPr>
        <w:widowControl w:val="0"/>
        <w:numPr>
          <w:ilvl w:val="0"/>
          <w:numId w:val="20"/>
        </w:numPr>
        <w:pBdr>
          <w:top w:val="nil"/>
          <w:left w:val="nil"/>
          <w:bottom w:val="nil"/>
          <w:right w:val="nil"/>
          <w:between w:val="nil"/>
        </w:pBdr>
        <w:spacing w:line="360" w:lineRule="auto"/>
        <w:ind w:right="-2" w:firstLine="567"/>
        <w:jc w:val="both"/>
        <w:rPr>
          <w:sz w:val="28"/>
          <w:szCs w:val="28"/>
        </w:rPr>
      </w:pPr>
      <w:r w:rsidRPr="00123F28">
        <w:rPr>
          <w:rFonts w:eastAsia="Google Sans"/>
          <w:color w:val="1F1F1F"/>
          <w:sz w:val="28"/>
          <w:szCs w:val="28"/>
        </w:rPr>
        <w:t xml:space="preserve">Характеристична межа </w:t>
      </w:r>
      <w:proofErr w:type="gramStart"/>
      <w:r w:rsidRPr="00123F28">
        <w:rPr>
          <w:rFonts w:eastAsia="Google Sans"/>
          <w:color w:val="1F1F1F"/>
          <w:sz w:val="28"/>
          <w:szCs w:val="28"/>
        </w:rPr>
        <w:t xml:space="preserve">плинності </w:t>
      </w:r>
      <w:r w:rsidRPr="00123F28">
        <w:rPr>
          <w:rFonts w:eastAsia="Google Sans"/>
          <w:noProof/>
          <w:color w:val="1F1F1F"/>
          <w:sz w:val="28"/>
          <w:szCs w:val="28"/>
          <w:lang w:val="uk-UA" w:eastAsia="uk-UA"/>
        </w:rPr>
        <w:drawing>
          <wp:inline distT="19050" distB="19050" distL="19050" distR="19050" wp14:anchorId="72986117" wp14:editId="5AD1A43E">
            <wp:extent cx="809030" cy="244235"/>
            <wp:effectExtent l="0" t="0" r="0" b="0"/>
            <wp:docPr id="3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61"/>
                    <a:srcRect/>
                    <a:stretch>
                      <a:fillRect/>
                    </a:stretch>
                  </pic:blipFill>
                  <pic:spPr>
                    <a:xfrm>
                      <a:off x="0" y="0"/>
                      <a:ext cx="809030" cy="244235"/>
                    </a:xfrm>
                    <a:prstGeom prst="rect">
                      <a:avLst/>
                    </a:prstGeom>
                    <a:ln/>
                  </pic:spPr>
                </pic:pic>
              </a:graphicData>
            </a:graphic>
          </wp:inline>
        </w:drawing>
      </w:r>
      <w:r w:rsidRPr="00123F28">
        <w:rPr>
          <w:rFonts w:eastAsia="Google Sans"/>
          <w:color w:val="1F1F1F"/>
          <w:sz w:val="28"/>
          <w:szCs w:val="28"/>
        </w:rPr>
        <w:t xml:space="preserve"> МПа</w:t>
      </w:r>
      <w:proofErr w:type="gramEnd"/>
      <w:r w:rsidRPr="00123F28">
        <w:rPr>
          <w:rFonts w:eastAsia="Google Sans"/>
          <w:color w:val="1F1F1F"/>
          <w:sz w:val="28"/>
          <w:szCs w:val="28"/>
        </w:rPr>
        <w:t>.</w:t>
      </w:r>
    </w:p>
    <w:p w:rsidR="00AC19FD" w:rsidRPr="00123F28" w:rsidRDefault="00AC19FD" w:rsidP="00A86C1C">
      <w:pPr>
        <w:widowControl w:val="0"/>
        <w:numPr>
          <w:ilvl w:val="0"/>
          <w:numId w:val="20"/>
        </w:numPr>
        <w:pBdr>
          <w:top w:val="nil"/>
          <w:left w:val="nil"/>
          <w:bottom w:val="nil"/>
          <w:right w:val="nil"/>
          <w:between w:val="nil"/>
        </w:pBdr>
        <w:spacing w:after="120" w:line="360" w:lineRule="auto"/>
        <w:ind w:right="-2" w:firstLine="567"/>
        <w:jc w:val="both"/>
        <w:rPr>
          <w:sz w:val="28"/>
          <w:szCs w:val="28"/>
        </w:rPr>
      </w:pPr>
      <w:r w:rsidRPr="00123F28">
        <w:rPr>
          <w:rFonts w:eastAsia="Google Sans"/>
          <w:color w:val="1F1F1F"/>
          <w:sz w:val="28"/>
          <w:szCs w:val="28"/>
        </w:rPr>
        <w:t xml:space="preserve">Розрахунковий опір арматури розтягу обчислюється </w:t>
      </w:r>
      <w:proofErr w:type="gramStart"/>
      <w:r w:rsidRPr="00123F28">
        <w:rPr>
          <w:rFonts w:eastAsia="Google Sans"/>
          <w:color w:val="1F1F1F"/>
          <w:sz w:val="28"/>
          <w:szCs w:val="28"/>
        </w:rPr>
        <w:t>як:</w:t>
      </w:r>
      <w:r w:rsidRPr="00123F28">
        <w:rPr>
          <w:rFonts w:eastAsia="Arial"/>
          <w:color w:val="000000"/>
          <w:sz w:val="28"/>
          <w:szCs w:val="28"/>
        </w:rPr>
        <w:br/>
      </w:r>
      <w:r w:rsidRPr="00123F28">
        <w:rPr>
          <w:noProof/>
          <w:color w:val="000000"/>
          <w:sz w:val="28"/>
          <w:szCs w:val="28"/>
          <w:lang w:val="uk-UA" w:eastAsia="uk-UA"/>
        </w:rPr>
        <w:drawing>
          <wp:inline distT="19050" distB="19050" distL="19050" distR="19050" wp14:anchorId="3796C626" wp14:editId="2E3C81AA">
            <wp:extent cx="5905500" cy="749112"/>
            <wp:effectExtent l="0" t="0" r="0" b="0"/>
            <wp:docPr id="3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62"/>
                    <a:srcRect/>
                    <a:stretch>
                      <a:fillRect/>
                    </a:stretch>
                  </pic:blipFill>
                  <pic:spPr>
                    <a:xfrm>
                      <a:off x="0" y="0"/>
                      <a:ext cx="5905500" cy="749112"/>
                    </a:xfrm>
                    <a:prstGeom prst="rect">
                      <a:avLst/>
                    </a:prstGeom>
                    <a:ln/>
                  </pic:spPr>
                </pic:pic>
              </a:graphicData>
            </a:graphic>
          </wp:inline>
        </w:drawing>
      </w:r>
      <w:r w:rsidRPr="00123F28">
        <w:rPr>
          <w:rFonts w:eastAsia="Arial"/>
          <w:color w:val="000000"/>
          <w:sz w:val="28"/>
          <w:szCs w:val="28"/>
        </w:rPr>
        <w:br/>
      </w:r>
      <w:r w:rsidRPr="00123F28">
        <w:rPr>
          <w:rFonts w:eastAsia="Google Sans"/>
          <w:color w:val="1F1F1F"/>
          <w:sz w:val="28"/>
          <w:szCs w:val="28"/>
        </w:rPr>
        <w:t>де</w:t>
      </w:r>
      <w:proofErr w:type="gramEnd"/>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624712C6" wp14:editId="5BA822B9">
            <wp:extent cx="175617" cy="255443"/>
            <wp:effectExtent l="0" t="0" r="0" b="0"/>
            <wp:docPr id="104"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63"/>
                    <a:srcRect/>
                    <a:stretch>
                      <a:fillRect/>
                    </a:stretch>
                  </pic:blipFill>
                  <pic:spPr>
                    <a:xfrm>
                      <a:off x="0" y="0"/>
                      <a:ext cx="175617" cy="255443"/>
                    </a:xfrm>
                    <a:prstGeom prst="rect">
                      <a:avLst/>
                    </a:prstGeom>
                    <a:ln/>
                  </pic:spPr>
                </pic:pic>
              </a:graphicData>
            </a:graphic>
          </wp:inline>
        </w:drawing>
      </w:r>
      <w:r w:rsidRPr="00123F28">
        <w:rPr>
          <w:rFonts w:eastAsia="Google Sans"/>
          <w:color w:val="1F1F1F"/>
          <w:sz w:val="28"/>
          <w:szCs w:val="28"/>
        </w:rPr>
        <w:t xml:space="preserve"> – частинний коефіцієнт надійності для арматури (</w:t>
      </w:r>
      <w:r w:rsidRPr="00123F28">
        <w:rPr>
          <w:rFonts w:eastAsia="Google Sans"/>
          <w:noProof/>
          <w:color w:val="1F1F1F"/>
          <w:sz w:val="28"/>
          <w:szCs w:val="28"/>
          <w:lang w:val="uk-UA" w:eastAsia="uk-UA"/>
        </w:rPr>
        <w:drawing>
          <wp:inline distT="19050" distB="19050" distL="19050" distR="19050" wp14:anchorId="5C490984" wp14:editId="78FF05E2">
            <wp:extent cx="348377" cy="234776"/>
            <wp:effectExtent l="0" t="0" r="0" b="0"/>
            <wp:docPr id="3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64"/>
                    <a:srcRect/>
                    <a:stretch>
                      <a:fillRect/>
                    </a:stretch>
                  </pic:blipFill>
                  <pic:spPr>
                    <a:xfrm>
                      <a:off x="0" y="0"/>
                      <a:ext cx="348377" cy="234776"/>
                    </a:xfrm>
                    <a:prstGeom prst="rect">
                      <a:avLst/>
                    </a:prstGeom>
                    <a:ln/>
                  </pic:spPr>
                </pic:pic>
              </a:graphicData>
            </a:graphic>
          </wp:inline>
        </w:drawing>
      </w:r>
      <w:r w:rsidRPr="00123F28">
        <w:rPr>
          <w:rFonts w:eastAsia="Google Sans"/>
          <w:color w:val="1F1F1F"/>
          <w:sz w:val="28"/>
          <w:szCs w:val="28"/>
        </w:rPr>
        <w:t>).</w:t>
      </w:r>
    </w:p>
    <w:p w:rsidR="00AC19FD" w:rsidRPr="00123F28" w:rsidRDefault="00AC19FD" w:rsidP="00DF5B77">
      <w:pPr>
        <w:pStyle w:val="2"/>
        <w:rPr>
          <w:rFonts w:eastAsia="Google Sans"/>
        </w:rPr>
      </w:pPr>
      <w:bookmarkStart w:id="17" w:name="_Toc231033406"/>
      <w:r w:rsidRPr="00123F28">
        <w:rPr>
          <w:rFonts w:eastAsia="Google Sans"/>
        </w:rPr>
        <w:t>2.4. Розрахунок та конструювання монолітних безбалкових перекриттів</w:t>
      </w:r>
      <w:bookmarkEnd w:id="17"/>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Товщина монолітного безбалкового перекриття </w:t>
      </w:r>
      <w:proofErr w:type="gramStart"/>
      <w:r w:rsidRPr="00123F28">
        <w:rPr>
          <w:rFonts w:eastAsia="Google Sans"/>
          <w:color w:val="1F1F1F"/>
          <w:sz w:val="28"/>
          <w:szCs w:val="28"/>
        </w:rPr>
        <w:t xml:space="preserve">прийнята </w:t>
      </w:r>
      <w:r w:rsidRPr="00123F28">
        <w:rPr>
          <w:rFonts w:eastAsia="Google Sans"/>
          <w:noProof/>
          <w:color w:val="1F1F1F"/>
          <w:sz w:val="28"/>
          <w:szCs w:val="28"/>
          <w:lang w:val="uk-UA" w:eastAsia="uk-UA"/>
        </w:rPr>
        <w:drawing>
          <wp:inline distT="19050" distB="19050" distL="19050" distR="19050" wp14:anchorId="6A91B5BF" wp14:editId="72F649F5">
            <wp:extent cx="668179" cy="245767"/>
            <wp:effectExtent l="0" t="0" r="0" b="0"/>
            <wp:docPr id="3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65"/>
                    <a:srcRect/>
                    <a:stretch>
                      <a:fillRect/>
                    </a:stretch>
                  </pic:blipFill>
                  <pic:spPr>
                    <a:xfrm>
                      <a:off x="0" y="0"/>
                      <a:ext cx="668179" cy="245767"/>
                    </a:xfrm>
                    <a:prstGeom prst="rect">
                      <a:avLst/>
                    </a:prstGeom>
                    <a:ln/>
                  </pic:spPr>
                </pic:pic>
              </a:graphicData>
            </a:graphic>
          </wp:inline>
        </w:drawing>
      </w:r>
      <w:r w:rsidRPr="00123F28">
        <w:rPr>
          <w:rFonts w:eastAsia="Google Sans"/>
          <w:color w:val="1F1F1F"/>
          <w:sz w:val="28"/>
          <w:szCs w:val="28"/>
        </w:rPr>
        <w:t xml:space="preserve"> мм</w:t>
      </w:r>
      <w:proofErr w:type="gramEnd"/>
      <w:r w:rsidRPr="00123F28">
        <w:rPr>
          <w:rFonts w:eastAsia="Google Sans"/>
          <w:color w:val="1F1F1F"/>
          <w:sz w:val="28"/>
          <w:szCs w:val="28"/>
        </w:rPr>
        <w:t xml:space="preserve">. Робоча висота </w:t>
      </w:r>
      <w:proofErr w:type="gramStart"/>
      <w:r w:rsidRPr="00123F28">
        <w:rPr>
          <w:rFonts w:eastAsia="Google Sans"/>
          <w:color w:val="1F1F1F"/>
          <w:sz w:val="28"/>
          <w:szCs w:val="28"/>
        </w:rPr>
        <w:t xml:space="preserve">перерізу </w:t>
      </w:r>
      <w:r w:rsidRPr="00123F28">
        <w:rPr>
          <w:rFonts w:eastAsia="Google Sans"/>
          <w:noProof/>
          <w:color w:val="1F1F1F"/>
          <w:sz w:val="28"/>
          <w:szCs w:val="28"/>
          <w:lang w:val="uk-UA" w:eastAsia="uk-UA"/>
        </w:rPr>
        <w:drawing>
          <wp:inline distT="19050" distB="19050" distL="19050" distR="19050" wp14:anchorId="6D803995" wp14:editId="6B2DF373">
            <wp:extent cx="819269" cy="245015"/>
            <wp:effectExtent l="0" t="0" r="0" b="0"/>
            <wp:docPr id="40"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66"/>
                    <a:srcRect/>
                    <a:stretch>
                      <a:fillRect/>
                    </a:stretch>
                  </pic:blipFill>
                  <pic:spPr>
                    <a:xfrm>
                      <a:off x="0" y="0"/>
                      <a:ext cx="819269" cy="245015"/>
                    </a:xfrm>
                    <a:prstGeom prst="rect">
                      <a:avLst/>
                    </a:prstGeom>
                    <a:ln/>
                  </pic:spPr>
                </pic:pic>
              </a:graphicData>
            </a:graphic>
          </wp:inline>
        </w:drawing>
      </w:r>
      <w:r w:rsidRPr="00123F28">
        <w:rPr>
          <w:rFonts w:eastAsia="Google Sans"/>
          <w:color w:val="1F1F1F"/>
          <w:sz w:val="28"/>
          <w:szCs w:val="28"/>
        </w:rPr>
        <w:t>,</w:t>
      </w:r>
      <w:proofErr w:type="gramEnd"/>
      <w:r w:rsidRPr="00123F28">
        <w:rPr>
          <w:rFonts w:eastAsia="Google Sans"/>
          <w:color w:val="1F1F1F"/>
          <w:sz w:val="28"/>
          <w:szCs w:val="28"/>
        </w:rPr>
        <w:t xml:space="preserve"> де </w:t>
      </w:r>
      <w:r w:rsidRPr="00123F28">
        <w:rPr>
          <w:rFonts w:eastAsia="Google Sans"/>
          <w:noProof/>
          <w:color w:val="1F1F1F"/>
          <w:sz w:val="28"/>
          <w:szCs w:val="28"/>
          <w:lang w:val="uk-UA" w:eastAsia="uk-UA"/>
        </w:rPr>
        <w:drawing>
          <wp:inline distT="19050" distB="19050" distL="19050" distR="19050" wp14:anchorId="5CE17963" wp14:editId="50FAB97C">
            <wp:extent cx="103703" cy="255270"/>
            <wp:effectExtent l="0" t="0" r="0" b="0"/>
            <wp:docPr id="41"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67"/>
                    <a:srcRect/>
                    <a:stretch>
                      <a:fillRect/>
                    </a:stretch>
                  </pic:blipFill>
                  <pic:spPr>
                    <a:xfrm>
                      <a:off x="0" y="0"/>
                      <a:ext cx="103703" cy="255270"/>
                    </a:xfrm>
                    <a:prstGeom prst="rect">
                      <a:avLst/>
                    </a:prstGeom>
                    <a:ln/>
                  </pic:spPr>
                </pic:pic>
              </a:graphicData>
            </a:graphic>
          </wp:inline>
        </w:drawing>
      </w:r>
      <w:r w:rsidRPr="00123F28">
        <w:rPr>
          <w:rFonts w:eastAsia="Google Sans"/>
          <w:color w:val="1F1F1F"/>
          <w:sz w:val="28"/>
          <w:szCs w:val="28"/>
        </w:rPr>
        <w:t xml:space="preserve"> – захисний шар бетону до центру ваги арматури (прийнято </w:t>
      </w:r>
      <w:r w:rsidRPr="00123F28">
        <w:rPr>
          <w:rFonts w:eastAsia="Google Sans"/>
          <w:noProof/>
          <w:color w:val="1F1F1F"/>
          <w:sz w:val="28"/>
          <w:szCs w:val="28"/>
          <w:lang w:val="uk-UA" w:eastAsia="uk-UA"/>
        </w:rPr>
        <w:drawing>
          <wp:inline distT="19050" distB="19050" distL="19050" distR="19050" wp14:anchorId="3DAAA0D0" wp14:editId="55E83270">
            <wp:extent cx="561023" cy="245928"/>
            <wp:effectExtent l="0" t="0" r="0" b="0"/>
            <wp:docPr id="42"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68"/>
                    <a:srcRect/>
                    <a:stretch>
                      <a:fillRect/>
                    </a:stretch>
                  </pic:blipFill>
                  <pic:spPr>
                    <a:xfrm>
                      <a:off x="0" y="0"/>
                      <a:ext cx="561023" cy="245928"/>
                    </a:xfrm>
                    <a:prstGeom prst="rect">
                      <a:avLst/>
                    </a:prstGeom>
                    <a:ln/>
                  </pic:spPr>
                </pic:pic>
              </a:graphicData>
            </a:graphic>
          </wp:inline>
        </w:drawing>
      </w:r>
      <w:r w:rsidRPr="00123F28">
        <w:rPr>
          <w:rFonts w:eastAsia="Google Sans"/>
          <w:color w:val="1F1F1F"/>
          <w:sz w:val="28"/>
          <w:szCs w:val="28"/>
        </w:rPr>
        <w:t xml:space="preserve"> мм, </w:t>
      </w:r>
      <w:r w:rsidRPr="00123F28">
        <w:rPr>
          <w:rFonts w:eastAsia="Google Sans"/>
          <w:noProof/>
          <w:color w:val="1F1F1F"/>
          <w:sz w:val="28"/>
          <w:szCs w:val="28"/>
          <w:lang w:val="uk-UA" w:eastAsia="uk-UA"/>
        </w:rPr>
        <w:drawing>
          <wp:inline distT="19050" distB="19050" distL="19050" distR="19050" wp14:anchorId="47E3DB96" wp14:editId="0B6BEEB9">
            <wp:extent cx="657225" cy="244549"/>
            <wp:effectExtent l="0" t="0" r="0" b="0"/>
            <wp:docPr id="105"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9"/>
                    <a:srcRect/>
                    <a:stretch>
                      <a:fillRect/>
                    </a:stretch>
                  </pic:blipFill>
                  <pic:spPr>
                    <a:xfrm>
                      <a:off x="0" y="0"/>
                      <a:ext cx="657225" cy="244549"/>
                    </a:xfrm>
                    <a:prstGeom prst="rect">
                      <a:avLst/>
                    </a:prstGeom>
                    <a:ln/>
                  </pic:spPr>
                </pic:pic>
              </a:graphicData>
            </a:graphic>
          </wp:inline>
        </w:drawing>
      </w:r>
      <w:r w:rsidRPr="00123F28">
        <w:rPr>
          <w:rFonts w:eastAsia="Google Sans"/>
          <w:color w:val="1F1F1F"/>
          <w:sz w:val="28"/>
          <w:szCs w:val="28"/>
        </w:rPr>
        <w:t xml:space="preserve"> мм).</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b/>
          <w:bCs/>
          <w:color w:val="1F1F1F"/>
          <w:sz w:val="28"/>
          <w:szCs w:val="28"/>
        </w:rPr>
      </w:pPr>
      <w:r w:rsidRPr="00123F28">
        <w:rPr>
          <w:rFonts w:eastAsia="Google Sans"/>
          <w:b/>
          <w:bCs/>
          <w:color w:val="1F1F1F"/>
          <w:sz w:val="28"/>
          <w:szCs w:val="28"/>
        </w:rPr>
        <w:t>Розрахунок на згин (міцність за нормальними перерізами).</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Несуча здатність перерізу плити перевіряється з умови:</w:t>
      </w: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46B1F1E5" wp14:editId="3399AAFE">
            <wp:extent cx="5905500" cy="569566"/>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70"/>
                    <a:srcRect/>
                    <a:stretch>
                      <a:fillRect/>
                    </a:stretch>
                  </pic:blipFill>
                  <pic:spPr>
                    <a:xfrm>
                      <a:off x="0" y="0"/>
                      <a:ext cx="5905500" cy="569566"/>
                    </a:xfrm>
                    <a:prstGeom prst="rect">
                      <a:avLst/>
                    </a:prstGeom>
                    <a:ln/>
                  </pic:spPr>
                </pic:pic>
              </a:graphicData>
            </a:graphic>
          </wp:inline>
        </w:drawing>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proofErr w:type="gramStart"/>
      <w:r w:rsidRPr="00123F28">
        <w:rPr>
          <w:rFonts w:eastAsia="Google Sans"/>
          <w:color w:val="1F1F1F"/>
          <w:sz w:val="28"/>
          <w:szCs w:val="28"/>
        </w:rPr>
        <w:lastRenderedPageBreak/>
        <w:t xml:space="preserve">де </w:t>
      </w:r>
      <w:r w:rsidRPr="00123F28">
        <w:rPr>
          <w:rFonts w:eastAsia="Google Sans"/>
          <w:noProof/>
          <w:color w:val="1F1F1F"/>
          <w:sz w:val="28"/>
          <w:szCs w:val="28"/>
          <w:lang w:val="uk-UA" w:eastAsia="uk-UA"/>
        </w:rPr>
        <w:drawing>
          <wp:inline distT="19050" distB="19050" distL="19050" distR="19050" wp14:anchorId="2941B315" wp14:editId="587FFA2E">
            <wp:extent cx="380286" cy="243383"/>
            <wp:effectExtent l="0" t="0" r="0" b="0"/>
            <wp:docPr id="24"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71"/>
                    <a:srcRect/>
                    <a:stretch>
                      <a:fillRect/>
                    </a:stretch>
                  </pic:blipFill>
                  <pic:spPr>
                    <a:xfrm>
                      <a:off x="0" y="0"/>
                      <a:ext cx="380286" cy="243383"/>
                    </a:xfrm>
                    <a:prstGeom prst="rect">
                      <a:avLst/>
                    </a:prstGeom>
                    <a:ln/>
                  </pic:spPr>
                </pic:pic>
              </a:graphicData>
            </a:graphic>
          </wp:inline>
        </w:drawing>
      </w:r>
      <w:r w:rsidRPr="00123F28">
        <w:rPr>
          <w:rFonts w:eastAsia="Google Sans"/>
          <w:color w:val="1F1F1F"/>
          <w:sz w:val="28"/>
          <w:szCs w:val="28"/>
        </w:rPr>
        <w:t xml:space="preserve"> –</w:t>
      </w:r>
      <w:proofErr w:type="gramEnd"/>
      <w:r w:rsidRPr="00123F28">
        <w:rPr>
          <w:rFonts w:eastAsia="Google Sans"/>
          <w:color w:val="1F1F1F"/>
          <w:sz w:val="28"/>
          <w:szCs w:val="28"/>
        </w:rPr>
        <w:t xml:space="preserve"> розрахунковий згинальний момент від зовнішніх навантажень (отриманий з комп'ютерного розрахунку);</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40AD907A" wp14:editId="5D8C6306">
            <wp:extent cx="376238" cy="240792"/>
            <wp:effectExtent l="0" t="0" r="0" b="0"/>
            <wp:docPr id="2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72"/>
                    <a:srcRect/>
                    <a:stretch>
                      <a:fillRect/>
                    </a:stretch>
                  </pic:blipFill>
                  <pic:spPr>
                    <a:xfrm>
                      <a:off x="0" y="0"/>
                      <a:ext cx="376238" cy="240792"/>
                    </a:xfrm>
                    <a:prstGeom prst="rect">
                      <a:avLst/>
                    </a:prstGeom>
                    <a:ln/>
                  </pic:spPr>
                </pic:pic>
              </a:graphicData>
            </a:graphic>
          </wp:inline>
        </w:drawing>
      </w:r>
      <w:r w:rsidRPr="00123F28">
        <w:rPr>
          <w:rFonts w:eastAsia="Google Sans"/>
          <w:color w:val="1F1F1F"/>
          <w:sz w:val="28"/>
          <w:szCs w:val="28"/>
        </w:rPr>
        <w:t xml:space="preserve"> – граничний згинальний момент, який може сприйняти переріз.</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Площа необхідної розтягнутої </w:t>
      </w:r>
      <w:proofErr w:type="gramStart"/>
      <w:r w:rsidRPr="00123F28">
        <w:rPr>
          <w:rFonts w:eastAsia="Google Sans"/>
          <w:color w:val="1F1F1F"/>
          <w:sz w:val="28"/>
          <w:szCs w:val="28"/>
        </w:rPr>
        <w:t xml:space="preserve">арматури </w:t>
      </w:r>
      <w:r w:rsidRPr="00123F28">
        <w:rPr>
          <w:rFonts w:eastAsia="Google Sans"/>
          <w:noProof/>
          <w:color w:val="1F1F1F"/>
          <w:sz w:val="28"/>
          <w:szCs w:val="28"/>
          <w:lang w:val="uk-UA" w:eastAsia="uk-UA"/>
        </w:rPr>
        <w:drawing>
          <wp:inline distT="19050" distB="19050" distL="19050" distR="19050" wp14:anchorId="6DBFBAB0" wp14:editId="6F69E626">
            <wp:extent cx="221099" cy="252685"/>
            <wp:effectExtent l="0" t="0" r="0" b="0"/>
            <wp:docPr id="2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73"/>
                    <a:srcRect/>
                    <a:stretch>
                      <a:fillRect/>
                    </a:stretch>
                  </pic:blipFill>
                  <pic:spPr>
                    <a:xfrm>
                      <a:off x="0" y="0"/>
                      <a:ext cx="221099" cy="252685"/>
                    </a:xfrm>
                    <a:prstGeom prst="rect">
                      <a:avLst/>
                    </a:prstGeom>
                    <a:ln/>
                  </pic:spPr>
                </pic:pic>
              </a:graphicData>
            </a:graphic>
          </wp:inline>
        </w:drawing>
      </w:r>
      <w:r w:rsidRPr="00123F28">
        <w:rPr>
          <w:rFonts w:eastAsia="Google Sans"/>
          <w:color w:val="1F1F1F"/>
          <w:sz w:val="28"/>
          <w:szCs w:val="28"/>
        </w:rPr>
        <w:t xml:space="preserve"> на</w:t>
      </w:r>
      <w:proofErr w:type="gramEnd"/>
      <w:r w:rsidRPr="00123F28">
        <w:rPr>
          <w:rFonts w:eastAsia="Google Sans"/>
          <w:color w:val="1F1F1F"/>
          <w:sz w:val="28"/>
          <w:szCs w:val="28"/>
        </w:rPr>
        <w:t xml:space="preserve"> одиницю ширини плити (</w:t>
      </w:r>
      <w:r w:rsidRPr="00123F28">
        <w:rPr>
          <w:rFonts w:eastAsia="Google Sans"/>
          <w:noProof/>
          <w:color w:val="1F1F1F"/>
          <w:sz w:val="28"/>
          <w:szCs w:val="28"/>
          <w:lang w:val="uk-UA" w:eastAsia="uk-UA"/>
        </w:rPr>
        <w:drawing>
          <wp:inline distT="19050" distB="19050" distL="19050" distR="19050" wp14:anchorId="4CAF3584" wp14:editId="78A4F093">
            <wp:extent cx="443389" cy="244628"/>
            <wp:effectExtent l="0" t="0" r="0" b="0"/>
            <wp:docPr id="2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74"/>
                    <a:srcRect/>
                    <a:stretch>
                      <a:fillRect/>
                    </a:stretch>
                  </pic:blipFill>
                  <pic:spPr>
                    <a:xfrm>
                      <a:off x="0" y="0"/>
                      <a:ext cx="443389" cy="244628"/>
                    </a:xfrm>
                    <a:prstGeom prst="rect">
                      <a:avLst/>
                    </a:prstGeom>
                    <a:ln/>
                  </pic:spPr>
                </pic:pic>
              </a:graphicData>
            </a:graphic>
          </wp:inline>
        </w:drawing>
      </w:r>
      <w:r w:rsidRPr="00123F28">
        <w:rPr>
          <w:rFonts w:eastAsia="Google Sans"/>
          <w:color w:val="1F1F1F"/>
          <w:sz w:val="28"/>
          <w:szCs w:val="28"/>
        </w:rPr>
        <w:t xml:space="preserve"> м) наближено визначається за формулою:</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6AAE3F9F" wp14:editId="39CB994B">
            <wp:extent cx="5905500" cy="731443"/>
            <wp:effectExtent l="0" t="0" r="0" b="0"/>
            <wp:docPr id="28"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75"/>
                    <a:srcRect/>
                    <a:stretch>
                      <a:fillRect/>
                    </a:stretch>
                  </pic:blipFill>
                  <pic:spPr>
                    <a:xfrm>
                      <a:off x="0" y="0"/>
                      <a:ext cx="5905500" cy="731443"/>
                    </a:xfrm>
                    <a:prstGeom prst="rect">
                      <a:avLst/>
                    </a:prstGeom>
                    <a:ln/>
                  </pic:spPr>
                </pic:pic>
              </a:graphicData>
            </a:graphic>
          </wp:inline>
        </w:drawing>
      </w:r>
      <w:r w:rsidRPr="00123F28">
        <w:rPr>
          <w:rFonts w:eastAsia="Google Sans"/>
          <w:color w:val="1F1F1F"/>
          <w:sz w:val="28"/>
          <w:szCs w:val="28"/>
        </w:rPr>
        <w:t xml:space="preserve">Згідно з розрахунком, для фонового армування прольотів прийнято сітки з </w:t>
      </w:r>
      <w:proofErr w:type="gramStart"/>
      <w:r w:rsidRPr="00123F28">
        <w:rPr>
          <w:rFonts w:eastAsia="Google Sans"/>
          <w:color w:val="1F1F1F"/>
          <w:sz w:val="28"/>
          <w:szCs w:val="28"/>
        </w:rPr>
        <w:t xml:space="preserve">арматури </w:t>
      </w:r>
      <w:r w:rsidRPr="00123F28">
        <w:rPr>
          <w:rFonts w:eastAsia="Google Sans"/>
          <w:noProof/>
          <w:color w:val="1F1F1F"/>
          <w:sz w:val="28"/>
          <w:szCs w:val="28"/>
          <w:lang w:val="uk-UA" w:eastAsia="uk-UA"/>
        </w:rPr>
        <w:drawing>
          <wp:inline distT="19050" distB="19050" distL="19050" distR="19050" wp14:anchorId="52C4A69D" wp14:editId="5D38C31A">
            <wp:extent cx="348496" cy="234856"/>
            <wp:effectExtent l="0" t="0" r="0" b="0"/>
            <wp:docPr id="2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6"/>
                    <a:srcRect/>
                    <a:stretch>
                      <a:fillRect/>
                    </a:stretch>
                  </pic:blipFill>
                  <pic:spPr>
                    <a:xfrm>
                      <a:off x="0" y="0"/>
                      <a:ext cx="348496" cy="234856"/>
                    </a:xfrm>
                    <a:prstGeom prst="rect">
                      <a:avLst/>
                    </a:prstGeom>
                    <a:ln/>
                  </pic:spPr>
                </pic:pic>
              </a:graphicData>
            </a:graphic>
          </wp:inline>
        </w:drawing>
      </w:r>
      <w:r w:rsidRPr="00123F28">
        <w:rPr>
          <w:rFonts w:eastAsia="Google Sans"/>
          <w:color w:val="1F1F1F"/>
          <w:sz w:val="28"/>
          <w:szCs w:val="28"/>
        </w:rPr>
        <w:t xml:space="preserve"> А</w:t>
      </w:r>
      <w:proofErr w:type="gramEnd"/>
      <w:r w:rsidRPr="00123F28">
        <w:rPr>
          <w:rFonts w:eastAsia="Google Sans"/>
          <w:color w:val="1F1F1F"/>
          <w:sz w:val="28"/>
          <w:szCs w:val="28"/>
        </w:rPr>
        <w:t>500С з кроком 200х200 мм (</w:t>
      </w:r>
      <w:r w:rsidRPr="00123F28">
        <w:rPr>
          <w:rFonts w:eastAsia="Google Sans"/>
          <w:noProof/>
          <w:color w:val="1F1F1F"/>
          <w:sz w:val="28"/>
          <w:szCs w:val="28"/>
          <w:lang w:val="uk-UA" w:eastAsia="uk-UA"/>
        </w:rPr>
        <w:drawing>
          <wp:inline distT="19050" distB="19050" distL="19050" distR="19050" wp14:anchorId="65A1B620" wp14:editId="07D4E93B">
            <wp:extent cx="1085374" cy="244591"/>
            <wp:effectExtent l="0" t="0" r="0" b="0"/>
            <wp:docPr id="30"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77"/>
                    <a:srcRect/>
                    <a:stretch>
                      <a:fillRect/>
                    </a:stretch>
                  </pic:blipFill>
                  <pic:spPr>
                    <a:xfrm>
                      <a:off x="0" y="0"/>
                      <a:ext cx="1085374" cy="244591"/>
                    </a:xfrm>
                    <a:prstGeom prst="rect">
                      <a:avLst/>
                    </a:prstGeom>
                    <a:ln/>
                  </pic:spPr>
                </pic:pic>
              </a:graphicData>
            </a:graphic>
          </wp:inline>
        </w:drawing>
      </w:r>
      <w:r w:rsidRPr="00123F28">
        <w:rPr>
          <w:rFonts w:eastAsia="Google Sans"/>
          <w:color w:val="1F1F1F"/>
          <w:sz w:val="28"/>
          <w:szCs w:val="28"/>
        </w:rPr>
        <w:t xml:space="preserve"> см²/м). В опорних зонах встановлюється додаткова </w:t>
      </w:r>
      <w:proofErr w:type="gramStart"/>
      <w:r w:rsidRPr="00123F28">
        <w:rPr>
          <w:rFonts w:eastAsia="Google Sans"/>
          <w:color w:val="1F1F1F"/>
          <w:sz w:val="28"/>
          <w:szCs w:val="28"/>
        </w:rPr>
        <w:t xml:space="preserve">арматура </w:t>
      </w:r>
      <w:r w:rsidRPr="00123F28">
        <w:rPr>
          <w:rFonts w:eastAsia="Google Sans"/>
          <w:noProof/>
          <w:color w:val="1F1F1F"/>
          <w:sz w:val="28"/>
          <w:szCs w:val="28"/>
          <w:lang w:val="uk-UA" w:eastAsia="uk-UA"/>
        </w:rPr>
        <w:drawing>
          <wp:inline distT="19050" distB="19050" distL="19050" distR="19050" wp14:anchorId="0E043CBA" wp14:editId="539A5933">
            <wp:extent cx="707827" cy="238507"/>
            <wp:effectExtent l="0" t="0" r="0" b="0"/>
            <wp:docPr id="3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78"/>
                    <a:srcRect/>
                    <a:stretch>
                      <a:fillRect/>
                    </a:stretch>
                  </pic:blipFill>
                  <pic:spPr>
                    <a:xfrm>
                      <a:off x="0" y="0"/>
                      <a:ext cx="707827" cy="238507"/>
                    </a:xfrm>
                    <a:prstGeom prst="rect">
                      <a:avLst/>
                    </a:prstGeom>
                    <a:ln/>
                  </pic:spPr>
                </pic:pic>
              </a:graphicData>
            </a:graphic>
          </wp:inline>
        </w:drawing>
      </w:r>
      <w:r w:rsidRPr="00123F28">
        <w:rPr>
          <w:rFonts w:eastAsia="Google Sans"/>
          <w:color w:val="1F1F1F"/>
          <w:sz w:val="28"/>
          <w:szCs w:val="28"/>
        </w:rPr>
        <w:t xml:space="preserve"> А</w:t>
      </w:r>
      <w:proofErr w:type="gramEnd"/>
      <w:r w:rsidRPr="00123F28">
        <w:rPr>
          <w:rFonts w:eastAsia="Google Sans"/>
          <w:color w:val="1F1F1F"/>
          <w:sz w:val="28"/>
          <w:szCs w:val="28"/>
        </w:rPr>
        <w:t>500С.</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b/>
          <w:bCs/>
          <w:color w:val="1F1F1F"/>
          <w:sz w:val="28"/>
          <w:szCs w:val="28"/>
        </w:rPr>
      </w:pPr>
      <w:r w:rsidRPr="00123F28">
        <w:rPr>
          <w:rFonts w:eastAsia="Google Sans"/>
          <w:b/>
          <w:bCs/>
          <w:color w:val="1F1F1F"/>
          <w:sz w:val="28"/>
          <w:szCs w:val="28"/>
        </w:rPr>
        <w:t>Розрахунок на продавлювання (міцність за похилими перерізами).</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Плита перекриття повинна перевірятися на продавлювання в місцях спирання на колони. Умова міцності:</w:t>
      </w: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635CEB1E" wp14:editId="7EB4C5D2">
            <wp:extent cx="5905500" cy="569566"/>
            <wp:effectExtent l="0" t="0" r="0" b="0"/>
            <wp:docPr id="2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79"/>
                    <a:srcRect/>
                    <a:stretch>
                      <a:fillRect/>
                    </a:stretch>
                  </pic:blipFill>
                  <pic:spPr>
                    <a:xfrm>
                      <a:off x="0" y="0"/>
                      <a:ext cx="5905500" cy="569566"/>
                    </a:xfrm>
                    <a:prstGeom prst="rect">
                      <a:avLst/>
                    </a:prstGeom>
                    <a:ln/>
                  </pic:spPr>
                </pic:pic>
              </a:graphicData>
            </a:graphic>
          </wp:inline>
        </w:drawing>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proofErr w:type="gramStart"/>
      <w:r w:rsidRPr="00123F28">
        <w:rPr>
          <w:rFonts w:eastAsia="Google Sans"/>
          <w:color w:val="1F1F1F"/>
          <w:sz w:val="28"/>
          <w:szCs w:val="28"/>
        </w:rPr>
        <w:t xml:space="preserve">де </w:t>
      </w:r>
      <w:r w:rsidRPr="00123F28">
        <w:rPr>
          <w:rFonts w:eastAsia="Google Sans"/>
          <w:noProof/>
          <w:color w:val="1F1F1F"/>
          <w:sz w:val="28"/>
          <w:szCs w:val="28"/>
          <w:lang w:val="uk-UA" w:eastAsia="uk-UA"/>
        </w:rPr>
        <w:drawing>
          <wp:inline distT="19050" distB="19050" distL="19050" distR="19050" wp14:anchorId="78160704" wp14:editId="00181CDE">
            <wp:extent cx="304443" cy="243554"/>
            <wp:effectExtent l="0" t="0" r="0" b="0"/>
            <wp:docPr id="2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0"/>
                    <a:srcRect/>
                    <a:stretch>
                      <a:fillRect/>
                    </a:stretch>
                  </pic:blipFill>
                  <pic:spPr>
                    <a:xfrm>
                      <a:off x="0" y="0"/>
                      <a:ext cx="304443" cy="243554"/>
                    </a:xfrm>
                    <a:prstGeom prst="rect">
                      <a:avLst/>
                    </a:prstGeom>
                    <a:ln/>
                  </pic:spPr>
                </pic:pic>
              </a:graphicData>
            </a:graphic>
          </wp:inline>
        </w:drawing>
      </w:r>
      <w:r w:rsidRPr="00123F28">
        <w:rPr>
          <w:rFonts w:eastAsia="Google Sans"/>
          <w:color w:val="1F1F1F"/>
          <w:sz w:val="28"/>
          <w:szCs w:val="28"/>
        </w:rPr>
        <w:t xml:space="preserve"> –</w:t>
      </w:r>
      <w:proofErr w:type="gramEnd"/>
      <w:r w:rsidRPr="00123F28">
        <w:rPr>
          <w:rFonts w:eastAsia="Google Sans"/>
          <w:color w:val="1F1F1F"/>
          <w:sz w:val="28"/>
          <w:szCs w:val="28"/>
        </w:rPr>
        <w:t xml:space="preserve"> розрахункова поперечна сила (реакція опори колони);</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3818203B" wp14:editId="10993807">
            <wp:extent cx="398026" cy="244939"/>
            <wp:effectExtent l="0" t="0" r="0" b="0"/>
            <wp:docPr id="57"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81"/>
                    <a:srcRect/>
                    <a:stretch>
                      <a:fillRect/>
                    </a:stretch>
                  </pic:blipFill>
                  <pic:spPr>
                    <a:xfrm>
                      <a:off x="0" y="0"/>
                      <a:ext cx="398026" cy="244939"/>
                    </a:xfrm>
                    <a:prstGeom prst="rect">
                      <a:avLst/>
                    </a:prstGeom>
                    <a:ln/>
                  </pic:spPr>
                </pic:pic>
              </a:graphicData>
            </a:graphic>
          </wp:inline>
        </w:drawing>
      </w:r>
      <w:r w:rsidRPr="00123F28">
        <w:rPr>
          <w:rFonts w:eastAsia="Google Sans"/>
          <w:color w:val="1F1F1F"/>
          <w:sz w:val="28"/>
          <w:szCs w:val="28"/>
        </w:rPr>
        <w:t xml:space="preserve"> – опір продавлюванню бетону без поперечної арматури;</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61071552" wp14:editId="67C9CE24">
            <wp:extent cx="402907" cy="247943"/>
            <wp:effectExtent l="0" t="0" r="0" b="0"/>
            <wp:docPr id="58"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82"/>
                    <a:srcRect/>
                    <a:stretch>
                      <a:fillRect/>
                    </a:stretch>
                  </pic:blipFill>
                  <pic:spPr>
                    <a:xfrm>
                      <a:off x="0" y="0"/>
                      <a:ext cx="402907" cy="247943"/>
                    </a:xfrm>
                    <a:prstGeom prst="rect">
                      <a:avLst/>
                    </a:prstGeom>
                    <a:ln/>
                  </pic:spPr>
                </pic:pic>
              </a:graphicData>
            </a:graphic>
          </wp:inline>
        </w:drawing>
      </w:r>
      <w:r w:rsidRPr="00123F28">
        <w:rPr>
          <w:rFonts w:eastAsia="Google Sans"/>
          <w:color w:val="1F1F1F"/>
          <w:sz w:val="28"/>
          <w:szCs w:val="28"/>
        </w:rPr>
        <w:t xml:space="preserve"> – опір продавлюванню, що забезпечується поперечною арматурою.</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Розрахунковий опір продавлюванню бетону по розрахунковому </w:t>
      </w:r>
      <w:proofErr w:type="gramStart"/>
      <w:r w:rsidRPr="00123F28">
        <w:rPr>
          <w:rFonts w:eastAsia="Google Sans"/>
          <w:color w:val="1F1F1F"/>
          <w:sz w:val="28"/>
          <w:szCs w:val="28"/>
        </w:rPr>
        <w:t xml:space="preserve">контуру </w:t>
      </w:r>
      <w:r w:rsidRPr="00123F28">
        <w:rPr>
          <w:rFonts w:eastAsia="Google Sans"/>
          <w:noProof/>
          <w:color w:val="1F1F1F"/>
          <w:sz w:val="28"/>
          <w:szCs w:val="28"/>
          <w:lang w:val="uk-UA" w:eastAsia="uk-UA"/>
        </w:rPr>
        <w:drawing>
          <wp:inline distT="19050" distB="19050" distL="19050" distR="19050" wp14:anchorId="43F635BC" wp14:editId="57785466">
            <wp:extent cx="190500" cy="243840"/>
            <wp:effectExtent l="0" t="0" r="0" b="0"/>
            <wp:docPr id="59"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83"/>
                    <a:srcRect/>
                    <a:stretch>
                      <a:fillRect/>
                    </a:stretch>
                  </pic:blipFill>
                  <pic:spPr>
                    <a:xfrm>
                      <a:off x="0" y="0"/>
                      <a:ext cx="190500" cy="243840"/>
                    </a:xfrm>
                    <a:prstGeom prst="rect">
                      <a:avLst/>
                    </a:prstGeom>
                    <a:ln/>
                  </pic:spPr>
                </pic:pic>
              </a:graphicData>
            </a:graphic>
          </wp:inline>
        </w:drawing>
      </w:r>
      <w:r w:rsidRPr="00123F28">
        <w:rPr>
          <w:rFonts w:eastAsia="Google Sans"/>
          <w:color w:val="1F1F1F"/>
          <w:sz w:val="28"/>
          <w:szCs w:val="28"/>
        </w:rPr>
        <w:t xml:space="preserve"> на</w:t>
      </w:r>
      <w:proofErr w:type="gramEnd"/>
      <w:r w:rsidRPr="00123F28">
        <w:rPr>
          <w:rFonts w:eastAsia="Google Sans"/>
          <w:color w:val="1F1F1F"/>
          <w:sz w:val="28"/>
          <w:szCs w:val="28"/>
        </w:rPr>
        <w:t xml:space="preserve"> відстані </w:t>
      </w:r>
      <w:r w:rsidRPr="00123F28">
        <w:rPr>
          <w:rFonts w:eastAsia="Google Sans"/>
          <w:noProof/>
          <w:color w:val="1F1F1F"/>
          <w:sz w:val="28"/>
          <w:szCs w:val="28"/>
          <w:lang w:val="uk-UA" w:eastAsia="uk-UA"/>
        </w:rPr>
        <w:drawing>
          <wp:inline distT="19050" distB="19050" distL="19050" distR="19050" wp14:anchorId="3E4AA47F" wp14:editId="50957500">
            <wp:extent cx="199906" cy="246038"/>
            <wp:effectExtent l="0" t="0" r="0" b="0"/>
            <wp:docPr id="60"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84"/>
                    <a:srcRect/>
                    <a:stretch>
                      <a:fillRect/>
                    </a:stretch>
                  </pic:blipFill>
                  <pic:spPr>
                    <a:xfrm>
                      <a:off x="0" y="0"/>
                      <a:ext cx="199906" cy="246038"/>
                    </a:xfrm>
                    <a:prstGeom prst="rect">
                      <a:avLst/>
                    </a:prstGeom>
                    <a:ln/>
                  </pic:spPr>
                </pic:pic>
              </a:graphicData>
            </a:graphic>
          </wp:inline>
        </w:drawing>
      </w:r>
      <w:r w:rsidRPr="00123F28">
        <w:rPr>
          <w:rFonts w:eastAsia="Google Sans"/>
          <w:color w:val="1F1F1F"/>
          <w:sz w:val="28"/>
          <w:szCs w:val="28"/>
        </w:rPr>
        <w:t xml:space="preserve"> від грані колони:</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lastRenderedPageBreak/>
        <w:drawing>
          <wp:inline distT="19050" distB="19050" distL="19050" distR="19050" wp14:anchorId="10B66B2D" wp14:editId="413A5F96">
            <wp:extent cx="5905500" cy="575561"/>
            <wp:effectExtent l="0" t="0" r="0" b="0"/>
            <wp:docPr id="61"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85"/>
                    <a:srcRect/>
                    <a:stretch>
                      <a:fillRect/>
                    </a:stretch>
                  </pic:blipFill>
                  <pic:spPr>
                    <a:xfrm>
                      <a:off x="0" y="0"/>
                      <a:ext cx="5905500" cy="575561"/>
                    </a:xfrm>
                    <a:prstGeom prst="rect">
                      <a:avLst/>
                    </a:prstGeom>
                    <a:ln/>
                  </pic:spPr>
                </pic:pic>
              </a:graphicData>
            </a:graphic>
          </wp:inline>
        </w:drawing>
      </w:r>
      <w:r w:rsidRPr="00123F28">
        <w:rPr>
          <w:rFonts w:eastAsia="Google Sans"/>
          <w:color w:val="1F1F1F"/>
          <w:sz w:val="28"/>
          <w:szCs w:val="28"/>
        </w:rPr>
        <w:t>Оскільки товщина плити 200 мм часто є недостатньою для самостійного сприйняття зусилля продавлювання (</w:t>
      </w:r>
      <w:r w:rsidRPr="00123F28">
        <w:rPr>
          <w:rFonts w:eastAsia="Google Sans"/>
          <w:noProof/>
          <w:color w:val="1F1F1F"/>
          <w:sz w:val="28"/>
          <w:szCs w:val="28"/>
          <w:lang w:val="uk-UA" w:eastAsia="uk-UA"/>
        </w:rPr>
        <w:drawing>
          <wp:inline distT="19050" distB="19050" distL="19050" distR="19050" wp14:anchorId="7771C6D8" wp14:editId="62E64600">
            <wp:extent cx="963816" cy="244779"/>
            <wp:effectExtent l="0" t="0" r="0" b="0"/>
            <wp:docPr id="62"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86"/>
                    <a:srcRect/>
                    <a:stretch>
                      <a:fillRect/>
                    </a:stretch>
                  </pic:blipFill>
                  <pic:spPr>
                    <a:xfrm>
                      <a:off x="0" y="0"/>
                      <a:ext cx="963816" cy="244779"/>
                    </a:xfrm>
                    <a:prstGeom prst="rect">
                      <a:avLst/>
                    </a:prstGeom>
                    <a:ln/>
                  </pic:spPr>
                </pic:pic>
              </a:graphicData>
            </a:graphic>
          </wp:inline>
        </w:drawing>
      </w:r>
      <w:r w:rsidRPr="00123F28">
        <w:rPr>
          <w:rFonts w:eastAsia="Google Sans"/>
          <w:color w:val="1F1F1F"/>
          <w:sz w:val="28"/>
          <w:szCs w:val="28"/>
        </w:rPr>
        <w:t>), проектом передбачено встановлення жорсткої поперечної арматури (каркасів продавлювання) у надколонних зонах.</w:t>
      </w:r>
    </w:p>
    <w:p w:rsidR="00AC19FD" w:rsidRPr="00123F28" w:rsidRDefault="00AC19FD" w:rsidP="00DF5B77">
      <w:pPr>
        <w:pStyle w:val="2"/>
        <w:rPr>
          <w:rFonts w:eastAsia="Google Sans"/>
        </w:rPr>
      </w:pPr>
      <w:bookmarkStart w:id="18" w:name="_Toc231033407"/>
      <w:r w:rsidRPr="00123F28">
        <w:rPr>
          <w:rFonts w:eastAsia="Google Sans"/>
        </w:rPr>
        <w:t>2.5. Розрахунок і конструювання колон</w:t>
      </w:r>
      <w:bookmarkEnd w:id="18"/>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Колони розраховані на позацентрове стиснення. Основна перевірка міцності виконується з умови:</w:t>
      </w: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37185FD1" wp14:editId="3D20AB65">
            <wp:extent cx="5905500" cy="569566"/>
            <wp:effectExtent l="0" t="0" r="0" b="0"/>
            <wp:docPr id="63"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87"/>
                    <a:srcRect/>
                    <a:stretch>
                      <a:fillRect/>
                    </a:stretch>
                  </pic:blipFill>
                  <pic:spPr>
                    <a:xfrm>
                      <a:off x="0" y="0"/>
                      <a:ext cx="5905500" cy="569566"/>
                    </a:xfrm>
                    <a:prstGeom prst="rect">
                      <a:avLst/>
                    </a:prstGeom>
                    <a:ln/>
                  </pic:spPr>
                </pic:pic>
              </a:graphicData>
            </a:graphic>
          </wp:inline>
        </w:drawing>
      </w: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Де</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295C0CB2" wp14:editId="4B5FDBAF">
            <wp:extent cx="347543" cy="247142"/>
            <wp:effectExtent l="0" t="0" r="0" b="0"/>
            <wp:docPr id="64"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88"/>
                    <a:srcRect/>
                    <a:stretch>
                      <a:fillRect/>
                    </a:stretch>
                  </pic:blipFill>
                  <pic:spPr>
                    <a:xfrm>
                      <a:off x="0" y="0"/>
                      <a:ext cx="347543" cy="247142"/>
                    </a:xfrm>
                    <a:prstGeom prst="rect">
                      <a:avLst/>
                    </a:prstGeom>
                    <a:ln/>
                  </pic:spPr>
                </pic:pic>
              </a:graphicData>
            </a:graphic>
          </wp:inline>
        </w:drawing>
      </w:r>
      <w:r w:rsidRPr="00123F28">
        <w:rPr>
          <w:rFonts w:eastAsia="Google Sans"/>
          <w:color w:val="1F1F1F"/>
          <w:sz w:val="28"/>
          <w:szCs w:val="28"/>
        </w:rPr>
        <w:t xml:space="preserve"> – розрахункова поздовжня сила;</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377BAC4E" wp14:editId="1E8DFD1C">
            <wp:extent cx="343495" cy="244263"/>
            <wp:effectExtent l="0" t="0" r="0" b="0"/>
            <wp:docPr id="5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89"/>
                    <a:srcRect/>
                    <a:stretch>
                      <a:fillRect/>
                    </a:stretch>
                  </pic:blipFill>
                  <pic:spPr>
                    <a:xfrm>
                      <a:off x="0" y="0"/>
                      <a:ext cx="343495" cy="244263"/>
                    </a:xfrm>
                    <a:prstGeom prst="rect">
                      <a:avLst/>
                    </a:prstGeom>
                    <a:ln/>
                  </pic:spPr>
                </pic:pic>
              </a:graphicData>
            </a:graphic>
          </wp:inline>
        </w:drawing>
      </w:r>
      <w:r w:rsidRPr="00123F28">
        <w:rPr>
          <w:rFonts w:eastAsia="Google Sans"/>
          <w:color w:val="1F1F1F"/>
          <w:sz w:val="28"/>
          <w:szCs w:val="28"/>
        </w:rPr>
        <w:t xml:space="preserve"> – несуча здатність перерізу колони, яка визначається з урахуванням згинальних моментів та гнучкості.</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Для коротких колон (без значного впливу поздовжнього згину) несуча здатність наближено оцінюється як:</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4833EDAB" wp14:editId="0B319270">
            <wp:extent cx="5905500" cy="569566"/>
            <wp:effectExtent l="0" t="0" r="0" b="0"/>
            <wp:docPr id="55"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90"/>
                    <a:srcRect/>
                    <a:stretch>
                      <a:fillRect/>
                    </a:stretch>
                  </pic:blipFill>
                  <pic:spPr>
                    <a:xfrm>
                      <a:off x="0" y="0"/>
                      <a:ext cx="5905500" cy="569566"/>
                    </a:xfrm>
                    <a:prstGeom prst="rect">
                      <a:avLst/>
                    </a:prstGeom>
                    <a:ln/>
                  </pic:spPr>
                </pic:pic>
              </a:graphicData>
            </a:graphic>
          </wp:inline>
        </w:drawing>
      </w: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де </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07CB99F3" wp14:editId="28DDA8CA">
            <wp:extent cx="216218" cy="247106"/>
            <wp:effectExtent l="0" t="0" r="0" b="0"/>
            <wp:docPr id="56"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91"/>
                    <a:srcRect/>
                    <a:stretch>
                      <a:fillRect/>
                    </a:stretch>
                  </pic:blipFill>
                  <pic:spPr>
                    <a:xfrm>
                      <a:off x="0" y="0"/>
                      <a:ext cx="216218" cy="247106"/>
                    </a:xfrm>
                    <a:prstGeom prst="rect">
                      <a:avLst/>
                    </a:prstGeom>
                    <a:ln/>
                  </pic:spPr>
                </pic:pic>
              </a:graphicData>
            </a:graphic>
          </wp:inline>
        </w:drawing>
      </w:r>
      <w:r w:rsidRPr="00123F28">
        <w:rPr>
          <w:rFonts w:eastAsia="Google Sans"/>
          <w:color w:val="1F1F1F"/>
          <w:sz w:val="28"/>
          <w:szCs w:val="28"/>
        </w:rPr>
        <w:t xml:space="preserve"> – площа бетонного </w:t>
      </w:r>
      <w:proofErr w:type="gramStart"/>
      <w:r w:rsidRPr="00123F28">
        <w:rPr>
          <w:rFonts w:eastAsia="Google Sans"/>
          <w:color w:val="1F1F1F"/>
          <w:sz w:val="28"/>
          <w:szCs w:val="28"/>
        </w:rPr>
        <w:t xml:space="preserve">перерізу; </w:t>
      </w:r>
      <w:r w:rsidRPr="00123F28">
        <w:rPr>
          <w:rFonts w:eastAsia="Google Sans"/>
          <w:noProof/>
          <w:color w:val="1F1F1F"/>
          <w:sz w:val="28"/>
          <w:szCs w:val="28"/>
          <w:lang w:val="uk-UA" w:eastAsia="uk-UA"/>
        </w:rPr>
        <w:drawing>
          <wp:inline distT="19050" distB="19050" distL="19050" distR="19050" wp14:anchorId="5AA118FC" wp14:editId="71485FF3">
            <wp:extent cx="221099" cy="252685"/>
            <wp:effectExtent l="0" t="0" r="0" b="0"/>
            <wp:docPr id="4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73"/>
                    <a:srcRect/>
                    <a:stretch>
                      <a:fillRect/>
                    </a:stretch>
                  </pic:blipFill>
                  <pic:spPr>
                    <a:xfrm>
                      <a:off x="0" y="0"/>
                      <a:ext cx="221099" cy="252685"/>
                    </a:xfrm>
                    <a:prstGeom prst="rect">
                      <a:avLst/>
                    </a:prstGeom>
                    <a:ln/>
                  </pic:spPr>
                </pic:pic>
              </a:graphicData>
            </a:graphic>
          </wp:inline>
        </w:drawing>
      </w:r>
      <w:r w:rsidRPr="00123F28">
        <w:rPr>
          <w:rFonts w:eastAsia="Google Sans"/>
          <w:color w:val="1F1F1F"/>
          <w:sz w:val="28"/>
          <w:szCs w:val="28"/>
        </w:rPr>
        <w:t xml:space="preserve"> –</w:t>
      </w:r>
      <w:proofErr w:type="gramEnd"/>
      <w:r w:rsidRPr="00123F28">
        <w:rPr>
          <w:rFonts w:eastAsia="Google Sans"/>
          <w:color w:val="1F1F1F"/>
          <w:sz w:val="28"/>
          <w:szCs w:val="28"/>
        </w:rPr>
        <w:t xml:space="preserve"> площа поздовжньої арматури.</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lastRenderedPageBreak/>
        <w:t>Однак, точний розрахунок виконується з урахуванням моментів (</w:t>
      </w:r>
      <w:r w:rsidRPr="00123F28">
        <w:rPr>
          <w:rFonts w:eastAsia="Google Sans"/>
          <w:noProof/>
          <w:color w:val="1F1F1F"/>
          <w:sz w:val="28"/>
          <w:szCs w:val="28"/>
          <w:lang w:val="uk-UA" w:eastAsia="uk-UA"/>
        </w:rPr>
        <w:drawing>
          <wp:inline distT="19050" distB="19050" distL="19050" distR="19050" wp14:anchorId="0095D668" wp14:editId="0F4F0144">
            <wp:extent cx="496967" cy="244661"/>
            <wp:effectExtent l="0" t="0" r="0" b="0"/>
            <wp:docPr id="48"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92"/>
                    <a:srcRect/>
                    <a:stretch>
                      <a:fillRect/>
                    </a:stretch>
                  </pic:blipFill>
                  <pic:spPr>
                    <a:xfrm>
                      <a:off x="0" y="0"/>
                      <a:ext cx="496967" cy="244661"/>
                    </a:xfrm>
                    <a:prstGeom prst="rect">
                      <a:avLst/>
                    </a:prstGeom>
                    <a:ln/>
                  </pic:spPr>
                </pic:pic>
              </a:graphicData>
            </a:graphic>
          </wp:inline>
        </w:drawing>
      </w:r>
      <w:proofErr w:type="gramStart"/>
      <w:r w:rsidRPr="00123F28">
        <w:rPr>
          <w:rFonts w:eastAsia="Google Sans"/>
          <w:color w:val="1F1F1F"/>
          <w:sz w:val="28"/>
          <w:szCs w:val="28"/>
        </w:rPr>
        <w:t xml:space="preserve">, </w:t>
      </w:r>
      <w:r w:rsidRPr="00123F28">
        <w:rPr>
          <w:rFonts w:eastAsia="Google Sans"/>
          <w:noProof/>
          <w:color w:val="1F1F1F"/>
          <w:sz w:val="28"/>
          <w:szCs w:val="28"/>
          <w:lang w:val="uk-UA" w:eastAsia="uk-UA"/>
        </w:rPr>
        <w:drawing>
          <wp:inline distT="19050" distB="19050" distL="19050" distR="19050" wp14:anchorId="64F04AFE" wp14:editId="7179EDF1">
            <wp:extent cx="490657" cy="241554"/>
            <wp:effectExtent l="0" t="0" r="0" b="0"/>
            <wp:docPr id="49"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93"/>
                    <a:srcRect/>
                    <a:stretch>
                      <a:fillRect/>
                    </a:stretch>
                  </pic:blipFill>
                  <pic:spPr>
                    <a:xfrm>
                      <a:off x="0" y="0"/>
                      <a:ext cx="490657" cy="241554"/>
                    </a:xfrm>
                    <a:prstGeom prst="rect">
                      <a:avLst/>
                    </a:prstGeom>
                    <a:ln/>
                  </pic:spPr>
                </pic:pic>
              </a:graphicData>
            </a:graphic>
          </wp:inline>
        </w:drawing>
      </w:r>
      <w:r w:rsidRPr="00123F28">
        <w:rPr>
          <w:rFonts w:eastAsia="Google Sans"/>
          <w:color w:val="1F1F1F"/>
          <w:sz w:val="28"/>
          <w:szCs w:val="28"/>
        </w:rPr>
        <w:t>)</w:t>
      </w:r>
      <w:proofErr w:type="gramEnd"/>
      <w:r w:rsidRPr="00123F28">
        <w:rPr>
          <w:rFonts w:eastAsia="Google Sans"/>
          <w:color w:val="1F1F1F"/>
          <w:sz w:val="28"/>
          <w:szCs w:val="28"/>
        </w:rPr>
        <w:t xml:space="preserve"> та ефектів другого порядку (втрати стійкості).</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Площа арматури розрахована автоматизовано. Мінімальний відсоток армування колон прийнято не </w:t>
      </w:r>
      <w:proofErr w:type="gramStart"/>
      <w:r w:rsidRPr="00123F28">
        <w:rPr>
          <w:rFonts w:eastAsia="Google Sans"/>
          <w:color w:val="1F1F1F"/>
          <w:sz w:val="28"/>
          <w:szCs w:val="28"/>
        </w:rPr>
        <w:t xml:space="preserve">менше </w:t>
      </w:r>
      <w:r w:rsidRPr="00123F28">
        <w:rPr>
          <w:rFonts w:eastAsia="Google Sans"/>
          <w:noProof/>
          <w:color w:val="1F1F1F"/>
          <w:sz w:val="28"/>
          <w:szCs w:val="28"/>
          <w:lang w:val="uk-UA" w:eastAsia="uk-UA"/>
        </w:rPr>
        <w:drawing>
          <wp:inline distT="19050" distB="19050" distL="19050" distR="19050" wp14:anchorId="6DAA1BDA" wp14:editId="31FB6A37">
            <wp:extent cx="1035968" cy="243757"/>
            <wp:effectExtent l="0" t="0" r="0" b="0"/>
            <wp:docPr id="50"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94"/>
                    <a:srcRect/>
                    <a:stretch>
                      <a:fillRect/>
                    </a:stretch>
                  </pic:blipFill>
                  <pic:spPr>
                    <a:xfrm>
                      <a:off x="0" y="0"/>
                      <a:ext cx="1035968" cy="243757"/>
                    </a:xfrm>
                    <a:prstGeom prst="rect">
                      <a:avLst/>
                    </a:prstGeom>
                    <a:ln/>
                  </pic:spPr>
                </pic:pic>
              </a:graphicData>
            </a:graphic>
          </wp:inline>
        </w:drawing>
      </w:r>
      <w:r w:rsidRPr="00123F28">
        <w:rPr>
          <w:rFonts w:eastAsia="Google Sans"/>
          <w:color w:val="1F1F1F"/>
          <w:sz w:val="28"/>
          <w:szCs w:val="28"/>
        </w:rPr>
        <w:t>,</w:t>
      </w:r>
      <w:proofErr w:type="gramEnd"/>
      <w:r w:rsidRPr="00123F28">
        <w:rPr>
          <w:rFonts w:eastAsia="Google Sans"/>
          <w:color w:val="1F1F1F"/>
          <w:sz w:val="28"/>
          <w:szCs w:val="28"/>
        </w:rPr>
        <w:t xml:space="preserve"> максимальний </w:t>
      </w:r>
      <w:r w:rsidRPr="00123F28">
        <w:rPr>
          <w:rFonts w:eastAsia="Google Sans"/>
          <w:noProof/>
          <w:color w:val="1F1F1F"/>
          <w:sz w:val="28"/>
          <w:szCs w:val="28"/>
          <w:lang w:val="uk-UA" w:eastAsia="uk-UA"/>
        </w:rPr>
        <w:drawing>
          <wp:inline distT="19050" distB="19050" distL="19050" distR="19050" wp14:anchorId="152688BD" wp14:editId="02587C74">
            <wp:extent cx="904994" cy="245422"/>
            <wp:effectExtent l="0" t="0" r="0" b="0"/>
            <wp:docPr id="51"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95"/>
                    <a:srcRect/>
                    <a:stretch>
                      <a:fillRect/>
                    </a:stretch>
                  </pic:blipFill>
                  <pic:spPr>
                    <a:xfrm>
                      <a:off x="0" y="0"/>
                      <a:ext cx="904994" cy="245422"/>
                    </a:xfrm>
                    <a:prstGeom prst="rect">
                      <a:avLst/>
                    </a:prstGeom>
                    <a:ln/>
                  </pic:spPr>
                </pic:pic>
              </a:graphicData>
            </a:graphic>
          </wp:inline>
        </w:drawing>
      </w:r>
      <w:r w:rsidRPr="00123F28">
        <w:rPr>
          <w:rFonts w:eastAsia="Google Sans"/>
          <w:color w:val="1F1F1F"/>
          <w:sz w:val="28"/>
          <w:szCs w:val="28"/>
        </w:rPr>
        <w:t xml:space="preserve">. Фактичне армування виконано </w:t>
      </w:r>
      <w:proofErr w:type="gramStart"/>
      <w:r w:rsidRPr="00123F28">
        <w:rPr>
          <w:rFonts w:eastAsia="Google Sans"/>
          <w:color w:val="1F1F1F"/>
          <w:sz w:val="28"/>
          <w:szCs w:val="28"/>
        </w:rPr>
        <w:t xml:space="preserve">стрижнями </w:t>
      </w:r>
      <w:r w:rsidRPr="00123F28">
        <w:rPr>
          <w:rFonts w:eastAsia="Google Sans"/>
          <w:noProof/>
          <w:color w:val="1F1F1F"/>
          <w:sz w:val="28"/>
          <w:szCs w:val="28"/>
          <w:lang w:val="uk-UA" w:eastAsia="uk-UA"/>
        </w:rPr>
        <w:drawing>
          <wp:inline distT="19050" distB="19050" distL="19050" distR="19050" wp14:anchorId="17AB0DB0" wp14:editId="1838DE7A">
            <wp:extent cx="707827" cy="238507"/>
            <wp:effectExtent l="0" t="0" r="0" b="0"/>
            <wp:docPr id="52"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96"/>
                    <a:srcRect/>
                    <a:stretch>
                      <a:fillRect/>
                    </a:stretch>
                  </pic:blipFill>
                  <pic:spPr>
                    <a:xfrm>
                      <a:off x="0" y="0"/>
                      <a:ext cx="707827" cy="238507"/>
                    </a:xfrm>
                    <a:prstGeom prst="rect">
                      <a:avLst/>
                    </a:prstGeom>
                    <a:ln/>
                  </pic:spPr>
                </pic:pic>
              </a:graphicData>
            </a:graphic>
          </wp:inline>
        </w:drawing>
      </w:r>
      <w:r w:rsidRPr="00123F28">
        <w:rPr>
          <w:rFonts w:eastAsia="Google Sans"/>
          <w:color w:val="1F1F1F"/>
          <w:sz w:val="28"/>
          <w:szCs w:val="28"/>
        </w:rPr>
        <w:t xml:space="preserve"> А</w:t>
      </w:r>
      <w:proofErr w:type="gramEnd"/>
      <w:r w:rsidRPr="00123F28">
        <w:rPr>
          <w:rFonts w:eastAsia="Google Sans"/>
          <w:color w:val="1F1F1F"/>
          <w:sz w:val="28"/>
          <w:szCs w:val="28"/>
        </w:rPr>
        <w:t>500С.</w:t>
      </w:r>
    </w:p>
    <w:p w:rsidR="00AC19FD" w:rsidRPr="00123F28" w:rsidRDefault="00AC19FD" w:rsidP="00A86C1C">
      <w:pPr>
        <w:pStyle w:val="4"/>
        <w:spacing w:before="0" w:after="120" w:line="360" w:lineRule="auto"/>
        <w:ind w:right="-2" w:firstLine="567"/>
        <w:jc w:val="both"/>
        <w:rPr>
          <w:rFonts w:ascii="Times New Roman" w:eastAsia="Google Sans" w:hAnsi="Times New Roman" w:cs="Times New Roman"/>
          <w:color w:val="1F1F1F"/>
          <w:sz w:val="28"/>
          <w:szCs w:val="28"/>
        </w:rPr>
      </w:pPr>
      <w:r w:rsidRPr="00123F28">
        <w:rPr>
          <w:rFonts w:ascii="Times New Roman" w:eastAsia="Google Sans" w:hAnsi="Times New Roman" w:cs="Times New Roman"/>
          <w:color w:val="1F1F1F"/>
          <w:sz w:val="28"/>
          <w:szCs w:val="28"/>
        </w:rPr>
        <w:t>2.6. Перевірка за другою групою граничних станів (прогини)</w:t>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color w:val="1F1F1F"/>
          <w:sz w:val="28"/>
          <w:szCs w:val="28"/>
        </w:rPr>
        <w:t xml:space="preserve">Для забезпечення нормальної експлуатації максимальний прогин плит </w:t>
      </w:r>
      <w:proofErr w:type="gramStart"/>
      <w:r w:rsidRPr="00123F28">
        <w:rPr>
          <w:rFonts w:eastAsia="Google Sans"/>
          <w:color w:val="1F1F1F"/>
          <w:sz w:val="28"/>
          <w:szCs w:val="28"/>
        </w:rPr>
        <w:t xml:space="preserve">перекриттів </w:t>
      </w:r>
      <w:r w:rsidRPr="00123F28">
        <w:rPr>
          <w:rFonts w:eastAsia="Google Sans"/>
          <w:noProof/>
          <w:color w:val="1F1F1F"/>
          <w:sz w:val="28"/>
          <w:szCs w:val="28"/>
          <w:lang w:val="uk-UA" w:eastAsia="uk-UA"/>
        </w:rPr>
        <w:drawing>
          <wp:inline distT="19050" distB="19050" distL="19050" distR="19050" wp14:anchorId="58BBA804" wp14:editId="3229760C">
            <wp:extent cx="117158" cy="249936"/>
            <wp:effectExtent l="0" t="0" r="0" b="0"/>
            <wp:docPr id="5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97"/>
                    <a:srcRect/>
                    <a:stretch>
                      <a:fillRect/>
                    </a:stretch>
                  </pic:blipFill>
                  <pic:spPr>
                    <a:xfrm>
                      <a:off x="0" y="0"/>
                      <a:ext cx="117158" cy="249936"/>
                    </a:xfrm>
                    <a:prstGeom prst="rect">
                      <a:avLst/>
                    </a:prstGeom>
                    <a:ln/>
                  </pic:spPr>
                </pic:pic>
              </a:graphicData>
            </a:graphic>
          </wp:inline>
        </w:drawing>
      </w:r>
      <w:r w:rsidRPr="00123F28">
        <w:rPr>
          <w:rFonts w:eastAsia="Google Sans"/>
          <w:color w:val="1F1F1F"/>
          <w:sz w:val="28"/>
          <w:szCs w:val="28"/>
        </w:rPr>
        <w:t xml:space="preserve"> обмежується</w:t>
      </w:r>
      <w:proofErr w:type="gramEnd"/>
      <w:r w:rsidRPr="00123F28">
        <w:rPr>
          <w:rFonts w:eastAsia="Google Sans"/>
          <w:color w:val="1F1F1F"/>
          <w:sz w:val="28"/>
          <w:szCs w:val="28"/>
        </w:rPr>
        <w:t xml:space="preserve"> нормативним значенням:</w:t>
      </w: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r w:rsidRPr="00123F28">
        <w:rPr>
          <w:rFonts w:eastAsia="Google Sans"/>
          <w:noProof/>
          <w:color w:val="1F1F1F"/>
          <w:sz w:val="28"/>
          <w:szCs w:val="28"/>
          <w:lang w:val="uk-UA" w:eastAsia="uk-UA"/>
        </w:rPr>
        <w:drawing>
          <wp:inline distT="19050" distB="19050" distL="19050" distR="19050" wp14:anchorId="7BA286F8" wp14:editId="2520C56B">
            <wp:extent cx="5905500" cy="569566"/>
            <wp:effectExtent l="0" t="0" r="0" b="0"/>
            <wp:docPr id="43"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98"/>
                    <a:srcRect/>
                    <a:stretch>
                      <a:fillRect/>
                    </a:stretch>
                  </pic:blipFill>
                  <pic:spPr>
                    <a:xfrm>
                      <a:off x="0" y="0"/>
                      <a:ext cx="5905500" cy="569566"/>
                    </a:xfrm>
                    <a:prstGeom prst="rect">
                      <a:avLst/>
                    </a:prstGeom>
                    <a:ln/>
                  </pic:spPr>
                </pic:pic>
              </a:graphicData>
            </a:graphic>
          </wp:inline>
        </w:drawing>
      </w:r>
    </w:p>
    <w:p w:rsidR="00AC19FD" w:rsidRPr="00123F28"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proofErr w:type="gramStart"/>
      <w:r w:rsidRPr="00123F28">
        <w:rPr>
          <w:rFonts w:eastAsia="Google Sans"/>
          <w:color w:val="1F1F1F"/>
          <w:sz w:val="28"/>
          <w:szCs w:val="28"/>
        </w:rPr>
        <w:t xml:space="preserve">де </w:t>
      </w:r>
      <w:r w:rsidRPr="00123F28">
        <w:rPr>
          <w:rFonts w:eastAsia="Google Sans"/>
          <w:noProof/>
          <w:color w:val="1F1F1F"/>
          <w:sz w:val="28"/>
          <w:szCs w:val="28"/>
          <w:lang w:val="uk-UA" w:eastAsia="uk-UA"/>
        </w:rPr>
        <w:drawing>
          <wp:inline distT="19050" distB="19050" distL="19050" distR="19050" wp14:anchorId="75424DF1" wp14:editId="0BB51FF9">
            <wp:extent cx="274677" cy="244157"/>
            <wp:effectExtent l="0" t="0" r="0" b="0"/>
            <wp:docPr id="44"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99"/>
                    <a:srcRect/>
                    <a:stretch>
                      <a:fillRect/>
                    </a:stretch>
                  </pic:blipFill>
                  <pic:spPr>
                    <a:xfrm>
                      <a:off x="0" y="0"/>
                      <a:ext cx="274677" cy="244157"/>
                    </a:xfrm>
                    <a:prstGeom prst="rect">
                      <a:avLst/>
                    </a:prstGeom>
                    <a:ln/>
                  </pic:spPr>
                </pic:pic>
              </a:graphicData>
            </a:graphic>
          </wp:inline>
        </w:drawing>
      </w:r>
      <w:r w:rsidRPr="00123F28">
        <w:rPr>
          <w:rFonts w:eastAsia="Google Sans"/>
          <w:color w:val="1F1F1F"/>
          <w:sz w:val="28"/>
          <w:szCs w:val="28"/>
        </w:rPr>
        <w:t xml:space="preserve"> –</w:t>
      </w:r>
      <w:proofErr w:type="gramEnd"/>
      <w:r w:rsidRPr="00123F28">
        <w:rPr>
          <w:rFonts w:eastAsia="Google Sans"/>
          <w:color w:val="1F1F1F"/>
          <w:sz w:val="28"/>
          <w:szCs w:val="28"/>
        </w:rPr>
        <w:t xml:space="preserve"> гранично допустимий прогин, який згідно з нормами становить </w:t>
      </w:r>
      <w:r w:rsidRPr="00123F28">
        <w:rPr>
          <w:rFonts w:eastAsia="Google Sans"/>
          <w:noProof/>
          <w:color w:val="1F1F1F"/>
          <w:sz w:val="28"/>
          <w:szCs w:val="28"/>
          <w:lang w:val="uk-UA" w:eastAsia="uk-UA"/>
        </w:rPr>
        <w:drawing>
          <wp:inline distT="19050" distB="19050" distL="19050" distR="19050" wp14:anchorId="3E984C07" wp14:editId="73A987B3">
            <wp:extent cx="489823" cy="241024"/>
            <wp:effectExtent l="0" t="0" r="0" b="0"/>
            <wp:docPr id="45"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00"/>
                    <a:srcRect/>
                    <a:stretch>
                      <a:fillRect/>
                    </a:stretch>
                  </pic:blipFill>
                  <pic:spPr>
                    <a:xfrm>
                      <a:off x="0" y="0"/>
                      <a:ext cx="489823" cy="241024"/>
                    </a:xfrm>
                    <a:prstGeom prst="rect">
                      <a:avLst/>
                    </a:prstGeom>
                    <a:ln/>
                  </pic:spPr>
                </pic:pic>
              </a:graphicData>
            </a:graphic>
          </wp:inline>
        </w:drawing>
      </w:r>
      <w:r w:rsidRPr="00123F28">
        <w:rPr>
          <w:rFonts w:eastAsia="Google Sans"/>
          <w:color w:val="1F1F1F"/>
          <w:sz w:val="28"/>
          <w:szCs w:val="28"/>
        </w:rPr>
        <w:t xml:space="preserve"> прольоту (</w:t>
      </w:r>
      <w:r w:rsidRPr="00123F28">
        <w:rPr>
          <w:rFonts w:eastAsia="Google Sans"/>
          <w:noProof/>
          <w:color w:val="1F1F1F"/>
          <w:sz w:val="28"/>
          <w:szCs w:val="28"/>
          <w:lang w:val="uk-UA" w:eastAsia="uk-UA"/>
        </w:rPr>
        <w:drawing>
          <wp:inline distT="19050" distB="19050" distL="19050" distR="19050" wp14:anchorId="49C7D217" wp14:editId="11D3A422">
            <wp:extent cx="525304" cy="247202"/>
            <wp:effectExtent l="0" t="0" r="0" b="0"/>
            <wp:docPr id="46"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01"/>
                    <a:srcRect/>
                    <a:stretch>
                      <a:fillRect/>
                    </a:stretch>
                  </pic:blipFill>
                  <pic:spPr>
                    <a:xfrm>
                      <a:off x="0" y="0"/>
                      <a:ext cx="525304" cy="247202"/>
                    </a:xfrm>
                    <a:prstGeom prst="rect">
                      <a:avLst/>
                    </a:prstGeom>
                    <a:ln/>
                  </pic:spPr>
                </pic:pic>
              </a:graphicData>
            </a:graphic>
          </wp:inline>
        </w:drawing>
      </w:r>
      <w:r w:rsidRPr="00123F28">
        <w:rPr>
          <w:rFonts w:eastAsia="Google Sans"/>
          <w:color w:val="1F1F1F"/>
          <w:sz w:val="28"/>
          <w:szCs w:val="28"/>
        </w:rPr>
        <w:t>).</w:t>
      </w:r>
    </w:p>
    <w:p w:rsidR="00AC19FD" w:rsidRDefault="00AC19FD" w:rsidP="00A86C1C">
      <w:pPr>
        <w:pBdr>
          <w:top w:val="nil"/>
          <w:left w:val="nil"/>
          <w:bottom w:val="nil"/>
          <w:right w:val="nil"/>
          <w:between w:val="nil"/>
        </w:pBdr>
        <w:spacing w:after="240" w:line="360" w:lineRule="auto"/>
        <w:ind w:right="-2" w:firstLine="567"/>
        <w:jc w:val="both"/>
        <w:rPr>
          <w:rFonts w:eastAsia="Google Sans"/>
          <w:color w:val="1F1F1F"/>
          <w:sz w:val="28"/>
          <w:szCs w:val="28"/>
        </w:rPr>
      </w:pPr>
      <w:proofErr w:type="gramStart"/>
      <w:r w:rsidRPr="00123F28">
        <w:rPr>
          <w:rFonts w:eastAsia="Google Sans"/>
          <w:color w:val="1F1F1F"/>
          <w:sz w:val="28"/>
          <w:szCs w:val="28"/>
        </w:rPr>
        <w:t xml:space="preserve">Прогин </w:t>
      </w:r>
      <w:r w:rsidRPr="00123F28">
        <w:rPr>
          <w:rFonts w:eastAsia="Google Sans"/>
          <w:noProof/>
          <w:color w:val="1F1F1F"/>
          <w:sz w:val="28"/>
          <w:szCs w:val="28"/>
          <w:lang w:val="uk-UA" w:eastAsia="uk-UA"/>
        </w:rPr>
        <w:drawing>
          <wp:inline distT="19050" distB="19050" distL="19050" distR="19050" wp14:anchorId="7F4C75C7" wp14:editId="334F53CC">
            <wp:extent cx="117158" cy="249936"/>
            <wp:effectExtent l="0" t="0" r="0" b="0"/>
            <wp:docPr id="81"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97"/>
                    <a:srcRect/>
                    <a:stretch>
                      <a:fillRect/>
                    </a:stretch>
                  </pic:blipFill>
                  <pic:spPr>
                    <a:xfrm>
                      <a:off x="0" y="0"/>
                      <a:ext cx="117158" cy="249936"/>
                    </a:xfrm>
                    <a:prstGeom prst="rect">
                      <a:avLst/>
                    </a:prstGeom>
                    <a:ln/>
                  </pic:spPr>
                </pic:pic>
              </a:graphicData>
            </a:graphic>
          </wp:inline>
        </w:drawing>
      </w:r>
      <w:r w:rsidRPr="00123F28">
        <w:rPr>
          <w:rFonts w:eastAsia="Google Sans"/>
          <w:color w:val="1F1F1F"/>
          <w:sz w:val="28"/>
          <w:szCs w:val="28"/>
        </w:rPr>
        <w:t xml:space="preserve"> розраховувався</w:t>
      </w:r>
      <w:proofErr w:type="gramEnd"/>
      <w:r w:rsidRPr="00123F28">
        <w:rPr>
          <w:rFonts w:eastAsia="Google Sans"/>
          <w:color w:val="1F1F1F"/>
          <w:sz w:val="28"/>
          <w:szCs w:val="28"/>
        </w:rPr>
        <w:t xml:space="preserve"> з урахуванням повзучості бетону (за допомогою коефіцієнта повзучості </w:t>
      </w:r>
      <w:r w:rsidRPr="00123F28">
        <w:rPr>
          <w:rFonts w:eastAsia="Google Sans"/>
          <w:noProof/>
          <w:color w:val="1F1F1F"/>
          <w:sz w:val="28"/>
          <w:szCs w:val="28"/>
          <w:lang w:val="uk-UA" w:eastAsia="uk-UA"/>
        </w:rPr>
        <w:drawing>
          <wp:inline distT="19050" distB="19050" distL="19050" distR="19050" wp14:anchorId="054E805F" wp14:editId="2F9F6606">
            <wp:extent cx="576620" cy="242787"/>
            <wp:effectExtent l="0" t="0" r="0" b="0"/>
            <wp:docPr id="83"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102"/>
                    <a:srcRect/>
                    <a:stretch>
                      <a:fillRect/>
                    </a:stretch>
                  </pic:blipFill>
                  <pic:spPr>
                    <a:xfrm>
                      <a:off x="0" y="0"/>
                      <a:ext cx="576620" cy="242787"/>
                    </a:xfrm>
                    <a:prstGeom prst="rect">
                      <a:avLst/>
                    </a:prstGeom>
                    <a:ln/>
                  </pic:spPr>
                </pic:pic>
              </a:graphicData>
            </a:graphic>
          </wp:inline>
        </w:drawing>
      </w:r>
      <w:r w:rsidRPr="00123F28">
        <w:rPr>
          <w:rFonts w:eastAsia="Google Sans"/>
          <w:color w:val="1F1F1F"/>
          <w:sz w:val="28"/>
          <w:szCs w:val="28"/>
        </w:rPr>
        <w:t>) та утворення тріщин (зниження жорсткості перерізу). Розрахунки в ЛІРА-САПР показали, що максимальний прогин плит товщиною 200 мм у найбільших прольотах (близько 6 м) становить близько 22-25 мм, що менше за граничні 30 мм. Таким чином, вимога жорсткості виконується.</w:t>
      </w:r>
    </w:p>
    <w:p w:rsidR="005C2C06" w:rsidRPr="005C2C06" w:rsidRDefault="005C2C06" w:rsidP="007E1288">
      <w:pPr>
        <w:tabs>
          <w:tab w:val="left" w:pos="6946"/>
        </w:tabs>
        <w:spacing w:after="200" w:line="276" w:lineRule="auto"/>
        <w:rPr>
          <w:rFonts w:eastAsia="Arial"/>
          <w:color w:val="000000" w:themeColor="text1"/>
          <w:sz w:val="28"/>
          <w:szCs w:val="28"/>
          <w:lang w:val="uk-UA" w:eastAsia="en-US"/>
        </w:rPr>
      </w:pPr>
      <w:r w:rsidRPr="005C2C06">
        <w:rPr>
          <w:color w:val="000000" w:themeColor="text1"/>
          <w:sz w:val="28"/>
          <w:szCs w:val="28"/>
          <w:lang w:val="uk-UA"/>
        </w:rPr>
        <w:br w:type="page"/>
      </w:r>
    </w:p>
    <w:p w:rsidR="006524C7" w:rsidRPr="00DF5B77" w:rsidRDefault="00B55FE4" w:rsidP="00DF5B77">
      <w:pPr>
        <w:pStyle w:val="1"/>
      </w:pPr>
      <w:bookmarkStart w:id="19" w:name="_Toc231033408"/>
      <w:r w:rsidRPr="00DF5B77">
        <w:lastRenderedPageBreak/>
        <w:t>РОЗДІЛ 3 ТЕХНОЛОГІЧНО-ОРГАНІЗАЦІЙНИЙ</w:t>
      </w:r>
      <w:bookmarkEnd w:id="19"/>
    </w:p>
    <w:p w:rsidR="006524C7" w:rsidRPr="006524C7" w:rsidRDefault="006524C7" w:rsidP="006524C7">
      <w:pPr>
        <w:rPr>
          <w:rFonts w:eastAsia="Google Sans"/>
          <w:lang w:val="uk-UA"/>
        </w:rPr>
      </w:pPr>
    </w:p>
    <w:p w:rsidR="006524C7" w:rsidRPr="006524C7" w:rsidRDefault="006524C7" w:rsidP="00DF5B77">
      <w:pPr>
        <w:pStyle w:val="2"/>
        <w:rPr>
          <w:rFonts w:eastAsia="Google Sans"/>
        </w:rPr>
      </w:pPr>
      <w:bookmarkStart w:id="20" w:name="_Toc231033409"/>
      <w:r w:rsidRPr="006524C7">
        <w:rPr>
          <w:rFonts w:eastAsia="Google Sans"/>
        </w:rPr>
        <w:t>3.1. Характеристика умов будівництва</w:t>
      </w:r>
      <w:bookmarkEnd w:id="20"/>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Будівництво 7-поверхового багатоквартирного житлового будинку з вбудовано-прибудованими приміщеннями громадського призначення передбачається у м. Івано-Франківськ по вул. Степана Бандери, 77б.</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 xml:space="preserve">Умови будівництва характеризуються як </w:t>
      </w:r>
      <w:r w:rsidRPr="008034E5">
        <w:rPr>
          <w:rFonts w:eastAsia="Google Sans"/>
          <w:b/>
          <w:bCs/>
          <w:color w:val="1F1F1F"/>
          <w:sz w:val="28"/>
          <w:szCs w:val="28"/>
        </w:rPr>
        <w:t>стиснені</w:t>
      </w:r>
      <w:r w:rsidRPr="008034E5">
        <w:rPr>
          <w:rFonts w:eastAsia="Google Sans"/>
          <w:color w:val="1F1F1F"/>
          <w:sz w:val="28"/>
          <w:szCs w:val="28"/>
        </w:rPr>
        <w:t>, оскільки будівельний майданчик знаходиться в межах існуючої міської забудови з інтенсивним рухом транспорту та пішоходів. Це накладає певні обмеження на організацію будівельного виробництва:</w:t>
      </w:r>
    </w:p>
    <w:p w:rsidR="006524C7" w:rsidRPr="008034E5" w:rsidRDefault="006524C7" w:rsidP="006524C7">
      <w:pPr>
        <w:widowControl w:val="0"/>
        <w:numPr>
          <w:ilvl w:val="0"/>
          <w:numId w:val="21"/>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Неможливість влаштування великих відкритих складських майданчиків, що вимагає організації постачання основних будівельних матеріалів (бетонної суміші, арматури, стінових блоків) за графіком «з коліс» або з мінімальним запасом на 1-2 дні роботи.</w:t>
      </w:r>
    </w:p>
    <w:p w:rsidR="006524C7" w:rsidRPr="008034E5" w:rsidRDefault="006524C7" w:rsidP="006524C7">
      <w:pPr>
        <w:widowControl w:val="0"/>
        <w:numPr>
          <w:ilvl w:val="0"/>
          <w:numId w:val="21"/>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Необхідність суворого дотримання меж небезпечних зон роботи вантажопідіймальних механізмів, щоб вони не виходили за межі огородження будмайданчика на проїжджу частину та пішохідні тротуари (застосування систем обмеження повороту стріли).</w:t>
      </w:r>
    </w:p>
    <w:p w:rsidR="006524C7" w:rsidRPr="008034E5" w:rsidRDefault="006524C7" w:rsidP="006524C7">
      <w:pPr>
        <w:widowControl w:val="0"/>
        <w:numPr>
          <w:ilvl w:val="0"/>
          <w:numId w:val="21"/>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Обмеження рівня шуму та пилоутворення під час виконання робіт у нічний час та вихідні дні відповідно до санітарних норм та правил благоустрою міста.</w:t>
      </w:r>
    </w:p>
    <w:p w:rsidR="006524C7" w:rsidRPr="008034E5" w:rsidRDefault="006524C7" w:rsidP="006524C7">
      <w:pPr>
        <w:widowControl w:val="0"/>
        <w:numPr>
          <w:ilvl w:val="0"/>
          <w:numId w:val="21"/>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Складна транспортна логістика: необхідність розробки схем руху великогабаритного транспорту (довгомірів з арматурою, автобетонозмішувачів) з урахуванням міського трафіку.</w:t>
      </w:r>
    </w:p>
    <w:p w:rsidR="006524C7" w:rsidRPr="008034E5" w:rsidRDefault="006524C7" w:rsidP="006524C7">
      <w:pPr>
        <w:pBdr>
          <w:top w:val="nil"/>
          <w:left w:val="nil"/>
          <w:bottom w:val="nil"/>
          <w:right w:val="nil"/>
          <w:between w:val="nil"/>
        </w:pBdr>
        <w:spacing w:before="120" w:line="360" w:lineRule="auto"/>
        <w:jc w:val="both"/>
        <w:rPr>
          <w:rFonts w:eastAsia="Google Sans"/>
          <w:color w:val="1F1F1F"/>
          <w:sz w:val="28"/>
          <w:szCs w:val="28"/>
        </w:rPr>
      </w:pPr>
      <w:proofErr w:type="gramStart"/>
      <w:r w:rsidRPr="008034E5">
        <w:rPr>
          <w:rFonts w:eastAsia="Google Sans"/>
          <w:color w:val="1F1F1F"/>
          <w:sz w:val="28"/>
          <w:szCs w:val="28"/>
        </w:rPr>
        <w:t>До початку</w:t>
      </w:r>
      <w:proofErr w:type="gramEnd"/>
      <w:r w:rsidRPr="008034E5">
        <w:rPr>
          <w:rFonts w:eastAsia="Google Sans"/>
          <w:color w:val="1F1F1F"/>
          <w:sz w:val="28"/>
          <w:szCs w:val="28"/>
        </w:rPr>
        <w:t xml:space="preserve"> виконання основних будівельно-монтажних робіт (БМР) виконується комплекс робіт </w:t>
      </w:r>
      <w:r w:rsidRPr="008034E5">
        <w:rPr>
          <w:rFonts w:eastAsia="Google Sans"/>
          <w:b/>
          <w:bCs/>
          <w:color w:val="1F1F1F"/>
          <w:sz w:val="28"/>
          <w:szCs w:val="28"/>
        </w:rPr>
        <w:t>підготовчого періоду</w:t>
      </w:r>
      <w:r w:rsidRPr="008034E5">
        <w:rPr>
          <w:rFonts w:eastAsia="Google Sans"/>
          <w:color w:val="1F1F1F"/>
          <w:sz w:val="28"/>
          <w:szCs w:val="28"/>
        </w:rPr>
        <w:t>:</w:t>
      </w:r>
    </w:p>
    <w:p w:rsidR="006524C7" w:rsidRPr="008034E5" w:rsidRDefault="006524C7" w:rsidP="006524C7">
      <w:pPr>
        <w:widowControl w:val="0"/>
        <w:numPr>
          <w:ilvl w:val="0"/>
          <w:numId w:val="22"/>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Отримання дозволу на виконання будівельних робіт та ордера на порушення об'єктів благоустрою;</w:t>
      </w:r>
    </w:p>
    <w:p w:rsidR="006524C7" w:rsidRPr="008034E5" w:rsidRDefault="006524C7" w:rsidP="006524C7">
      <w:pPr>
        <w:widowControl w:val="0"/>
        <w:numPr>
          <w:ilvl w:val="0"/>
          <w:numId w:val="22"/>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Встановлення суцільного інвентарного огородження будівельного майданчика висотою 2,0 м із захисними козирками над тротуарами;</w:t>
      </w:r>
    </w:p>
    <w:p w:rsidR="006524C7" w:rsidRPr="008034E5" w:rsidRDefault="006524C7" w:rsidP="006524C7">
      <w:pPr>
        <w:widowControl w:val="0"/>
        <w:numPr>
          <w:ilvl w:val="0"/>
          <w:numId w:val="22"/>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 xml:space="preserve">Розчищення території, зняття та складування родючого шару ґрунту для </w:t>
      </w:r>
      <w:r w:rsidRPr="008034E5">
        <w:rPr>
          <w:rFonts w:eastAsia="Google Sans"/>
          <w:color w:val="1F1F1F"/>
          <w:sz w:val="28"/>
          <w:szCs w:val="28"/>
        </w:rPr>
        <w:lastRenderedPageBreak/>
        <w:t>подальшого використання у благоустрої або вивезення;</w:t>
      </w:r>
    </w:p>
    <w:p w:rsidR="006524C7" w:rsidRPr="008034E5" w:rsidRDefault="006524C7" w:rsidP="006524C7">
      <w:pPr>
        <w:widowControl w:val="0"/>
        <w:numPr>
          <w:ilvl w:val="0"/>
          <w:numId w:val="22"/>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Влаштування тимчасових внутрішньобудівельних доріг із залізобетонних дорожніх плит (ПДГ) із влаштуванням пункту мийки коліс на виїзді;</w:t>
      </w:r>
    </w:p>
    <w:p w:rsidR="006524C7" w:rsidRPr="008034E5" w:rsidRDefault="006524C7" w:rsidP="006524C7">
      <w:pPr>
        <w:widowControl w:val="0"/>
        <w:numPr>
          <w:ilvl w:val="0"/>
          <w:numId w:val="22"/>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Підведення тимчасових інженерних мереж (водопостачання, електропостачання, водовідведення);</w:t>
      </w:r>
    </w:p>
    <w:p w:rsidR="006524C7" w:rsidRPr="008034E5" w:rsidRDefault="006524C7" w:rsidP="006524C7">
      <w:pPr>
        <w:widowControl w:val="0"/>
        <w:numPr>
          <w:ilvl w:val="0"/>
          <w:numId w:val="22"/>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Облаштування тимчасових побутових приміщень для будівельників (побутове містечко);</w:t>
      </w:r>
    </w:p>
    <w:p w:rsidR="006524C7" w:rsidRPr="008034E5" w:rsidRDefault="006524C7" w:rsidP="006524C7">
      <w:pPr>
        <w:widowControl w:val="0"/>
        <w:numPr>
          <w:ilvl w:val="0"/>
          <w:numId w:val="22"/>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Створення геодезичної розбивочної основи будівлі (закріплення осей, реперів).</w:t>
      </w:r>
    </w:p>
    <w:p w:rsidR="006524C7" w:rsidRPr="006524C7" w:rsidRDefault="006524C7" w:rsidP="00DF5B77">
      <w:pPr>
        <w:pStyle w:val="2"/>
        <w:rPr>
          <w:rFonts w:eastAsia="Google Sans"/>
        </w:rPr>
      </w:pPr>
      <w:bookmarkStart w:id="21" w:name="_Toc231033410"/>
      <w:r w:rsidRPr="006524C7">
        <w:rPr>
          <w:rFonts w:eastAsia="Google Sans"/>
        </w:rPr>
        <w:t>3.2. Вибір методів виконання основних будівельно-монтажних робіт</w:t>
      </w:r>
      <w:bookmarkEnd w:id="21"/>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 xml:space="preserve">Зведення будівлі проектується за </w:t>
      </w:r>
      <w:r w:rsidRPr="008034E5">
        <w:rPr>
          <w:rFonts w:eastAsia="Google Sans"/>
          <w:b/>
          <w:bCs/>
          <w:color w:val="1F1F1F"/>
          <w:sz w:val="28"/>
          <w:szCs w:val="28"/>
        </w:rPr>
        <w:t>потоковим методом</w:t>
      </w:r>
      <w:r w:rsidRPr="008034E5">
        <w:rPr>
          <w:rFonts w:eastAsia="Google Sans"/>
          <w:color w:val="1F1F1F"/>
          <w:sz w:val="28"/>
          <w:szCs w:val="28"/>
        </w:rPr>
        <w:t>, який передбачає розбиття об'єкта на просторові ділянки – захватки. Роботи виконуються спеціалізованими бригадами, які послідовно переходять з однієї захватки на іншу, що забезпечує безперервність виробництва та рівномірне споживання ресурсів. Для даного об'єкта будівля в плані ділиться на 2 захватки (з межею по осі сходової клітки). Ярусом є один поверх будівлі.</w:t>
      </w:r>
    </w:p>
    <w:p w:rsidR="006524C7" w:rsidRPr="008034E5" w:rsidRDefault="006524C7" w:rsidP="00DF5B77">
      <w:pPr>
        <w:pStyle w:val="5"/>
        <w:spacing w:before="0" w:line="360" w:lineRule="auto"/>
        <w:ind w:firstLine="567"/>
        <w:jc w:val="both"/>
        <w:rPr>
          <w:rFonts w:ascii="Times New Roman" w:eastAsia="Google Sans" w:hAnsi="Times New Roman" w:cs="Times New Roman"/>
          <w:color w:val="1F1F1F"/>
          <w:sz w:val="28"/>
          <w:szCs w:val="28"/>
        </w:rPr>
      </w:pPr>
      <w:r w:rsidRPr="008034E5">
        <w:rPr>
          <w:rFonts w:ascii="Times New Roman" w:eastAsia="Google Sans" w:hAnsi="Times New Roman" w:cs="Times New Roman"/>
          <w:color w:val="1F1F1F"/>
          <w:sz w:val="28"/>
          <w:szCs w:val="28"/>
        </w:rPr>
        <w:t>3.2.1. Земляні роботи та влаштування фундаментів</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Розробка ґрунту котловану під фундаментну плиту (відмітка низу плити близько -4.200 м) здійснюється механізованим способом за допомогою одноковшевого екскаватора, обладнаного зворотною лопатою з місткістю ковша 0,8 м³ (наприклад, гусеничні екскаватори типу JCB JS205 або CAT 320). Ґрунт вантажиться на автосамоскиди (КамАЗ-65115, КрАЗ вантажопідйомністю 15-20 т) і вивозиться за межі майданчика у спеціально відведені місця.</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Недобір ґрунту екскаватором становить 10-15 см для уникнення порушення природної структури ґрунту основи. Цей шар доопрацьовується вручну (лопатами) безпосередньо перед влаштуванням бетонної підготовки.</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 xml:space="preserve">Після приймання дна котловану геодезистом та геологом (складання акта огляду прихованих робіт), виконується бетонна підготовка (товщ. 100 мм з бетону С8/10) та влаштовується горизонтальна гідроізоляція з рулонних </w:t>
      </w:r>
      <w:r w:rsidRPr="008034E5">
        <w:rPr>
          <w:rFonts w:eastAsia="Google Sans"/>
          <w:color w:val="1F1F1F"/>
          <w:sz w:val="28"/>
          <w:szCs w:val="28"/>
        </w:rPr>
        <w:lastRenderedPageBreak/>
        <w:t>наплавлюваних матеріалів (у 2 шари) з випуском за краї плити для подальшого закладу на стіни підвалу.</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Бетонування суцільної фундаментної плити (товщиною 600 мм) здійснюється методом безперервного укладання бетону за допомогою автобетононасосів (АБН) з довжиною розподільчої стріли 32-42 м. Бетонна суміш подається від автобетонозмішувачів безпосередньо в опалубку. Ущільнення проводиться глибинними електромеханічними вібраторами з гнучким валом.</w:t>
      </w:r>
    </w:p>
    <w:p w:rsidR="006524C7" w:rsidRPr="008034E5" w:rsidRDefault="006524C7" w:rsidP="00DF5B77">
      <w:pPr>
        <w:pStyle w:val="5"/>
        <w:spacing w:before="0" w:line="360" w:lineRule="auto"/>
        <w:ind w:firstLine="567"/>
        <w:jc w:val="both"/>
        <w:rPr>
          <w:rFonts w:ascii="Times New Roman" w:eastAsia="Google Sans" w:hAnsi="Times New Roman" w:cs="Times New Roman"/>
          <w:color w:val="1F1F1F"/>
          <w:sz w:val="28"/>
          <w:szCs w:val="28"/>
        </w:rPr>
      </w:pPr>
      <w:r w:rsidRPr="008034E5">
        <w:rPr>
          <w:rFonts w:ascii="Times New Roman" w:eastAsia="Google Sans" w:hAnsi="Times New Roman" w:cs="Times New Roman"/>
          <w:color w:val="1F1F1F"/>
          <w:sz w:val="28"/>
          <w:szCs w:val="28"/>
        </w:rPr>
        <w:t>3.2.2. Зведення монолітного залізобетонного каркаса</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Зведення каркаса (колон, пілонів, стін, перекриттів) є основним і найбільш трудомістким процесом.</w:t>
      </w:r>
    </w:p>
    <w:p w:rsidR="006524C7" w:rsidRPr="008034E5" w:rsidRDefault="006524C7" w:rsidP="00DF5B77">
      <w:pPr>
        <w:widowControl w:val="0"/>
        <w:numPr>
          <w:ilvl w:val="0"/>
          <w:numId w:val="23"/>
        </w:numPr>
        <w:pBdr>
          <w:top w:val="nil"/>
          <w:left w:val="nil"/>
          <w:bottom w:val="nil"/>
          <w:right w:val="nil"/>
          <w:between w:val="nil"/>
        </w:pBdr>
        <w:spacing w:line="360" w:lineRule="auto"/>
        <w:ind w:left="0" w:firstLine="567"/>
        <w:jc w:val="both"/>
        <w:rPr>
          <w:sz w:val="28"/>
          <w:szCs w:val="28"/>
        </w:rPr>
      </w:pPr>
      <w:r w:rsidRPr="008034E5">
        <w:rPr>
          <w:rFonts w:eastAsia="Google Sans"/>
          <w:b/>
          <w:bCs/>
          <w:color w:val="1F1F1F"/>
          <w:sz w:val="28"/>
          <w:szCs w:val="28"/>
        </w:rPr>
        <w:t>Опалубні роботи:</w:t>
      </w:r>
      <w:r w:rsidRPr="008034E5">
        <w:rPr>
          <w:rFonts w:eastAsia="Google Sans"/>
          <w:color w:val="1F1F1F"/>
          <w:sz w:val="28"/>
          <w:szCs w:val="28"/>
        </w:rPr>
        <w:t xml:space="preserve"> Для вертикальних елементів (колон та стін) застосовується великощитова інвентарна опалубка (наприклад, системи PERI TRIO, DOKA Framax). Для плит перекриттів застосовується горизонтальна опалубка на телескопічних стійках із застосуванням поздовжніх і поперечних дерев'яних двотаврових балок (Н20) та ламінованої вологостійкої фанери (товщ. 18-21 мм).</w:t>
      </w:r>
    </w:p>
    <w:p w:rsidR="006524C7" w:rsidRPr="008034E5" w:rsidRDefault="006524C7" w:rsidP="00DF5B77">
      <w:pPr>
        <w:widowControl w:val="0"/>
        <w:numPr>
          <w:ilvl w:val="0"/>
          <w:numId w:val="23"/>
        </w:numPr>
        <w:pBdr>
          <w:top w:val="nil"/>
          <w:left w:val="nil"/>
          <w:bottom w:val="nil"/>
          <w:right w:val="nil"/>
          <w:between w:val="nil"/>
        </w:pBdr>
        <w:spacing w:line="360" w:lineRule="auto"/>
        <w:ind w:left="0" w:firstLine="567"/>
        <w:jc w:val="both"/>
        <w:rPr>
          <w:sz w:val="28"/>
          <w:szCs w:val="28"/>
        </w:rPr>
      </w:pPr>
      <w:r w:rsidRPr="008034E5">
        <w:rPr>
          <w:rFonts w:eastAsia="Google Sans"/>
          <w:b/>
          <w:bCs/>
          <w:color w:val="1F1F1F"/>
          <w:sz w:val="28"/>
          <w:szCs w:val="28"/>
        </w:rPr>
        <w:t>Арматурні роботи:</w:t>
      </w:r>
      <w:r w:rsidRPr="008034E5">
        <w:rPr>
          <w:rFonts w:eastAsia="Google Sans"/>
          <w:color w:val="1F1F1F"/>
          <w:sz w:val="28"/>
          <w:szCs w:val="28"/>
        </w:rPr>
        <w:t xml:space="preserve"> Монтаж арматури здійснюється баштовим краном (у вигляді готових просторових каркасів </w:t>
      </w:r>
      <w:proofErr w:type="gramStart"/>
      <w:r w:rsidRPr="008034E5">
        <w:rPr>
          <w:rFonts w:eastAsia="Google Sans"/>
          <w:color w:val="1F1F1F"/>
          <w:sz w:val="28"/>
          <w:szCs w:val="28"/>
        </w:rPr>
        <w:t>для колон</w:t>
      </w:r>
      <w:proofErr w:type="gramEnd"/>
      <w:r w:rsidRPr="008034E5">
        <w:rPr>
          <w:rFonts w:eastAsia="Google Sans"/>
          <w:color w:val="1F1F1F"/>
          <w:sz w:val="28"/>
          <w:szCs w:val="28"/>
        </w:rPr>
        <w:t>) або в'яжеться вручну на місці з окремих стрижнів (для плит перекриттів) за допомогою в'язального дроту. Захисний шар бетону забезпечується пластиковими фіксаторами-підставками типу «зірочка» (для стін/колон) та «стільчик» (для перекриттів).</w:t>
      </w:r>
    </w:p>
    <w:p w:rsidR="006524C7" w:rsidRPr="008034E5" w:rsidRDefault="006524C7" w:rsidP="00DF5B77">
      <w:pPr>
        <w:widowControl w:val="0"/>
        <w:numPr>
          <w:ilvl w:val="0"/>
          <w:numId w:val="23"/>
        </w:numPr>
        <w:pBdr>
          <w:top w:val="nil"/>
          <w:left w:val="nil"/>
          <w:bottom w:val="nil"/>
          <w:right w:val="nil"/>
          <w:between w:val="nil"/>
        </w:pBdr>
        <w:spacing w:line="360" w:lineRule="auto"/>
        <w:ind w:left="0" w:firstLine="567"/>
        <w:jc w:val="both"/>
        <w:rPr>
          <w:sz w:val="28"/>
          <w:szCs w:val="28"/>
        </w:rPr>
      </w:pPr>
      <w:r w:rsidRPr="008034E5">
        <w:rPr>
          <w:rFonts w:eastAsia="Google Sans"/>
          <w:b/>
          <w:bCs/>
          <w:color w:val="1F1F1F"/>
          <w:sz w:val="28"/>
          <w:szCs w:val="28"/>
        </w:rPr>
        <w:t>Бетонування:</w:t>
      </w:r>
      <w:r w:rsidRPr="008034E5">
        <w:rPr>
          <w:rFonts w:eastAsia="Google Sans"/>
          <w:color w:val="1F1F1F"/>
          <w:sz w:val="28"/>
          <w:szCs w:val="28"/>
        </w:rPr>
        <w:t xml:space="preserve"> Укладання бетонної суміші в конструкції перекриттів та стін типових поверхів здійснюється за допомогою стаціонарного бетононасоса з бетонорозподільчою стрілою або за допомогою бадді (бункера «туфелька» чи «чарочка») місткістю 1,0-1,5 м³, яка подається баштовим краном.</w:t>
      </w:r>
    </w:p>
    <w:p w:rsidR="006524C7" w:rsidRPr="008034E5" w:rsidRDefault="006524C7" w:rsidP="00DF5B77">
      <w:pPr>
        <w:widowControl w:val="0"/>
        <w:numPr>
          <w:ilvl w:val="0"/>
          <w:numId w:val="23"/>
        </w:numPr>
        <w:pBdr>
          <w:top w:val="nil"/>
          <w:left w:val="nil"/>
          <w:bottom w:val="nil"/>
          <w:right w:val="nil"/>
          <w:between w:val="nil"/>
        </w:pBdr>
        <w:spacing w:line="360" w:lineRule="auto"/>
        <w:ind w:left="0" w:firstLine="567"/>
        <w:jc w:val="both"/>
        <w:rPr>
          <w:sz w:val="28"/>
          <w:szCs w:val="28"/>
        </w:rPr>
      </w:pPr>
      <w:r w:rsidRPr="008034E5">
        <w:rPr>
          <w:rFonts w:eastAsia="Google Sans"/>
          <w:b/>
          <w:bCs/>
          <w:color w:val="1F1F1F"/>
          <w:sz w:val="28"/>
          <w:szCs w:val="28"/>
        </w:rPr>
        <w:t>Догляд за бетоном:</w:t>
      </w:r>
      <w:r w:rsidRPr="008034E5">
        <w:rPr>
          <w:rFonts w:eastAsia="Google Sans"/>
          <w:color w:val="1F1F1F"/>
          <w:sz w:val="28"/>
          <w:szCs w:val="28"/>
        </w:rPr>
        <w:t xml:space="preserve"> У літній час відкриті поверхні свіжоукладеного бетону накривають поліетиленовою плівкою та періодично зволожують для уникнення усадочних тріщин. У зимовий час застосовується електропрогрів бетону нагрівальними проводами ПНСВ, закладеними в конструкцію перед </w:t>
      </w:r>
      <w:r w:rsidRPr="008034E5">
        <w:rPr>
          <w:rFonts w:eastAsia="Google Sans"/>
          <w:color w:val="1F1F1F"/>
          <w:sz w:val="28"/>
          <w:szCs w:val="28"/>
        </w:rPr>
        <w:lastRenderedPageBreak/>
        <w:t>бетонуванням, та метод «термоса» з укриттям мінераловатними матами. Зняття несучої опалубки перекриттів дозволяється при досягненні бетоном не менше 70-80% проектної міцності.</w:t>
      </w:r>
    </w:p>
    <w:p w:rsidR="006524C7" w:rsidRPr="008034E5" w:rsidRDefault="006524C7" w:rsidP="00DF5B77">
      <w:pPr>
        <w:pStyle w:val="5"/>
        <w:spacing w:before="120" w:line="360" w:lineRule="auto"/>
        <w:ind w:firstLine="567"/>
        <w:jc w:val="both"/>
        <w:rPr>
          <w:rFonts w:ascii="Times New Roman" w:eastAsia="Google Sans" w:hAnsi="Times New Roman" w:cs="Times New Roman"/>
          <w:color w:val="1F1F1F"/>
          <w:sz w:val="28"/>
          <w:szCs w:val="28"/>
        </w:rPr>
      </w:pPr>
      <w:r w:rsidRPr="008034E5">
        <w:rPr>
          <w:rFonts w:ascii="Times New Roman" w:eastAsia="Google Sans" w:hAnsi="Times New Roman" w:cs="Times New Roman"/>
          <w:color w:val="1F1F1F"/>
          <w:sz w:val="28"/>
          <w:szCs w:val="28"/>
        </w:rPr>
        <w:t>3.2.3. Зведення огороджувальних конструкцій</w:t>
      </w:r>
      <w:r w:rsidRPr="008034E5">
        <w:rPr>
          <w:rFonts w:ascii="Times New Roman" w:eastAsia="Google Sans" w:hAnsi="Times New Roman" w:cs="Times New Roman"/>
          <w:b/>
          <w:bCs/>
          <w:color w:val="1F1F1F"/>
          <w:sz w:val="28"/>
          <w:szCs w:val="28"/>
        </w:rPr>
        <w:t xml:space="preserve"> та оздоблення</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Кладка зовнішніх стін з газобетонних блоків (товщ. 250 мм) та внутрішніх перегородок виконується з відставанням від монолітних робіт на 2-3 поверхи. Матеріали (піддони з газоблоком) подаються на поверхи баштовим краном на виносні вантажоприймальні площадки, встановлені у віконних прорізах.</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Зовнішнє оздоблення фасадів (утеплення мінераловатними плитами та нанесення декоративної штукатурки) виконується з інвентарних трубчастих або стоякових риштувань, які кріпляться до стін будівлі анкерами. Внутрішні оздоблювальні роботи виконуються потоковим методом зверху-вниз.</w:t>
      </w:r>
    </w:p>
    <w:p w:rsidR="006524C7" w:rsidRPr="008034E5" w:rsidRDefault="006524C7" w:rsidP="00DF5B77">
      <w:pPr>
        <w:pStyle w:val="4"/>
        <w:spacing w:before="0" w:line="360" w:lineRule="auto"/>
        <w:ind w:firstLine="567"/>
        <w:jc w:val="both"/>
        <w:rPr>
          <w:rFonts w:ascii="Times New Roman" w:eastAsia="Google Sans" w:hAnsi="Times New Roman" w:cs="Times New Roman"/>
          <w:color w:val="1F1F1F"/>
          <w:sz w:val="28"/>
          <w:szCs w:val="28"/>
        </w:rPr>
      </w:pPr>
      <w:r w:rsidRPr="008034E5">
        <w:rPr>
          <w:rFonts w:ascii="Times New Roman" w:eastAsia="Google Sans" w:hAnsi="Times New Roman" w:cs="Times New Roman"/>
          <w:b/>
          <w:bCs/>
          <w:i w:val="0"/>
          <w:iCs w:val="0"/>
          <w:color w:val="1F1F1F"/>
          <w:sz w:val="28"/>
          <w:szCs w:val="28"/>
        </w:rPr>
        <w:t>3.3. Визначення обсягів будівельно-монтажних робіт</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Основою для складання календарного графіка та калькуляції трудових витрат є відомість обсягів будівельно-монтажних робіт. Обсяги робіт обчислені на основі робочих креслень архітектурно-будівельної та конструктивної частин проекту (плани, фасади, розрізи, специфікації) відповідно до правил обчислення обсягів робіт ДБН Д.1.1-1:2013 та ДСТУ Б Д.2.2.</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Підрахунок обсягів земляних робіт виконано за формулами об'єму геометричних фігур (призматоїдів). Обсяги бетонних робіт визначені в кубічних метрах (м³) «у справі», тобто за геометричними розмірами конструкцій за вирахуванням прорізів. Обсяги опалубних робіт вимірюються в квадратних метрах (м²) площі палуби, що стикається з бетоном. Мурування стін – в м³ за вирахуванням прорізів дверей та вікон.</w:t>
      </w:r>
    </w:p>
    <w:p w:rsidR="006524C7" w:rsidRPr="008034E5" w:rsidRDefault="006524C7" w:rsidP="00DF5B77">
      <w:pPr>
        <w:pBdr>
          <w:top w:val="nil"/>
          <w:left w:val="nil"/>
          <w:bottom w:val="nil"/>
          <w:right w:val="nil"/>
          <w:between w:val="nil"/>
        </w:pBdr>
        <w:spacing w:line="360" w:lineRule="auto"/>
        <w:ind w:firstLine="567"/>
        <w:jc w:val="both"/>
        <w:rPr>
          <w:rFonts w:eastAsia="Google Sans"/>
          <w:color w:val="1F1F1F"/>
          <w:sz w:val="28"/>
          <w:szCs w:val="28"/>
        </w:rPr>
      </w:pPr>
      <w:r w:rsidRPr="008034E5">
        <w:rPr>
          <w:rFonts w:eastAsia="Google Sans"/>
          <w:color w:val="1F1F1F"/>
          <w:sz w:val="28"/>
          <w:szCs w:val="28"/>
        </w:rPr>
        <w:t>Зведені результати підрахунку обсягів основних будівельно-монтажних робіт по об'єкту наведено у Таблиці 3.1.</w:t>
      </w:r>
    </w:p>
    <w:p w:rsidR="006524C7" w:rsidRDefault="006524C7" w:rsidP="00DF5B77">
      <w:pPr>
        <w:pBdr>
          <w:top w:val="nil"/>
          <w:left w:val="nil"/>
          <w:bottom w:val="nil"/>
          <w:right w:val="nil"/>
          <w:between w:val="nil"/>
        </w:pBdr>
        <w:spacing w:line="360" w:lineRule="auto"/>
        <w:ind w:firstLine="567"/>
        <w:jc w:val="both"/>
        <w:rPr>
          <w:rFonts w:eastAsia="Google Sans"/>
          <w:i/>
          <w:iCs/>
          <w:color w:val="1F1F1F"/>
          <w:sz w:val="28"/>
          <w:szCs w:val="28"/>
        </w:rPr>
      </w:pPr>
    </w:p>
    <w:p w:rsidR="006524C7" w:rsidRDefault="006524C7" w:rsidP="006524C7">
      <w:pPr>
        <w:pBdr>
          <w:top w:val="nil"/>
          <w:left w:val="nil"/>
          <w:bottom w:val="nil"/>
          <w:right w:val="nil"/>
          <w:between w:val="nil"/>
        </w:pBdr>
        <w:spacing w:line="360" w:lineRule="auto"/>
        <w:jc w:val="both"/>
        <w:rPr>
          <w:rFonts w:eastAsia="Google Sans"/>
          <w:i/>
          <w:iCs/>
          <w:color w:val="1F1F1F"/>
          <w:sz w:val="28"/>
          <w:szCs w:val="28"/>
        </w:rPr>
      </w:pPr>
    </w:p>
    <w:p w:rsidR="006524C7" w:rsidRDefault="006524C7" w:rsidP="006524C7">
      <w:pPr>
        <w:pBdr>
          <w:top w:val="nil"/>
          <w:left w:val="nil"/>
          <w:bottom w:val="nil"/>
          <w:right w:val="nil"/>
          <w:between w:val="nil"/>
        </w:pBdr>
        <w:spacing w:line="360" w:lineRule="auto"/>
        <w:jc w:val="both"/>
        <w:rPr>
          <w:rFonts w:eastAsia="Google Sans"/>
          <w:i/>
          <w:iCs/>
          <w:color w:val="1F1F1F"/>
          <w:sz w:val="28"/>
          <w:szCs w:val="28"/>
        </w:rPr>
      </w:pPr>
    </w:p>
    <w:p w:rsidR="006524C7" w:rsidRDefault="006524C7" w:rsidP="006524C7">
      <w:pPr>
        <w:pBdr>
          <w:top w:val="nil"/>
          <w:left w:val="nil"/>
          <w:bottom w:val="nil"/>
          <w:right w:val="nil"/>
          <w:between w:val="nil"/>
        </w:pBdr>
        <w:spacing w:line="360" w:lineRule="auto"/>
        <w:jc w:val="both"/>
        <w:rPr>
          <w:rFonts w:eastAsia="Google Sans"/>
          <w:i/>
          <w:iCs/>
          <w:color w:val="1F1F1F"/>
          <w:sz w:val="28"/>
          <w:szCs w:val="28"/>
        </w:rPr>
      </w:pPr>
    </w:p>
    <w:p w:rsidR="006524C7" w:rsidRDefault="006524C7" w:rsidP="006524C7">
      <w:pPr>
        <w:pBdr>
          <w:top w:val="nil"/>
          <w:left w:val="nil"/>
          <w:bottom w:val="nil"/>
          <w:right w:val="nil"/>
          <w:between w:val="nil"/>
        </w:pBdr>
        <w:spacing w:line="360" w:lineRule="auto"/>
        <w:jc w:val="both"/>
        <w:rPr>
          <w:rFonts w:eastAsia="Google Sans"/>
          <w:i/>
          <w:iCs/>
          <w:color w:val="1F1F1F"/>
          <w:sz w:val="28"/>
          <w:szCs w:val="28"/>
        </w:rPr>
      </w:pPr>
    </w:p>
    <w:p w:rsidR="006524C7" w:rsidRPr="008034E5" w:rsidRDefault="006524C7" w:rsidP="006524C7">
      <w:pPr>
        <w:pBdr>
          <w:top w:val="nil"/>
          <w:left w:val="nil"/>
          <w:bottom w:val="nil"/>
          <w:right w:val="nil"/>
          <w:between w:val="nil"/>
        </w:pBdr>
        <w:spacing w:line="360" w:lineRule="auto"/>
        <w:jc w:val="both"/>
        <w:rPr>
          <w:rFonts w:eastAsia="Google Sans"/>
          <w:i/>
          <w:iCs/>
          <w:color w:val="1F1F1F"/>
          <w:sz w:val="28"/>
          <w:szCs w:val="28"/>
        </w:rPr>
      </w:pPr>
      <w:r w:rsidRPr="008034E5">
        <w:rPr>
          <w:rFonts w:eastAsia="Google Sans"/>
          <w:i/>
          <w:iCs/>
          <w:color w:val="1F1F1F"/>
          <w:sz w:val="28"/>
          <w:szCs w:val="28"/>
        </w:rPr>
        <w:t>Таблиця 3.1. Відомість обсягів основних будівельно-монтажних робіт</w:t>
      </w:r>
    </w:p>
    <w:tbl>
      <w:tblPr>
        <w:tblW w:w="9360" w:type="dxa"/>
        <w:tblBorders>
          <w:top w:val="single" w:sz="6" w:space="0" w:color="C4C7C5"/>
          <w:left w:val="single" w:sz="6" w:space="0" w:color="C4C7C5"/>
          <w:bottom w:val="single" w:sz="6" w:space="0" w:color="C4C7C5"/>
          <w:right w:val="single" w:sz="6" w:space="0" w:color="C4C7C5"/>
          <w:insideH w:val="single" w:sz="6" w:space="0" w:color="C4C7C5"/>
          <w:insideV w:val="single" w:sz="6" w:space="0" w:color="C4C7C5"/>
        </w:tblBorders>
        <w:tblLayout w:type="fixed"/>
        <w:tblLook w:val="0600" w:firstRow="0" w:lastRow="0" w:firstColumn="0" w:lastColumn="0" w:noHBand="1" w:noVBand="1"/>
      </w:tblPr>
      <w:tblGrid>
        <w:gridCol w:w="2340"/>
        <w:gridCol w:w="2340"/>
        <w:gridCol w:w="2340"/>
        <w:gridCol w:w="2340"/>
      </w:tblGrid>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 п/п</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Найменування процесу та виду робіт</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Одиниця виміру</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Обсяг робіт</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Земляні роботи</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Зрізання рослинного шару ґрунту бульдозером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1.2</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Розробка ґрунту в котловані екскаватором на вивіт</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2 450,0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1.3</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Доопрацювання ґрунту вручну</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85,0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1.4</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Зворотна засипка пазух котловану з ущільненням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320,0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2</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Влаштування фундаментів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 xml:space="preserve">Влаштування бетонної </w:t>
            </w:r>
            <w:r w:rsidRPr="008034E5">
              <w:rPr>
                <w:rFonts w:eastAsia="Google Sans"/>
                <w:color w:val="1F1F1F"/>
                <w:sz w:val="28"/>
                <w:szCs w:val="28"/>
              </w:rPr>
              <w:lastRenderedPageBreak/>
              <w:t>підготовки (товщ. 100 мм)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lastRenderedPageBreak/>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65,0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2.2</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Горизонтальна гідроізоляція (в 2 шари)</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650,0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2.3</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Монтаж арматурних сіток і каркасів фундаментної плити</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т</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48,5</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2.4</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Укладання бетону у фундаментну плиту (товщ. 600 мм)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390,0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3</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Зведення монолітного каркаса (підвал + 7 поверхів)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опалубки колон, пілонів, діафрагм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3 850,0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3.2</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 xml:space="preserve">Армування колон, пілонів, </w:t>
            </w:r>
            <w:r w:rsidRPr="008034E5">
              <w:rPr>
                <w:rFonts w:eastAsia="Google Sans"/>
                <w:color w:val="1F1F1F"/>
                <w:sz w:val="28"/>
                <w:szCs w:val="28"/>
              </w:rPr>
              <w:lastRenderedPageBreak/>
              <w:t>стін ядра жорсткості</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lastRenderedPageBreak/>
              <w:t>т</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42,0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3.3</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Бетонування колон, пілонів, стін ядра жорсткості</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415,0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3.4</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опалубки плит перекриттів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4 200,0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3.5</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Армування плит перекриттів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т</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75,5</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3.6</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Бетонування плит перекриттів (товщ. 200 мм)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840,0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3.7</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монолітних сходових маршів та площадок</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45,0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4</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Стінові та огороджувальні конструкції</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 xml:space="preserve">Мурування зовнішніх стін з </w:t>
            </w:r>
            <w:r w:rsidRPr="008034E5">
              <w:rPr>
                <w:rFonts w:eastAsia="Google Sans"/>
                <w:color w:val="1F1F1F"/>
                <w:sz w:val="28"/>
                <w:szCs w:val="28"/>
              </w:rPr>
              <w:lastRenderedPageBreak/>
              <w:t>газобетонних блоків (250 мм)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lastRenderedPageBreak/>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780,0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4.2</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Мурування внутрішніх міжквартирних стін (200 мм)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420,0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4.3</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міжкімнатних перегородок (100 мм)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1 150,0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5</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Покрівельні та фасадні роботи</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пароізоляції та теплоізоляції даху (XPS)</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5.2</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цементно-піщаної стяжки на даху</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5.3</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двошарового килима з ПВХ-мембрани</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5.4</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 xml:space="preserve">Утеплення фасадів </w:t>
            </w:r>
            <w:r w:rsidRPr="008034E5">
              <w:rPr>
                <w:rFonts w:eastAsia="Google Sans"/>
                <w:color w:val="1F1F1F"/>
                <w:sz w:val="28"/>
                <w:szCs w:val="28"/>
              </w:rPr>
              <w:lastRenderedPageBreak/>
              <w:t>мінераловатними плитами (100-150 мм)</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lastRenderedPageBreak/>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1 850,0</w:t>
            </w:r>
          </w:p>
        </w:tc>
      </w:tr>
      <w:tr w:rsidR="006524C7" w:rsidRPr="008034E5"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5.5</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Нанесення декоративної штукатурки фасадів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1 850,0</w:t>
            </w:r>
          </w:p>
        </w:tc>
      </w:tr>
    </w:tbl>
    <w:p w:rsidR="006524C7" w:rsidRPr="008034E5" w:rsidRDefault="006524C7" w:rsidP="00DF5B77">
      <w:pPr>
        <w:pStyle w:val="2"/>
        <w:rPr>
          <w:rFonts w:eastAsia="Google Sans"/>
        </w:rPr>
      </w:pPr>
      <w:bookmarkStart w:id="22" w:name="_Toc231033411"/>
      <w:r w:rsidRPr="008034E5">
        <w:rPr>
          <w:rFonts w:eastAsia="Google Sans"/>
        </w:rPr>
        <w:t>3.4. Визначення трудомісткості робіт та витрат машинного часу</w:t>
      </w:r>
      <w:bookmarkEnd w:id="22"/>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На основі отриманих фізичних обсягів робіт розробляється калькуляція трудових витрат робітників та витрат машинного часу механізмів. Визначення норми часу на одиницю виміру виконується на основі чинних Єдиних норм і розцінок (ЕНіР), Відомчих норм (ВНіР), Державних елементних кошторисних норм (РЕКН) або місцевих обґрунтованих норм підприємства-підрядника.</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Трудомісткість робіт (</w:t>
      </w:r>
      <w:r w:rsidRPr="008034E5">
        <w:rPr>
          <w:rFonts w:eastAsia="Google Sans"/>
          <w:noProof/>
          <w:color w:val="1F1F1F"/>
          <w:sz w:val="28"/>
          <w:szCs w:val="28"/>
          <w:lang w:val="uk-UA" w:eastAsia="uk-UA"/>
        </w:rPr>
        <w:drawing>
          <wp:inline distT="19050" distB="19050" distL="19050" distR="19050" wp14:anchorId="515AF3E8" wp14:editId="294BED37">
            <wp:extent cx="155019" cy="248031"/>
            <wp:effectExtent l="0" t="0" r="0" b="0"/>
            <wp:docPr id="10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3"/>
                    <a:srcRect/>
                    <a:stretch>
                      <a:fillRect/>
                    </a:stretch>
                  </pic:blipFill>
                  <pic:spPr>
                    <a:xfrm>
                      <a:off x="0" y="0"/>
                      <a:ext cx="155019" cy="248031"/>
                    </a:xfrm>
                    <a:prstGeom prst="rect">
                      <a:avLst/>
                    </a:prstGeom>
                    <a:ln/>
                  </pic:spPr>
                </pic:pic>
              </a:graphicData>
            </a:graphic>
          </wp:inline>
        </w:drawing>
      </w:r>
      <w:r w:rsidRPr="008034E5">
        <w:rPr>
          <w:rFonts w:eastAsia="Google Sans"/>
          <w:color w:val="1F1F1F"/>
          <w:sz w:val="28"/>
          <w:szCs w:val="28"/>
        </w:rPr>
        <w:t xml:space="preserve">, </w:t>
      </w:r>
      <w:proofErr w:type="gramStart"/>
      <w:r w:rsidRPr="008034E5">
        <w:rPr>
          <w:rFonts w:eastAsia="Google Sans"/>
          <w:color w:val="1F1F1F"/>
          <w:sz w:val="28"/>
          <w:szCs w:val="28"/>
        </w:rPr>
        <w:t>люд.-</w:t>
      </w:r>
      <w:proofErr w:type="gramEnd"/>
      <w:r w:rsidRPr="008034E5">
        <w:rPr>
          <w:rFonts w:eastAsia="Google Sans"/>
          <w:color w:val="1F1F1F"/>
          <w:sz w:val="28"/>
          <w:szCs w:val="28"/>
        </w:rPr>
        <w:t>дн.) визначається за формулою:</w:t>
      </w:r>
    </w:p>
    <w:p w:rsidR="005D54E9" w:rsidRDefault="005D54E9" w:rsidP="006524C7">
      <w:pPr>
        <w:pBdr>
          <w:top w:val="nil"/>
          <w:left w:val="nil"/>
          <w:bottom w:val="nil"/>
          <w:right w:val="nil"/>
          <w:between w:val="nil"/>
        </w:pBdr>
        <w:spacing w:line="360" w:lineRule="auto"/>
        <w:jc w:val="both"/>
        <w:rPr>
          <w:rFonts w:eastAsia="Google Sans"/>
          <w:noProof/>
          <w:color w:val="1F1F1F"/>
          <w:sz w:val="28"/>
          <w:szCs w:val="28"/>
        </w:rPr>
      </w:pPr>
    </w:p>
    <w:p w:rsidR="005D54E9"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drawing>
          <wp:inline distT="19050" distB="19050" distL="19050" distR="19050" wp14:anchorId="60D819F7" wp14:editId="5D690167">
            <wp:extent cx="5905500" cy="689475"/>
            <wp:effectExtent l="0" t="0" r="0" b="0"/>
            <wp:docPr id="10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4"/>
                    <a:srcRect/>
                    <a:stretch>
                      <a:fillRect/>
                    </a:stretch>
                  </pic:blipFill>
                  <pic:spPr>
                    <a:xfrm>
                      <a:off x="0" y="0"/>
                      <a:ext cx="5905500" cy="689475"/>
                    </a:xfrm>
                    <a:prstGeom prst="rect">
                      <a:avLst/>
                    </a:prstGeom>
                    <a:ln/>
                  </pic:spPr>
                </pic:pic>
              </a:graphicData>
            </a:graphic>
          </wp:inline>
        </w:drawing>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proofErr w:type="gramStart"/>
      <w:r w:rsidRPr="008034E5">
        <w:rPr>
          <w:rFonts w:eastAsia="Google Sans"/>
          <w:color w:val="1F1F1F"/>
          <w:sz w:val="28"/>
          <w:szCs w:val="28"/>
        </w:rPr>
        <w:t xml:space="preserve">де </w:t>
      </w:r>
      <w:r w:rsidRPr="008034E5">
        <w:rPr>
          <w:rFonts w:eastAsia="Google Sans"/>
          <w:noProof/>
          <w:color w:val="1F1F1F"/>
          <w:sz w:val="28"/>
          <w:szCs w:val="28"/>
          <w:lang w:val="uk-UA" w:eastAsia="uk-UA"/>
        </w:rPr>
        <w:drawing>
          <wp:inline distT="19050" distB="19050" distL="19050" distR="19050" wp14:anchorId="2067C31B" wp14:editId="47B4B1DC">
            <wp:extent cx="157758" cy="240393"/>
            <wp:effectExtent l="0" t="0" r="0" b="0"/>
            <wp:docPr id="10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05"/>
                    <a:srcRect/>
                    <a:stretch>
                      <a:fillRect/>
                    </a:stretch>
                  </pic:blipFill>
                  <pic:spPr>
                    <a:xfrm>
                      <a:off x="0" y="0"/>
                      <a:ext cx="157758" cy="240393"/>
                    </a:xfrm>
                    <a:prstGeom prst="rect">
                      <a:avLst/>
                    </a:prstGeom>
                    <a:ln/>
                  </pic:spPr>
                </pic:pic>
              </a:graphicData>
            </a:graphic>
          </wp:inline>
        </w:drawing>
      </w:r>
      <w:r w:rsidRPr="008034E5">
        <w:rPr>
          <w:rFonts w:eastAsia="Google Sans"/>
          <w:color w:val="1F1F1F"/>
          <w:sz w:val="28"/>
          <w:szCs w:val="28"/>
        </w:rPr>
        <w:t xml:space="preserve"> –</w:t>
      </w:r>
      <w:proofErr w:type="gramEnd"/>
      <w:r w:rsidRPr="008034E5">
        <w:rPr>
          <w:rFonts w:eastAsia="Google Sans"/>
          <w:color w:val="1F1F1F"/>
          <w:sz w:val="28"/>
          <w:szCs w:val="28"/>
        </w:rPr>
        <w:t xml:space="preserve"> обсяг робіт у відповідних одиницях виміру; </w:t>
      </w:r>
      <w:r w:rsidRPr="008034E5">
        <w:rPr>
          <w:rFonts w:eastAsia="Google Sans"/>
          <w:noProof/>
          <w:color w:val="1F1F1F"/>
          <w:sz w:val="28"/>
          <w:szCs w:val="28"/>
          <w:lang w:val="uk-UA" w:eastAsia="uk-UA"/>
        </w:rPr>
        <w:drawing>
          <wp:inline distT="19050" distB="19050" distL="19050" distR="19050" wp14:anchorId="7A181099" wp14:editId="0841A8F5">
            <wp:extent cx="386715" cy="242645"/>
            <wp:effectExtent l="0" t="0" r="0" b="0"/>
            <wp:docPr id="10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06"/>
                    <a:srcRect/>
                    <a:stretch>
                      <a:fillRect/>
                    </a:stretch>
                  </pic:blipFill>
                  <pic:spPr>
                    <a:xfrm>
                      <a:off x="0" y="0"/>
                      <a:ext cx="386715" cy="242645"/>
                    </a:xfrm>
                    <a:prstGeom prst="rect">
                      <a:avLst/>
                    </a:prstGeom>
                    <a:ln/>
                  </pic:spPr>
                </pic:pic>
              </a:graphicData>
            </a:graphic>
          </wp:inline>
        </w:drawing>
      </w:r>
      <w:r w:rsidRPr="008034E5">
        <w:rPr>
          <w:rFonts w:eastAsia="Google Sans"/>
          <w:color w:val="1F1F1F"/>
          <w:sz w:val="28"/>
          <w:szCs w:val="28"/>
        </w:rPr>
        <w:t xml:space="preserve"> – норма часу робітників на одиницю обсягу робіт, люд.-год; </w:t>
      </w:r>
      <w:r w:rsidRPr="008034E5">
        <w:rPr>
          <w:rFonts w:eastAsia="Google Sans"/>
          <w:noProof/>
          <w:color w:val="1F1F1F"/>
          <w:sz w:val="28"/>
          <w:szCs w:val="28"/>
          <w:lang w:val="uk-UA" w:eastAsia="uk-UA"/>
        </w:rPr>
        <w:drawing>
          <wp:inline distT="19050" distB="19050" distL="19050" distR="19050" wp14:anchorId="59FB7DB8" wp14:editId="2012D6F5">
            <wp:extent cx="97988" cy="253137"/>
            <wp:effectExtent l="0" t="0" r="0" b="0"/>
            <wp:docPr id="1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7"/>
                    <a:srcRect/>
                    <a:stretch>
                      <a:fillRect/>
                    </a:stretch>
                  </pic:blipFill>
                  <pic:spPr>
                    <a:xfrm>
                      <a:off x="0" y="0"/>
                      <a:ext cx="97988" cy="253137"/>
                    </a:xfrm>
                    <a:prstGeom prst="rect">
                      <a:avLst/>
                    </a:prstGeom>
                    <a:ln/>
                  </pic:spPr>
                </pic:pic>
              </a:graphicData>
            </a:graphic>
          </wp:inline>
        </w:drawing>
      </w:r>
      <w:r w:rsidRPr="008034E5">
        <w:rPr>
          <w:rFonts w:eastAsia="Google Sans"/>
          <w:color w:val="1F1F1F"/>
          <w:sz w:val="28"/>
          <w:szCs w:val="28"/>
        </w:rPr>
        <w:t xml:space="preserve"> – тривалість робочої зміни у годинах.</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Витрати машинного часу (</w:t>
      </w:r>
      <w:r w:rsidRPr="008034E5">
        <w:rPr>
          <w:rFonts w:eastAsia="Google Sans"/>
          <w:noProof/>
          <w:color w:val="1F1F1F"/>
          <w:sz w:val="28"/>
          <w:szCs w:val="28"/>
          <w:lang w:val="uk-UA" w:eastAsia="uk-UA"/>
        </w:rPr>
        <w:drawing>
          <wp:inline distT="19050" distB="19050" distL="19050" distR="19050" wp14:anchorId="0DCD4A0D" wp14:editId="179E8E6C">
            <wp:extent cx="211455" cy="250613"/>
            <wp:effectExtent l="0" t="0" r="0" b="0"/>
            <wp:docPr id="11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08"/>
                    <a:srcRect/>
                    <a:stretch>
                      <a:fillRect/>
                    </a:stretch>
                  </pic:blipFill>
                  <pic:spPr>
                    <a:xfrm>
                      <a:off x="0" y="0"/>
                      <a:ext cx="211455" cy="250613"/>
                    </a:xfrm>
                    <a:prstGeom prst="rect">
                      <a:avLst/>
                    </a:prstGeom>
                    <a:ln/>
                  </pic:spPr>
                </pic:pic>
              </a:graphicData>
            </a:graphic>
          </wp:inline>
        </w:drawing>
      </w:r>
      <w:r w:rsidRPr="008034E5">
        <w:rPr>
          <w:rFonts w:eastAsia="Google Sans"/>
          <w:color w:val="1F1F1F"/>
          <w:sz w:val="28"/>
          <w:szCs w:val="28"/>
        </w:rPr>
        <w:t xml:space="preserve">, </w:t>
      </w:r>
      <w:proofErr w:type="gramStart"/>
      <w:r w:rsidRPr="008034E5">
        <w:rPr>
          <w:rFonts w:eastAsia="Google Sans"/>
          <w:color w:val="1F1F1F"/>
          <w:sz w:val="28"/>
          <w:szCs w:val="28"/>
        </w:rPr>
        <w:t>маш.-</w:t>
      </w:r>
      <w:proofErr w:type="gramEnd"/>
      <w:r w:rsidRPr="008034E5">
        <w:rPr>
          <w:rFonts w:eastAsia="Google Sans"/>
          <w:color w:val="1F1F1F"/>
          <w:sz w:val="28"/>
          <w:szCs w:val="28"/>
        </w:rPr>
        <w:t>зм.) визначаються за формулою:</w:t>
      </w:r>
    </w:p>
    <w:p w:rsidR="005D54E9"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drawing>
          <wp:inline distT="19050" distB="19050" distL="19050" distR="19050" wp14:anchorId="38CA7377" wp14:editId="49BC78D7">
            <wp:extent cx="5905500" cy="689475"/>
            <wp:effectExtent l="0" t="0" r="0" b="0"/>
            <wp:docPr id="1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9"/>
                    <a:srcRect/>
                    <a:stretch>
                      <a:fillRect/>
                    </a:stretch>
                  </pic:blipFill>
                  <pic:spPr>
                    <a:xfrm>
                      <a:off x="0" y="0"/>
                      <a:ext cx="5905500" cy="689475"/>
                    </a:xfrm>
                    <a:prstGeom prst="rect">
                      <a:avLst/>
                    </a:prstGeom>
                    <a:ln/>
                  </pic:spPr>
                </pic:pic>
              </a:graphicData>
            </a:graphic>
          </wp:inline>
        </w:drawing>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proofErr w:type="gramStart"/>
      <w:r w:rsidRPr="008034E5">
        <w:rPr>
          <w:rFonts w:eastAsia="Google Sans"/>
          <w:color w:val="1F1F1F"/>
          <w:sz w:val="28"/>
          <w:szCs w:val="28"/>
        </w:rPr>
        <w:t xml:space="preserve">де </w:t>
      </w:r>
      <w:r w:rsidRPr="008034E5">
        <w:rPr>
          <w:rFonts w:eastAsia="Google Sans"/>
          <w:noProof/>
          <w:color w:val="1F1F1F"/>
          <w:sz w:val="28"/>
          <w:szCs w:val="28"/>
          <w:lang w:val="uk-UA" w:eastAsia="uk-UA"/>
        </w:rPr>
        <w:drawing>
          <wp:inline distT="19050" distB="19050" distL="19050" distR="19050" wp14:anchorId="5E74BD6D" wp14:editId="3F93D8F6">
            <wp:extent cx="404932" cy="244487"/>
            <wp:effectExtent l="0" t="0" r="0" b="0"/>
            <wp:docPr id="11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10"/>
                    <a:srcRect/>
                    <a:stretch>
                      <a:fillRect/>
                    </a:stretch>
                  </pic:blipFill>
                  <pic:spPr>
                    <a:xfrm>
                      <a:off x="0" y="0"/>
                      <a:ext cx="404932" cy="244487"/>
                    </a:xfrm>
                    <a:prstGeom prst="rect">
                      <a:avLst/>
                    </a:prstGeom>
                    <a:ln/>
                  </pic:spPr>
                </pic:pic>
              </a:graphicData>
            </a:graphic>
          </wp:inline>
        </w:drawing>
      </w:r>
      <w:r w:rsidRPr="008034E5">
        <w:rPr>
          <w:rFonts w:eastAsia="Google Sans"/>
          <w:color w:val="1F1F1F"/>
          <w:sz w:val="28"/>
          <w:szCs w:val="28"/>
        </w:rPr>
        <w:t xml:space="preserve"> –</w:t>
      </w:r>
      <w:proofErr w:type="gramEnd"/>
      <w:r w:rsidRPr="008034E5">
        <w:rPr>
          <w:rFonts w:eastAsia="Google Sans"/>
          <w:color w:val="1F1F1F"/>
          <w:sz w:val="28"/>
          <w:szCs w:val="28"/>
        </w:rPr>
        <w:t xml:space="preserve"> норма часу роботи машин на одиницю обсягу робіт, маш.-год.</w:t>
      </w:r>
    </w:p>
    <w:p w:rsidR="006524C7"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Результати розрахунків для основних видів робіт зведено до Таблиці 3.2.</w:t>
      </w:r>
    </w:p>
    <w:p w:rsidR="005D54E9" w:rsidRDefault="005D54E9" w:rsidP="006524C7">
      <w:pPr>
        <w:pBdr>
          <w:top w:val="nil"/>
          <w:left w:val="nil"/>
          <w:bottom w:val="nil"/>
          <w:right w:val="nil"/>
          <w:between w:val="nil"/>
        </w:pBdr>
        <w:spacing w:line="360" w:lineRule="auto"/>
        <w:jc w:val="both"/>
        <w:rPr>
          <w:rFonts w:eastAsia="Google Sans"/>
          <w:color w:val="1F1F1F"/>
          <w:sz w:val="28"/>
          <w:szCs w:val="28"/>
        </w:rPr>
      </w:pPr>
    </w:p>
    <w:p w:rsidR="005D54E9" w:rsidRPr="008034E5" w:rsidRDefault="005D54E9" w:rsidP="006524C7">
      <w:pPr>
        <w:pBdr>
          <w:top w:val="nil"/>
          <w:left w:val="nil"/>
          <w:bottom w:val="nil"/>
          <w:right w:val="nil"/>
          <w:between w:val="nil"/>
        </w:pBdr>
        <w:spacing w:line="360" w:lineRule="auto"/>
        <w:jc w:val="both"/>
        <w:rPr>
          <w:rFonts w:eastAsia="Google Sans"/>
          <w:color w:val="1F1F1F"/>
          <w:sz w:val="28"/>
          <w:szCs w:val="28"/>
        </w:rPr>
      </w:pPr>
    </w:p>
    <w:p w:rsidR="005D54E9" w:rsidRDefault="005D54E9" w:rsidP="006524C7">
      <w:pPr>
        <w:pBdr>
          <w:top w:val="nil"/>
          <w:left w:val="nil"/>
          <w:bottom w:val="nil"/>
          <w:right w:val="nil"/>
          <w:between w:val="nil"/>
        </w:pBdr>
        <w:spacing w:line="360" w:lineRule="auto"/>
        <w:jc w:val="both"/>
        <w:rPr>
          <w:rFonts w:eastAsia="Google Sans"/>
          <w:i/>
          <w:iCs/>
          <w:color w:val="1F1F1F"/>
          <w:sz w:val="28"/>
          <w:szCs w:val="28"/>
        </w:rPr>
        <w:sectPr w:rsidR="005D54E9" w:rsidSect="00205B66">
          <w:footerReference w:type="default" r:id="rId111"/>
          <w:footerReference w:type="first" r:id="rId112"/>
          <w:pgSz w:w="11906" w:h="16838"/>
          <w:pgMar w:top="851" w:right="851" w:bottom="851" w:left="1418" w:header="142" w:footer="709" w:gutter="0"/>
          <w:pgNumType w:start="7"/>
          <w:cols w:space="708"/>
          <w:titlePg/>
          <w:docGrid w:linePitch="360"/>
        </w:sectPr>
      </w:pPr>
    </w:p>
    <w:p w:rsidR="006524C7" w:rsidRPr="008034E5" w:rsidRDefault="006524C7" w:rsidP="006524C7">
      <w:pPr>
        <w:pBdr>
          <w:top w:val="nil"/>
          <w:left w:val="nil"/>
          <w:bottom w:val="nil"/>
          <w:right w:val="nil"/>
          <w:between w:val="nil"/>
        </w:pBdr>
        <w:spacing w:line="360" w:lineRule="auto"/>
        <w:jc w:val="both"/>
        <w:rPr>
          <w:rFonts w:eastAsia="Google Sans"/>
          <w:i/>
          <w:iCs/>
          <w:color w:val="1F1F1F"/>
          <w:sz w:val="28"/>
          <w:szCs w:val="28"/>
        </w:rPr>
      </w:pPr>
      <w:r w:rsidRPr="008034E5">
        <w:rPr>
          <w:rFonts w:eastAsia="Google Sans"/>
          <w:i/>
          <w:iCs/>
          <w:color w:val="1F1F1F"/>
          <w:sz w:val="28"/>
          <w:szCs w:val="28"/>
        </w:rPr>
        <w:lastRenderedPageBreak/>
        <w:t>Таблиця 3.2. Калькуляція трудових витрат та машинного часу (фрагмент)</w:t>
      </w:r>
    </w:p>
    <w:tbl>
      <w:tblPr>
        <w:tblW w:w="5000" w:type="pct"/>
        <w:tblBorders>
          <w:top w:val="single" w:sz="6" w:space="0" w:color="C4C7C5"/>
          <w:left w:val="single" w:sz="6" w:space="0" w:color="C4C7C5"/>
          <w:bottom w:val="single" w:sz="6" w:space="0" w:color="C4C7C5"/>
          <w:right w:val="single" w:sz="6" w:space="0" w:color="C4C7C5"/>
          <w:insideH w:val="single" w:sz="6" w:space="0" w:color="C4C7C5"/>
          <w:insideV w:val="single" w:sz="6" w:space="0" w:color="C4C7C5"/>
        </w:tblBorders>
        <w:tblLook w:val="0600" w:firstRow="0" w:lastRow="0" w:firstColumn="0" w:lastColumn="0" w:noHBand="1" w:noVBand="1"/>
      </w:tblPr>
      <w:tblGrid>
        <w:gridCol w:w="2327"/>
        <w:gridCol w:w="2261"/>
        <w:gridCol w:w="1645"/>
        <w:gridCol w:w="1645"/>
        <w:gridCol w:w="1795"/>
        <w:gridCol w:w="1497"/>
        <w:gridCol w:w="2304"/>
        <w:gridCol w:w="1646"/>
      </w:tblGrid>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Обґрунтування (шифр норм)</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Найменування робіт</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Одиниця виміру</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Обсяг</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 xml:space="preserve">Норма часу робітників, </w:t>
            </w:r>
            <w:proofErr w:type="gramStart"/>
            <w:r w:rsidRPr="008034E5">
              <w:rPr>
                <w:rFonts w:eastAsia="Google Sans"/>
                <w:b/>
                <w:bCs/>
                <w:color w:val="1F1F1F"/>
                <w:sz w:val="28"/>
                <w:szCs w:val="28"/>
              </w:rPr>
              <w:t>люд.-</w:t>
            </w:r>
            <w:proofErr w:type="gramEnd"/>
            <w:r w:rsidRPr="008034E5">
              <w:rPr>
                <w:rFonts w:eastAsia="Google Sans"/>
                <w:b/>
                <w:bCs/>
                <w:color w:val="1F1F1F"/>
                <w:sz w:val="28"/>
                <w:szCs w:val="28"/>
              </w:rPr>
              <w:t>год.</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 xml:space="preserve">Норма часу машин, </w:t>
            </w:r>
            <w:proofErr w:type="gramStart"/>
            <w:r w:rsidRPr="008034E5">
              <w:rPr>
                <w:rFonts w:eastAsia="Google Sans"/>
                <w:b/>
                <w:bCs/>
                <w:color w:val="1F1F1F"/>
                <w:sz w:val="28"/>
                <w:szCs w:val="28"/>
              </w:rPr>
              <w:t>маш.-</w:t>
            </w:r>
            <w:proofErr w:type="gramEnd"/>
            <w:r w:rsidRPr="008034E5">
              <w:rPr>
                <w:rFonts w:eastAsia="Google Sans"/>
                <w:b/>
                <w:bCs/>
                <w:color w:val="1F1F1F"/>
                <w:sz w:val="28"/>
                <w:szCs w:val="28"/>
              </w:rPr>
              <w:t>год.</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 xml:space="preserve">Трудомісткість робітників, </w:t>
            </w:r>
            <w:proofErr w:type="gramStart"/>
            <w:r w:rsidRPr="008034E5">
              <w:rPr>
                <w:rFonts w:eastAsia="Google Sans"/>
                <w:b/>
                <w:bCs/>
                <w:color w:val="1F1F1F"/>
                <w:sz w:val="28"/>
                <w:szCs w:val="28"/>
              </w:rPr>
              <w:t>люд.-</w:t>
            </w:r>
            <w:proofErr w:type="gramEnd"/>
            <w:r w:rsidRPr="008034E5">
              <w:rPr>
                <w:rFonts w:eastAsia="Google Sans"/>
                <w:b/>
                <w:bCs/>
                <w:color w:val="1F1F1F"/>
                <w:sz w:val="28"/>
                <w:szCs w:val="28"/>
              </w:rPr>
              <w:t>дн.</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before="120" w:line="360" w:lineRule="auto"/>
              <w:jc w:val="both"/>
              <w:rPr>
                <w:rFonts w:eastAsia="Google Sans"/>
                <w:b/>
                <w:bCs/>
                <w:color w:val="1F1F1F"/>
                <w:sz w:val="28"/>
                <w:szCs w:val="28"/>
              </w:rPr>
            </w:pPr>
            <w:r w:rsidRPr="008034E5">
              <w:rPr>
                <w:rFonts w:eastAsia="Google Sans"/>
                <w:b/>
                <w:bCs/>
                <w:color w:val="1F1F1F"/>
                <w:sz w:val="28"/>
                <w:szCs w:val="28"/>
              </w:rPr>
              <w:t xml:space="preserve">Витрати маш. часу, </w:t>
            </w:r>
            <w:proofErr w:type="gramStart"/>
            <w:r w:rsidRPr="008034E5">
              <w:rPr>
                <w:rFonts w:eastAsia="Google Sans"/>
                <w:b/>
                <w:bCs/>
                <w:color w:val="1F1F1F"/>
                <w:sz w:val="28"/>
                <w:szCs w:val="28"/>
              </w:rPr>
              <w:t>маш.-</w:t>
            </w:r>
            <w:proofErr w:type="gramEnd"/>
            <w:r w:rsidRPr="008034E5">
              <w:rPr>
                <w:rFonts w:eastAsia="Google Sans"/>
                <w:b/>
                <w:bCs/>
                <w:color w:val="1F1F1F"/>
                <w:sz w:val="28"/>
                <w:szCs w:val="28"/>
              </w:rPr>
              <w:t>зм.</w:t>
            </w:r>
          </w:p>
        </w:tc>
      </w:tr>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Е2-1-11</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Розробка ґрунту екскаватором</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100 м³</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24,5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1,8</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1,8</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5,5</w:t>
            </w:r>
          </w:p>
        </w:tc>
      </w:tr>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Е4-1-42</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опалубки стін</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100 м²</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38,5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45,0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216,6</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w:t>
            </w:r>
          </w:p>
        </w:tc>
      </w:tr>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Е4-1-44</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В'язка та встановлення арматури</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 т</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117,5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14,5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0,5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213,0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7,3</w:t>
            </w:r>
          </w:p>
        </w:tc>
      </w:tr>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lastRenderedPageBreak/>
              <w:t>Е4-1-49</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Бетонування перекриттів насосом</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100 м³</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8,4</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42,0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12,0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44,1</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12,6</w:t>
            </w:r>
          </w:p>
        </w:tc>
      </w:tr>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Е3-1-12</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Мурування зовнішніх стін</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 м³</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780,0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2,4</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0,15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234,0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14,6</w:t>
            </w:r>
          </w:p>
        </w:tc>
      </w:tr>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Е11-1-31</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Влаштування покрівлі (мембрана)</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100 м²</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5,5</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32,0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1,2</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22,0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0,8</w:t>
            </w:r>
          </w:p>
        </w:tc>
      </w:tr>
      <w:tr w:rsidR="006524C7" w:rsidRPr="008034E5" w:rsidTr="005D54E9">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i/>
                <w:iCs/>
                <w:color w:val="1F1F1F"/>
                <w:sz w:val="28"/>
                <w:szCs w:val="28"/>
              </w:rPr>
            </w:pPr>
            <w:r w:rsidRPr="008034E5">
              <w:rPr>
                <w:rFonts w:eastAsia="Google Sans"/>
                <w:i/>
                <w:iCs/>
                <w:color w:val="1F1F1F"/>
                <w:sz w:val="28"/>
                <w:szCs w:val="28"/>
              </w:rPr>
              <w:t>Разом по комплексу робіт</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i/>
                <w:iCs/>
                <w:color w:val="1F1F1F"/>
                <w:sz w:val="28"/>
                <w:szCs w:val="28"/>
              </w:rPr>
            </w:pP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i/>
                <w:iCs/>
                <w:color w:val="1F1F1F"/>
                <w:sz w:val="28"/>
                <w:szCs w:val="28"/>
              </w:rPr>
            </w:pP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i/>
                <w:iCs/>
                <w:color w:val="1F1F1F"/>
                <w:sz w:val="28"/>
                <w:szCs w:val="28"/>
              </w:rPr>
            </w:pP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i/>
                <w:iCs/>
                <w:color w:val="1F1F1F"/>
                <w:sz w:val="28"/>
                <w:szCs w:val="28"/>
              </w:rPr>
            </w:pP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i/>
                <w:iCs/>
                <w:color w:val="1F1F1F"/>
                <w:sz w:val="28"/>
                <w:szCs w:val="28"/>
              </w:rPr>
            </w:pP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 1850</w:t>
            </w:r>
          </w:p>
        </w:tc>
        <w:tc>
          <w:tcPr>
            <w:tcW w:w="625"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6524C7" w:rsidRPr="008034E5" w:rsidRDefault="006524C7" w:rsidP="0088706F">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 120</w:t>
            </w:r>
          </w:p>
        </w:tc>
      </w:tr>
    </w:tbl>
    <w:p w:rsidR="005D54E9" w:rsidRDefault="005D54E9" w:rsidP="006524C7">
      <w:pPr>
        <w:pBdr>
          <w:top w:val="nil"/>
          <w:left w:val="nil"/>
          <w:bottom w:val="nil"/>
          <w:right w:val="nil"/>
          <w:between w:val="nil"/>
        </w:pBdr>
        <w:spacing w:before="480" w:line="360" w:lineRule="auto"/>
        <w:jc w:val="both"/>
        <w:rPr>
          <w:rFonts w:eastAsia="Google Sans"/>
          <w:color w:val="1F1F1F"/>
          <w:sz w:val="28"/>
          <w:szCs w:val="28"/>
        </w:rPr>
        <w:sectPr w:rsidR="005D54E9" w:rsidSect="005D54E9">
          <w:pgSz w:w="16838" w:h="11906" w:orient="landscape"/>
          <w:pgMar w:top="1418" w:right="851" w:bottom="851" w:left="851" w:header="142" w:footer="709" w:gutter="0"/>
          <w:cols w:space="708"/>
          <w:titlePg/>
          <w:docGrid w:linePitch="360"/>
        </w:sectPr>
      </w:pPr>
    </w:p>
    <w:p w:rsidR="006524C7" w:rsidRPr="008034E5" w:rsidRDefault="006524C7" w:rsidP="006524C7">
      <w:pPr>
        <w:pBdr>
          <w:top w:val="nil"/>
          <w:left w:val="nil"/>
          <w:bottom w:val="nil"/>
          <w:right w:val="nil"/>
          <w:between w:val="nil"/>
        </w:pBdr>
        <w:spacing w:before="480" w:line="360" w:lineRule="auto"/>
        <w:jc w:val="both"/>
        <w:rPr>
          <w:rFonts w:eastAsia="Google Sans"/>
          <w:color w:val="1F1F1F"/>
          <w:sz w:val="28"/>
          <w:szCs w:val="28"/>
        </w:rPr>
      </w:pPr>
      <w:r w:rsidRPr="008034E5">
        <w:rPr>
          <w:rFonts w:eastAsia="Google Sans"/>
          <w:color w:val="1F1F1F"/>
          <w:sz w:val="28"/>
          <w:szCs w:val="28"/>
        </w:rPr>
        <w:lastRenderedPageBreak/>
        <w:t>Розраховані дані трудомісткості та машиноємності є вихідними для розрахунку складу бригад та побудови календарного графіка.</w:t>
      </w:r>
    </w:p>
    <w:p w:rsidR="006524C7" w:rsidRPr="006524C7" w:rsidRDefault="006524C7" w:rsidP="005D54E9">
      <w:pPr>
        <w:pStyle w:val="2"/>
        <w:rPr>
          <w:rFonts w:eastAsia="Google Sans"/>
        </w:rPr>
      </w:pPr>
      <w:bookmarkStart w:id="23" w:name="_Toc231033412"/>
      <w:r w:rsidRPr="006524C7">
        <w:rPr>
          <w:rFonts w:eastAsia="Google Sans"/>
          <w:iCs/>
        </w:rPr>
        <w:t>3.5.</w:t>
      </w:r>
      <w:r w:rsidRPr="006524C7">
        <w:rPr>
          <w:rFonts w:eastAsia="Google Sans"/>
        </w:rPr>
        <w:t xml:space="preserve"> Вибір монтажного крана та розрахунок його параметрів</w:t>
      </w:r>
      <w:bookmarkEnd w:id="23"/>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Для виконання вантажопідіймальних операцій при зведенні 7-поверхової будівлі вибираємо приставний стаціонарний баштовий кран. Вибір крана здійснюється за трьома основними параметрами:</w:t>
      </w:r>
    </w:p>
    <w:p w:rsidR="006524C7" w:rsidRPr="008034E5" w:rsidRDefault="006524C7" w:rsidP="006524C7">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1. Необхідна вантажопідйомність (</w:t>
      </w:r>
      <w:r w:rsidRPr="008034E5">
        <w:rPr>
          <w:rFonts w:eastAsia="Google Sans"/>
          <w:b/>
          <w:bCs/>
          <w:noProof/>
          <w:color w:val="1F1F1F"/>
          <w:sz w:val="28"/>
          <w:szCs w:val="28"/>
          <w:lang w:val="uk-UA" w:eastAsia="uk-UA"/>
        </w:rPr>
        <w:drawing>
          <wp:inline distT="19050" distB="19050" distL="19050" distR="19050" wp14:anchorId="25F73175" wp14:editId="1731120C">
            <wp:extent cx="437317" cy="245511"/>
            <wp:effectExtent l="0" t="0" r="0" b="0"/>
            <wp:docPr id="11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13"/>
                    <a:srcRect/>
                    <a:stretch>
                      <a:fillRect/>
                    </a:stretch>
                  </pic:blipFill>
                  <pic:spPr>
                    <a:xfrm>
                      <a:off x="0" y="0"/>
                      <a:ext cx="437317" cy="245511"/>
                    </a:xfrm>
                    <a:prstGeom prst="rect">
                      <a:avLst/>
                    </a:prstGeom>
                    <a:ln/>
                  </pic:spPr>
                </pic:pic>
              </a:graphicData>
            </a:graphic>
          </wp:inline>
        </w:drawing>
      </w:r>
      <w:r w:rsidRPr="008034E5">
        <w:rPr>
          <w:rFonts w:eastAsia="Google Sans"/>
          <w:b/>
          <w:bCs/>
          <w:color w:val="1F1F1F"/>
          <w:sz w:val="28"/>
          <w:szCs w:val="28"/>
        </w:rPr>
        <w:t>):</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Визначається за масою найважчого елемента, що монтується. Найважчим елементом є бункер (баддя) з бетонною сумішшю об'ємом 1,5 м³.</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p>
    <w:p w:rsidR="006524C7" w:rsidRPr="008034E5" w:rsidRDefault="006524C7" w:rsidP="006524C7">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noProof/>
          <w:color w:val="1F1F1F"/>
          <w:sz w:val="28"/>
          <w:szCs w:val="28"/>
          <w:lang w:val="uk-UA" w:eastAsia="uk-UA"/>
        </w:rPr>
        <w:drawing>
          <wp:inline distT="19050" distB="19050" distL="19050" distR="19050" wp14:anchorId="508E2735" wp14:editId="7882F5B7">
            <wp:extent cx="5905500" cy="569566"/>
            <wp:effectExtent l="0" t="0" r="0" b="0"/>
            <wp:docPr id="115"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14"/>
                    <a:srcRect/>
                    <a:stretch>
                      <a:fillRect/>
                    </a:stretch>
                  </pic:blipFill>
                  <pic:spPr>
                    <a:xfrm>
                      <a:off x="0" y="0"/>
                      <a:ext cx="5905500" cy="569566"/>
                    </a:xfrm>
                    <a:prstGeom prst="rect">
                      <a:avLst/>
                    </a:prstGeom>
                    <a:ln/>
                  </pic:spPr>
                </pic:pic>
              </a:graphicData>
            </a:graphic>
          </wp:inline>
        </w:drawing>
      </w:r>
      <w:r w:rsidRPr="008034E5">
        <w:rPr>
          <w:rFonts w:eastAsia="Google Sans"/>
          <w:b/>
          <w:bCs/>
          <w:color w:val="1F1F1F"/>
          <w:sz w:val="28"/>
          <w:szCs w:val="28"/>
        </w:rPr>
        <w:t>2. Необхідна висота підйому гака (</w:t>
      </w:r>
      <w:r w:rsidRPr="008034E5">
        <w:rPr>
          <w:rFonts w:eastAsia="Google Sans"/>
          <w:b/>
          <w:bCs/>
          <w:noProof/>
          <w:color w:val="1F1F1F"/>
          <w:sz w:val="28"/>
          <w:szCs w:val="28"/>
          <w:lang w:val="uk-UA" w:eastAsia="uk-UA"/>
        </w:rPr>
        <w:drawing>
          <wp:inline distT="19050" distB="19050" distL="19050" distR="19050" wp14:anchorId="53196909" wp14:editId="10DF6C58">
            <wp:extent cx="445175" cy="245614"/>
            <wp:effectExtent l="0" t="0" r="0" b="0"/>
            <wp:docPr id="11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5"/>
                    <a:srcRect/>
                    <a:stretch>
                      <a:fillRect/>
                    </a:stretch>
                  </pic:blipFill>
                  <pic:spPr>
                    <a:xfrm>
                      <a:off x="0" y="0"/>
                      <a:ext cx="445175" cy="245614"/>
                    </a:xfrm>
                    <a:prstGeom prst="rect">
                      <a:avLst/>
                    </a:prstGeom>
                    <a:ln/>
                  </pic:spPr>
                </pic:pic>
              </a:graphicData>
            </a:graphic>
          </wp:inline>
        </w:drawing>
      </w:r>
      <w:r w:rsidRPr="008034E5">
        <w:rPr>
          <w:rFonts w:eastAsia="Google Sans"/>
          <w:b/>
          <w:bCs/>
          <w:color w:val="1F1F1F"/>
          <w:sz w:val="28"/>
          <w:szCs w:val="28"/>
        </w:rPr>
        <w:t>):</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Визначається від рівня стоянки крана до вантажозахоплювального пристрою на найвищій відмітці будівлі.</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p>
    <w:p w:rsidR="006524C7" w:rsidRPr="008034E5" w:rsidRDefault="006524C7" w:rsidP="006524C7">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noProof/>
          <w:color w:val="1F1F1F"/>
          <w:sz w:val="28"/>
          <w:szCs w:val="28"/>
          <w:lang w:val="uk-UA" w:eastAsia="uk-UA"/>
        </w:rPr>
        <w:drawing>
          <wp:inline distT="19050" distB="19050" distL="19050" distR="19050" wp14:anchorId="664C18EC" wp14:editId="10651557">
            <wp:extent cx="5905500" cy="569566"/>
            <wp:effectExtent l="0" t="0" r="0" b="0"/>
            <wp:docPr id="11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16"/>
                    <a:srcRect/>
                    <a:stretch>
                      <a:fillRect/>
                    </a:stretch>
                  </pic:blipFill>
                  <pic:spPr>
                    <a:xfrm>
                      <a:off x="0" y="0"/>
                      <a:ext cx="5905500" cy="569566"/>
                    </a:xfrm>
                    <a:prstGeom prst="rect">
                      <a:avLst/>
                    </a:prstGeom>
                    <a:ln/>
                  </pic:spPr>
                </pic:pic>
              </a:graphicData>
            </a:graphic>
          </wp:inline>
        </w:drawing>
      </w:r>
      <w:r w:rsidRPr="008034E5">
        <w:rPr>
          <w:rFonts w:eastAsia="Google Sans"/>
          <w:b/>
          <w:bCs/>
          <w:color w:val="1F1F1F"/>
          <w:sz w:val="28"/>
          <w:szCs w:val="28"/>
        </w:rPr>
        <w:t>3. Необхідний виліт стріли (</w:t>
      </w:r>
      <w:r w:rsidRPr="008034E5">
        <w:rPr>
          <w:rFonts w:eastAsia="Google Sans"/>
          <w:b/>
          <w:bCs/>
          <w:noProof/>
          <w:color w:val="1F1F1F"/>
          <w:sz w:val="28"/>
          <w:szCs w:val="28"/>
          <w:lang w:val="uk-UA" w:eastAsia="uk-UA"/>
        </w:rPr>
        <w:drawing>
          <wp:inline distT="19050" distB="19050" distL="19050" distR="19050" wp14:anchorId="10F06AE6" wp14:editId="7241A72F">
            <wp:extent cx="415766" cy="241900"/>
            <wp:effectExtent l="0" t="0" r="0" b="0"/>
            <wp:docPr id="11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17"/>
                    <a:srcRect/>
                    <a:stretch>
                      <a:fillRect/>
                    </a:stretch>
                  </pic:blipFill>
                  <pic:spPr>
                    <a:xfrm>
                      <a:off x="0" y="0"/>
                      <a:ext cx="415766" cy="241900"/>
                    </a:xfrm>
                    <a:prstGeom prst="rect">
                      <a:avLst/>
                    </a:prstGeom>
                    <a:ln/>
                  </pic:spPr>
                </pic:pic>
              </a:graphicData>
            </a:graphic>
          </wp:inline>
        </w:drawing>
      </w:r>
      <w:r w:rsidRPr="008034E5">
        <w:rPr>
          <w:rFonts w:eastAsia="Google Sans"/>
          <w:b/>
          <w:bCs/>
          <w:color w:val="1F1F1F"/>
          <w:sz w:val="28"/>
          <w:szCs w:val="28"/>
        </w:rPr>
        <w:t>):</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Визначається від осі обертання крана до найбільш віддаленої точки будівлі (по діагоналі).</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drawing>
          <wp:inline distT="19050" distB="19050" distL="19050" distR="19050" wp14:anchorId="5BB7A7AA" wp14:editId="2FA80CAF">
            <wp:extent cx="5905500" cy="569566"/>
            <wp:effectExtent l="0" t="0" r="0" b="0"/>
            <wp:docPr id="119"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18"/>
                    <a:srcRect/>
                    <a:stretch>
                      <a:fillRect/>
                    </a:stretch>
                  </pic:blipFill>
                  <pic:spPr>
                    <a:xfrm>
                      <a:off x="0" y="0"/>
                      <a:ext cx="5905500" cy="569566"/>
                    </a:xfrm>
                    <a:prstGeom prst="rect">
                      <a:avLst/>
                    </a:prstGeom>
                    <a:ln/>
                  </pic:spPr>
                </pic:pic>
              </a:graphicData>
            </a:graphic>
          </wp:inline>
        </w:drawing>
      </w:r>
      <w:r w:rsidRPr="008034E5">
        <w:rPr>
          <w:rFonts w:eastAsia="Google Sans"/>
          <w:b/>
          <w:bCs/>
          <w:color w:val="1F1F1F"/>
          <w:sz w:val="28"/>
          <w:szCs w:val="28"/>
        </w:rPr>
        <w:t>Висновок:</w:t>
      </w:r>
      <w:r w:rsidRPr="008034E5">
        <w:rPr>
          <w:rFonts w:eastAsia="Google Sans"/>
          <w:color w:val="1F1F1F"/>
          <w:sz w:val="28"/>
          <w:szCs w:val="28"/>
        </w:rPr>
        <w:t xml:space="preserve"> За розрахованими параметрами для зведення наземної частини будівлі приймається сучасний баштовий кран верхнього обертання </w:t>
      </w:r>
      <w:r w:rsidRPr="008034E5">
        <w:rPr>
          <w:rFonts w:eastAsia="Google Sans"/>
          <w:b/>
          <w:bCs/>
          <w:color w:val="1F1F1F"/>
          <w:sz w:val="28"/>
          <w:szCs w:val="28"/>
        </w:rPr>
        <w:t>Liebherr 71 EC-B 5</w:t>
      </w:r>
      <w:r w:rsidRPr="008034E5">
        <w:rPr>
          <w:rFonts w:eastAsia="Google Sans"/>
          <w:color w:val="1F1F1F"/>
          <w:sz w:val="28"/>
          <w:szCs w:val="28"/>
        </w:rPr>
        <w:t xml:space="preserve"> (макс. вантажопідйомність – 5,0 т, висота вільного стояння – до 42 м, макс. виліт стріли – 40 м).</w:t>
      </w:r>
    </w:p>
    <w:p w:rsidR="006524C7" w:rsidRPr="008034E5" w:rsidRDefault="006524C7" w:rsidP="005D54E9">
      <w:pPr>
        <w:pStyle w:val="2"/>
        <w:rPr>
          <w:rFonts w:eastAsia="Google Sans"/>
        </w:rPr>
      </w:pPr>
      <w:bookmarkStart w:id="24" w:name="_Toc231033413"/>
      <w:r w:rsidRPr="008034E5">
        <w:rPr>
          <w:rFonts w:eastAsia="Google Sans"/>
        </w:rPr>
        <w:lastRenderedPageBreak/>
        <w:t>3.6. Календарне планування будівельно-монтажних робіт</w:t>
      </w:r>
      <w:bookmarkEnd w:id="24"/>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Календарний план (сітьовий або лінійний графік Гантта) є основним документом проекту організації будівництва. Він визначає технологічну послідовність, тривалість та взаємозв'язок усіх будівельно-монтажних процесів, а також потребу в робітниках у часі.</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Тривалість виконання окремого процесу (</w:t>
      </w:r>
      <w:r w:rsidRPr="008034E5">
        <w:rPr>
          <w:rFonts w:eastAsia="Google Sans"/>
          <w:noProof/>
          <w:color w:val="1F1F1F"/>
          <w:sz w:val="28"/>
          <w:szCs w:val="28"/>
          <w:lang w:val="uk-UA" w:eastAsia="uk-UA"/>
        </w:rPr>
        <w:drawing>
          <wp:inline distT="19050" distB="19050" distL="19050" distR="19050" wp14:anchorId="5CFB6CF0" wp14:editId="348F2B73">
            <wp:extent cx="127992" cy="255984"/>
            <wp:effectExtent l="0" t="0" r="0" b="0"/>
            <wp:docPr id="12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19"/>
                    <a:srcRect/>
                    <a:stretch>
                      <a:fillRect/>
                    </a:stretch>
                  </pic:blipFill>
                  <pic:spPr>
                    <a:xfrm>
                      <a:off x="0" y="0"/>
                      <a:ext cx="127992" cy="255984"/>
                    </a:xfrm>
                    <a:prstGeom prst="rect">
                      <a:avLst/>
                    </a:prstGeom>
                    <a:ln/>
                  </pic:spPr>
                </pic:pic>
              </a:graphicData>
            </a:graphic>
          </wp:inline>
        </w:drawing>
      </w:r>
      <w:r w:rsidRPr="008034E5">
        <w:rPr>
          <w:rFonts w:eastAsia="Google Sans"/>
          <w:color w:val="1F1F1F"/>
          <w:sz w:val="28"/>
          <w:szCs w:val="28"/>
        </w:rPr>
        <w:t>, днів) розраховується за формулою:</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drawing>
          <wp:inline distT="19050" distB="19050" distL="19050" distR="19050" wp14:anchorId="7382A2B5" wp14:editId="75A8E1FA">
            <wp:extent cx="5905500" cy="731443"/>
            <wp:effectExtent l="0" t="0" r="0" b="0"/>
            <wp:docPr id="33"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20"/>
                    <a:srcRect/>
                    <a:stretch>
                      <a:fillRect/>
                    </a:stretch>
                  </pic:blipFill>
                  <pic:spPr>
                    <a:xfrm>
                      <a:off x="0" y="0"/>
                      <a:ext cx="5905500" cy="731443"/>
                    </a:xfrm>
                    <a:prstGeom prst="rect">
                      <a:avLst/>
                    </a:prstGeom>
                    <a:ln/>
                  </pic:spPr>
                </pic:pic>
              </a:graphicData>
            </a:graphic>
          </wp:inline>
        </w:drawing>
      </w:r>
      <w:proofErr w:type="gramStart"/>
      <w:r w:rsidRPr="008034E5">
        <w:rPr>
          <w:rFonts w:eastAsia="Google Sans"/>
          <w:color w:val="1F1F1F"/>
          <w:sz w:val="28"/>
          <w:szCs w:val="28"/>
        </w:rPr>
        <w:t xml:space="preserve">де </w:t>
      </w:r>
      <w:r w:rsidRPr="008034E5">
        <w:rPr>
          <w:rFonts w:eastAsia="Google Sans"/>
          <w:noProof/>
          <w:color w:val="1F1F1F"/>
          <w:sz w:val="28"/>
          <w:szCs w:val="28"/>
          <w:lang w:val="uk-UA" w:eastAsia="uk-UA"/>
        </w:rPr>
        <w:drawing>
          <wp:inline distT="19050" distB="19050" distL="19050" distR="19050" wp14:anchorId="6AF22722" wp14:editId="66D4322B">
            <wp:extent cx="212169" cy="251460"/>
            <wp:effectExtent l="0" t="0" r="0" b="0"/>
            <wp:docPr id="12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121"/>
                    <a:srcRect/>
                    <a:stretch>
                      <a:fillRect/>
                    </a:stretch>
                  </pic:blipFill>
                  <pic:spPr>
                    <a:xfrm>
                      <a:off x="0" y="0"/>
                      <a:ext cx="212169" cy="251460"/>
                    </a:xfrm>
                    <a:prstGeom prst="rect">
                      <a:avLst/>
                    </a:prstGeom>
                    <a:ln/>
                  </pic:spPr>
                </pic:pic>
              </a:graphicData>
            </a:graphic>
          </wp:inline>
        </w:drawing>
      </w:r>
      <w:r w:rsidRPr="008034E5">
        <w:rPr>
          <w:rFonts w:eastAsia="Google Sans"/>
          <w:color w:val="1F1F1F"/>
          <w:sz w:val="28"/>
          <w:szCs w:val="28"/>
        </w:rPr>
        <w:t xml:space="preserve"> –</w:t>
      </w:r>
      <w:proofErr w:type="gramEnd"/>
      <w:r w:rsidRPr="008034E5">
        <w:rPr>
          <w:rFonts w:eastAsia="Google Sans"/>
          <w:color w:val="1F1F1F"/>
          <w:sz w:val="28"/>
          <w:szCs w:val="28"/>
        </w:rPr>
        <w:t xml:space="preserve"> трудомісткість виконання роботи, люд.-дн (з Табл. 3.2); </w:t>
      </w:r>
      <w:r w:rsidRPr="008034E5">
        <w:rPr>
          <w:rFonts w:eastAsia="Google Sans"/>
          <w:noProof/>
          <w:color w:val="1F1F1F"/>
          <w:sz w:val="28"/>
          <w:szCs w:val="28"/>
          <w:lang w:val="uk-UA" w:eastAsia="uk-UA"/>
        </w:rPr>
        <w:drawing>
          <wp:inline distT="19050" distB="19050" distL="19050" distR="19050" wp14:anchorId="75958E55" wp14:editId="0582569B">
            <wp:extent cx="305514" cy="244412"/>
            <wp:effectExtent l="0" t="0" r="0" b="0"/>
            <wp:docPr id="12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2"/>
                    <a:srcRect/>
                    <a:stretch>
                      <a:fillRect/>
                    </a:stretch>
                  </pic:blipFill>
                  <pic:spPr>
                    <a:xfrm>
                      <a:off x="0" y="0"/>
                      <a:ext cx="305514" cy="244412"/>
                    </a:xfrm>
                    <a:prstGeom prst="rect">
                      <a:avLst/>
                    </a:prstGeom>
                    <a:ln/>
                  </pic:spPr>
                </pic:pic>
              </a:graphicData>
            </a:graphic>
          </wp:inline>
        </w:drawing>
      </w:r>
      <w:r w:rsidRPr="008034E5">
        <w:rPr>
          <w:rFonts w:eastAsia="Google Sans"/>
          <w:color w:val="1F1F1F"/>
          <w:sz w:val="28"/>
          <w:szCs w:val="28"/>
        </w:rPr>
        <w:t xml:space="preserve"> – кількісний склад бригади або ланки, чол.; </w:t>
      </w:r>
      <w:r w:rsidRPr="008034E5">
        <w:rPr>
          <w:rFonts w:eastAsia="Google Sans"/>
          <w:noProof/>
          <w:color w:val="1F1F1F"/>
          <w:sz w:val="28"/>
          <w:szCs w:val="28"/>
          <w:lang w:val="uk-UA" w:eastAsia="uk-UA"/>
        </w:rPr>
        <w:drawing>
          <wp:inline distT="19050" distB="19050" distL="19050" distR="19050" wp14:anchorId="7441385F" wp14:editId="051C79F8">
            <wp:extent cx="147042" cy="261408"/>
            <wp:effectExtent l="0" t="0" r="0" b="0"/>
            <wp:docPr id="37"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23"/>
                    <a:srcRect/>
                    <a:stretch>
                      <a:fillRect/>
                    </a:stretch>
                  </pic:blipFill>
                  <pic:spPr>
                    <a:xfrm>
                      <a:off x="0" y="0"/>
                      <a:ext cx="147042" cy="261408"/>
                    </a:xfrm>
                    <a:prstGeom prst="rect">
                      <a:avLst/>
                    </a:prstGeom>
                    <a:ln/>
                  </pic:spPr>
                </pic:pic>
              </a:graphicData>
            </a:graphic>
          </wp:inline>
        </w:drawing>
      </w:r>
      <w:r w:rsidRPr="008034E5">
        <w:rPr>
          <w:rFonts w:eastAsia="Google Sans"/>
          <w:color w:val="1F1F1F"/>
          <w:sz w:val="28"/>
          <w:szCs w:val="28"/>
        </w:rPr>
        <w:t xml:space="preserve"> – кількість змін роботи на добу (для монолітних робіт зазвичай приймається 2 зміни, для оздоблювальних – 1 зміна); </w:t>
      </w:r>
      <w:r w:rsidRPr="008034E5">
        <w:rPr>
          <w:rFonts w:eastAsia="Google Sans"/>
          <w:noProof/>
          <w:color w:val="1F1F1F"/>
          <w:sz w:val="28"/>
          <w:szCs w:val="28"/>
          <w:lang w:val="uk-UA" w:eastAsia="uk-UA"/>
        </w:rPr>
        <w:drawing>
          <wp:inline distT="19050" distB="19050" distL="19050" distR="19050" wp14:anchorId="307FD079" wp14:editId="326D8055">
            <wp:extent cx="390763" cy="245185"/>
            <wp:effectExtent l="0" t="0" r="0" b="0"/>
            <wp:docPr id="12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24"/>
                    <a:srcRect/>
                    <a:stretch>
                      <a:fillRect/>
                    </a:stretch>
                  </pic:blipFill>
                  <pic:spPr>
                    <a:xfrm>
                      <a:off x="0" y="0"/>
                      <a:ext cx="390763" cy="245185"/>
                    </a:xfrm>
                    <a:prstGeom prst="rect">
                      <a:avLst/>
                    </a:prstGeom>
                    <a:ln/>
                  </pic:spPr>
                </pic:pic>
              </a:graphicData>
            </a:graphic>
          </wp:inline>
        </w:drawing>
      </w:r>
      <w:r w:rsidRPr="008034E5">
        <w:rPr>
          <w:rFonts w:eastAsia="Google Sans"/>
          <w:color w:val="1F1F1F"/>
          <w:sz w:val="28"/>
          <w:szCs w:val="28"/>
        </w:rPr>
        <w:t xml:space="preserve"> – коефіцієнт перевиконання норм виробітку (приймається 1,05 – 1,1).</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Кількість робітників у бригаді (</w:t>
      </w:r>
      <w:r w:rsidRPr="008034E5">
        <w:rPr>
          <w:rFonts w:eastAsia="Google Sans"/>
          <w:noProof/>
          <w:color w:val="1F1F1F"/>
          <w:sz w:val="28"/>
          <w:szCs w:val="28"/>
          <w:lang w:val="uk-UA" w:eastAsia="uk-UA"/>
        </w:rPr>
        <w:drawing>
          <wp:inline distT="19050" distB="19050" distL="19050" distR="19050" wp14:anchorId="2DE11692" wp14:editId="2F2BA2C7">
            <wp:extent cx="305514" cy="244412"/>
            <wp:effectExtent l="0" t="0" r="0" b="0"/>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2"/>
                    <a:srcRect/>
                    <a:stretch>
                      <a:fillRect/>
                    </a:stretch>
                  </pic:blipFill>
                  <pic:spPr>
                    <a:xfrm>
                      <a:off x="0" y="0"/>
                      <a:ext cx="305514" cy="244412"/>
                    </a:xfrm>
                    <a:prstGeom prst="rect">
                      <a:avLst/>
                    </a:prstGeom>
                    <a:ln/>
                  </pic:spPr>
                </pic:pic>
              </a:graphicData>
            </a:graphic>
          </wp:inline>
        </w:drawing>
      </w:r>
      <w:r w:rsidRPr="008034E5">
        <w:rPr>
          <w:rFonts w:eastAsia="Google Sans"/>
          <w:color w:val="1F1F1F"/>
          <w:sz w:val="28"/>
          <w:szCs w:val="28"/>
        </w:rPr>
        <w:t>) визначається виходячи з фронту робіт (площі захватки), щоб забезпечити кожному робітнику безпечні умови та продуктивну роботу.</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drawing>
          <wp:inline distT="19050" distB="19050" distL="19050" distR="19050" wp14:anchorId="38106790" wp14:editId="6861CCC9">
            <wp:extent cx="5905500" cy="731443"/>
            <wp:effectExtent l="0" t="0" r="0" b="0"/>
            <wp:docPr id="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25"/>
                    <a:srcRect/>
                    <a:stretch>
                      <a:fillRect/>
                    </a:stretch>
                  </pic:blipFill>
                  <pic:spPr>
                    <a:xfrm>
                      <a:off x="0" y="0"/>
                      <a:ext cx="5905500" cy="731443"/>
                    </a:xfrm>
                    <a:prstGeom prst="rect">
                      <a:avLst/>
                    </a:prstGeom>
                    <a:ln/>
                  </pic:spPr>
                </pic:pic>
              </a:graphicData>
            </a:graphic>
          </wp:inline>
        </w:drawing>
      </w:r>
      <w:proofErr w:type="gramStart"/>
      <w:r w:rsidRPr="008034E5">
        <w:rPr>
          <w:rFonts w:eastAsia="Google Sans"/>
          <w:color w:val="1F1F1F"/>
          <w:sz w:val="28"/>
          <w:szCs w:val="28"/>
        </w:rPr>
        <w:t xml:space="preserve">де </w:t>
      </w:r>
      <w:r w:rsidRPr="008034E5">
        <w:rPr>
          <w:rFonts w:eastAsia="Google Sans"/>
          <w:noProof/>
          <w:color w:val="1F1F1F"/>
          <w:sz w:val="28"/>
          <w:szCs w:val="28"/>
          <w:lang w:val="uk-UA" w:eastAsia="uk-UA"/>
        </w:rPr>
        <w:drawing>
          <wp:inline distT="19050" distB="19050" distL="19050" distR="19050" wp14:anchorId="0AFA342F" wp14:editId="3BB09789">
            <wp:extent cx="378262" cy="242087"/>
            <wp:effectExtent l="0" t="0" r="0" b="0"/>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6"/>
                    <a:srcRect/>
                    <a:stretch>
                      <a:fillRect/>
                    </a:stretch>
                  </pic:blipFill>
                  <pic:spPr>
                    <a:xfrm>
                      <a:off x="0" y="0"/>
                      <a:ext cx="378262" cy="242087"/>
                    </a:xfrm>
                    <a:prstGeom prst="rect">
                      <a:avLst/>
                    </a:prstGeom>
                    <a:ln/>
                  </pic:spPr>
                </pic:pic>
              </a:graphicData>
            </a:graphic>
          </wp:inline>
        </w:drawing>
      </w:r>
      <w:r w:rsidRPr="008034E5">
        <w:rPr>
          <w:rFonts w:eastAsia="Google Sans"/>
          <w:color w:val="1F1F1F"/>
          <w:sz w:val="28"/>
          <w:szCs w:val="28"/>
        </w:rPr>
        <w:t xml:space="preserve"> –</w:t>
      </w:r>
      <w:proofErr w:type="gramEnd"/>
      <w:r w:rsidRPr="008034E5">
        <w:rPr>
          <w:rFonts w:eastAsia="Google Sans"/>
          <w:color w:val="1F1F1F"/>
          <w:sz w:val="28"/>
          <w:szCs w:val="28"/>
        </w:rPr>
        <w:t xml:space="preserve"> площа захватки; </w:t>
      </w:r>
      <w:r w:rsidRPr="008034E5">
        <w:rPr>
          <w:rFonts w:eastAsia="Google Sans"/>
          <w:noProof/>
          <w:color w:val="1F1F1F"/>
          <w:sz w:val="28"/>
          <w:szCs w:val="28"/>
          <w:lang w:val="uk-UA" w:eastAsia="uk-UA"/>
        </w:rPr>
        <w:drawing>
          <wp:inline distT="19050" distB="19050" distL="19050" distR="19050" wp14:anchorId="00B23FE9" wp14:editId="514A78A7">
            <wp:extent cx="396835" cy="244206"/>
            <wp:effectExtent l="0" t="0" r="0" b="0"/>
            <wp:docPr id="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7"/>
                    <a:srcRect/>
                    <a:stretch>
                      <a:fillRect/>
                    </a:stretch>
                  </pic:blipFill>
                  <pic:spPr>
                    <a:xfrm>
                      <a:off x="0" y="0"/>
                      <a:ext cx="396835" cy="244206"/>
                    </a:xfrm>
                    <a:prstGeom prst="rect">
                      <a:avLst/>
                    </a:prstGeom>
                    <a:ln/>
                  </pic:spPr>
                </pic:pic>
              </a:graphicData>
            </a:graphic>
          </wp:inline>
        </w:drawing>
      </w:r>
      <w:r w:rsidRPr="008034E5">
        <w:rPr>
          <w:rFonts w:eastAsia="Google Sans"/>
          <w:color w:val="1F1F1F"/>
          <w:sz w:val="28"/>
          <w:szCs w:val="28"/>
        </w:rPr>
        <w:t xml:space="preserve"> – нормативна площа робочого місця на одного працівника даної професії.</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 xml:space="preserve">Загальна тривалість будівництва 7-поверхового будинку визначається за нормами ДБН А.3.1-5-2016 і становить орієнтовно </w:t>
      </w:r>
      <w:r w:rsidRPr="008034E5">
        <w:rPr>
          <w:rFonts w:eastAsia="Google Sans"/>
          <w:b/>
          <w:bCs/>
          <w:color w:val="1F1F1F"/>
          <w:sz w:val="28"/>
          <w:szCs w:val="28"/>
        </w:rPr>
        <w:t>12-14 місяців</w:t>
      </w:r>
      <w:r w:rsidRPr="008034E5">
        <w:rPr>
          <w:rFonts w:eastAsia="Google Sans"/>
          <w:color w:val="1F1F1F"/>
          <w:sz w:val="28"/>
          <w:szCs w:val="28"/>
        </w:rPr>
        <w:t>.</w:t>
      </w:r>
    </w:p>
    <w:p w:rsidR="006524C7" w:rsidRPr="008034E5" w:rsidRDefault="006524C7" w:rsidP="006524C7">
      <w:pPr>
        <w:pBdr>
          <w:top w:val="nil"/>
          <w:left w:val="nil"/>
          <w:bottom w:val="nil"/>
          <w:right w:val="nil"/>
          <w:between w:val="nil"/>
        </w:pBdr>
        <w:spacing w:line="360" w:lineRule="auto"/>
        <w:jc w:val="both"/>
        <w:rPr>
          <w:rFonts w:eastAsia="Google Sans"/>
          <w:b/>
          <w:bCs/>
          <w:color w:val="1F1F1F"/>
          <w:sz w:val="28"/>
          <w:szCs w:val="28"/>
        </w:rPr>
      </w:pPr>
      <w:r w:rsidRPr="008034E5">
        <w:rPr>
          <w:rFonts w:eastAsia="Google Sans"/>
          <w:b/>
          <w:bCs/>
          <w:color w:val="1F1F1F"/>
          <w:sz w:val="28"/>
          <w:szCs w:val="28"/>
        </w:rPr>
        <w:t>Етапи зведення за графіком:</w:t>
      </w:r>
    </w:p>
    <w:p w:rsidR="006524C7" w:rsidRPr="008034E5" w:rsidRDefault="006524C7" w:rsidP="006524C7">
      <w:pPr>
        <w:widowControl w:val="0"/>
        <w:numPr>
          <w:ilvl w:val="0"/>
          <w:numId w:val="24"/>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Підготовчий період (1 місяць):</w:t>
      </w:r>
      <w:r w:rsidRPr="008034E5">
        <w:rPr>
          <w:rFonts w:eastAsia="Google Sans"/>
          <w:color w:val="1F1F1F"/>
          <w:sz w:val="28"/>
          <w:szCs w:val="28"/>
        </w:rPr>
        <w:t xml:space="preserve"> огородження, тимчасові мережі, земляні роботи.</w:t>
      </w:r>
    </w:p>
    <w:p w:rsidR="006524C7" w:rsidRPr="008034E5" w:rsidRDefault="006524C7" w:rsidP="006524C7">
      <w:pPr>
        <w:widowControl w:val="0"/>
        <w:numPr>
          <w:ilvl w:val="0"/>
          <w:numId w:val="24"/>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Основний період (8 місяців):</w:t>
      </w:r>
    </w:p>
    <w:p w:rsidR="006524C7" w:rsidRPr="008034E5" w:rsidRDefault="006524C7" w:rsidP="006524C7">
      <w:pPr>
        <w:widowControl w:val="0"/>
        <w:numPr>
          <w:ilvl w:val="1"/>
          <w:numId w:val="25"/>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Зведення монолітного каркаса ведеться темпом 1 поверх (2 захватки) за 10-14 днів. Загалом на каркас відводиться близько 3,5-4 місяців.</w:t>
      </w:r>
    </w:p>
    <w:p w:rsidR="006524C7" w:rsidRPr="008034E5" w:rsidRDefault="006524C7" w:rsidP="006524C7">
      <w:pPr>
        <w:widowControl w:val="0"/>
        <w:numPr>
          <w:ilvl w:val="1"/>
          <w:numId w:val="25"/>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lastRenderedPageBreak/>
        <w:t>Кладка зовнішніх і внутрішніх стін починається після зведення 3-го поверху і триває 3 місяці.</w:t>
      </w:r>
    </w:p>
    <w:p w:rsidR="006524C7" w:rsidRPr="008034E5" w:rsidRDefault="006524C7" w:rsidP="006524C7">
      <w:pPr>
        <w:widowControl w:val="0"/>
        <w:numPr>
          <w:ilvl w:val="1"/>
          <w:numId w:val="25"/>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Монтаж вікон та влаштування покрівлі виконується одразу після завершення каркаса (закриття теплового контуру).</w:t>
      </w:r>
    </w:p>
    <w:p w:rsidR="006524C7" w:rsidRPr="008034E5" w:rsidRDefault="006524C7" w:rsidP="006524C7">
      <w:pPr>
        <w:widowControl w:val="0"/>
        <w:numPr>
          <w:ilvl w:val="0"/>
          <w:numId w:val="24"/>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Оздоблювальний період (3-4 місяці):</w:t>
      </w:r>
    </w:p>
    <w:p w:rsidR="006524C7" w:rsidRPr="008034E5" w:rsidRDefault="006524C7" w:rsidP="006524C7">
      <w:pPr>
        <w:widowControl w:val="0"/>
        <w:numPr>
          <w:ilvl w:val="1"/>
          <w:numId w:val="26"/>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Монтаж внутрішніх інженерних мереж (електрика, сантехніка, опалення).</w:t>
      </w:r>
    </w:p>
    <w:p w:rsidR="006524C7" w:rsidRPr="008034E5" w:rsidRDefault="006524C7" w:rsidP="006524C7">
      <w:pPr>
        <w:widowControl w:val="0"/>
        <w:numPr>
          <w:ilvl w:val="1"/>
          <w:numId w:val="26"/>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Влаштування стяжок підлоги, штукатурення стін.</w:t>
      </w:r>
    </w:p>
    <w:p w:rsidR="006524C7" w:rsidRPr="008034E5" w:rsidRDefault="006524C7" w:rsidP="006524C7">
      <w:pPr>
        <w:widowControl w:val="0"/>
        <w:numPr>
          <w:ilvl w:val="1"/>
          <w:numId w:val="26"/>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Фасадні роботи та благоустрій території.</w:t>
      </w:r>
    </w:p>
    <w:p w:rsidR="006524C7" w:rsidRPr="008034E5" w:rsidRDefault="006524C7" w:rsidP="006524C7">
      <w:pPr>
        <w:pBdr>
          <w:top w:val="nil"/>
          <w:left w:val="nil"/>
          <w:bottom w:val="nil"/>
          <w:right w:val="nil"/>
          <w:between w:val="nil"/>
        </w:pBdr>
        <w:spacing w:before="120" w:line="360" w:lineRule="auto"/>
        <w:jc w:val="both"/>
        <w:rPr>
          <w:rFonts w:eastAsia="Google Sans"/>
          <w:color w:val="1F1F1F"/>
          <w:sz w:val="28"/>
          <w:szCs w:val="28"/>
        </w:rPr>
      </w:pPr>
      <w:r w:rsidRPr="008034E5">
        <w:rPr>
          <w:rFonts w:eastAsia="Google Sans"/>
          <w:color w:val="1F1F1F"/>
          <w:sz w:val="28"/>
          <w:szCs w:val="28"/>
        </w:rPr>
        <w:t>На основі календарного плану будується графік руху робочих кадрів, епюра якого показує щоденну потребу в робітниках, що дозволяє оптимізувати використання трудових ресурсів (забезпечити рівномірність без різких піків). Коефіцієнт нерівномірності руху робітників (</w:t>
      </w:r>
      <w:r w:rsidRPr="008034E5">
        <w:rPr>
          <w:rFonts w:eastAsia="Google Sans"/>
          <w:noProof/>
          <w:color w:val="1F1F1F"/>
          <w:sz w:val="28"/>
          <w:szCs w:val="28"/>
          <w:lang w:val="uk-UA" w:eastAsia="uk-UA"/>
        </w:rPr>
        <w:drawing>
          <wp:inline distT="19050" distB="19050" distL="19050" distR="19050" wp14:anchorId="3103828D" wp14:editId="6EB41F08">
            <wp:extent cx="1414701" cy="243389"/>
            <wp:effectExtent l="0" t="0" r="0" b="0"/>
            <wp:docPr id="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28"/>
                    <a:srcRect/>
                    <a:stretch>
                      <a:fillRect/>
                    </a:stretch>
                  </pic:blipFill>
                  <pic:spPr>
                    <a:xfrm>
                      <a:off x="0" y="0"/>
                      <a:ext cx="1414701" cy="243389"/>
                    </a:xfrm>
                    <a:prstGeom prst="rect">
                      <a:avLst/>
                    </a:prstGeom>
                    <a:ln/>
                  </pic:spPr>
                </pic:pic>
              </a:graphicData>
            </a:graphic>
          </wp:inline>
        </w:drawing>
      </w:r>
      <w:r w:rsidRPr="008034E5">
        <w:rPr>
          <w:rFonts w:eastAsia="Google Sans"/>
          <w:color w:val="1F1F1F"/>
          <w:sz w:val="28"/>
          <w:szCs w:val="28"/>
        </w:rPr>
        <w:t>) не повинен перевищувати 1,5.</w:t>
      </w:r>
    </w:p>
    <w:p w:rsidR="006524C7" w:rsidRPr="008034E5" w:rsidRDefault="006524C7" w:rsidP="005D54E9">
      <w:pPr>
        <w:pStyle w:val="2"/>
        <w:rPr>
          <w:rFonts w:eastAsia="Google Sans"/>
        </w:rPr>
      </w:pPr>
      <w:bookmarkStart w:id="25" w:name="_Toc231033414"/>
      <w:r w:rsidRPr="008034E5">
        <w:rPr>
          <w:rFonts w:eastAsia="Google Sans"/>
        </w:rPr>
        <w:t>3.7. Проектування будівельного генерального плану (Будгенплану)</w:t>
      </w:r>
      <w:bookmarkEnd w:id="25"/>
    </w:p>
    <w:p w:rsidR="006524C7" w:rsidRPr="008034E5" w:rsidRDefault="006524C7" w:rsidP="005D54E9">
      <w:pPr>
        <w:rPr>
          <w:rFonts w:eastAsia="Google Sans"/>
          <w:color w:val="1F1F1F"/>
          <w:sz w:val="28"/>
          <w:szCs w:val="28"/>
        </w:rPr>
      </w:pPr>
      <w:r w:rsidRPr="008034E5">
        <w:rPr>
          <w:rFonts w:eastAsia="Google Sans"/>
          <w:b/>
          <w:bCs/>
          <w:color w:val="1F1F1F"/>
          <w:sz w:val="28"/>
          <w:szCs w:val="28"/>
        </w:rPr>
        <w:t>3.7.1. Розрахунок площ тимчасових складів</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Обсяги матеріалів, що підлягають складуванню, розраховуються на основі нормативного запасу (на 3-5 днів роботи). Площа складу відкритого типу визначається за формулою:</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drawing>
          <wp:inline distT="19050" distB="19050" distL="19050" distR="19050" wp14:anchorId="0F175E82" wp14:editId="0E916A96">
            <wp:extent cx="5905500" cy="719452"/>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9"/>
                    <a:srcRect/>
                    <a:stretch>
                      <a:fillRect/>
                    </a:stretch>
                  </pic:blipFill>
                  <pic:spPr>
                    <a:xfrm>
                      <a:off x="0" y="0"/>
                      <a:ext cx="5905500" cy="719452"/>
                    </a:xfrm>
                    <a:prstGeom prst="rect">
                      <a:avLst/>
                    </a:prstGeom>
                    <a:ln/>
                  </pic:spPr>
                </pic:pic>
              </a:graphicData>
            </a:graphic>
          </wp:inline>
        </w:drawing>
      </w:r>
      <w:proofErr w:type="gramStart"/>
      <w:r w:rsidRPr="008034E5">
        <w:rPr>
          <w:rFonts w:eastAsia="Google Sans"/>
          <w:color w:val="1F1F1F"/>
          <w:sz w:val="28"/>
          <w:szCs w:val="28"/>
        </w:rPr>
        <w:t xml:space="preserve">де </w:t>
      </w:r>
      <w:r w:rsidRPr="008034E5">
        <w:rPr>
          <w:rFonts w:eastAsia="Google Sans"/>
          <w:noProof/>
          <w:color w:val="1F1F1F"/>
          <w:sz w:val="28"/>
          <w:szCs w:val="28"/>
          <w:lang w:val="uk-UA" w:eastAsia="uk-UA"/>
        </w:rPr>
        <w:drawing>
          <wp:inline distT="19050" distB="19050" distL="19050" distR="19050" wp14:anchorId="7BB2A94C" wp14:editId="1015BA47">
            <wp:extent cx="322183" cy="245473"/>
            <wp:effectExtent l="0" t="0" r="0" b="0"/>
            <wp:docPr id="12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0"/>
                    <a:srcRect/>
                    <a:stretch>
                      <a:fillRect/>
                    </a:stretch>
                  </pic:blipFill>
                  <pic:spPr>
                    <a:xfrm>
                      <a:off x="0" y="0"/>
                      <a:ext cx="322183" cy="245473"/>
                    </a:xfrm>
                    <a:prstGeom prst="rect">
                      <a:avLst/>
                    </a:prstGeom>
                    <a:ln/>
                  </pic:spPr>
                </pic:pic>
              </a:graphicData>
            </a:graphic>
          </wp:inline>
        </w:drawing>
      </w:r>
      <w:r w:rsidRPr="008034E5">
        <w:rPr>
          <w:rFonts w:eastAsia="Google Sans"/>
          <w:color w:val="1F1F1F"/>
          <w:sz w:val="28"/>
          <w:szCs w:val="28"/>
        </w:rPr>
        <w:t xml:space="preserve"> –</w:t>
      </w:r>
      <w:proofErr w:type="gramEnd"/>
      <w:r w:rsidRPr="008034E5">
        <w:rPr>
          <w:rFonts w:eastAsia="Google Sans"/>
          <w:color w:val="1F1F1F"/>
          <w:sz w:val="28"/>
          <w:szCs w:val="28"/>
        </w:rPr>
        <w:t xml:space="preserve"> максимальна кількість матеріалу (т, м³); </w:t>
      </w:r>
      <w:r w:rsidRPr="008034E5">
        <w:rPr>
          <w:rFonts w:eastAsia="Google Sans"/>
          <w:noProof/>
          <w:color w:val="1F1F1F"/>
          <w:sz w:val="28"/>
          <w:szCs w:val="28"/>
          <w:lang w:val="uk-UA" w:eastAsia="uk-UA"/>
        </w:rPr>
        <w:drawing>
          <wp:inline distT="19050" distB="19050" distL="19050" distR="19050" wp14:anchorId="2C97FE66" wp14:editId="5E076944">
            <wp:extent cx="94417" cy="251778"/>
            <wp:effectExtent l="0" t="0" r="0" b="0"/>
            <wp:docPr id="12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1"/>
                    <a:srcRect/>
                    <a:stretch>
                      <a:fillRect/>
                    </a:stretch>
                  </pic:blipFill>
                  <pic:spPr>
                    <a:xfrm>
                      <a:off x="0" y="0"/>
                      <a:ext cx="94417" cy="251778"/>
                    </a:xfrm>
                    <a:prstGeom prst="rect">
                      <a:avLst/>
                    </a:prstGeom>
                    <a:ln/>
                  </pic:spPr>
                </pic:pic>
              </a:graphicData>
            </a:graphic>
          </wp:inline>
        </w:drawing>
      </w:r>
      <w:r w:rsidRPr="008034E5">
        <w:rPr>
          <w:rFonts w:eastAsia="Google Sans"/>
          <w:color w:val="1F1F1F"/>
          <w:sz w:val="28"/>
          <w:szCs w:val="28"/>
        </w:rPr>
        <w:t xml:space="preserve"> – норма навантаження матеріалу на 1 м² (</w:t>
      </w:r>
      <w:r w:rsidRPr="008034E5">
        <w:rPr>
          <w:rFonts w:eastAsia="Google Sans"/>
          <w:noProof/>
          <w:color w:val="1F1F1F"/>
          <w:sz w:val="28"/>
          <w:szCs w:val="28"/>
          <w:lang w:val="uk-UA" w:eastAsia="uk-UA"/>
        </w:rPr>
        <w:drawing>
          <wp:inline distT="19050" distB="19050" distL="19050" distR="19050" wp14:anchorId="5D5E4A37" wp14:editId="05520B22">
            <wp:extent cx="250388" cy="242564"/>
            <wp:effectExtent l="0" t="0" r="0" b="0"/>
            <wp:docPr id="12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58"/>
                    <a:srcRect/>
                    <a:stretch>
                      <a:fillRect/>
                    </a:stretch>
                  </pic:blipFill>
                  <pic:spPr>
                    <a:xfrm>
                      <a:off x="0" y="0"/>
                      <a:ext cx="250388" cy="242564"/>
                    </a:xfrm>
                    <a:prstGeom prst="rect">
                      <a:avLst/>
                    </a:prstGeom>
                    <a:ln/>
                  </pic:spPr>
                </pic:pic>
              </a:graphicData>
            </a:graphic>
          </wp:inline>
        </w:drawing>
      </w:r>
      <w:r w:rsidRPr="008034E5">
        <w:rPr>
          <w:rFonts w:eastAsia="Google Sans"/>
          <w:color w:val="1F1F1F"/>
          <w:sz w:val="28"/>
          <w:szCs w:val="28"/>
        </w:rPr>
        <w:t xml:space="preserve"> т/м² для арматури); </w:t>
      </w:r>
      <w:r w:rsidRPr="008034E5">
        <w:rPr>
          <w:rFonts w:eastAsia="Google Sans"/>
          <w:noProof/>
          <w:color w:val="1F1F1F"/>
          <w:sz w:val="28"/>
          <w:szCs w:val="28"/>
          <w:lang w:val="uk-UA" w:eastAsia="uk-UA"/>
        </w:rPr>
        <w:drawing>
          <wp:inline distT="19050" distB="19050" distL="19050" distR="19050" wp14:anchorId="3781C116" wp14:editId="07D94981">
            <wp:extent cx="318016" cy="248208"/>
            <wp:effectExtent l="0" t="0" r="0" b="0"/>
            <wp:docPr id="12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2"/>
                    <a:srcRect/>
                    <a:stretch>
                      <a:fillRect/>
                    </a:stretch>
                  </pic:blipFill>
                  <pic:spPr>
                    <a:xfrm>
                      <a:off x="0" y="0"/>
                      <a:ext cx="318016" cy="248208"/>
                    </a:xfrm>
                    <a:prstGeom prst="rect">
                      <a:avLst/>
                    </a:prstGeom>
                    <a:ln/>
                  </pic:spPr>
                </pic:pic>
              </a:graphicData>
            </a:graphic>
          </wp:inline>
        </w:drawing>
      </w:r>
      <w:r w:rsidRPr="008034E5">
        <w:rPr>
          <w:rFonts w:eastAsia="Google Sans"/>
          <w:color w:val="1F1F1F"/>
          <w:sz w:val="28"/>
          <w:szCs w:val="28"/>
        </w:rPr>
        <w:t xml:space="preserve"> – коефіцієнт проходів та проїздів (1.5 - 1.7).</w:t>
      </w:r>
    </w:p>
    <w:p w:rsidR="006524C7" w:rsidRPr="008034E5" w:rsidRDefault="006524C7" w:rsidP="005D54E9">
      <w:pPr>
        <w:rPr>
          <w:rFonts w:eastAsia="Google Sans"/>
          <w:color w:val="1F1F1F"/>
          <w:sz w:val="28"/>
          <w:szCs w:val="28"/>
        </w:rPr>
      </w:pPr>
      <w:r w:rsidRPr="008034E5">
        <w:rPr>
          <w:rFonts w:eastAsia="Google Sans"/>
          <w:b/>
          <w:bCs/>
          <w:color w:val="1F1F1F"/>
          <w:sz w:val="28"/>
          <w:szCs w:val="28"/>
        </w:rPr>
        <w:t>3.7.2. Розрахунок тимчасових адміністративно-побутових приміщень</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 xml:space="preserve">Кількість і площа інвентарних мобільних будівель залежить від максимальної кількості робітників на майданчику (за графіком руху робочих кадрів, </w:t>
      </w:r>
      <w:proofErr w:type="gramStart"/>
      <w:r w:rsidRPr="008034E5">
        <w:rPr>
          <w:rFonts w:eastAsia="Google Sans"/>
          <w:color w:val="1F1F1F"/>
          <w:sz w:val="28"/>
          <w:szCs w:val="28"/>
        </w:rPr>
        <w:t xml:space="preserve">нехай </w:t>
      </w:r>
      <w:r w:rsidRPr="008034E5">
        <w:rPr>
          <w:rFonts w:eastAsia="Google Sans"/>
          <w:noProof/>
          <w:color w:val="1F1F1F"/>
          <w:sz w:val="28"/>
          <w:szCs w:val="28"/>
          <w:lang w:val="uk-UA" w:eastAsia="uk-UA"/>
        </w:rPr>
        <w:drawing>
          <wp:inline distT="19050" distB="19050" distL="19050" distR="19050" wp14:anchorId="35E58B8B" wp14:editId="42271762">
            <wp:extent cx="895231" cy="244849"/>
            <wp:effectExtent l="0" t="0" r="0" b="0"/>
            <wp:docPr id="12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3"/>
                    <a:srcRect/>
                    <a:stretch>
                      <a:fillRect/>
                    </a:stretch>
                  </pic:blipFill>
                  <pic:spPr>
                    <a:xfrm>
                      <a:off x="0" y="0"/>
                      <a:ext cx="895231" cy="244849"/>
                    </a:xfrm>
                    <a:prstGeom prst="rect">
                      <a:avLst/>
                    </a:prstGeom>
                    <a:ln/>
                  </pic:spPr>
                </pic:pic>
              </a:graphicData>
            </a:graphic>
          </wp:inline>
        </w:drawing>
      </w:r>
      <w:r w:rsidRPr="008034E5">
        <w:rPr>
          <w:rFonts w:eastAsia="Google Sans"/>
          <w:color w:val="1F1F1F"/>
          <w:sz w:val="28"/>
          <w:szCs w:val="28"/>
        </w:rPr>
        <w:t xml:space="preserve"> чол</w:t>
      </w:r>
      <w:proofErr w:type="gramEnd"/>
      <w:r w:rsidRPr="008034E5">
        <w:rPr>
          <w:rFonts w:eastAsia="Google Sans"/>
          <w:color w:val="1F1F1F"/>
          <w:sz w:val="28"/>
          <w:szCs w:val="28"/>
        </w:rPr>
        <w:t>). Необхідна площа:</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lastRenderedPageBreak/>
        <w:drawing>
          <wp:inline distT="19050" distB="19050" distL="19050" distR="19050" wp14:anchorId="70B8D3CE" wp14:editId="7DA2716E">
            <wp:extent cx="5905500" cy="569566"/>
            <wp:effectExtent l="0" t="0" r="0" b="0"/>
            <wp:docPr id="12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34"/>
                    <a:srcRect/>
                    <a:stretch>
                      <a:fillRect/>
                    </a:stretch>
                  </pic:blipFill>
                  <pic:spPr>
                    <a:xfrm>
                      <a:off x="0" y="0"/>
                      <a:ext cx="5905500" cy="569566"/>
                    </a:xfrm>
                    <a:prstGeom prst="rect">
                      <a:avLst/>
                    </a:prstGeom>
                    <a:ln/>
                  </pic:spPr>
                </pic:pic>
              </a:graphicData>
            </a:graphic>
          </wp:inline>
        </w:drawing>
      </w:r>
      <w:proofErr w:type="gramStart"/>
      <w:r w:rsidRPr="008034E5">
        <w:rPr>
          <w:rFonts w:eastAsia="Google Sans"/>
          <w:color w:val="1F1F1F"/>
          <w:sz w:val="28"/>
          <w:szCs w:val="28"/>
        </w:rPr>
        <w:t xml:space="preserve">де </w:t>
      </w:r>
      <w:r w:rsidRPr="008034E5">
        <w:rPr>
          <w:rFonts w:eastAsia="Google Sans"/>
          <w:noProof/>
          <w:color w:val="1F1F1F"/>
          <w:sz w:val="28"/>
          <w:szCs w:val="28"/>
          <w:lang w:val="uk-UA" w:eastAsia="uk-UA"/>
        </w:rPr>
        <w:drawing>
          <wp:inline distT="19050" distB="19050" distL="19050" distR="19050" wp14:anchorId="5BE682DE" wp14:editId="35376CDE">
            <wp:extent cx="188119" cy="240792"/>
            <wp:effectExtent l="0" t="0" r="0" b="0"/>
            <wp:docPr id="130"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35"/>
                    <a:srcRect/>
                    <a:stretch>
                      <a:fillRect/>
                    </a:stretch>
                  </pic:blipFill>
                  <pic:spPr>
                    <a:xfrm>
                      <a:off x="0" y="0"/>
                      <a:ext cx="188119" cy="240792"/>
                    </a:xfrm>
                    <a:prstGeom prst="rect">
                      <a:avLst/>
                    </a:prstGeom>
                    <a:ln/>
                  </pic:spPr>
                </pic:pic>
              </a:graphicData>
            </a:graphic>
          </wp:inline>
        </w:drawing>
      </w:r>
      <w:r w:rsidRPr="008034E5">
        <w:rPr>
          <w:rFonts w:eastAsia="Google Sans"/>
          <w:color w:val="1F1F1F"/>
          <w:sz w:val="28"/>
          <w:szCs w:val="28"/>
        </w:rPr>
        <w:t xml:space="preserve"> –</w:t>
      </w:r>
      <w:proofErr w:type="gramEnd"/>
      <w:r w:rsidRPr="008034E5">
        <w:rPr>
          <w:rFonts w:eastAsia="Google Sans"/>
          <w:color w:val="1F1F1F"/>
          <w:sz w:val="28"/>
          <w:szCs w:val="28"/>
        </w:rPr>
        <w:t xml:space="preserve"> нормативна площа на 1 працівника (гардеробна – 0.7 м²/чол, їдальня – 1.0 м²/чол). Загальна потреба задовольняється встановленням типових блок-контейнерів.</w:t>
      </w:r>
    </w:p>
    <w:p w:rsidR="006524C7" w:rsidRPr="008034E5" w:rsidRDefault="006524C7" w:rsidP="005D54E9">
      <w:pPr>
        <w:rPr>
          <w:rFonts w:eastAsia="Google Sans"/>
          <w:color w:val="1F1F1F"/>
          <w:sz w:val="28"/>
          <w:szCs w:val="28"/>
        </w:rPr>
      </w:pPr>
      <w:r w:rsidRPr="008034E5">
        <w:rPr>
          <w:rFonts w:eastAsia="Google Sans"/>
          <w:b/>
          <w:bCs/>
          <w:color w:val="1F1F1F"/>
          <w:sz w:val="28"/>
          <w:szCs w:val="28"/>
        </w:rPr>
        <w:t>3.7.3. Тимчасове водо- та електропостачання</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b/>
          <w:bCs/>
          <w:color w:val="1F1F1F"/>
          <w:sz w:val="28"/>
          <w:szCs w:val="28"/>
        </w:rPr>
        <w:t>Водопостачання.</w:t>
      </w:r>
      <w:r w:rsidRPr="008034E5">
        <w:rPr>
          <w:rFonts w:eastAsia="Google Sans"/>
          <w:color w:val="1F1F1F"/>
          <w:sz w:val="28"/>
          <w:szCs w:val="28"/>
        </w:rPr>
        <w:t xml:space="preserve"> Загальна потреба у воді (</w:t>
      </w:r>
      <w:r w:rsidRPr="008034E5">
        <w:rPr>
          <w:rFonts w:eastAsia="Google Sans"/>
          <w:noProof/>
          <w:color w:val="1F1F1F"/>
          <w:sz w:val="28"/>
          <w:szCs w:val="28"/>
          <w:lang w:val="uk-UA" w:eastAsia="uk-UA"/>
        </w:rPr>
        <w:drawing>
          <wp:inline distT="19050" distB="19050" distL="19050" distR="19050" wp14:anchorId="2A5861E8" wp14:editId="1BB0D248">
            <wp:extent cx="336113" cy="250131"/>
            <wp:effectExtent l="0" t="0" r="0" b="0"/>
            <wp:docPr id="13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36"/>
                    <a:srcRect/>
                    <a:stretch>
                      <a:fillRect/>
                    </a:stretch>
                  </pic:blipFill>
                  <pic:spPr>
                    <a:xfrm>
                      <a:off x="0" y="0"/>
                      <a:ext cx="336113" cy="250131"/>
                    </a:xfrm>
                    <a:prstGeom prst="rect">
                      <a:avLst/>
                    </a:prstGeom>
                    <a:ln/>
                  </pic:spPr>
                </pic:pic>
              </a:graphicData>
            </a:graphic>
          </wp:inline>
        </w:drawing>
      </w:r>
      <w:r w:rsidRPr="008034E5">
        <w:rPr>
          <w:rFonts w:eastAsia="Google Sans"/>
          <w:color w:val="1F1F1F"/>
          <w:sz w:val="28"/>
          <w:szCs w:val="28"/>
        </w:rPr>
        <w:t xml:space="preserve">) визначається як сума витрат на виробничі, господарські потреби та пожежогасіння. Оскільки потреба на зовнішнє пожежогасіння </w:t>
      </w:r>
      <w:proofErr w:type="gramStart"/>
      <w:r w:rsidRPr="008034E5">
        <w:rPr>
          <w:rFonts w:eastAsia="Google Sans"/>
          <w:color w:val="1F1F1F"/>
          <w:sz w:val="28"/>
          <w:szCs w:val="28"/>
        </w:rPr>
        <w:t>(</w:t>
      </w:r>
      <w:r w:rsidRPr="008034E5">
        <w:rPr>
          <w:rFonts w:eastAsia="Google Sans"/>
          <w:noProof/>
          <w:color w:val="1F1F1F"/>
          <w:sz w:val="28"/>
          <w:szCs w:val="28"/>
          <w:lang w:val="uk-UA" w:eastAsia="uk-UA"/>
        </w:rPr>
        <w:drawing>
          <wp:inline distT="19050" distB="19050" distL="19050" distR="19050" wp14:anchorId="697FD531" wp14:editId="6822AC1D">
            <wp:extent cx="195977" cy="233665"/>
            <wp:effectExtent l="0" t="0" r="0" b="0"/>
            <wp:docPr id="13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37"/>
                    <a:srcRect/>
                    <a:stretch>
                      <a:fillRect/>
                    </a:stretch>
                  </pic:blipFill>
                  <pic:spPr>
                    <a:xfrm>
                      <a:off x="0" y="0"/>
                      <a:ext cx="195977" cy="233665"/>
                    </a:xfrm>
                    <a:prstGeom prst="rect">
                      <a:avLst/>
                    </a:prstGeom>
                    <a:ln/>
                  </pic:spPr>
                </pic:pic>
              </a:graphicData>
            </a:graphic>
          </wp:inline>
        </w:drawing>
      </w:r>
      <w:r w:rsidRPr="008034E5">
        <w:rPr>
          <w:rFonts w:eastAsia="Google Sans"/>
          <w:color w:val="1F1F1F"/>
          <w:sz w:val="28"/>
          <w:szCs w:val="28"/>
        </w:rPr>
        <w:t xml:space="preserve"> л</w:t>
      </w:r>
      <w:proofErr w:type="gramEnd"/>
      <w:r w:rsidRPr="008034E5">
        <w:rPr>
          <w:rFonts w:eastAsia="Google Sans"/>
          <w:color w:val="1F1F1F"/>
          <w:sz w:val="28"/>
          <w:szCs w:val="28"/>
        </w:rPr>
        <w:t xml:space="preserve">/с) є визначальною, загальна витрата становить близько </w:t>
      </w:r>
      <w:r w:rsidRPr="008034E5">
        <w:rPr>
          <w:rFonts w:eastAsia="Google Sans"/>
          <w:noProof/>
          <w:color w:val="1F1F1F"/>
          <w:sz w:val="28"/>
          <w:szCs w:val="28"/>
          <w:lang w:val="uk-UA" w:eastAsia="uk-UA"/>
        </w:rPr>
        <w:drawing>
          <wp:inline distT="19050" distB="19050" distL="19050" distR="19050" wp14:anchorId="1531C348" wp14:editId="311D6677">
            <wp:extent cx="348377" cy="234776"/>
            <wp:effectExtent l="0" t="0" r="0" b="0"/>
            <wp:docPr id="13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38"/>
                    <a:srcRect/>
                    <a:stretch>
                      <a:fillRect/>
                    </a:stretch>
                  </pic:blipFill>
                  <pic:spPr>
                    <a:xfrm>
                      <a:off x="0" y="0"/>
                      <a:ext cx="348377" cy="234776"/>
                    </a:xfrm>
                    <a:prstGeom prst="rect">
                      <a:avLst/>
                    </a:prstGeom>
                    <a:ln/>
                  </pic:spPr>
                </pic:pic>
              </a:graphicData>
            </a:graphic>
          </wp:inline>
        </w:drawing>
      </w:r>
      <w:r w:rsidRPr="008034E5">
        <w:rPr>
          <w:rFonts w:eastAsia="Google Sans"/>
          <w:color w:val="1F1F1F"/>
          <w:sz w:val="28"/>
          <w:szCs w:val="28"/>
        </w:rPr>
        <w:t xml:space="preserve"> л/с. Діаметр тимчасового трубопроводу розраховується на 100 мм. </w:t>
      </w:r>
      <w:r w:rsidRPr="008034E5">
        <w:rPr>
          <w:rFonts w:eastAsia="Google Sans"/>
          <w:b/>
          <w:bCs/>
          <w:color w:val="1F1F1F"/>
          <w:sz w:val="28"/>
          <w:szCs w:val="28"/>
        </w:rPr>
        <w:t>Електропостачання.</w:t>
      </w:r>
      <w:r w:rsidRPr="008034E5">
        <w:rPr>
          <w:rFonts w:eastAsia="Google Sans"/>
          <w:color w:val="1F1F1F"/>
          <w:sz w:val="28"/>
          <w:szCs w:val="28"/>
        </w:rPr>
        <w:t xml:space="preserve"> Потужність тимчасової трансформаторної підстанції визначається за формулою:</w:t>
      </w:r>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noProof/>
          <w:color w:val="1F1F1F"/>
          <w:sz w:val="28"/>
          <w:szCs w:val="28"/>
          <w:lang w:val="uk-UA" w:eastAsia="uk-UA"/>
        </w:rPr>
        <w:drawing>
          <wp:inline distT="19050" distB="19050" distL="19050" distR="19050" wp14:anchorId="4FF0BDBE" wp14:editId="61AC0C0C">
            <wp:extent cx="5905500" cy="737438"/>
            <wp:effectExtent l="0" t="0" r="0" b="0"/>
            <wp:docPr id="3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39"/>
                    <a:srcRect/>
                    <a:stretch>
                      <a:fillRect/>
                    </a:stretch>
                  </pic:blipFill>
                  <pic:spPr>
                    <a:xfrm>
                      <a:off x="0" y="0"/>
                      <a:ext cx="5905500" cy="737438"/>
                    </a:xfrm>
                    <a:prstGeom prst="rect">
                      <a:avLst/>
                    </a:prstGeom>
                    <a:ln/>
                  </pic:spPr>
                </pic:pic>
              </a:graphicData>
            </a:graphic>
          </wp:inline>
        </w:drawing>
      </w:r>
      <w:r w:rsidRPr="008034E5">
        <w:rPr>
          <w:rFonts w:eastAsia="Google Sans"/>
          <w:color w:val="1F1F1F"/>
          <w:sz w:val="28"/>
          <w:szCs w:val="28"/>
        </w:rPr>
        <w:t xml:space="preserve">Враховуючи роботу баштового крана, насосів, зварювальних апаратів та зимовий прогрів бетону, встановлена розрахункова потужність приймається </w:t>
      </w:r>
      <w:proofErr w:type="gramStart"/>
      <w:r w:rsidRPr="008034E5">
        <w:rPr>
          <w:rFonts w:eastAsia="Google Sans"/>
          <w:color w:val="1F1F1F"/>
          <w:sz w:val="28"/>
          <w:szCs w:val="28"/>
        </w:rPr>
        <w:t xml:space="preserve">близько </w:t>
      </w:r>
      <w:r w:rsidRPr="008034E5">
        <w:rPr>
          <w:rFonts w:eastAsia="Google Sans"/>
          <w:noProof/>
          <w:color w:val="1F1F1F"/>
          <w:sz w:val="28"/>
          <w:szCs w:val="28"/>
          <w:lang w:val="uk-UA" w:eastAsia="uk-UA"/>
        </w:rPr>
        <w:drawing>
          <wp:inline distT="19050" distB="19050" distL="19050" distR="19050" wp14:anchorId="20570306" wp14:editId="451BCEC7">
            <wp:extent cx="293965" cy="239814"/>
            <wp:effectExtent l="0" t="0" r="0" b="0"/>
            <wp:docPr id="13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40"/>
                    <a:srcRect/>
                    <a:stretch>
                      <a:fillRect/>
                    </a:stretch>
                  </pic:blipFill>
                  <pic:spPr>
                    <a:xfrm>
                      <a:off x="0" y="0"/>
                      <a:ext cx="293965" cy="239814"/>
                    </a:xfrm>
                    <a:prstGeom prst="rect">
                      <a:avLst/>
                    </a:prstGeom>
                    <a:ln/>
                  </pic:spPr>
                </pic:pic>
              </a:graphicData>
            </a:graphic>
          </wp:inline>
        </w:drawing>
      </w:r>
      <w:r w:rsidRPr="008034E5">
        <w:rPr>
          <w:rFonts w:eastAsia="Google Sans"/>
          <w:color w:val="1F1F1F"/>
          <w:sz w:val="28"/>
          <w:szCs w:val="28"/>
        </w:rPr>
        <w:t xml:space="preserve"> кВА</w:t>
      </w:r>
      <w:proofErr w:type="gramEnd"/>
      <w:r w:rsidRPr="008034E5">
        <w:rPr>
          <w:rFonts w:eastAsia="Google Sans"/>
          <w:color w:val="1F1F1F"/>
          <w:sz w:val="28"/>
          <w:szCs w:val="28"/>
        </w:rPr>
        <w:t>.</w:t>
      </w:r>
    </w:p>
    <w:p w:rsidR="006524C7" w:rsidRPr="008034E5" w:rsidRDefault="006524C7" w:rsidP="005D54E9">
      <w:pPr>
        <w:pStyle w:val="2"/>
        <w:rPr>
          <w:rFonts w:eastAsia="Google Sans"/>
        </w:rPr>
      </w:pPr>
      <w:bookmarkStart w:id="26" w:name="_Toc231033415"/>
      <w:r w:rsidRPr="008034E5">
        <w:rPr>
          <w:rFonts w:eastAsia="Google Sans"/>
          <w:i/>
          <w:iCs/>
        </w:rPr>
        <w:t>3.8.</w:t>
      </w:r>
      <w:r w:rsidRPr="008034E5">
        <w:rPr>
          <w:rFonts w:eastAsia="Google Sans"/>
        </w:rPr>
        <w:t xml:space="preserve"> Контроль якості будівельно-монтажних робіт</w:t>
      </w:r>
      <w:bookmarkEnd w:id="26"/>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Для забезпечення довговічності та безпеки будівлі організовується триступеневий контроль якості згідно з ДБН А.3.1-5:2016.</w:t>
      </w:r>
    </w:p>
    <w:p w:rsidR="006524C7" w:rsidRPr="008034E5" w:rsidRDefault="006524C7" w:rsidP="006524C7">
      <w:pPr>
        <w:widowControl w:val="0"/>
        <w:numPr>
          <w:ilvl w:val="0"/>
          <w:numId w:val="27"/>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Вхідний контроль:</w:t>
      </w:r>
      <w:r w:rsidRPr="008034E5">
        <w:rPr>
          <w:rFonts w:eastAsia="Google Sans"/>
          <w:color w:val="1F1F1F"/>
          <w:sz w:val="28"/>
          <w:szCs w:val="28"/>
        </w:rPr>
        <w:t xml:space="preserve"> Перевіряється якість матеріалів, що надходять на майданчик. Партії бетону супроводжуються паспортами якості, арматура – сертифікатами. Проводиться відбір проб бетону у форми-куби для лабораторних випробувань.</w:t>
      </w:r>
    </w:p>
    <w:p w:rsidR="006524C7" w:rsidRPr="008034E5" w:rsidRDefault="006524C7" w:rsidP="006524C7">
      <w:pPr>
        <w:widowControl w:val="0"/>
        <w:numPr>
          <w:ilvl w:val="0"/>
          <w:numId w:val="27"/>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Операційний контроль:</w:t>
      </w:r>
      <w:r w:rsidRPr="008034E5">
        <w:rPr>
          <w:rFonts w:eastAsia="Google Sans"/>
          <w:color w:val="1F1F1F"/>
          <w:sz w:val="28"/>
          <w:szCs w:val="28"/>
        </w:rPr>
        <w:t xml:space="preserve"> Здійснюється майстрами та виконробами. Перевіряється геометрія опалубки, крок та діаметр укладеної арматури, величина захисного шару бетону, дотримання режиму вібрування.</w:t>
      </w:r>
    </w:p>
    <w:p w:rsidR="006524C7" w:rsidRPr="008034E5" w:rsidRDefault="006524C7" w:rsidP="006524C7">
      <w:pPr>
        <w:widowControl w:val="0"/>
        <w:numPr>
          <w:ilvl w:val="0"/>
          <w:numId w:val="27"/>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Приймальний контроль:</w:t>
      </w:r>
      <w:r w:rsidRPr="008034E5">
        <w:rPr>
          <w:rFonts w:eastAsia="Google Sans"/>
          <w:color w:val="1F1F1F"/>
          <w:sz w:val="28"/>
          <w:szCs w:val="28"/>
        </w:rPr>
        <w:t xml:space="preserve"> Оформлюється актами огляду прихованих робіт (АПР) до їх закриття подальшими процесами (наприклад, акт на армування </w:t>
      </w:r>
      <w:r w:rsidRPr="008034E5">
        <w:rPr>
          <w:rFonts w:eastAsia="Google Sans"/>
          <w:color w:val="1F1F1F"/>
          <w:sz w:val="28"/>
          <w:szCs w:val="28"/>
        </w:rPr>
        <w:lastRenderedPageBreak/>
        <w:t>перекриття перед його заливкою бетоном).</w:t>
      </w:r>
    </w:p>
    <w:p w:rsidR="006524C7" w:rsidRPr="008034E5" w:rsidRDefault="006524C7" w:rsidP="005D54E9">
      <w:pPr>
        <w:pStyle w:val="2"/>
        <w:rPr>
          <w:rFonts w:eastAsia="Google Sans"/>
        </w:rPr>
      </w:pPr>
      <w:bookmarkStart w:id="27" w:name="_Toc231033416"/>
      <w:r w:rsidRPr="008034E5">
        <w:rPr>
          <w:rFonts w:eastAsia="Google Sans"/>
        </w:rPr>
        <w:t>3.9. Охорона праці, безпека життєдіяльності та екологія на будівництві</w:t>
      </w:r>
      <w:bookmarkEnd w:id="27"/>
    </w:p>
    <w:p w:rsidR="006524C7" w:rsidRPr="008034E5" w:rsidRDefault="006524C7" w:rsidP="006524C7">
      <w:pPr>
        <w:pBdr>
          <w:top w:val="nil"/>
          <w:left w:val="nil"/>
          <w:bottom w:val="nil"/>
          <w:right w:val="nil"/>
          <w:between w:val="nil"/>
        </w:pBdr>
        <w:spacing w:line="360" w:lineRule="auto"/>
        <w:jc w:val="both"/>
        <w:rPr>
          <w:rFonts w:eastAsia="Google Sans"/>
          <w:color w:val="1F1F1F"/>
          <w:sz w:val="28"/>
          <w:szCs w:val="28"/>
        </w:rPr>
      </w:pPr>
      <w:r w:rsidRPr="008034E5">
        <w:rPr>
          <w:rFonts w:eastAsia="Google Sans"/>
          <w:color w:val="1F1F1F"/>
          <w:sz w:val="28"/>
          <w:szCs w:val="28"/>
        </w:rPr>
        <w:t>Організація безпечних умов праці на будмайданчику регулюється вимогами ДБН А.3.2-2-2009.</w:t>
      </w:r>
    </w:p>
    <w:p w:rsidR="006524C7" w:rsidRPr="008034E5" w:rsidRDefault="006524C7" w:rsidP="006524C7">
      <w:pPr>
        <w:widowControl w:val="0"/>
        <w:numPr>
          <w:ilvl w:val="0"/>
          <w:numId w:val="28"/>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Засоби індивідуального захисту (ЗІЗ):</w:t>
      </w:r>
      <w:r w:rsidRPr="008034E5">
        <w:rPr>
          <w:rFonts w:eastAsia="Google Sans"/>
          <w:color w:val="1F1F1F"/>
          <w:sz w:val="28"/>
          <w:szCs w:val="28"/>
        </w:rPr>
        <w:t xml:space="preserve"> Обов'язкове носіння захисних касок, сигнальних жилетів та спецвзуття. Роботи на висоті виконуються виключно із застосуванням запобіжних поясів.</w:t>
      </w:r>
    </w:p>
    <w:p w:rsidR="006524C7" w:rsidRPr="008034E5" w:rsidRDefault="006524C7" w:rsidP="006524C7">
      <w:pPr>
        <w:widowControl w:val="0"/>
        <w:numPr>
          <w:ilvl w:val="0"/>
          <w:numId w:val="28"/>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Огородження:</w:t>
      </w:r>
      <w:r w:rsidRPr="008034E5">
        <w:rPr>
          <w:rFonts w:eastAsia="Google Sans"/>
          <w:color w:val="1F1F1F"/>
          <w:sz w:val="28"/>
          <w:szCs w:val="28"/>
        </w:rPr>
        <w:t xml:space="preserve"> По периметру монолітних перекриттів, сходових маршів та ліфтових шахт влаштовуються інвентарні захисні огородження висотою 1,1 м з бортовою дошкою.</w:t>
      </w:r>
    </w:p>
    <w:p w:rsidR="006524C7" w:rsidRPr="008034E5" w:rsidRDefault="006524C7" w:rsidP="006524C7">
      <w:pPr>
        <w:widowControl w:val="0"/>
        <w:numPr>
          <w:ilvl w:val="0"/>
          <w:numId w:val="28"/>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Електробезпека:</w:t>
      </w:r>
      <w:r w:rsidRPr="008034E5">
        <w:rPr>
          <w:rFonts w:eastAsia="Google Sans"/>
          <w:color w:val="1F1F1F"/>
          <w:sz w:val="28"/>
          <w:szCs w:val="28"/>
        </w:rPr>
        <w:t xml:space="preserve"> Електропроводка виконується ізольованим кабелем, підвішеним на безпечній висоті. Корпуси будівельних механізмів підлягають заземленню.</w:t>
      </w:r>
    </w:p>
    <w:p w:rsidR="006524C7" w:rsidRPr="008034E5" w:rsidRDefault="006524C7" w:rsidP="006524C7">
      <w:pPr>
        <w:widowControl w:val="0"/>
        <w:numPr>
          <w:ilvl w:val="0"/>
          <w:numId w:val="28"/>
        </w:numPr>
        <w:pBdr>
          <w:top w:val="nil"/>
          <w:left w:val="nil"/>
          <w:bottom w:val="nil"/>
          <w:right w:val="nil"/>
          <w:between w:val="nil"/>
        </w:pBdr>
        <w:spacing w:line="360" w:lineRule="auto"/>
        <w:jc w:val="both"/>
        <w:rPr>
          <w:sz w:val="28"/>
          <w:szCs w:val="28"/>
        </w:rPr>
      </w:pPr>
      <w:r w:rsidRPr="008034E5">
        <w:rPr>
          <w:rFonts w:eastAsia="Google Sans"/>
          <w:b/>
          <w:bCs/>
          <w:color w:val="1F1F1F"/>
          <w:sz w:val="28"/>
          <w:szCs w:val="28"/>
        </w:rPr>
        <w:t>Безпека при роботі крана:</w:t>
      </w:r>
      <w:r w:rsidRPr="008034E5">
        <w:rPr>
          <w:rFonts w:eastAsia="Google Sans"/>
          <w:color w:val="1F1F1F"/>
          <w:sz w:val="28"/>
          <w:szCs w:val="28"/>
        </w:rPr>
        <w:t xml:space="preserve"> Забороняється переміщення вантажів над побутовими приміщеннями та за межами будмайданчика. Робота крана зупиняється при силі вітру понад 15 м/с.</w:t>
      </w:r>
    </w:p>
    <w:p w:rsidR="006524C7" w:rsidRPr="008034E5" w:rsidRDefault="006524C7" w:rsidP="006524C7">
      <w:pPr>
        <w:pBdr>
          <w:top w:val="nil"/>
          <w:left w:val="nil"/>
          <w:bottom w:val="nil"/>
          <w:right w:val="nil"/>
          <w:between w:val="nil"/>
        </w:pBdr>
        <w:spacing w:before="120" w:line="360" w:lineRule="auto"/>
        <w:jc w:val="both"/>
        <w:rPr>
          <w:rFonts w:eastAsia="Google Sans"/>
          <w:color w:val="1F1F1F"/>
          <w:sz w:val="28"/>
          <w:szCs w:val="28"/>
        </w:rPr>
      </w:pPr>
      <w:r w:rsidRPr="008034E5">
        <w:rPr>
          <w:rFonts w:eastAsia="Google Sans"/>
          <w:b/>
          <w:bCs/>
          <w:color w:val="1F1F1F"/>
          <w:sz w:val="28"/>
          <w:szCs w:val="28"/>
        </w:rPr>
        <w:t>Охорона навколишнього природного середовища.</w:t>
      </w:r>
      <w:r w:rsidRPr="008034E5">
        <w:rPr>
          <w:rFonts w:eastAsia="Google Sans"/>
          <w:color w:val="1F1F1F"/>
          <w:sz w:val="28"/>
          <w:szCs w:val="28"/>
        </w:rPr>
        <w:t xml:space="preserve"> Проектом передбачено заходи щодо мінімізації впливу будівельного процесу на екологію міста:</w:t>
      </w:r>
    </w:p>
    <w:p w:rsidR="006524C7" w:rsidRPr="008034E5" w:rsidRDefault="006524C7" w:rsidP="006524C7">
      <w:pPr>
        <w:widowControl w:val="0"/>
        <w:numPr>
          <w:ilvl w:val="0"/>
          <w:numId w:val="29"/>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Для запобігання виносу бруду на міські вулиці (вул. Бандери) на виїзді з будмайданчика облаштовується пункт мийки коліс автотранспорту із замкнутим циклом водопостачання (з відстійниками).</w:t>
      </w:r>
    </w:p>
    <w:p w:rsidR="006524C7" w:rsidRPr="008034E5" w:rsidRDefault="006524C7" w:rsidP="006524C7">
      <w:pPr>
        <w:widowControl w:val="0"/>
        <w:numPr>
          <w:ilvl w:val="0"/>
          <w:numId w:val="29"/>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Будівельне сміття та тверді побутові відходи сортуються у спеціальні контейнери і регулярно вивозяться спеціалізованими підприємствами на полігони. Забороняється спалювання сміття на території майданчика.</w:t>
      </w:r>
    </w:p>
    <w:p w:rsidR="006524C7" w:rsidRPr="008034E5" w:rsidRDefault="006524C7" w:rsidP="006524C7">
      <w:pPr>
        <w:widowControl w:val="0"/>
        <w:numPr>
          <w:ilvl w:val="0"/>
          <w:numId w:val="29"/>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Для зниження пилоутворення в суху і жарку погоду проводиться поливання тимчасових доріг та відкритого ґрунту водою.</w:t>
      </w:r>
    </w:p>
    <w:p w:rsidR="006524C7" w:rsidRPr="008034E5" w:rsidRDefault="006524C7" w:rsidP="006524C7">
      <w:pPr>
        <w:widowControl w:val="0"/>
        <w:numPr>
          <w:ilvl w:val="0"/>
          <w:numId w:val="29"/>
        </w:numPr>
        <w:pBdr>
          <w:top w:val="nil"/>
          <w:left w:val="nil"/>
          <w:bottom w:val="nil"/>
          <w:right w:val="nil"/>
          <w:between w:val="nil"/>
        </w:pBdr>
        <w:spacing w:line="360" w:lineRule="auto"/>
        <w:jc w:val="both"/>
        <w:rPr>
          <w:sz w:val="28"/>
          <w:szCs w:val="28"/>
        </w:rPr>
      </w:pPr>
      <w:r w:rsidRPr="008034E5">
        <w:rPr>
          <w:rFonts w:eastAsia="Google Sans"/>
          <w:color w:val="1F1F1F"/>
          <w:sz w:val="28"/>
          <w:szCs w:val="28"/>
        </w:rPr>
        <w:t>Техніка та механізми (екскаватори, самоскиди), що залучаються до робіт, проходять контроль на токсичність відпрацьованих газів відповідно до екологічних стандартів.</w:t>
      </w:r>
    </w:p>
    <w:p w:rsidR="005955F0" w:rsidRPr="005D49B2" w:rsidRDefault="005955F0" w:rsidP="007E1288">
      <w:pPr>
        <w:pStyle w:val="a5"/>
        <w:tabs>
          <w:tab w:val="left" w:pos="142"/>
          <w:tab w:val="left" w:pos="6946"/>
          <w:tab w:val="left" w:pos="7938"/>
        </w:tabs>
        <w:spacing w:line="360" w:lineRule="auto"/>
        <w:ind w:left="0" w:right="-2" w:firstLine="567"/>
        <w:jc w:val="both"/>
        <w:rPr>
          <w:color w:val="000000" w:themeColor="text1"/>
          <w:sz w:val="28"/>
          <w:szCs w:val="28"/>
          <w:lang w:val="uk-UA"/>
        </w:rPr>
      </w:pPr>
    </w:p>
    <w:p w:rsidR="0088706F" w:rsidRPr="00BE4CE0" w:rsidRDefault="0088706F" w:rsidP="005D54E9">
      <w:pPr>
        <w:pStyle w:val="1"/>
        <w:rPr>
          <w:rFonts w:eastAsia="Google Sans"/>
        </w:rPr>
      </w:pPr>
      <w:bookmarkStart w:id="28" w:name="_Toc231033417"/>
      <w:r w:rsidRPr="00BE4CE0">
        <w:rPr>
          <w:rFonts w:eastAsia="Google Sans"/>
        </w:rPr>
        <w:lastRenderedPageBreak/>
        <w:t>РОЗДІЛ 4. ВИЗНАЧЕННЯ ВАРТОСТІ БУДІВНИЦТВА (КОШТОРИСНИЙ РОЗРАХУНОК)</w:t>
      </w:r>
      <w:bookmarkEnd w:id="28"/>
    </w:p>
    <w:p w:rsidR="0088706F" w:rsidRPr="00BE4CE0" w:rsidRDefault="0088706F" w:rsidP="005D54E9">
      <w:pPr>
        <w:pStyle w:val="2"/>
        <w:rPr>
          <w:rFonts w:eastAsia="Google Sans"/>
        </w:rPr>
      </w:pPr>
      <w:bookmarkStart w:id="29" w:name="_Toc231033418"/>
      <w:r w:rsidRPr="00BE4CE0">
        <w:rPr>
          <w:rFonts w:eastAsia="Google Sans"/>
        </w:rPr>
        <w:t>4.1. Загальні положення та нормативна база</w:t>
      </w:r>
      <w:bookmarkEnd w:id="29"/>
    </w:p>
    <w:p w:rsidR="0088706F" w:rsidRPr="00BE4CE0" w:rsidRDefault="0088706F" w:rsidP="0088706F">
      <w:pPr>
        <w:pBdr>
          <w:top w:val="nil"/>
          <w:left w:val="nil"/>
          <w:bottom w:val="nil"/>
          <w:right w:val="nil"/>
          <w:between w:val="nil"/>
        </w:pBdr>
        <w:spacing w:after="240" w:line="275" w:lineRule="auto"/>
        <w:jc w:val="both"/>
        <w:rPr>
          <w:rFonts w:eastAsia="Google Sans"/>
          <w:color w:val="1F1F1F"/>
          <w:sz w:val="28"/>
          <w:szCs w:val="28"/>
        </w:rPr>
      </w:pPr>
      <w:r w:rsidRPr="00BE4CE0">
        <w:rPr>
          <w:rFonts w:eastAsia="Google Sans"/>
          <w:color w:val="1F1F1F"/>
          <w:sz w:val="28"/>
          <w:szCs w:val="28"/>
        </w:rPr>
        <w:t>Метою розроблення кошторисної документації є визначення обґрунтованої вартості будівництва 7-поверхового багатоквартирного житлового будинку з вбудовано-прибудованими приміщеннями громадського призначення по вул. Степана Бандери, 77б у м. Івано-Франківськ на стадії проектування.</w:t>
      </w:r>
    </w:p>
    <w:p w:rsidR="0088706F" w:rsidRPr="00BE4CE0" w:rsidRDefault="0088706F" w:rsidP="0088706F">
      <w:pPr>
        <w:pBdr>
          <w:top w:val="nil"/>
          <w:left w:val="nil"/>
          <w:bottom w:val="nil"/>
          <w:right w:val="nil"/>
          <w:between w:val="nil"/>
        </w:pBdr>
        <w:spacing w:after="240" w:line="275" w:lineRule="auto"/>
        <w:jc w:val="both"/>
        <w:rPr>
          <w:rFonts w:eastAsia="Google Sans"/>
          <w:color w:val="1F1F1F"/>
          <w:sz w:val="28"/>
          <w:szCs w:val="28"/>
        </w:rPr>
      </w:pPr>
      <w:r w:rsidRPr="00BE4CE0">
        <w:rPr>
          <w:rFonts w:eastAsia="Google Sans"/>
          <w:color w:val="1F1F1F"/>
          <w:sz w:val="28"/>
          <w:szCs w:val="28"/>
        </w:rPr>
        <w:t>Кошторисна вартість є основою для планування капітальних вкладень, фінансування будівництва, проведення тендерів (конкурсів) та проведення розрахунків між замовником і підрядною будівельною організацією за виконані роботи.</w:t>
      </w:r>
    </w:p>
    <w:p w:rsidR="0088706F" w:rsidRPr="00BE4CE0" w:rsidRDefault="0088706F" w:rsidP="0088706F">
      <w:pPr>
        <w:pBdr>
          <w:top w:val="nil"/>
          <w:left w:val="nil"/>
          <w:bottom w:val="nil"/>
          <w:right w:val="nil"/>
          <w:between w:val="nil"/>
        </w:pBdr>
        <w:spacing w:after="120" w:line="275" w:lineRule="auto"/>
        <w:jc w:val="both"/>
        <w:rPr>
          <w:rFonts w:eastAsia="Google Sans"/>
          <w:color w:val="1F1F1F"/>
          <w:sz w:val="28"/>
          <w:szCs w:val="28"/>
        </w:rPr>
      </w:pPr>
      <w:r w:rsidRPr="00BE4CE0">
        <w:rPr>
          <w:rFonts w:eastAsia="Google Sans"/>
          <w:color w:val="1F1F1F"/>
          <w:sz w:val="28"/>
          <w:szCs w:val="28"/>
        </w:rPr>
        <w:t>Розрахунок вартості будівництва виконано автоматизованим способом за допомогою програмного комплексу (наприклад, АВК-5) відповідно до діючої нормативної бази України:</w:t>
      </w:r>
    </w:p>
    <w:p w:rsidR="0088706F" w:rsidRPr="00BE4CE0" w:rsidRDefault="0088706F" w:rsidP="0088706F">
      <w:pPr>
        <w:widowControl w:val="0"/>
        <w:numPr>
          <w:ilvl w:val="0"/>
          <w:numId w:val="30"/>
        </w:numPr>
        <w:pBdr>
          <w:top w:val="nil"/>
          <w:left w:val="nil"/>
          <w:bottom w:val="nil"/>
          <w:right w:val="nil"/>
          <w:between w:val="nil"/>
        </w:pBdr>
        <w:spacing w:line="275" w:lineRule="auto"/>
        <w:jc w:val="both"/>
        <w:rPr>
          <w:sz w:val="28"/>
          <w:szCs w:val="28"/>
        </w:rPr>
      </w:pPr>
      <w:r w:rsidRPr="00BE4CE0">
        <w:rPr>
          <w:rFonts w:eastAsia="Google Sans"/>
          <w:b/>
          <w:bCs/>
          <w:color w:val="1F1F1F"/>
          <w:sz w:val="28"/>
          <w:szCs w:val="28"/>
        </w:rPr>
        <w:t>КНУ «Настанова з визначення вартості будівництва»</w:t>
      </w:r>
      <w:r w:rsidRPr="00BE4CE0">
        <w:rPr>
          <w:rFonts w:eastAsia="Google Sans"/>
          <w:color w:val="1F1F1F"/>
          <w:sz w:val="28"/>
          <w:szCs w:val="28"/>
        </w:rPr>
        <w:t xml:space="preserve"> (затверджена наказом Мінрегіону від 01.11.2021 № 281);</w:t>
      </w:r>
    </w:p>
    <w:p w:rsidR="0088706F" w:rsidRPr="00BE4CE0" w:rsidRDefault="0088706F" w:rsidP="0088706F">
      <w:pPr>
        <w:widowControl w:val="0"/>
        <w:numPr>
          <w:ilvl w:val="0"/>
          <w:numId w:val="30"/>
        </w:numPr>
        <w:pBdr>
          <w:top w:val="nil"/>
          <w:left w:val="nil"/>
          <w:bottom w:val="nil"/>
          <w:right w:val="nil"/>
          <w:between w:val="nil"/>
        </w:pBdr>
        <w:spacing w:line="275" w:lineRule="auto"/>
        <w:jc w:val="both"/>
        <w:rPr>
          <w:sz w:val="28"/>
          <w:szCs w:val="28"/>
        </w:rPr>
      </w:pPr>
      <w:r w:rsidRPr="00BE4CE0">
        <w:rPr>
          <w:rFonts w:eastAsia="Google Sans"/>
          <w:b/>
          <w:bCs/>
          <w:color w:val="1F1F1F"/>
          <w:sz w:val="28"/>
          <w:szCs w:val="28"/>
        </w:rPr>
        <w:t>КНУ «Настанова з визначення вартості проектних, науково-проектних, вишукувальних робіт та експертизи проектної документації на будівництво»</w:t>
      </w:r>
      <w:r w:rsidRPr="00BE4CE0">
        <w:rPr>
          <w:rFonts w:eastAsia="Google Sans"/>
          <w:color w:val="1F1F1F"/>
          <w:sz w:val="28"/>
          <w:szCs w:val="28"/>
        </w:rPr>
        <w:t>;</w:t>
      </w:r>
    </w:p>
    <w:p w:rsidR="0088706F" w:rsidRPr="00BE4CE0" w:rsidRDefault="0088706F" w:rsidP="0088706F">
      <w:pPr>
        <w:widowControl w:val="0"/>
        <w:numPr>
          <w:ilvl w:val="0"/>
          <w:numId w:val="30"/>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Державних (РЕКН) та відомчих елементних кошторисних норм України;</w:t>
      </w:r>
    </w:p>
    <w:p w:rsidR="0088706F" w:rsidRPr="00BE4CE0" w:rsidRDefault="0088706F" w:rsidP="0088706F">
      <w:pPr>
        <w:widowControl w:val="0"/>
        <w:numPr>
          <w:ilvl w:val="0"/>
          <w:numId w:val="30"/>
        </w:numPr>
        <w:pBdr>
          <w:top w:val="nil"/>
          <w:left w:val="nil"/>
          <w:bottom w:val="nil"/>
          <w:right w:val="nil"/>
          <w:between w:val="nil"/>
        </w:pBdr>
        <w:spacing w:after="120" w:line="275" w:lineRule="auto"/>
        <w:jc w:val="both"/>
        <w:rPr>
          <w:sz w:val="28"/>
          <w:szCs w:val="28"/>
        </w:rPr>
      </w:pPr>
      <w:r w:rsidRPr="00BE4CE0">
        <w:rPr>
          <w:rFonts w:eastAsia="Google Sans"/>
          <w:color w:val="1F1F1F"/>
          <w:sz w:val="28"/>
          <w:szCs w:val="28"/>
        </w:rPr>
        <w:t>Поточних цін на матеріальні ресурси, машини, механізми та тарифних ставок робітників у будівельній галузі, актуальних для Івано-Франківської області на момент складання проекту.</w:t>
      </w:r>
    </w:p>
    <w:p w:rsidR="0088706F" w:rsidRPr="00BE4CE0" w:rsidRDefault="0088706F" w:rsidP="005D54E9">
      <w:pPr>
        <w:pStyle w:val="2"/>
        <w:rPr>
          <w:rFonts w:eastAsia="Google Sans"/>
        </w:rPr>
      </w:pPr>
      <w:bookmarkStart w:id="30" w:name="_Toc231033419"/>
      <w:r w:rsidRPr="00BE4CE0">
        <w:rPr>
          <w:rFonts w:eastAsia="Google Sans"/>
        </w:rPr>
        <w:t>4.2. Структура кошторисної документації</w:t>
      </w:r>
      <w:bookmarkEnd w:id="30"/>
    </w:p>
    <w:p w:rsidR="0088706F" w:rsidRPr="00BE4CE0" w:rsidRDefault="0088706F" w:rsidP="0088706F">
      <w:pPr>
        <w:pBdr>
          <w:top w:val="nil"/>
          <w:left w:val="nil"/>
          <w:bottom w:val="nil"/>
          <w:right w:val="nil"/>
          <w:between w:val="nil"/>
        </w:pBdr>
        <w:spacing w:after="120" w:line="275" w:lineRule="auto"/>
        <w:jc w:val="both"/>
        <w:rPr>
          <w:rFonts w:eastAsia="Google Sans"/>
          <w:color w:val="1F1F1F"/>
          <w:sz w:val="28"/>
          <w:szCs w:val="28"/>
        </w:rPr>
      </w:pPr>
      <w:r w:rsidRPr="00BE4CE0">
        <w:rPr>
          <w:rFonts w:eastAsia="Google Sans"/>
          <w:color w:val="1F1F1F"/>
          <w:sz w:val="28"/>
          <w:szCs w:val="28"/>
        </w:rPr>
        <w:t>Кошторисна документація у складі даного бакалаврського проекту розроблена за такою структурою:</w:t>
      </w:r>
    </w:p>
    <w:p w:rsidR="0088706F" w:rsidRPr="00BE4CE0" w:rsidRDefault="0088706F" w:rsidP="0088706F">
      <w:pPr>
        <w:widowControl w:val="0"/>
        <w:numPr>
          <w:ilvl w:val="0"/>
          <w:numId w:val="31"/>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Локальні кошториси (локальні кошторисні розрахунки);</w:t>
      </w:r>
    </w:p>
    <w:p w:rsidR="0088706F" w:rsidRPr="00BE4CE0" w:rsidRDefault="0088706F" w:rsidP="0088706F">
      <w:pPr>
        <w:widowControl w:val="0"/>
        <w:numPr>
          <w:ilvl w:val="0"/>
          <w:numId w:val="31"/>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Об'єктний кошторис (об'єктний кошторисний розрахунок);</w:t>
      </w:r>
    </w:p>
    <w:p w:rsidR="0088706F" w:rsidRPr="00BE4CE0" w:rsidRDefault="0088706F" w:rsidP="0088706F">
      <w:pPr>
        <w:widowControl w:val="0"/>
        <w:numPr>
          <w:ilvl w:val="0"/>
          <w:numId w:val="31"/>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Зведений кошторисний розрахунок вартості об'єкта будівництва;</w:t>
      </w:r>
    </w:p>
    <w:p w:rsidR="0088706F" w:rsidRPr="00BE4CE0" w:rsidRDefault="0088706F" w:rsidP="0088706F">
      <w:pPr>
        <w:widowControl w:val="0"/>
        <w:numPr>
          <w:ilvl w:val="0"/>
          <w:numId w:val="31"/>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Відомість ресурсів до зведеного кошторисного розрахунку;</w:t>
      </w:r>
    </w:p>
    <w:p w:rsidR="0088706F" w:rsidRPr="00BE4CE0" w:rsidRDefault="0088706F" w:rsidP="0088706F">
      <w:pPr>
        <w:widowControl w:val="0"/>
        <w:numPr>
          <w:ilvl w:val="0"/>
          <w:numId w:val="31"/>
        </w:numPr>
        <w:pBdr>
          <w:top w:val="nil"/>
          <w:left w:val="nil"/>
          <w:bottom w:val="nil"/>
          <w:right w:val="nil"/>
          <w:between w:val="nil"/>
        </w:pBdr>
        <w:spacing w:after="120" w:line="275" w:lineRule="auto"/>
        <w:jc w:val="both"/>
        <w:rPr>
          <w:sz w:val="28"/>
          <w:szCs w:val="28"/>
        </w:rPr>
      </w:pPr>
      <w:r w:rsidRPr="00BE4CE0">
        <w:rPr>
          <w:rFonts w:eastAsia="Google Sans"/>
          <w:color w:val="1F1F1F"/>
          <w:sz w:val="28"/>
          <w:szCs w:val="28"/>
        </w:rPr>
        <w:t>Розрахунок загальновиробничих та адміністративних витрат.</w:t>
      </w:r>
    </w:p>
    <w:p w:rsidR="0088706F" w:rsidRPr="00BE4CE0" w:rsidRDefault="0088706F" w:rsidP="005D54E9">
      <w:pPr>
        <w:pStyle w:val="2"/>
        <w:rPr>
          <w:rFonts w:eastAsia="Google Sans"/>
        </w:rPr>
      </w:pPr>
      <w:bookmarkStart w:id="31" w:name="_Toc231033420"/>
      <w:r w:rsidRPr="00BE4CE0">
        <w:rPr>
          <w:rFonts w:eastAsia="Google Sans"/>
        </w:rPr>
        <w:t>4.3. Порядок складання локальних кошторисів</w:t>
      </w:r>
      <w:bookmarkEnd w:id="31"/>
    </w:p>
    <w:p w:rsidR="0088706F" w:rsidRPr="00BE4CE0" w:rsidRDefault="0088706F" w:rsidP="0088706F">
      <w:pPr>
        <w:pBdr>
          <w:top w:val="nil"/>
          <w:left w:val="nil"/>
          <w:bottom w:val="nil"/>
          <w:right w:val="nil"/>
          <w:between w:val="nil"/>
        </w:pBdr>
        <w:spacing w:after="120" w:line="275" w:lineRule="auto"/>
        <w:jc w:val="both"/>
        <w:rPr>
          <w:rFonts w:eastAsia="Google Sans"/>
          <w:color w:val="1F1F1F"/>
          <w:sz w:val="28"/>
          <w:szCs w:val="28"/>
        </w:rPr>
      </w:pPr>
      <w:r w:rsidRPr="00BE4CE0">
        <w:rPr>
          <w:rFonts w:eastAsia="Google Sans"/>
          <w:color w:val="1F1F1F"/>
          <w:sz w:val="28"/>
          <w:szCs w:val="28"/>
        </w:rPr>
        <w:t>Локальні кошториси є первинними кошторисними документами і складені на окремі види будівельно-монтажних робіт на основі підрахованих у Розділі 3 обсягів робіт.</w:t>
      </w:r>
    </w:p>
    <w:p w:rsidR="0088706F" w:rsidRPr="00BE4CE0" w:rsidRDefault="0088706F" w:rsidP="0088706F">
      <w:pPr>
        <w:pBdr>
          <w:top w:val="nil"/>
          <w:left w:val="nil"/>
          <w:bottom w:val="nil"/>
          <w:right w:val="nil"/>
          <w:between w:val="nil"/>
        </w:pBdr>
        <w:spacing w:after="120" w:line="275" w:lineRule="auto"/>
        <w:jc w:val="both"/>
        <w:rPr>
          <w:rFonts w:eastAsia="Google Sans"/>
          <w:color w:val="1F1F1F"/>
          <w:sz w:val="28"/>
          <w:szCs w:val="28"/>
        </w:rPr>
      </w:pPr>
      <w:r w:rsidRPr="00BE4CE0">
        <w:rPr>
          <w:rFonts w:eastAsia="Google Sans"/>
          <w:color w:val="1F1F1F"/>
          <w:sz w:val="28"/>
          <w:szCs w:val="28"/>
        </w:rPr>
        <w:t>Для даного об'єкта розроблено локальні кошториси на:</w:t>
      </w:r>
    </w:p>
    <w:p w:rsidR="0088706F" w:rsidRPr="00BE4CE0" w:rsidRDefault="0088706F" w:rsidP="0088706F">
      <w:pPr>
        <w:widowControl w:val="0"/>
        <w:numPr>
          <w:ilvl w:val="0"/>
          <w:numId w:val="32"/>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Земляні роботи та влаштування фундаментної плити;</w:t>
      </w:r>
    </w:p>
    <w:p w:rsidR="0088706F" w:rsidRPr="00BE4CE0" w:rsidRDefault="0088706F" w:rsidP="0088706F">
      <w:pPr>
        <w:widowControl w:val="0"/>
        <w:numPr>
          <w:ilvl w:val="0"/>
          <w:numId w:val="32"/>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lastRenderedPageBreak/>
        <w:t>Зведення монолітного залізобетонного каркаса (колони, перекриття, діафрагми);</w:t>
      </w:r>
    </w:p>
    <w:p w:rsidR="0088706F" w:rsidRPr="00BE4CE0" w:rsidRDefault="0088706F" w:rsidP="0088706F">
      <w:pPr>
        <w:widowControl w:val="0"/>
        <w:numPr>
          <w:ilvl w:val="0"/>
          <w:numId w:val="32"/>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Мурування зовнішніх стін та внутрішніх перегородок з газобетонних блоків;</w:t>
      </w:r>
    </w:p>
    <w:p w:rsidR="0088706F" w:rsidRPr="00BE4CE0" w:rsidRDefault="0088706F" w:rsidP="0088706F">
      <w:pPr>
        <w:widowControl w:val="0"/>
        <w:numPr>
          <w:ilvl w:val="0"/>
          <w:numId w:val="32"/>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Влаштування суміщеної покрівлі;</w:t>
      </w:r>
    </w:p>
    <w:p w:rsidR="0088706F" w:rsidRPr="00BE4CE0" w:rsidRDefault="0088706F" w:rsidP="0088706F">
      <w:pPr>
        <w:widowControl w:val="0"/>
        <w:numPr>
          <w:ilvl w:val="0"/>
          <w:numId w:val="32"/>
        </w:numPr>
        <w:pBdr>
          <w:top w:val="nil"/>
          <w:left w:val="nil"/>
          <w:bottom w:val="nil"/>
          <w:right w:val="nil"/>
          <w:between w:val="nil"/>
        </w:pBdr>
        <w:spacing w:line="275" w:lineRule="auto"/>
        <w:jc w:val="both"/>
        <w:rPr>
          <w:sz w:val="28"/>
          <w:szCs w:val="28"/>
        </w:rPr>
      </w:pPr>
      <w:r w:rsidRPr="00BE4CE0">
        <w:rPr>
          <w:rFonts w:eastAsia="Google Sans"/>
          <w:color w:val="1F1F1F"/>
          <w:sz w:val="28"/>
          <w:szCs w:val="28"/>
        </w:rPr>
        <w:t>Фасадні роботи (утеплення та оздоблення);</w:t>
      </w:r>
    </w:p>
    <w:p w:rsidR="0088706F" w:rsidRPr="00BE4CE0" w:rsidRDefault="0088706F" w:rsidP="0088706F">
      <w:pPr>
        <w:widowControl w:val="0"/>
        <w:numPr>
          <w:ilvl w:val="0"/>
          <w:numId w:val="32"/>
        </w:numPr>
        <w:pBdr>
          <w:top w:val="nil"/>
          <w:left w:val="nil"/>
          <w:bottom w:val="nil"/>
          <w:right w:val="nil"/>
          <w:between w:val="nil"/>
        </w:pBdr>
        <w:spacing w:after="120" w:line="275" w:lineRule="auto"/>
        <w:jc w:val="both"/>
        <w:rPr>
          <w:sz w:val="28"/>
          <w:szCs w:val="28"/>
        </w:rPr>
      </w:pPr>
      <w:r w:rsidRPr="00BE4CE0">
        <w:rPr>
          <w:rFonts w:eastAsia="Google Sans"/>
          <w:color w:val="1F1F1F"/>
          <w:sz w:val="28"/>
          <w:szCs w:val="28"/>
        </w:rPr>
        <w:t>Внутрішні санітарно-технічні та електромонтажні роботи.</w:t>
      </w:r>
    </w:p>
    <w:p w:rsidR="0088706F" w:rsidRPr="00BE4CE0" w:rsidRDefault="0088706F" w:rsidP="0088706F">
      <w:pPr>
        <w:pBdr>
          <w:top w:val="nil"/>
          <w:left w:val="nil"/>
          <w:bottom w:val="nil"/>
          <w:right w:val="nil"/>
          <w:between w:val="nil"/>
        </w:pBdr>
        <w:spacing w:before="120" w:after="240" w:line="275" w:lineRule="auto"/>
        <w:jc w:val="both"/>
        <w:rPr>
          <w:rFonts w:eastAsia="Google Sans"/>
          <w:color w:val="1F1F1F"/>
          <w:sz w:val="28"/>
          <w:szCs w:val="28"/>
        </w:rPr>
      </w:pPr>
      <w:r w:rsidRPr="00BE4CE0">
        <w:rPr>
          <w:rFonts w:eastAsia="Google Sans"/>
          <w:color w:val="1F1F1F"/>
          <w:sz w:val="28"/>
          <w:szCs w:val="28"/>
        </w:rPr>
        <w:t>Кошторисна вартість прямих витрат (</w:t>
      </w:r>
      <w:r w:rsidRPr="00BE4CE0">
        <w:rPr>
          <w:rFonts w:eastAsia="Google Sans"/>
          <w:noProof/>
          <w:color w:val="1F1F1F"/>
          <w:sz w:val="28"/>
          <w:szCs w:val="28"/>
          <w:lang w:val="uk-UA" w:eastAsia="uk-UA"/>
        </w:rPr>
        <w:drawing>
          <wp:inline distT="19050" distB="19050" distL="19050" distR="19050" wp14:anchorId="50392B47" wp14:editId="3C3E1DD5">
            <wp:extent cx="272177" cy="234375"/>
            <wp:effectExtent l="0" t="0" r="0" b="0"/>
            <wp:docPr id="13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1"/>
                    <a:srcRect/>
                    <a:stretch>
                      <a:fillRect/>
                    </a:stretch>
                  </pic:blipFill>
                  <pic:spPr>
                    <a:xfrm>
                      <a:off x="0" y="0"/>
                      <a:ext cx="272177" cy="234375"/>
                    </a:xfrm>
                    <a:prstGeom prst="rect">
                      <a:avLst/>
                    </a:prstGeom>
                    <a:ln/>
                  </pic:spPr>
                </pic:pic>
              </a:graphicData>
            </a:graphic>
          </wp:inline>
        </w:drawing>
      </w:r>
      <w:r w:rsidRPr="00BE4CE0">
        <w:rPr>
          <w:rFonts w:eastAsia="Google Sans"/>
          <w:color w:val="1F1F1F"/>
          <w:sz w:val="28"/>
          <w:szCs w:val="28"/>
        </w:rPr>
        <w:t>) у локальних кошторисах визначається за формулою:</w:t>
      </w:r>
    </w:p>
    <w:p w:rsidR="0088706F" w:rsidRPr="00BE4CE0" w:rsidRDefault="0088706F" w:rsidP="0088706F">
      <w:pPr>
        <w:pBdr>
          <w:top w:val="nil"/>
          <w:left w:val="nil"/>
          <w:bottom w:val="nil"/>
          <w:right w:val="nil"/>
          <w:between w:val="nil"/>
        </w:pBdr>
        <w:spacing w:after="240" w:line="275" w:lineRule="auto"/>
        <w:jc w:val="both"/>
        <w:rPr>
          <w:rFonts w:eastAsia="Google Sans"/>
          <w:color w:val="1F1F1F"/>
          <w:sz w:val="28"/>
          <w:szCs w:val="28"/>
        </w:rPr>
      </w:pPr>
    </w:p>
    <w:p w:rsidR="0088706F" w:rsidRPr="00BE4CE0" w:rsidRDefault="0088706F" w:rsidP="0088706F">
      <w:pPr>
        <w:pBdr>
          <w:top w:val="nil"/>
          <w:left w:val="nil"/>
          <w:bottom w:val="nil"/>
          <w:right w:val="nil"/>
          <w:between w:val="nil"/>
        </w:pBdr>
        <w:spacing w:after="120" w:line="275" w:lineRule="auto"/>
        <w:jc w:val="both"/>
        <w:rPr>
          <w:rFonts w:eastAsia="Google Sans"/>
          <w:color w:val="1F1F1F"/>
          <w:sz w:val="28"/>
          <w:szCs w:val="28"/>
        </w:rPr>
      </w:pPr>
      <w:r w:rsidRPr="00BE4CE0">
        <w:rPr>
          <w:rFonts w:eastAsia="Google Sans"/>
          <w:noProof/>
          <w:color w:val="1F1F1F"/>
          <w:sz w:val="28"/>
          <w:szCs w:val="28"/>
          <w:lang w:val="uk-UA" w:eastAsia="uk-UA"/>
        </w:rPr>
        <w:drawing>
          <wp:inline distT="19050" distB="19050" distL="19050" distR="19050" wp14:anchorId="360B4275" wp14:editId="69014051">
            <wp:extent cx="5905500" cy="557575"/>
            <wp:effectExtent l="0" t="0" r="0" b="0"/>
            <wp:docPr id="13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2"/>
                    <a:srcRect/>
                    <a:stretch>
                      <a:fillRect/>
                    </a:stretch>
                  </pic:blipFill>
                  <pic:spPr>
                    <a:xfrm>
                      <a:off x="0" y="0"/>
                      <a:ext cx="5905500" cy="557575"/>
                    </a:xfrm>
                    <a:prstGeom prst="rect">
                      <a:avLst/>
                    </a:prstGeom>
                    <a:ln/>
                  </pic:spPr>
                </pic:pic>
              </a:graphicData>
            </a:graphic>
          </wp:inline>
        </w:drawing>
      </w:r>
      <w:r w:rsidRPr="00BE4CE0">
        <w:rPr>
          <w:rFonts w:eastAsia="Google Sans"/>
          <w:color w:val="1F1F1F"/>
          <w:sz w:val="28"/>
          <w:szCs w:val="28"/>
        </w:rPr>
        <w:t>де:</w:t>
      </w:r>
    </w:p>
    <w:p w:rsidR="0088706F" w:rsidRPr="00BE4CE0" w:rsidRDefault="0088706F" w:rsidP="0088706F">
      <w:pPr>
        <w:widowControl w:val="0"/>
        <w:numPr>
          <w:ilvl w:val="0"/>
          <w:numId w:val="33"/>
        </w:numPr>
        <w:pBdr>
          <w:top w:val="nil"/>
          <w:left w:val="nil"/>
          <w:bottom w:val="nil"/>
          <w:right w:val="nil"/>
          <w:between w:val="nil"/>
        </w:pBdr>
        <w:spacing w:line="275" w:lineRule="auto"/>
        <w:jc w:val="both"/>
        <w:rPr>
          <w:sz w:val="28"/>
          <w:szCs w:val="28"/>
        </w:rPr>
      </w:pPr>
      <w:r w:rsidRPr="00BE4CE0">
        <w:rPr>
          <w:rFonts w:eastAsia="Google Sans"/>
          <w:noProof/>
          <w:color w:val="1F1F1F"/>
          <w:sz w:val="28"/>
          <w:szCs w:val="28"/>
          <w:lang w:val="uk-UA" w:eastAsia="uk-UA"/>
        </w:rPr>
        <w:drawing>
          <wp:inline distT="19050" distB="19050" distL="19050" distR="19050" wp14:anchorId="700D5E01" wp14:editId="4BDC52DC">
            <wp:extent cx="239673" cy="239673"/>
            <wp:effectExtent l="0" t="0" r="0" b="0"/>
            <wp:docPr id="1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3"/>
                    <a:srcRect/>
                    <a:stretch>
                      <a:fillRect/>
                    </a:stretch>
                  </pic:blipFill>
                  <pic:spPr>
                    <a:xfrm>
                      <a:off x="0" y="0"/>
                      <a:ext cx="239673" cy="239673"/>
                    </a:xfrm>
                    <a:prstGeom prst="rect">
                      <a:avLst/>
                    </a:prstGeom>
                    <a:ln/>
                  </pic:spPr>
                </pic:pic>
              </a:graphicData>
            </a:graphic>
          </wp:inline>
        </w:drawing>
      </w:r>
      <w:r w:rsidRPr="00BE4CE0">
        <w:rPr>
          <w:rFonts w:eastAsia="Google Sans"/>
          <w:color w:val="1F1F1F"/>
          <w:sz w:val="28"/>
          <w:szCs w:val="28"/>
        </w:rPr>
        <w:t xml:space="preserve"> – основна заробітна плата робітників-будівельників, грн;</w:t>
      </w:r>
    </w:p>
    <w:p w:rsidR="0088706F" w:rsidRPr="00BE4CE0" w:rsidRDefault="0088706F" w:rsidP="0088706F">
      <w:pPr>
        <w:widowControl w:val="0"/>
        <w:numPr>
          <w:ilvl w:val="0"/>
          <w:numId w:val="33"/>
        </w:numPr>
        <w:pBdr>
          <w:top w:val="nil"/>
          <w:left w:val="nil"/>
          <w:bottom w:val="nil"/>
          <w:right w:val="nil"/>
          <w:between w:val="nil"/>
        </w:pBdr>
        <w:spacing w:line="275" w:lineRule="auto"/>
        <w:jc w:val="both"/>
        <w:rPr>
          <w:sz w:val="28"/>
          <w:szCs w:val="28"/>
        </w:rPr>
      </w:pPr>
      <w:r w:rsidRPr="00BE4CE0">
        <w:rPr>
          <w:rFonts w:eastAsia="Google Sans"/>
          <w:noProof/>
          <w:color w:val="1F1F1F"/>
          <w:sz w:val="28"/>
          <w:szCs w:val="28"/>
          <w:lang w:val="uk-UA" w:eastAsia="uk-UA"/>
        </w:rPr>
        <w:drawing>
          <wp:inline distT="19050" distB="19050" distL="19050" distR="19050" wp14:anchorId="5E639D8F" wp14:editId="2EA05669">
            <wp:extent cx="293965" cy="239814"/>
            <wp:effectExtent l="0" t="0" r="0" b="0"/>
            <wp:docPr id="13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44"/>
                    <a:srcRect/>
                    <a:stretch>
                      <a:fillRect/>
                    </a:stretch>
                  </pic:blipFill>
                  <pic:spPr>
                    <a:xfrm>
                      <a:off x="0" y="0"/>
                      <a:ext cx="293965" cy="239814"/>
                    </a:xfrm>
                    <a:prstGeom prst="rect">
                      <a:avLst/>
                    </a:prstGeom>
                    <a:ln/>
                  </pic:spPr>
                </pic:pic>
              </a:graphicData>
            </a:graphic>
          </wp:inline>
        </w:drawing>
      </w:r>
      <w:r w:rsidRPr="00BE4CE0">
        <w:rPr>
          <w:rFonts w:eastAsia="Google Sans"/>
          <w:color w:val="1F1F1F"/>
          <w:sz w:val="28"/>
          <w:szCs w:val="28"/>
        </w:rPr>
        <w:t xml:space="preserve"> – витрати на експлуатацію будівельних машин і механізмів, грн (включаючи заробітну плату </w:t>
      </w:r>
      <w:proofErr w:type="gramStart"/>
      <w:r w:rsidRPr="00BE4CE0">
        <w:rPr>
          <w:rFonts w:eastAsia="Google Sans"/>
          <w:color w:val="1F1F1F"/>
          <w:sz w:val="28"/>
          <w:szCs w:val="28"/>
        </w:rPr>
        <w:t xml:space="preserve">машиністів </w:t>
      </w:r>
      <w:r w:rsidRPr="00BE4CE0">
        <w:rPr>
          <w:rFonts w:eastAsia="Google Sans"/>
          <w:noProof/>
          <w:color w:val="1F1F1F"/>
          <w:sz w:val="28"/>
          <w:szCs w:val="28"/>
          <w:lang w:val="uk-UA" w:eastAsia="uk-UA"/>
        </w:rPr>
        <w:drawing>
          <wp:inline distT="19050" distB="19050" distL="19050" distR="19050" wp14:anchorId="581FBD5B" wp14:editId="54B02346">
            <wp:extent cx="336352" cy="242486"/>
            <wp:effectExtent l="0" t="0" r="0" b="0"/>
            <wp:docPr id="13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5"/>
                    <a:srcRect/>
                    <a:stretch>
                      <a:fillRect/>
                    </a:stretch>
                  </pic:blipFill>
                  <pic:spPr>
                    <a:xfrm>
                      <a:off x="0" y="0"/>
                      <a:ext cx="336352" cy="242486"/>
                    </a:xfrm>
                    <a:prstGeom prst="rect">
                      <a:avLst/>
                    </a:prstGeom>
                    <a:ln/>
                  </pic:spPr>
                </pic:pic>
              </a:graphicData>
            </a:graphic>
          </wp:inline>
        </w:drawing>
      </w:r>
      <w:r w:rsidRPr="00BE4CE0">
        <w:rPr>
          <w:rFonts w:eastAsia="Google Sans"/>
          <w:color w:val="1F1F1F"/>
          <w:sz w:val="28"/>
          <w:szCs w:val="28"/>
        </w:rPr>
        <w:t>)</w:t>
      </w:r>
      <w:proofErr w:type="gramEnd"/>
      <w:r w:rsidRPr="00BE4CE0">
        <w:rPr>
          <w:rFonts w:eastAsia="Google Sans"/>
          <w:color w:val="1F1F1F"/>
          <w:sz w:val="28"/>
          <w:szCs w:val="28"/>
        </w:rPr>
        <w:t>;</w:t>
      </w:r>
    </w:p>
    <w:p w:rsidR="0088706F" w:rsidRDefault="0088706F" w:rsidP="0088706F">
      <w:pPr>
        <w:widowControl w:val="0"/>
        <w:numPr>
          <w:ilvl w:val="0"/>
          <w:numId w:val="33"/>
        </w:numPr>
        <w:pBdr>
          <w:top w:val="nil"/>
          <w:left w:val="nil"/>
          <w:bottom w:val="nil"/>
          <w:right w:val="nil"/>
          <w:between w:val="nil"/>
        </w:pBdr>
        <w:spacing w:after="120" w:line="275" w:lineRule="auto"/>
        <w:jc w:val="both"/>
        <w:rPr>
          <w:rFonts w:eastAsia="Google Sans"/>
          <w:color w:val="1F1F1F"/>
          <w:sz w:val="28"/>
          <w:szCs w:val="28"/>
        </w:rPr>
        <w:sectPr w:rsidR="0088706F" w:rsidSect="007E1288">
          <w:pgSz w:w="11906" w:h="16838"/>
          <w:pgMar w:top="851" w:right="851" w:bottom="851" w:left="1418" w:header="142" w:footer="709" w:gutter="0"/>
          <w:cols w:space="708"/>
          <w:titlePg/>
          <w:docGrid w:linePitch="360"/>
        </w:sectPr>
      </w:pPr>
      <w:r w:rsidRPr="00BE4CE0">
        <w:rPr>
          <w:rFonts w:eastAsia="Google Sans"/>
          <w:noProof/>
          <w:color w:val="1F1F1F"/>
          <w:sz w:val="28"/>
          <w:szCs w:val="28"/>
          <w:lang w:val="uk-UA" w:eastAsia="uk-UA"/>
        </w:rPr>
        <w:drawing>
          <wp:inline distT="19050" distB="19050" distL="19050" distR="19050" wp14:anchorId="04461EC2" wp14:editId="1116A24A">
            <wp:extent cx="174307" cy="245615"/>
            <wp:effectExtent l="0" t="0" r="0" b="0"/>
            <wp:docPr id="14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46"/>
                    <a:srcRect/>
                    <a:stretch>
                      <a:fillRect/>
                    </a:stretch>
                  </pic:blipFill>
                  <pic:spPr>
                    <a:xfrm>
                      <a:off x="0" y="0"/>
                      <a:ext cx="174307" cy="245615"/>
                    </a:xfrm>
                    <a:prstGeom prst="rect">
                      <a:avLst/>
                    </a:prstGeom>
                    <a:ln/>
                  </pic:spPr>
                </pic:pic>
              </a:graphicData>
            </a:graphic>
          </wp:inline>
        </w:drawing>
      </w:r>
      <w:r w:rsidRPr="00BE4CE0">
        <w:rPr>
          <w:rFonts w:eastAsia="Google Sans"/>
          <w:color w:val="1F1F1F"/>
          <w:sz w:val="28"/>
          <w:szCs w:val="28"/>
        </w:rPr>
        <w:t xml:space="preserve"> – вартість будівельних матеріалів, виробів та конструкцій, грн.</w:t>
      </w:r>
    </w:p>
    <w:p w:rsidR="0088706F" w:rsidRPr="00BE4CE0" w:rsidRDefault="0088706F" w:rsidP="005D54E9">
      <w:pPr>
        <w:pStyle w:val="2"/>
        <w:rPr>
          <w:rFonts w:eastAsia="Google Sans"/>
        </w:rPr>
      </w:pPr>
      <w:bookmarkStart w:id="32" w:name="_Toc231033421"/>
      <w:r w:rsidRPr="00BE4CE0">
        <w:rPr>
          <w:rFonts w:eastAsia="Google Sans"/>
        </w:rPr>
        <w:lastRenderedPageBreak/>
        <w:t>Таблиця 4.1. Локальний кошторис №2-1-1 на загальнобудівельні роботи (зведена вибірка)</w:t>
      </w:r>
      <w:bookmarkEnd w:id="32"/>
    </w:p>
    <w:tbl>
      <w:tblPr>
        <w:tblW w:w="5000" w:type="pct"/>
        <w:tblBorders>
          <w:top w:val="single" w:sz="6" w:space="0" w:color="C4C7C5"/>
          <w:left w:val="single" w:sz="6" w:space="0" w:color="C4C7C5"/>
          <w:bottom w:val="single" w:sz="6" w:space="0" w:color="C4C7C5"/>
          <w:right w:val="single" w:sz="6" w:space="0" w:color="C4C7C5"/>
          <w:insideH w:val="single" w:sz="6" w:space="0" w:color="C4C7C5"/>
          <w:insideV w:val="single" w:sz="6" w:space="0" w:color="C4C7C5"/>
        </w:tblBorders>
        <w:tblLook w:val="0600" w:firstRow="0" w:lastRow="0" w:firstColumn="0" w:lastColumn="0" w:noHBand="1" w:noVBand="1"/>
      </w:tblPr>
      <w:tblGrid>
        <w:gridCol w:w="1510"/>
        <w:gridCol w:w="2650"/>
        <w:gridCol w:w="2644"/>
        <w:gridCol w:w="2079"/>
        <w:gridCol w:w="2079"/>
        <w:gridCol w:w="2079"/>
        <w:gridCol w:w="2079"/>
      </w:tblGrid>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 п/п</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Обґрунтування</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Найменування робіт та витрат</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Одиниця виміру</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Кількість</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Вартість одиниці, грн</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Загальна вартість, тис. грн</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1-22-1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Земляні роботи (розробка котловану, зворотна засипка)</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м³</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2 855</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165,00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471,08</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6-1-1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Влаштування монолітної фундаментної плити з армуванням</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м³</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390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5 450,00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2 125,50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6-11-1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Зведення монолітного залізобетонного каркаса (колон, пілонів)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м³</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415</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8 200,00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3 403,00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6-15-2</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 xml:space="preserve">Влаштування монолітних </w:t>
            </w:r>
            <w:r w:rsidRPr="00BE4CE0">
              <w:rPr>
                <w:rFonts w:eastAsia="Google Sans"/>
                <w:color w:val="1F1F1F"/>
                <w:sz w:val="28"/>
                <w:szCs w:val="28"/>
              </w:rPr>
              <w:lastRenderedPageBreak/>
              <w:t>безбалкових плит перекриття</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lastRenderedPageBreak/>
              <w:t>м³</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840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7 650,00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6 426,00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5</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8-10-1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Мурування зовнішніх стін з газобетонних блоків 250 мм</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м³</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780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3 850,00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3 003,00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6</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8-12-1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Мурування внутрішніх стін та перегородок</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м³</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420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4 100,00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1 722,00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12-1-1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Влаштування суміщеної рулонної покрівлі з утепленням</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550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1 850,00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1 017,50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15-20-1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Утеплення фасадів мінватою з декоративною штукатуркою</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1 850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1 450,00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2 682,50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9</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15-62-1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 xml:space="preserve">Заповнення віконних та </w:t>
            </w:r>
            <w:r w:rsidRPr="00BE4CE0">
              <w:rPr>
                <w:rFonts w:eastAsia="Google Sans"/>
                <w:color w:val="1F1F1F"/>
                <w:sz w:val="28"/>
                <w:szCs w:val="28"/>
              </w:rPr>
              <w:lastRenderedPageBreak/>
              <w:t>дверних прорізів (металопластик)</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lastRenderedPageBreak/>
              <w:t>м²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720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3 500,00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2 520,00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10</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ЕН 15-11-1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Внутрішнє оздоблення (штукатурка, стяжки в МЗК)</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3 100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580,00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1 798,00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Разом</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Прямі витрати по локальному кошторису (ПВ)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25 168,58</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Загальновиробничі витрати (ЗВВ)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3 270,40</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Прибуток та адміністративні витрати</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1 855,15</w:t>
            </w:r>
          </w:p>
        </w:tc>
      </w:tr>
      <w:tr w:rsidR="0088706F" w:rsidRPr="00BE4CE0" w:rsidTr="0088706F">
        <w:tc>
          <w:tcPr>
            <w:tcW w:w="526"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Всього</w:t>
            </w:r>
          </w:p>
        </w:tc>
        <w:tc>
          <w:tcPr>
            <w:tcW w:w="903"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Всього по локальному кошторису №2-1-1</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30 294,13</w:t>
            </w:r>
          </w:p>
        </w:tc>
      </w:tr>
    </w:tbl>
    <w:p w:rsidR="0088706F" w:rsidRDefault="0088706F" w:rsidP="0088706F">
      <w:pPr>
        <w:pBdr>
          <w:top w:val="nil"/>
          <w:left w:val="nil"/>
          <w:bottom w:val="nil"/>
          <w:right w:val="nil"/>
          <w:between w:val="nil"/>
        </w:pBdr>
        <w:spacing w:before="480" w:after="240" w:line="275" w:lineRule="auto"/>
        <w:jc w:val="both"/>
        <w:rPr>
          <w:rFonts w:eastAsia="Google Sans"/>
          <w:i/>
          <w:iCs/>
          <w:color w:val="1F1F1F"/>
          <w:sz w:val="28"/>
          <w:szCs w:val="28"/>
        </w:rPr>
        <w:sectPr w:rsidR="0088706F" w:rsidSect="0088706F">
          <w:pgSz w:w="16838" w:h="11906" w:orient="landscape"/>
          <w:pgMar w:top="1418" w:right="851" w:bottom="851" w:left="851" w:header="142" w:footer="709" w:gutter="0"/>
          <w:cols w:space="708"/>
          <w:titlePg/>
          <w:docGrid w:linePitch="360"/>
        </w:sectPr>
      </w:pPr>
      <w:r w:rsidRPr="00BE4CE0">
        <w:rPr>
          <w:rFonts w:eastAsia="Google Sans"/>
          <w:i/>
          <w:iCs/>
          <w:color w:val="1F1F1F"/>
          <w:sz w:val="28"/>
          <w:szCs w:val="28"/>
        </w:rPr>
        <w:t>(Примітка: У таблиці наведено скорочену вибірку основних статей витрат для ілюстрації розрахунку)</w:t>
      </w:r>
    </w:p>
    <w:p w:rsidR="0088706F" w:rsidRPr="005D54E9" w:rsidRDefault="0088706F" w:rsidP="0088706F">
      <w:pPr>
        <w:pStyle w:val="4"/>
        <w:spacing w:before="0" w:line="360" w:lineRule="auto"/>
        <w:jc w:val="both"/>
        <w:rPr>
          <w:rStyle w:val="20"/>
        </w:rPr>
      </w:pPr>
      <w:r w:rsidRPr="0088706F">
        <w:rPr>
          <w:rFonts w:ascii="Times New Roman" w:eastAsia="Google Sans" w:hAnsi="Times New Roman" w:cs="Times New Roman"/>
          <w:b/>
          <w:i w:val="0"/>
          <w:color w:val="1F1F1F"/>
          <w:sz w:val="28"/>
          <w:szCs w:val="28"/>
        </w:rPr>
        <w:lastRenderedPageBreak/>
        <w:t>4</w:t>
      </w:r>
      <w:r w:rsidRPr="005D54E9">
        <w:rPr>
          <w:rStyle w:val="20"/>
        </w:rPr>
        <w:t>.4. Розрахунок загальновиробничих, адміністративних витрат та прибутку</w:t>
      </w:r>
    </w:p>
    <w:p w:rsidR="0088706F" w:rsidRPr="00BE4CE0" w:rsidRDefault="0088706F" w:rsidP="0088706F">
      <w:pPr>
        <w:pBdr>
          <w:top w:val="nil"/>
          <w:left w:val="nil"/>
          <w:bottom w:val="nil"/>
          <w:right w:val="nil"/>
          <w:between w:val="nil"/>
        </w:pBdr>
        <w:spacing w:line="360" w:lineRule="auto"/>
        <w:jc w:val="both"/>
        <w:rPr>
          <w:rFonts w:eastAsia="Google Sans"/>
          <w:color w:val="1F1F1F"/>
          <w:sz w:val="28"/>
          <w:szCs w:val="28"/>
        </w:rPr>
      </w:pPr>
      <w:r w:rsidRPr="00BE4CE0">
        <w:rPr>
          <w:rFonts w:eastAsia="Google Sans"/>
          <w:color w:val="1F1F1F"/>
          <w:sz w:val="28"/>
          <w:szCs w:val="28"/>
        </w:rPr>
        <w:t>До прямих витрат у локальних кошторисах додаються загальновиробничі витрати (ЗВВ), які враховують витрати на управління, організацію та обслуговування будівельного виробництва.</w:t>
      </w:r>
    </w:p>
    <w:p w:rsidR="0088706F" w:rsidRPr="00BE4CE0" w:rsidRDefault="0088706F" w:rsidP="0088706F">
      <w:pPr>
        <w:pBdr>
          <w:top w:val="nil"/>
          <w:left w:val="nil"/>
          <w:bottom w:val="nil"/>
          <w:right w:val="nil"/>
          <w:between w:val="nil"/>
        </w:pBdr>
        <w:spacing w:line="360" w:lineRule="auto"/>
        <w:jc w:val="both"/>
        <w:rPr>
          <w:rFonts w:eastAsia="Google Sans"/>
          <w:color w:val="1F1F1F"/>
          <w:sz w:val="28"/>
          <w:szCs w:val="28"/>
        </w:rPr>
      </w:pPr>
      <w:r w:rsidRPr="00BE4CE0">
        <w:rPr>
          <w:rFonts w:eastAsia="Google Sans"/>
          <w:color w:val="1F1F1F"/>
          <w:sz w:val="28"/>
          <w:szCs w:val="28"/>
        </w:rPr>
        <w:t>Загальновиробничі витрати розраховуються на основі трудовитрат робітників-будівельників та машиністів:</w:t>
      </w:r>
    </w:p>
    <w:p w:rsidR="0088706F" w:rsidRPr="00BE4CE0" w:rsidRDefault="0088706F" w:rsidP="0088706F">
      <w:pPr>
        <w:pBdr>
          <w:top w:val="nil"/>
          <w:left w:val="nil"/>
          <w:bottom w:val="nil"/>
          <w:right w:val="nil"/>
          <w:between w:val="nil"/>
        </w:pBdr>
        <w:spacing w:line="360" w:lineRule="auto"/>
        <w:jc w:val="both"/>
        <w:rPr>
          <w:rFonts w:eastAsia="Google Sans"/>
          <w:color w:val="1F1F1F"/>
          <w:sz w:val="28"/>
          <w:szCs w:val="28"/>
        </w:rPr>
      </w:pPr>
      <w:r w:rsidRPr="00BE4CE0">
        <w:rPr>
          <w:rFonts w:eastAsia="Google Sans"/>
          <w:noProof/>
          <w:color w:val="1F1F1F"/>
          <w:sz w:val="28"/>
          <w:szCs w:val="28"/>
          <w:lang w:val="uk-UA" w:eastAsia="uk-UA"/>
        </w:rPr>
        <w:drawing>
          <wp:inline distT="19050" distB="19050" distL="19050" distR="19050" wp14:anchorId="2C5CB1FF" wp14:editId="7B25578E">
            <wp:extent cx="5905500" cy="557575"/>
            <wp:effectExtent l="0" t="0" r="0" b="0"/>
            <wp:docPr id="14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7"/>
                    <a:srcRect/>
                    <a:stretch>
                      <a:fillRect/>
                    </a:stretch>
                  </pic:blipFill>
                  <pic:spPr>
                    <a:xfrm>
                      <a:off x="0" y="0"/>
                      <a:ext cx="5905500" cy="557575"/>
                    </a:xfrm>
                    <a:prstGeom prst="rect">
                      <a:avLst/>
                    </a:prstGeom>
                    <a:ln/>
                  </pic:spPr>
                </pic:pic>
              </a:graphicData>
            </a:graphic>
          </wp:inline>
        </w:drawing>
      </w:r>
      <w:proofErr w:type="gramStart"/>
      <w:r w:rsidRPr="00BE4CE0">
        <w:rPr>
          <w:rFonts w:eastAsia="Google Sans"/>
          <w:color w:val="1F1F1F"/>
          <w:sz w:val="28"/>
          <w:szCs w:val="28"/>
        </w:rPr>
        <w:t xml:space="preserve">де </w:t>
      </w:r>
      <w:r w:rsidRPr="00BE4CE0">
        <w:rPr>
          <w:rFonts w:eastAsia="Google Sans"/>
          <w:noProof/>
          <w:color w:val="1F1F1F"/>
          <w:sz w:val="28"/>
          <w:szCs w:val="28"/>
          <w:lang w:val="uk-UA" w:eastAsia="uk-UA"/>
        </w:rPr>
        <w:drawing>
          <wp:inline distT="19050" distB="19050" distL="19050" distR="19050" wp14:anchorId="629CCD35" wp14:editId="34795660">
            <wp:extent cx="198120" cy="236220"/>
            <wp:effectExtent l="0" t="0" r="0" b="0"/>
            <wp:docPr id="14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48"/>
                    <a:srcRect/>
                    <a:stretch>
                      <a:fillRect/>
                    </a:stretch>
                  </pic:blipFill>
                  <pic:spPr>
                    <a:xfrm>
                      <a:off x="0" y="0"/>
                      <a:ext cx="198120" cy="236220"/>
                    </a:xfrm>
                    <a:prstGeom prst="rect">
                      <a:avLst/>
                    </a:prstGeom>
                    <a:ln/>
                  </pic:spPr>
                </pic:pic>
              </a:graphicData>
            </a:graphic>
          </wp:inline>
        </w:drawing>
      </w:r>
      <w:r w:rsidRPr="00BE4CE0">
        <w:rPr>
          <w:rFonts w:eastAsia="Google Sans"/>
          <w:color w:val="1F1F1F"/>
          <w:sz w:val="28"/>
          <w:szCs w:val="28"/>
        </w:rPr>
        <w:t>,</w:t>
      </w:r>
      <w:proofErr w:type="gramEnd"/>
      <w:r w:rsidRPr="00BE4CE0">
        <w:rPr>
          <w:rFonts w:eastAsia="Google Sans"/>
          <w:color w:val="1F1F1F"/>
          <w:sz w:val="28"/>
          <w:szCs w:val="28"/>
        </w:rPr>
        <w:t xml:space="preserve"> </w:t>
      </w:r>
      <w:r w:rsidRPr="00BE4CE0">
        <w:rPr>
          <w:rFonts w:eastAsia="Google Sans"/>
          <w:noProof/>
          <w:color w:val="1F1F1F"/>
          <w:sz w:val="28"/>
          <w:szCs w:val="28"/>
          <w:lang w:val="uk-UA" w:eastAsia="uk-UA"/>
        </w:rPr>
        <w:drawing>
          <wp:inline distT="19050" distB="19050" distL="19050" distR="19050" wp14:anchorId="2DF37ED6" wp14:editId="7155A909">
            <wp:extent cx="216337" cy="239515"/>
            <wp:effectExtent l="0" t="0" r="0" b="0"/>
            <wp:docPr id="14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9"/>
                    <a:srcRect/>
                    <a:stretch>
                      <a:fillRect/>
                    </a:stretch>
                  </pic:blipFill>
                  <pic:spPr>
                    <a:xfrm>
                      <a:off x="0" y="0"/>
                      <a:ext cx="216337" cy="239515"/>
                    </a:xfrm>
                    <a:prstGeom prst="rect">
                      <a:avLst/>
                    </a:prstGeom>
                    <a:ln/>
                  </pic:spPr>
                </pic:pic>
              </a:graphicData>
            </a:graphic>
          </wp:inline>
        </w:drawing>
      </w:r>
      <w:r w:rsidRPr="00BE4CE0">
        <w:rPr>
          <w:rFonts w:eastAsia="Google Sans"/>
          <w:color w:val="1F1F1F"/>
          <w:sz w:val="28"/>
          <w:szCs w:val="28"/>
        </w:rPr>
        <w:t xml:space="preserve"> – нормативна трудомісткість робітників-будівельників та машиністів; </w:t>
      </w:r>
      <w:r w:rsidRPr="00BE4CE0">
        <w:rPr>
          <w:rFonts w:eastAsia="Google Sans"/>
          <w:noProof/>
          <w:color w:val="1F1F1F"/>
          <w:sz w:val="28"/>
          <w:szCs w:val="28"/>
          <w:lang w:val="uk-UA" w:eastAsia="uk-UA"/>
        </w:rPr>
        <w:drawing>
          <wp:inline distT="19050" distB="19050" distL="19050" distR="19050" wp14:anchorId="7E42C18A" wp14:editId="6207D453">
            <wp:extent cx="335042" cy="241542"/>
            <wp:effectExtent l="0" t="0" r="0" b="0"/>
            <wp:docPr id="14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0"/>
                    <a:srcRect/>
                    <a:stretch>
                      <a:fillRect/>
                    </a:stretch>
                  </pic:blipFill>
                  <pic:spPr>
                    <a:xfrm>
                      <a:off x="0" y="0"/>
                      <a:ext cx="335042" cy="241542"/>
                    </a:xfrm>
                    <a:prstGeom prst="rect">
                      <a:avLst/>
                    </a:prstGeom>
                    <a:ln/>
                  </pic:spPr>
                </pic:pic>
              </a:graphicData>
            </a:graphic>
          </wp:inline>
        </w:drawing>
      </w:r>
      <w:r w:rsidRPr="00BE4CE0">
        <w:rPr>
          <w:rFonts w:eastAsia="Google Sans"/>
          <w:color w:val="1F1F1F"/>
          <w:sz w:val="28"/>
          <w:szCs w:val="28"/>
        </w:rPr>
        <w:t xml:space="preserve"> – усереднений показник для визначення загальновиробничих витрат.</w:t>
      </w:r>
    </w:p>
    <w:p w:rsidR="0088706F" w:rsidRPr="00BE4CE0" w:rsidRDefault="0088706F" w:rsidP="0088706F">
      <w:pPr>
        <w:pBdr>
          <w:top w:val="nil"/>
          <w:left w:val="nil"/>
          <w:bottom w:val="nil"/>
          <w:right w:val="nil"/>
          <w:between w:val="nil"/>
        </w:pBdr>
        <w:spacing w:line="360" w:lineRule="auto"/>
        <w:jc w:val="both"/>
        <w:rPr>
          <w:rFonts w:eastAsia="Google Sans"/>
          <w:color w:val="1F1F1F"/>
          <w:sz w:val="28"/>
          <w:szCs w:val="28"/>
        </w:rPr>
      </w:pPr>
      <w:r w:rsidRPr="00BE4CE0">
        <w:rPr>
          <w:rFonts w:eastAsia="Google Sans"/>
          <w:b/>
          <w:bCs/>
          <w:color w:val="1F1F1F"/>
          <w:sz w:val="28"/>
          <w:szCs w:val="28"/>
        </w:rPr>
        <w:t>Кошторисний прибуток (</w:t>
      </w:r>
      <w:r w:rsidRPr="00BE4CE0">
        <w:rPr>
          <w:rFonts w:eastAsia="Google Sans"/>
          <w:b/>
          <w:bCs/>
          <w:noProof/>
          <w:color w:val="1F1F1F"/>
          <w:sz w:val="28"/>
          <w:szCs w:val="28"/>
          <w:lang w:val="uk-UA" w:eastAsia="uk-UA"/>
        </w:rPr>
        <w:drawing>
          <wp:inline distT="19050" distB="19050" distL="19050" distR="19050" wp14:anchorId="61696478" wp14:editId="23403426">
            <wp:extent cx="141565" cy="243807"/>
            <wp:effectExtent l="0" t="0" r="0" b="0"/>
            <wp:docPr id="14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1"/>
                    <a:srcRect/>
                    <a:stretch>
                      <a:fillRect/>
                    </a:stretch>
                  </pic:blipFill>
                  <pic:spPr>
                    <a:xfrm>
                      <a:off x="0" y="0"/>
                      <a:ext cx="141565" cy="243807"/>
                    </a:xfrm>
                    <a:prstGeom prst="rect">
                      <a:avLst/>
                    </a:prstGeom>
                    <a:ln/>
                  </pic:spPr>
                </pic:pic>
              </a:graphicData>
            </a:graphic>
          </wp:inline>
        </w:drawing>
      </w:r>
      <w:r w:rsidRPr="00BE4CE0">
        <w:rPr>
          <w:rFonts w:eastAsia="Google Sans"/>
          <w:b/>
          <w:bCs/>
          <w:color w:val="1F1F1F"/>
          <w:sz w:val="28"/>
          <w:szCs w:val="28"/>
        </w:rPr>
        <w:t>)</w:t>
      </w:r>
      <w:r w:rsidRPr="00BE4CE0">
        <w:rPr>
          <w:rFonts w:eastAsia="Google Sans"/>
          <w:color w:val="1F1F1F"/>
          <w:sz w:val="28"/>
          <w:szCs w:val="28"/>
        </w:rPr>
        <w:t xml:space="preserve"> обчислюється пропорційно нормативній трудомісткості:</w:t>
      </w:r>
    </w:p>
    <w:p w:rsidR="0088706F" w:rsidRPr="00BE4CE0" w:rsidRDefault="0088706F" w:rsidP="0088706F">
      <w:pPr>
        <w:pBdr>
          <w:top w:val="nil"/>
          <w:left w:val="nil"/>
          <w:bottom w:val="nil"/>
          <w:right w:val="nil"/>
          <w:between w:val="nil"/>
        </w:pBdr>
        <w:spacing w:line="360" w:lineRule="auto"/>
        <w:jc w:val="both"/>
        <w:rPr>
          <w:rFonts w:eastAsia="Google Sans"/>
          <w:color w:val="1F1F1F"/>
          <w:sz w:val="28"/>
          <w:szCs w:val="28"/>
        </w:rPr>
      </w:pPr>
      <w:r w:rsidRPr="00BE4CE0">
        <w:rPr>
          <w:rFonts w:eastAsia="Google Sans"/>
          <w:noProof/>
          <w:color w:val="1F1F1F"/>
          <w:sz w:val="28"/>
          <w:szCs w:val="28"/>
          <w:lang w:val="uk-UA" w:eastAsia="uk-UA"/>
        </w:rPr>
        <w:drawing>
          <wp:inline distT="19050" distB="19050" distL="19050" distR="19050" wp14:anchorId="711D6680" wp14:editId="0FF22E65">
            <wp:extent cx="5905500" cy="557575"/>
            <wp:effectExtent l="0" t="0" r="0" b="0"/>
            <wp:docPr id="14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2"/>
                    <a:srcRect/>
                    <a:stretch>
                      <a:fillRect/>
                    </a:stretch>
                  </pic:blipFill>
                  <pic:spPr>
                    <a:xfrm>
                      <a:off x="0" y="0"/>
                      <a:ext cx="5905500" cy="557575"/>
                    </a:xfrm>
                    <a:prstGeom prst="rect">
                      <a:avLst/>
                    </a:prstGeom>
                    <a:ln/>
                  </pic:spPr>
                </pic:pic>
              </a:graphicData>
            </a:graphic>
          </wp:inline>
        </w:drawing>
      </w:r>
      <w:r w:rsidRPr="00BE4CE0">
        <w:rPr>
          <w:rFonts w:eastAsia="Google Sans"/>
          <w:b/>
          <w:bCs/>
          <w:color w:val="1F1F1F"/>
          <w:sz w:val="28"/>
          <w:szCs w:val="28"/>
        </w:rPr>
        <w:t>Адміністративні витрати (</w:t>
      </w:r>
      <w:r w:rsidRPr="00BE4CE0">
        <w:rPr>
          <w:rFonts w:eastAsia="Google Sans"/>
          <w:b/>
          <w:bCs/>
          <w:noProof/>
          <w:color w:val="1F1F1F"/>
          <w:sz w:val="28"/>
          <w:szCs w:val="28"/>
          <w:lang w:val="uk-UA" w:eastAsia="uk-UA"/>
        </w:rPr>
        <w:drawing>
          <wp:inline distT="19050" distB="19050" distL="19050" distR="19050" wp14:anchorId="58EA8FC3" wp14:editId="399A1916">
            <wp:extent cx="272177" cy="234375"/>
            <wp:effectExtent l="0" t="0" r="0" b="0"/>
            <wp:docPr id="14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3"/>
                    <a:srcRect/>
                    <a:stretch>
                      <a:fillRect/>
                    </a:stretch>
                  </pic:blipFill>
                  <pic:spPr>
                    <a:xfrm>
                      <a:off x="0" y="0"/>
                      <a:ext cx="272177" cy="234375"/>
                    </a:xfrm>
                    <a:prstGeom prst="rect">
                      <a:avLst/>
                    </a:prstGeom>
                    <a:ln/>
                  </pic:spPr>
                </pic:pic>
              </a:graphicData>
            </a:graphic>
          </wp:inline>
        </w:drawing>
      </w:r>
      <w:r w:rsidRPr="00BE4CE0">
        <w:rPr>
          <w:rFonts w:eastAsia="Google Sans"/>
          <w:b/>
          <w:bCs/>
          <w:color w:val="1F1F1F"/>
          <w:sz w:val="28"/>
          <w:szCs w:val="28"/>
        </w:rPr>
        <w:t>)</w:t>
      </w:r>
      <w:r w:rsidRPr="00BE4CE0">
        <w:rPr>
          <w:rFonts w:eastAsia="Google Sans"/>
          <w:color w:val="1F1F1F"/>
          <w:sz w:val="28"/>
          <w:szCs w:val="28"/>
        </w:rPr>
        <w:t xml:space="preserve"> будівельної організації враховуються аналогічно:</w:t>
      </w:r>
    </w:p>
    <w:p w:rsidR="0088706F" w:rsidRPr="005D54E9" w:rsidRDefault="0088706F" w:rsidP="0088706F">
      <w:pPr>
        <w:pStyle w:val="4"/>
        <w:spacing w:before="0" w:after="120" w:line="275" w:lineRule="auto"/>
        <w:jc w:val="both"/>
        <w:rPr>
          <w:rStyle w:val="20"/>
          <w:i w:val="0"/>
        </w:rPr>
      </w:pPr>
      <w:r w:rsidRPr="00BE4CE0">
        <w:rPr>
          <w:rFonts w:ascii="Times New Roman" w:eastAsia="Google Sans" w:hAnsi="Times New Roman" w:cs="Times New Roman"/>
          <w:noProof/>
          <w:color w:val="1F1F1F"/>
          <w:sz w:val="28"/>
          <w:szCs w:val="28"/>
          <w:lang w:val="uk-UA" w:eastAsia="uk-UA"/>
        </w:rPr>
        <w:drawing>
          <wp:inline distT="19050" distB="19050" distL="19050" distR="19050" wp14:anchorId="67C13463" wp14:editId="7A039A2B">
            <wp:extent cx="5905500" cy="557575"/>
            <wp:effectExtent l="0" t="0" r="0" b="0"/>
            <wp:docPr id="14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54"/>
                    <a:srcRect/>
                    <a:stretch>
                      <a:fillRect/>
                    </a:stretch>
                  </pic:blipFill>
                  <pic:spPr>
                    <a:xfrm>
                      <a:off x="0" y="0"/>
                      <a:ext cx="5905500" cy="557575"/>
                    </a:xfrm>
                    <a:prstGeom prst="rect">
                      <a:avLst/>
                    </a:prstGeom>
                    <a:ln/>
                  </pic:spPr>
                </pic:pic>
              </a:graphicData>
            </a:graphic>
          </wp:inline>
        </w:drawing>
      </w:r>
      <w:r w:rsidRPr="005D54E9">
        <w:rPr>
          <w:rStyle w:val="20"/>
          <w:i w:val="0"/>
        </w:rPr>
        <w:t>4.5. Зведений кошторисний розрахунок вартості будівництва</w:t>
      </w:r>
    </w:p>
    <w:p w:rsidR="0088706F" w:rsidRPr="00BE4CE0" w:rsidRDefault="0088706F" w:rsidP="0088706F">
      <w:pPr>
        <w:pBdr>
          <w:top w:val="nil"/>
          <w:left w:val="nil"/>
          <w:bottom w:val="nil"/>
          <w:right w:val="nil"/>
          <w:between w:val="nil"/>
        </w:pBdr>
        <w:spacing w:after="240" w:line="275" w:lineRule="auto"/>
        <w:jc w:val="both"/>
        <w:rPr>
          <w:rFonts w:eastAsia="Google Sans"/>
          <w:color w:val="1F1F1F"/>
          <w:sz w:val="28"/>
          <w:szCs w:val="28"/>
        </w:rPr>
      </w:pPr>
      <w:r w:rsidRPr="00BE4CE0">
        <w:rPr>
          <w:rFonts w:eastAsia="Google Sans"/>
          <w:color w:val="1F1F1F"/>
          <w:sz w:val="28"/>
          <w:szCs w:val="28"/>
        </w:rPr>
        <w:t>Зведений кошторисний розрахунок (ЗКР) вартості будівництва включає витрати на всі етапи реалізації проекту і є фінальним документом, що визначає загальну потребу в капіталовкладеннях.</w:t>
      </w:r>
    </w:p>
    <w:p w:rsidR="0088706F" w:rsidRDefault="0088706F" w:rsidP="0088706F">
      <w:pPr>
        <w:pBdr>
          <w:top w:val="nil"/>
          <w:left w:val="nil"/>
          <w:bottom w:val="nil"/>
          <w:right w:val="nil"/>
          <w:between w:val="nil"/>
        </w:pBdr>
        <w:spacing w:after="240" w:line="275" w:lineRule="auto"/>
        <w:jc w:val="both"/>
        <w:rPr>
          <w:rFonts w:eastAsia="Google Sans"/>
          <w:i/>
          <w:iCs/>
          <w:color w:val="1F1F1F"/>
          <w:sz w:val="28"/>
          <w:szCs w:val="28"/>
        </w:rPr>
        <w:sectPr w:rsidR="0088706F" w:rsidSect="007E1288">
          <w:pgSz w:w="11906" w:h="16838"/>
          <w:pgMar w:top="851" w:right="851" w:bottom="851" w:left="1418" w:header="142" w:footer="709" w:gutter="0"/>
          <w:cols w:space="708"/>
          <w:titlePg/>
          <w:docGrid w:linePitch="360"/>
        </w:sectPr>
      </w:pPr>
    </w:p>
    <w:p w:rsidR="0088706F" w:rsidRPr="00BE4CE0" w:rsidRDefault="0088706F" w:rsidP="005D54E9">
      <w:pPr>
        <w:pStyle w:val="2"/>
        <w:rPr>
          <w:rFonts w:eastAsia="Google Sans"/>
        </w:rPr>
      </w:pPr>
      <w:bookmarkStart w:id="33" w:name="_Toc231033422"/>
      <w:r w:rsidRPr="00BE4CE0">
        <w:rPr>
          <w:rFonts w:eastAsia="Google Sans"/>
        </w:rPr>
        <w:lastRenderedPageBreak/>
        <w:t>Таблиця 4.2. Зведений кошторисний розрахунок вартості об'єкта будівництва</w:t>
      </w:r>
      <w:bookmarkEnd w:id="33"/>
    </w:p>
    <w:tbl>
      <w:tblPr>
        <w:tblW w:w="5000" w:type="pct"/>
        <w:tblBorders>
          <w:top w:val="single" w:sz="6" w:space="0" w:color="C4C7C5"/>
          <w:left w:val="single" w:sz="6" w:space="0" w:color="C4C7C5"/>
          <w:bottom w:val="single" w:sz="6" w:space="0" w:color="C4C7C5"/>
          <w:right w:val="single" w:sz="6" w:space="0" w:color="C4C7C5"/>
          <w:insideH w:val="single" w:sz="6" w:space="0" w:color="C4C7C5"/>
          <w:insideV w:val="single" w:sz="6" w:space="0" w:color="C4C7C5"/>
        </w:tblBorders>
        <w:tblLook w:val="0600" w:firstRow="0" w:lastRow="0" w:firstColumn="0" w:lastColumn="0" w:noHBand="1" w:noVBand="1"/>
      </w:tblPr>
      <w:tblGrid>
        <w:gridCol w:w="1227"/>
        <w:gridCol w:w="3166"/>
        <w:gridCol w:w="2138"/>
        <w:gridCol w:w="2139"/>
        <w:gridCol w:w="2172"/>
        <w:gridCol w:w="2139"/>
        <w:gridCol w:w="2139"/>
      </w:tblGrid>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 Гл.</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Найменування глав, об'єктів, робіт і витрат</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Будівельні роботи, тис. грн</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Монтажні роботи, тис. грн</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Устаткування та меблі, тис. грн</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Інші витрати, тис. грн</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Загальна кошторисна вартість, тис. грн</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Підготовка території будівництва</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120,00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570,00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Основні об'єкти будівництва (Житловий будинок)</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68 550,00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6 250,00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3 150,00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77 950,00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Об'єкти підсобного та обслуговуючого призначення</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230,00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Об'єкти енергетичного господарства (ТП, мережі)</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320,00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480,00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1 650,00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5</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Об'єкти транспортного господарства і зв'язку</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320,00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470,00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lastRenderedPageBreak/>
              <w:t>6</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Зовнішні мережі та споруди водопостачання, каналізації</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180,00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1 280,00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Благоустрій та озеленення території</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1 450,00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1 450,00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Разом</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Разом по главах 1-7</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71 770,00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7 210,00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4 500,00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120,00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83 600,00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Тимчасові будівлі та споруди (1,5%)</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1 254,00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1 254,00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9</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Інші роботи та витрати (зимові подорожчання)</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120,00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970,00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10</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Утримання служби замовника та технічний нагляд (2,5%)</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2 145,00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2 145,00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11</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Підготовка експлуатаційних кадрів</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45,00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45,00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lastRenderedPageBreak/>
              <w:t>12</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Проектні та вишукувальні роботи, авторський нагляд</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1 486,00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1 486,00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Разом</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Всього по главах 1-12</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73 874,00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7 330,00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4 500,00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3 796,00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89 500,00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Кошти на покриття ризиків всіх учасників будівництва</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1 200,00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150,00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1 350,00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Податок на додану вартість (ПДВ - 20%)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15 014,80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1 496,00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900,00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759,20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18 170,00</w:t>
            </w:r>
          </w:p>
        </w:tc>
      </w:tr>
      <w:tr w:rsidR="0088706F" w:rsidRPr="00BE4CE0" w:rsidTr="0088706F">
        <w:tc>
          <w:tcPr>
            <w:tcW w:w="37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Всього</w:t>
            </w:r>
          </w:p>
        </w:tc>
        <w:tc>
          <w:tcPr>
            <w:tcW w:w="105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ЗАГАЛЬНА ВАРТІСТЬ БУДІВНИЦТВА</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90 088,80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8 976,00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5 400,00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4 555,20</w:t>
            </w:r>
          </w:p>
        </w:tc>
        <w:tc>
          <w:tcPr>
            <w:tcW w:w="714" w:type="pct"/>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109 020,00</w:t>
            </w:r>
          </w:p>
        </w:tc>
      </w:tr>
    </w:tbl>
    <w:p w:rsidR="0088706F" w:rsidRDefault="0088706F" w:rsidP="0088706F">
      <w:pPr>
        <w:pStyle w:val="4"/>
        <w:spacing w:before="0" w:line="360" w:lineRule="auto"/>
        <w:ind w:firstLine="567"/>
        <w:jc w:val="both"/>
        <w:rPr>
          <w:rFonts w:ascii="Times New Roman" w:eastAsia="Google Sans" w:hAnsi="Times New Roman" w:cs="Times New Roman"/>
          <w:color w:val="1F1F1F"/>
          <w:sz w:val="28"/>
          <w:szCs w:val="28"/>
        </w:rPr>
        <w:sectPr w:rsidR="0088706F" w:rsidSect="0088706F">
          <w:pgSz w:w="16838" w:h="11906" w:orient="landscape"/>
          <w:pgMar w:top="1418" w:right="851" w:bottom="851" w:left="851" w:header="142" w:footer="709" w:gutter="0"/>
          <w:cols w:space="708"/>
          <w:titlePg/>
          <w:docGrid w:linePitch="360"/>
        </w:sectPr>
      </w:pPr>
    </w:p>
    <w:p w:rsidR="0088706F" w:rsidRPr="00BE4CE0" w:rsidRDefault="0088706F" w:rsidP="005D54E9">
      <w:pPr>
        <w:pStyle w:val="2"/>
        <w:rPr>
          <w:rFonts w:eastAsia="Google Sans"/>
        </w:rPr>
      </w:pPr>
      <w:bookmarkStart w:id="34" w:name="_Toc231033423"/>
      <w:r w:rsidRPr="00BE4CE0">
        <w:rPr>
          <w:rFonts w:eastAsia="Google Sans"/>
        </w:rPr>
        <w:lastRenderedPageBreak/>
        <w:t>4.6. Основні техніко-економічні показники (ТЕП) проекту</w:t>
      </w:r>
      <w:bookmarkEnd w:id="34"/>
    </w:p>
    <w:p w:rsidR="0088706F" w:rsidRPr="00BE4CE0" w:rsidRDefault="0088706F" w:rsidP="0088706F">
      <w:pPr>
        <w:pBdr>
          <w:top w:val="nil"/>
          <w:left w:val="nil"/>
          <w:bottom w:val="nil"/>
          <w:right w:val="nil"/>
          <w:between w:val="nil"/>
        </w:pBdr>
        <w:spacing w:line="360" w:lineRule="auto"/>
        <w:ind w:firstLine="567"/>
        <w:jc w:val="both"/>
        <w:rPr>
          <w:rFonts w:eastAsia="Google Sans"/>
          <w:color w:val="1F1F1F"/>
          <w:sz w:val="28"/>
          <w:szCs w:val="28"/>
        </w:rPr>
      </w:pPr>
      <w:r w:rsidRPr="00BE4CE0">
        <w:rPr>
          <w:rFonts w:eastAsia="Google Sans"/>
          <w:color w:val="1F1F1F"/>
          <w:sz w:val="28"/>
          <w:szCs w:val="28"/>
        </w:rPr>
        <w:t xml:space="preserve">Техніко-економічні показники проекту дозволяють оцінити ефективність прийнятих архітектурно-планувальних та конструктивних рішень, а також порівняти їх з існуючими аналогами </w:t>
      </w:r>
      <w:proofErr w:type="gramStart"/>
      <w:r w:rsidRPr="00BE4CE0">
        <w:rPr>
          <w:rFonts w:eastAsia="Google Sans"/>
          <w:color w:val="1F1F1F"/>
          <w:sz w:val="28"/>
          <w:szCs w:val="28"/>
        </w:rPr>
        <w:t>на ринку</w:t>
      </w:r>
      <w:proofErr w:type="gramEnd"/>
      <w:r w:rsidRPr="00BE4CE0">
        <w:rPr>
          <w:rFonts w:eastAsia="Google Sans"/>
          <w:color w:val="1F1F1F"/>
          <w:sz w:val="28"/>
          <w:szCs w:val="28"/>
        </w:rPr>
        <w:t xml:space="preserve"> нерухомості м. Івано-Франківськ.</w:t>
      </w:r>
    </w:p>
    <w:p w:rsidR="0088706F" w:rsidRPr="00BE4CE0" w:rsidRDefault="0088706F" w:rsidP="0088706F">
      <w:pPr>
        <w:pBdr>
          <w:top w:val="nil"/>
          <w:left w:val="nil"/>
          <w:bottom w:val="nil"/>
          <w:right w:val="nil"/>
          <w:between w:val="nil"/>
        </w:pBdr>
        <w:spacing w:line="360" w:lineRule="auto"/>
        <w:ind w:firstLine="567"/>
        <w:jc w:val="both"/>
        <w:rPr>
          <w:rFonts w:eastAsia="Google Sans"/>
          <w:color w:val="1F1F1F"/>
          <w:sz w:val="28"/>
          <w:szCs w:val="28"/>
        </w:rPr>
      </w:pPr>
      <w:r w:rsidRPr="00BE4CE0">
        <w:rPr>
          <w:rFonts w:eastAsia="Google Sans"/>
          <w:color w:val="1F1F1F"/>
          <w:sz w:val="28"/>
          <w:szCs w:val="28"/>
        </w:rPr>
        <w:t>Основним показником економічної ефективності є вартість будівництва 1 квадратного метра загальної площі будівлі. Він визначається шляхом ділення загальної кошторисної вартості будівництва (з урахуванням ПДВ) на загальну площу будівлі.</w:t>
      </w:r>
    </w:p>
    <w:p w:rsidR="0088706F" w:rsidRPr="00BE4CE0" w:rsidRDefault="0088706F" w:rsidP="0088706F">
      <w:pPr>
        <w:pBdr>
          <w:top w:val="nil"/>
          <w:left w:val="nil"/>
          <w:bottom w:val="nil"/>
          <w:right w:val="nil"/>
          <w:between w:val="nil"/>
        </w:pBdr>
        <w:spacing w:line="360" w:lineRule="auto"/>
        <w:ind w:firstLine="567"/>
        <w:jc w:val="both"/>
        <w:rPr>
          <w:rFonts w:eastAsia="Google Sans"/>
          <w:color w:val="1F1F1F"/>
          <w:sz w:val="28"/>
          <w:szCs w:val="28"/>
        </w:rPr>
      </w:pPr>
      <w:r w:rsidRPr="00BE4CE0">
        <w:rPr>
          <w:rFonts w:eastAsia="Google Sans"/>
          <w:color w:val="1F1F1F"/>
          <w:sz w:val="28"/>
          <w:szCs w:val="28"/>
        </w:rPr>
        <w:t>Зведені техніко-економічні показники об'єкта «Багатоквартирний житловий будинок з вбудовано-прибудованими приміщеннями громадського призначення по вул. Бандери 77б» наведено в Таблиці 4.3.</w:t>
      </w:r>
    </w:p>
    <w:p w:rsidR="0088706F" w:rsidRPr="00BE4CE0" w:rsidRDefault="0088706F" w:rsidP="0088706F">
      <w:pPr>
        <w:pBdr>
          <w:top w:val="nil"/>
          <w:left w:val="nil"/>
          <w:bottom w:val="nil"/>
          <w:right w:val="nil"/>
          <w:between w:val="nil"/>
        </w:pBdr>
        <w:spacing w:after="240" w:line="275" w:lineRule="auto"/>
        <w:jc w:val="both"/>
        <w:rPr>
          <w:rFonts w:eastAsia="Google Sans"/>
          <w:i/>
          <w:iCs/>
          <w:color w:val="1F1F1F"/>
          <w:sz w:val="28"/>
          <w:szCs w:val="28"/>
        </w:rPr>
      </w:pPr>
      <w:r w:rsidRPr="00BE4CE0">
        <w:rPr>
          <w:rFonts w:eastAsia="Google Sans"/>
          <w:i/>
          <w:iCs/>
          <w:color w:val="1F1F1F"/>
          <w:sz w:val="28"/>
          <w:szCs w:val="28"/>
        </w:rPr>
        <w:t>Таблиця 4.3. Техніко-економічні показники проекту</w:t>
      </w:r>
    </w:p>
    <w:tbl>
      <w:tblPr>
        <w:tblW w:w="9360" w:type="dxa"/>
        <w:tblBorders>
          <w:top w:val="single" w:sz="6" w:space="0" w:color="C4C7C5"/>
          <w:left w:val="single" w:sz="6" w:space="0" w:color="C4C7C5"/>
          <w:bottom w:val="single" w:sz="6" w:space="0" w:color="C4C7C5"/>
          <w:right w:val="single" w:sz="6" w:space="0" w:color="C4C7C5"/>
          <w:insideH w:val="single" w:sz="6" w:space="0" w:color="C4C7C5"/>
          <w:insideV w:val="single" w:sz="6" w:space="0" w:color="C4C7C5"/>
        </w:tblBorders>
        <w:tblLayout w:type="fixed"/>
        <w:tblLook w:val="0600" w:firstRow="0" w:lastRow="0" w:firstColumn="0" w:lastColumn="0" w:noHBand="1" w:noVBand="1"/>
      </w:tblPr>
      <w:tblGrid>
        <w:gridCol w:w="2340"/>
        <w:gridCol w:w="2340"/>
        <w:gridCol w:w="2340"/>
        <w:gridCol w:w="2340"/>
      </w:tblGrid>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 п/п</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Найменування показника</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Одиниця виміру</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before="120" w:after="120" w:line="275" w:lineRule="auto"/>
              <w:jc w:val="both"/>
              <w:rPr>
                <w:rFonts w:eastAsia="Google Sans"/>
                <w:b/>
                <w:bCs/>
                <w:color w:val="1F1F1F"/>
                <w:sz w:val="28"/>
                <w:szCs w:val="28"/>
              </w:rPr>
            </w:pPr>
            <w:r w:rsidRPr="00BE4CE0">
              <w:rPr>
                <w:rFonts w:eastAsia="Google Sans"/>
                <w:b/>
                <w:bCs/>
                <w:color w:val="1F1F1F"/>
                <w:sz w:val="28"/>
                <w:szCs w:val="28"/>
              </w:rPr>
              <w:t>Показник</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Будівельний об'єм будівлі</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м³</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16 450,0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Загальна площа будівлі</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4 250,0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Загальна площа квартир</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2 850,0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Житлова площа квартир</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1 480,0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5</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Площа комерційних приміщень (1-й поверх)</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450,0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6</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 xml:space="preserve">Кількість поверхів (житлові + </w:t>
            </w:r>
            <w:r w:rsidRPr="00BE4CE0">
              <w:rPr>
                <w:rFonts w:eastAsia="Google Sans"/>
                <w:color w:val="1F1F1F"/>
                <w:sz w:val="28"/>
                <w:szCs w:val="28"/>
              </w:rPr>
              <w:lastRenderedPageBreak/>
              <w:t>комерційний + підвал)</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lastRenderedPageBreak/>
              <w:t>шт</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6 + 1 + 1</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7</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Кількість квартир у будинку</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шт</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36</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8</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Загальна кошторисна вартість будівництва</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тис. грн.</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109 020,00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9</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В тому числі вартість будівельно-монтажних робіт (БМР)</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тис. грн.</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99 064,80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10</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Трудомісткість будівництва загальна</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proofErr w:type="gramStart"/>
            <w:r w:rsidRPr="00BE4CE0">
              <w:rPr>
                <w:rFonts w:eastAsia="Google Sans"/>
                <w:color w:val="1F1F1F"/>
                <w:sz w:val="28"/>
                <w:szCs w:val="28"/>
              </w:rPr>
              <w:t>люд.-</w:t>
            </w:r>
            <w:proofErr w:type="gramEnd"/>
            <w:r w:rsidRPr="00BE4CE0">
              <w:rPr>
                <w:rFonts w:eastAsia="Google Sans"/>
                <w:color w:val="1F1F1F"/>
                <w:sz w:val="28"/>
                <w:szCs w:val="28"/>
              </w:rPr>
              <w:t>год.</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48 500,0</w:t>
            </w:r>
          </w:p>
        </w:tc>
      </w:tr>
      <w:tr w:rsidR="0088706F" w:rsidRPr="00BE4CE0" w:rsidTr="0088706F">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color w:val="1F1F1F"/>
                <w:sz w:val="28"/>
                <w:szCs w:val="28"/>
              </w:rPr>
            </w:pPr>
            <w:r w:rsidRPr="00BE4CE0">
              <w:rPr>
                <w:rFonts w:eastAsia="Google Sans"/>
                <w:color w:val="1F1F1F"/>
                <w:sz w:val="28"/>
                <w:szCs w:val="28"/>
              </w:rPr>
              <w:t>11</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Вартість зведення 1 м² загальної площі</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грн / м²</w:t>
            </w:r>
          </w:p>
        </w:tc>
        <w:tc>
          <w:tcPr>
            <w:tcW w:w="2340" w:type="dxa"/>
            <w:tcBorders>
              <w:top w:val="single" w:sz="6" w:space="0" w:color="C4C7C5"/>
              <w:left w:val="single" w:sz="6" w:space="0" w:color="C4C7C5"/>
              <w:bottom w:val="single" w:sz="6" w:space="0" w:color="C4C7C5"/>
              <w:right w:val="single" w:sz="6" w:space="0" w:color="C4C7C5"/>
            </w:tcBorders>
            <w:shd w:val="clear" w:color="auto" w:fill="F8FAFD"/>
            <w:tcMar>
              <w:top w:w="120" w:type="dxa"/>
              <w:left w:w="180" w:type="dxa"/>
              <w:bottom w:w="120" w:type="dxa"/>
              <w:right w:w="180" w:type="dxa"/>
            </w:tcMar>
          </w:tcPr>
          <w:p w:rsidR="0088706F" w:rsidRPr="00BE4CE0" w:rsidRDefault="0088706F" w:rsidP="0088706F">
            <w:pPr>
              <w:pBdr>
                <w:top w:val="nil"/>
                <w:left w:val="nil"/>
                <w:bottom w:val="nil"/>
                <w:right w:val="nil"/>
                <w:between w:val="nil"/>
              </w:pBdr>
              <w:spacing w:line="275" w:lineRule="auto"/>
              <w:jc w:val="both"/>
              <w:rPr>
                <w:rFonts w:eastAsia="Google Sans"/>
                <w:b/>
                <w:bCs/>
                <w:color w:val="1F1F1F"/>
                <w:sz w:val="28"/>
                <w:szCs w:val="28"/>
              </w:rPr>
            </w:pPr>
            <w:r w:rsidRPr="00BE4CE0">
              <w:rPr>
                <w:rFonts w:eastAsia="Google Sans"/>
                <w:b/>
                <w:bCs/>
                <w:color w:val="1F1F1F"/>
                <w:sz w:val="28"/>
                <w:szCs w:val="28"/>
              </w:rPr>
              <w:t>25 650,00</w:t>
            </w:r>
          </w:p>
        </w:tc>
      </w:tr>
    </w:tbl>
    <w:p w:rsidR="0088706F" w:rsidRPr="00BE4CE0" w:rsidRDefault="0088706F" w:rsidP="0088706F">
      <w:pPr>
        <w:pBdr>
          <w:top w:val="nil"/>
          <w:left w:val="nil"/>
          <w:bottom w:val="nil"/>
          <w:right w:val="nil"/>
          <w:between w:val="nil"/>
        </w:pBdr>
        <w:spacing w:line="360" w:lineRule="auto"/>
        <w:ind w:firstLine="567"/>
        <w:jc w:val="both"/>
        <w:rPr>
          <w:rFonts w:eastAsia="Google Sans"/>
          <w:color w:val="1F1F1F"/>
          <w:sz w:val="28"/>
          <w:szCs w:val="28"/>
        </w:rPr>
      </w:pPr>
      <w:r w:rsidRPr="00BE4CE0">
        <w:rPr>
          <w:rFonts w:eastAsia="Google Sans"/>
          <w:b/>
          <w:bCs/>
          <w:color w:val="1F1F1F"/>
          <w:sz w:val="28"/>
          <w:szCs w:val="28"/>
        </w:rPr>
        <w:t>Висновок до розділу 4:</w:t>
      </w:r>
      <w:r w:rsidRPr="00BE4CE0">
        <w:rPr>
          <w:rFonts w:eastAsia="Google Sans"/>
          <w:color w:val="1F1F1F"/>
          <w:sz w:val="28"/>
          <w:szCs w:val="28"/>
        </w:rPr>
        <w:t xml:space="preserve"> Аналіз результатів кошторисного розрахунку та техніко-економічних показників свідчить про доцільність та економічну ефективність запроектованого житлового будинку. Використання монолітно-каркасної схеми в комплексі з сучасними ефективними огороджувальними матеріалами (газобетон, мінеральна вата) дозволило досягти оптимального балансу між капітальними витратами на будівництво, надійністю споруди та її подальшою енергоефективністю під час експлуатації.</w:t>
      </w:r>
    </w:p>
    <w:p w:rsidR="0088706F" w:rsidRPr="00BE4CE0" w:rsidRDefault="0088706F" w:rsidP="0088706F">
      <w:pPr>
        <w:pBdr>
          <w:top w:val="nil"/>
          <w:left w:val="nil"/>
          <w:bottom w:val="nil"/>
          <w:right w:val="nil"/>
          <w:between w:val="nil"/>
        </w:pBdr>
        <w:spacing w:line="360" w:lineRule="auto"/>
        <w:ind w:firstLine="567"/>
        <w:jc w:val="both"/>
        <w:rPr>
          <w:rFonts w:eastAsia="Google Sans"/>
          <w:color w:val="1F1F1F"/>
          <w:sz w:val="28"/>
          <w:szCs w:val="28"/>
        </w:rPr>
      </w:pPr>
      <w:r w:rsidRPr="00BE4CE0">
        <w:rPr>
          <w:rFonts w:eastAsia="Google Sans"/>
          <w:color w:val="1F1F1F"/>
          <w:sz w:val="28"/>
          <w:szCs w:val="28"/>
        </w:rPr>
        <w:t xml:space="preserve">Загальна кошторисна вартість будівництва становить </w:t>
      </w:r>
      <w:r w:rsidRPr="00BE4CE0">
        <w:rPr>
          <w:rFonts w:eastAsia="Google Sans"/>
          <w:b/>
          <w:bCs/>
          <w:color w:val="1F1F1F"/>
          <w:sz w:val="28"/>
          <w:szCs w:val="28"/>
        </w:rPr>
        <w:t>109 020,00 тис. грн.</w:t>
      </w:r>
      <w:r w:rsidRPr="00BE4CE0">
        <w:rPr>
          <w:rFonts w:eastAsia="Google Sans"/>
          <w:color w:val="1F1F1F"/>
          <w:sz w:val="28"/>
          <w:szCs w:val="28"/>
        </w:rPr>
        <w:t xml:space="preserve"> Питома вартість будівництва 1 м² загальної площі складає </w:t>
      </w:r>
      <w:r w:rsidRPr="00BE4CE0">
        <w:rPr>
          <w:rFonts w:eastAsia="Google Sans"/>
          <w:b/>
          <w:bCs/>
          <w:color w:val="1F1F1F"/>
          <w:sz w:val="28"/>
          <w:szCs w:val="28"/>
        </w:rPr>
        <w:t>25 650,00 грн</w:t>
      </w:r>
      <w:r w:rsidRPr="00BE4CE0">
        <w:rPr>
          <w:rFonts w:eastAsia="Google Sans"/>
          <w:color w:val="1F1F1F"/>
          <w:sz w:val="28"/>
          <w:szCs w:val="28"/>
        </w:rPr>
        <w:t>, що цілком відповідає поточним середнім ринковим показникам собівартості зведення даного класу житла у Івано-Франківському регіоні.</w:t>
      </w:r>
    </w:p>
    <w:p w:rsidR="0088706F" w:rsidRDefault="0088706F">
      <w:pPr>
        <w:spacing w:after="200" w:line="276" w:lineRule="auto"/>
        <w:rPr>
          <w:rFonts w:eastAsiaTheme="majorEastAsia" w:cstheme="majorBidi"/>
          <w:b/>
          <w:bCs/>
          <w:color w:val="000000" w:themeColor="text1"/>
          <w:sz w:val="28"/>
          <w:szCs w:val="28"/>
        </w:rPr>
      </w:pPr>
      <w:r>
        <w:lastRenderedPageBreak/>
        <w:br w:type="page"/>
      </w:r>
    </w:p>
    <w:p w:rsidR="006A3391" w:rsidRPr="006A3391" w:rsidRDefault="006A3391" w:rsidP="005D54E9">
      <w:pPr>
        <w:pStyle w:val="1"/>
        <w:rPr>
          <w:rFonts w:eastAsia="Google Sans"/>
        </w:rPr>
      </w:pPr>
      <w:bookmarkStart w:id="35" w:name="_Toc231033424"/>
      <w:r w:rsidRPr="006A3391">
        <w:rPr>
          <w:rFonts w:eastAsia="Google Sans"/>
        </w:rPr>
        <w:lastRenderedPageBreak/>
        <w:t>РОЗДІЛ 5. ОХОРОНА ПРАЦІ, БЕЗПЕКА ЖИТТЄДІЯЛЬНОСТІ ТА НАВКОЛИШНЬОГО СЕРЕДОВИЩА</w:t>
      </w:r>
      <w:bookmarkEnd w:id="35"/>
    </w:p>
    <w:p w:rsidR="006A3391" w:rsidRPr="006A3391" w:rsidRDefault="006A3391" w:rsidP="005D54E9">
      <w:pPr>
        <w:pStyle w:val="2"/>
        <w:rPr>
          <w:rFonts w:eastAsia="Google Sans"/>
        </w:rPr>
      </w:pPr>
      <w:bookmarkStart w:id="36" w:name="_Toc231033425"/>
      <w:r w:rsidRPr="006A3391">
        <w:rPr>
          <w:rFonts w:eastAsia="Google Sans"/>
        </w:rPr>
        <w:t>5.1. Загальні положення охорони праці у будівництві</w:t>
      </w:r>
      <w:bookmarkEnd w:id="36"/>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t xml:space="preserve">Організація будівельного майданчика, робочих місць та виконання будівельно-монтажних робіт при спорудженні 7-поверхового багатоквартирного житлового будинку по вул. Степана Бандери, 77б у м. Івано-Франківськ здійснюється у суворій відповідності до вимог Закону України «Про охорону праці» та </w:t>
      </w:r>
      <w:r w:rsidRPr="006A3391">
        <w:rPr>
          <w:rFonts w:eastAsia="Google Sans"/>
          <w:b/>
          <w:bCs/>
          <w:color w:val="1F1F1F"/>
          <w:sz w:val="28"/>
          <w:szCs w:val="28"/>
        </w:rPr>
        <w:t>ДБН А.3.2-2-2009 «Охорона праці і промислова безпека у будівництві»</w:t>
      </w:r>
      <w:r w:rsidRPr="006A3391">
        <w:rPr>
          <w:rFonts w:eastAsia="Google Sans"/>
          <w:color w:val="1F1F1F"/>
          <w:sz w:val="28"/>
          <w:szCs w:val="28"/>
        </w:rPr>
        <w:t>.</w:t>
      </w:r>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t>Головною метою заходів з охорони праці є створення безпечних умов для працівників, запобігання виробничому травматизму, професійним захворюванням, а також забезпечення безпеки мешканців прилеглих будинків та пішоходів.</w:t>
      </w:r>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t>До виконання будівельних робіт допускаються особи, які досягли 18-річного віку, пройшли медичний огляд, вступний інструктаж з охорони праці, пожежної безпеки та первинний інструктаж на робочому місці. Працівники, які виконують роботи підвищеної небезпеки (стропальники, монтажники-висотники, електрозварювальники, машиністи кранів), повинні мати відповідні посвідчення та щорічно проходити перевірку знань.</w:t>
      </w:r>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t>Усі працівники на будівельному майданчику забезпечуються сертифікованими засобами індивідуального захисту (ЗІЗ): захисними касками, сигнальними жилетами, захисним взуттям, а за необхідності – запобіжними поясами, окулярами, респіраторами та антивібраційними рукавицями.</w:t>
      </w:r>
    </w:p>
    <w:p w:rsidR="006A3391" w:rsidRPr="006A3391" w:rsidRDefault="006A3391" w:rsidP="005D54E9">
      <w:pPr>
        <w:pStyle w:val="2"/>
        <w:rPr>
          <w:rFonts w:eastAsia="Google Sans"/>
        </w:rPr>
      </w:pPr>
      <w:bookmarkStart w:id="37" w:name="_Toc231033426"/>
      <w:r w:rsidRPr="006A3391">
        <w:rPr>
          <w:rFonts w:eastAsia="Google Sans"/>
        </w:rPr>
        <w:t>5.2. Організація будівельного майданчика та безпека робочих місць</w:t>
      </w:r>
      <w:bookmarkEnd w:id="37"/>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t>Враховуючи стиснені умови міської забудови (безпосереднє примикання до вулиці Степана Бандери), проектом організації будівництва передбачено:</w:t>
      </w:r>
    </w:p>
    <w:p w:rsidR="006A3391" w:rsidRPr="006A3391" w:rsidRDefault="006A3391" w:rsidP="006A3391">
      <w:pPr>
        <w:widowControl w:val="0"/>
        <w:numPr>
          <w:ilvl w:val="0"/>
          <w:numId w:val="34"/>
        </w:numPr>
        <w:pBdr>
          <w:top w:val="nil"/>
          <w:left w:val="nil"/>
          <w:bottom w:val="nil"/>
          <w:right w:val="nil"/>
          <w:between w:val="nil"/>
        </w:pBdr>
        <w:spacing w:line="360" w:lineRule="auto"/>
        <w:ind w:firstLine="567"/>
        <w:jc w:val="both"/>
        <w:rPr>
          <w:sz w:val="28"/>
          <w:szCs w:val="28"/>
        </w:rPr>
      </w:pPr>
      <w:r w:rsidRPr="006A3391">
        <w:rPr>
          <w:rFonts w:eastAsia="Google Sans"/>
          <w:b/>
          <w:bCs/>
          <w:color w:val="1F1F1F"/>
          <w:sz w:val="28"/>
          <w:szCs w:val="28"/>
        </w:rPr>
        <w:t>Огородження:</w:t>
      </w:r>
      <w:r w:rsidRPr="006A3391">
        <w:rPr>
          <w:rFonts w:eastAsia="Google Sans"/>
          <w:color w:val="1F1F1F"/>
          <w:sz w:val="28"/>
          <w:szCs w:val="28"/>
        </w:rPr>
        <w:t xml:space="preserve"> Територія будівельного майданчика по периметру обноситься суцільним інвентарним огородженням висотою не менше 2,0 м. З боку пішохідної зони (тротуару) огородження обладнується суцільним захисним козирком, що виступає за лінію огорожі не менше ніж на 1 м з кутом нахилу 20° у бік майданчика, для захисту пішоходів від можливого </w:t>
      </w:r>
      <w:r w:rsidRPr="006A3391">
        <w:rPr>
          <w:rFonts w:eastAsia="Google Sans"/>
          <w:color w:val="1F1F1F"/>
          <w:sz w:val="28"/>
          <w:szCs w:val="28"/>
        </w:rPr>
        <w:lastRenderedPageBreak/>
        <w:t>падіння предметів.</w:t>
      </w:r>
    </w:p>
    <w:p w:rsidR="006A3391" w:rsidRPr="006A3391" w:rsidRDefault="006A3391" w:rsidP="006A3391">
      <w:pPr>
        <w:widowControl w:val="0"/>
        <w:numPr>
          <w:ilvl w:val="0"/>
          <w:numId w:val="34"/>
        </w:numPr>
        <w:pBdr>
          <w:top w:val="nil"/>
          <w:left w:val="nil"/>
          <w:bottom w:val="nil"/>
          <w:right w:val="nil"/>
          <w:between w:val="nil"/>
        </w:pBdr>
        <w:spacing w:line="360" w:lineRule="auto"/>
        <w:ind w:firstLine="567"/>
        <w:jc w:val="both"/>
        <w:rPr>
          <w:sz w:val="28"/>
          <w:szCs w:val="28"/>
        </w:rPr>
      </w:pPr>
      <w:r w:rsidRPr="006A3391">
        <w:rPr>
          <w:rFonts w:eastAsia="Google Sans"/>
          <w:b/>
          <w:bCs/>
          <w:color w:val="1F1F1F"/>
          <w:sz w:val="28"/>
          <w:szCs w:val="28"/>
        </w:rPr>
        <w:t>Знаки безпеки:</w:t>
      </w:r>
      <w:r w:rsidRPr="006A3391">
        <w:rPr>
          <w:rFonts w:eastAsia="Google Sans"/>
          <w:color w:val="1F1F1F"/>
          <w:sz w:val="28"/>
          <w:szCs w:val="28"/>
        </w:rPr>
        <w:t xml:space="preserve"> На в'їзді встановлюється схема руху автотранспорту. По всій території розміщуються попереджувальні, вказівні та заборонні знаки безпеки згідно з ДСТУ ISO 3864-1.</w:t>
      </w:r>
    </w:p>
    <w:p w:rsidR="006A3391" w:rsidRPr="006A3391" w:rsidRDefault="006A3391" w:rsidP="006A3391">
      <w:pPr>
        <w:widowControl w:val="0"/>
        <w:numPr>
          <w:ilvl w:val="0"/>
          <w:numId w:val="34"/>
        </w:numPr>
        <w:pBdr>
          <w:top w:val="nil"/>
          <w:left w:val="nil"/>
          <w:bottom w:val="nil"/>
          <w:right w:val="nil"/>
          <w:between w:val="nil"/>
        </w:pBdr>
        <w:spacing w:line="360" w:lineRule="auto"/>
        <w:ind w:firstLine="567"/>
        <w:jc w:val="both"/>
        <w:rPr>
          <w:sz w:val="28"/>
          <w:szCs w:val="28"/>
        </w:rPr>
      </w:pPr>
      <w:r w:rsidRPr="006A3391">
        <w:rPr>
          <w:rFonts w:eastAsia="Google Sans"/>
          <w:b/>
          <w:bCs/>
          <w:color w:val="1F1F1F"/>
          <w:sz w:val="28"/>
          <w:szCs w:val="28"/>
        </w:rPr>
        <w:t>Освітлення:</w:t>
      </w:r>
      <w:r w:rsidRPr="006A3391">
        <w:rPr>
          <w:rFonts w:eastAsia="Google Sans"/>
          <w:color w:val="1F1F1F"/>
          <w:sz w:val="28"/>
          <w:szCs w:val="28"/>
        </w:rPr>
        <w:t xml:space="preserve"> Робочі місця, проїзди та проходи в темну пору доби освітлюються прожекторами. Освітленість повинна становити не менше 30 лк для проходів і не менше 50-100 лк для робочих місць (при бетонних роботах).</w:t>
      </w:r>
    </w:p>
    <w:p w:rsidR="006A3391" w:rsidRPr="006A3391" w:rsidRDefault="006A3391" w:rsidP="006A3391">
      <w:pPr>
        <w:widowControl w:val="0"/>
        <w:numPr>
          <w:ilvl w:val="0"/>
          <w:numId w:val="34"/>
        </w:numPr>
        <w:pBdr>
          <w:top w:val="nil"/>
          <w:left w:val="nil"/>
          <w:bottom w:val="nil"/>
          <w:right w:val="nil"/>
          <w:between w:val="nil"/>
        </w:pBdr>
        <w:spacing w:line="360" w:lineRule="auto"/>
        <w:ind w:firstLine="567"/>
        <w:jc w:val="both"/>
        <w:rPr>
          <w:sz w:val="28"/>
          <w:szCs w:val="28"/>
        </w:rPr>
      </w:pPr>
      <w:r w:rsidRPr="006A3391">
        <w:rPr>
          <w:rFonts w:eastAsia="Google Sans"/>
          <w:b/>
          <w:bCs/>
          <w:color w:val="1F1F1F"/>
          <w:sz w:val="28"/>
          <w:szCs w:val="28"/>
        </w:rPr>
        <w:t>Небезпечні зони:</w:t>
      </w:r>
      <w:r w:rsidRPr="006A3391">
        <w:rPr>
          <w:rFonts w:eastAsia="Google Sans"/>
          <w:color w:val="1F1F1F"/>
          <w:sz w:val="28"/>
          <w:szCs w:val="28"/>
        </w:rPr>
        <w:t xml:space="preserve"> Межі небезпечних зон від дії баштового крана та зон падіння предметів з будівлі, що зводиться, чітко позначаються сигнальними стрічками.</w:t>
      </w:r>
    </w:p>
    <w:p w:rsidR="006A3391" w:rsidRPr="006A3391" w:rsidRDefault="006A3391" w:rsidP="005D54E9">
      <w:pPr>
        <w:pStyle w:val="2"/>
        <w:rPr>
          <w:rFonts w:eastAsia="Google Sans"/>
        </w:rPr>
      </w:pPr>
      <w:bookmarkStart w:id="38" w:name="_Toc231033427"/>
      <w:r w:rsidRPr="006A3391">
        <w:rPr>
          <w:rFonts w:eastAsia="Google Sans"/>
        </w:rPr>
        <w:t>5.3. Безпека при виконанні основних видів робіт</w:t>
      </w:r>
      <w:bookmarkEnd w:id="38"/>
    </w:p>
    <w:p w:rsidR="006A3391" w:rsidRPr="006A3391" w:rsidRDefault="006A3391" w:rsidP="006A3391">
      <w:pPr>
        <w:pStyle w:val="5"/>
        <w:spacing w:before="0" w:line="360" w:lineRule="auto"/>
        <w:ind w:firstLine="567"/>
        <w:jc w:val="both"/>
        <w:rPr>
          <w:rFonts w:ascii="Times New Roman" w:eastAsia="Google Sans" w:hAnsi="Times New Roman" w:cs="Times New Roman"/>
          <w:color w:val="1F1F1F"/>
          <w:sz w:val="28"/>
          <w:szCs w:val="28"/>
        </w:rPr>
      </w:pPr>
      <w:r w:rsidRPr="006A3391">
        <w:rPr>
          <w:rFonts w:ascii="Times New Roman" w:eastAsia="Google Sans" w:hAnsi="Times New Roman" w:cs="Times New Roman"/>
          <w:color w:val="1F1F1F"/>
          <w:sz w:val="28"/>
          <w:szCs w:val="28"/>
        </w:rPr>
        <w:t>5.3.1. Земляні роботи</w:t>
      </w:r>
    </w:p>
    <w:p w:rsidR="006A3391" w:rsidRPr="006A3391" w:rsidRDefault="006A3391" w:rsidP="006A3391">
      <w:pPr>
        <w:widowControl w:val="0"/>
        <w:numPr>
          <w:ilvl w:val="0"/>
          <w:numId w:val="35"/>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Розробка котловану під фундаментну плиту в умовах міської забудови виконується з обов'язковим попереднім уточненням розташування підземних комунікацій (кабелів, водопроводу, газопроводу) та у присутності представників відповідних експлуатуючих служб.</w:t>
      </w:r>
    </w:p>
    <w:p w:rsidR="006A3391" w:rsidRPr="006A3391" w:rsidRDefault="006A3391" w:rsidP="006A3391">
      <w:pPr>
        <w:widowControl w:val="0"/>
        <w:numPr>
          <w:ilvl w:val="0"/>
          <w:numId w:val="35"/>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Укоси котловану виконуються з нормативною крутизною залежно від типу ґрунту або кріпляться інвентарними щитами.</w:t>
      </w:r>
    </w:p>
    <w:p w:rsidR="006A3391" w:rsidRPr="006A3391" w:rsidRDefault="006A3391" w:rsidP="006A3391">
      <w:pPr>
        <w:widowControl w:val="0"/>
        <w:numPr>
          <w:ilvl w:val="0"/>
          <w:numId w:val="35"/>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По периметру котловану встановлюється захисне огородження висотою 1,1 м з сигнальним освітленням уночі. Ближче ніж 1 м від брівки котловану забороняється рух транспорту та складування матеріалів.</w:t>
      </w:r>
    </w:p>
    <w:p w:rsidR="006A3391" w:rsidRPr="006A3391" w:rsidRDefault="006A3391" w:rsidP="006A3391">
      <w:pPr>
        <w:pStyle w:val="5"/>
        <w:spacing w:before="120" w:line="360" w:lineRule="auto"/>
        <w:ind w:firstLine="567"/>
        <w:jc w:val="both"/>
        <w:rPr>
          <w:rFonts w:ascii="Times New Roman" w:eastAsia="Google Sans" w:hAnsi="Times New Roman" w:cs="Times New Roman"/>
          <w:color w:val="1F1F1F"/>
          <w:sz w:val="28"/>
          <w:szCs w:val="28"/>
        </w:rPr>
      </w:pPr>
      <w:r w:rsidRPr="006A3391">
        <w:rPr>
          <w:rFonts w:ascii="Times New Roman" w:eastAsia="Google Sans" w:hAnsi="Times New Roman" w:cs="Times New Roman"/>
          <w:color w:val="1F1F1F"/>
          <w:sz w:val="28"/>
          <w:szCs w:val="28"/>
        </w:rPr>
        <w:t>5.3.2. Монолітні роботи (опалубні, арматурні, бетонні)</w:t>
      </w:r>
    </w:p>
    <w:p w:rsidR="006A3391" w:rsidRPr="006A3391" w:rsidRDefault="006A3391" w:rsidP="006A3391">
      <w:pPr>
        <w:widowControl w:val="0"/>
        <w:numPr>
          <w:ilvl w:val="0"/>
          <w:numId w:val="36"/>
        </w:numPr>
        <w:pBdr>
          <w:top w:val="nil"/>
          <w:left w:val="nil"/>
          <w:bottom w:val="nil"/>
          <w:right w:val="nil"/>
          <w:between w:val="nil"/>
        </w:pBdr>
        <w:spacing w:line="360" w:lineRule="auto"/>
        <w:ind w:firstLine="567"/>
        <w:jc w:val="both"/>
        <w:rPr>
          <w:sz w:val="28"/>
          <w:szCs w:val="28"/>
        </w:rPr>
      </w:pPr>
      <w:r w:rsidRPr="006A3391">
        <w:rPr>
          <w:rFonts w:eastAsia="Google Sans"/>
          <w:b/>
          <w:bCs/>
          <w:color w:val="1F1F1F"/>
          <w:sz w:val="28"/>
          <w:szCs w:val="28"/>
        </w:rPr>
        <w:t>Робота з опалубкою:</w:t>
      </w:r>
      <w:r w:rsidRPr="006A3391">
        <w:rPr>
          <w:rFonts w:eastAsia="Google Sans"/>
          <w:color w:val="1F1F1F"/>
          <w:sz w:val="28"/>
          <w:szCs w:val="28"/>
        </w:rPr>
        <w:t xml:space="preserve"> Монтаж та демонтаж щитової опалубки стін та перекриттів виконується з інвентарних риштувань або площадок, що мають огородження. Забороняється складати демонтовані елементи опалубки на краю перекриття.</w:t>
      </w:r>
    </w:p>
    <w:p w:rsidR="006A3391" w:rsidRPr="006A3391" w:rsidRDefault="006A3391" w:rsidP="006A3391">
      <w:pPr>
        <w:widowControl w:val="0"/>
        <w:numPr>
          <w:ilvl w:val="0"/>
          <w:numId w:val="36"/>
        </w:numPr>
        <w:pBdr>
          <w:top w:val="nil"/>
          <w:left w:val="nil"/>
          <w:bottom w:val="nil"/>
          <w:right w:val="nil"/>
          <w:between w:val="nil"/>
        </w:pBdr>
        <w:spacing w:line="360" w:lineRule="auto"/>
        <w:ind w:firstLine="567"/>
        <w:jc w:val="both"/>
        <w:rPr>
          <w:sz w:val="28"/>
          <w:szCs w:val="28"/>
        </w:rPr>
      </w:pPr>
      <w:r w:rsidRPr="006A3391">
        <w:rPr>
          <w:rFonts w:eastAsia="Google Sans"/>
          <w:b/>
          <w:bCs/>
          <w:color w:val="1F1F1F"/>
          <w:sz w:val="28"/>
          <w:szCs w:val="28"/>
        </w:rPr>
        <w:t>Арматурні роботи:</w:t>
      </w:r>
      <w:r w:rsidRPr="006A3391">
        <w:rPr>
          <w:rFonts w:eastAsia="Google Sans"/>
          <w:color w:val="1F1F1F"/>
          <w:sz w:val="28"/>
          <w:szCs w:val="28"/>
        </w:rPr>
        <w:t xml:space="preserve"> Переміщення та подача довгомірної арматури краном виконується з використанням спеціальних траверс. Різання та згинання арматури здійснюється в спеціально відведених місцях за </w:t>
      </w:r>
      <w:r w:rsidRPr="006A3391">
        <w:rPr>
          <w:rFonts w:eastAsia="Google Sans"/>
          <w:color w:val="1F1F1F"/>
          <w:sz w:val="28"/>
          <w:szCs w:val="28"/>
        </w:rPr>
        <w:lastRenderedPageBreak/>
        <w:t>допомогою верстатів, обладнаних захисними кожухами.</w:t>
      </w:r>
    </w:p>
    <w:p w:rsidR="006A3391" w:rsidRPr="006A3391" w:rsidRDefault="006A3391" w:rsidP="006A3391">
      <w:pPr>
        <w:widowControl w:val="0"/>
        <w:numPr>
          <w:ilvl w:val="0"/>
          <w:numId w:val="36"/>
        </w:numPr>
        <w:pBdr>
          <w:top w:val="nil"/>
          <w:left w:val="nil"/>
          <w:bottom w:val="nil"/>
          <w:right w:val="nil"/>
          <w:between w:val="nil"/>
        </w:pBdr>
        <w:spacing w:line="360" w:lineRule="auto"/>
        <w:ind w:firstLine="567"/>
        <w:jc w:val="both"/>
        <w:rPr>
          <w:sz w:val="28"/>
          <w:szCs w:val="28"/>
        </w:rPr>
      </w:pPr>
      <w:r w:rsidRPr="006A3391">
        <w:rPr>
          <w:rFonts w:eastAsia="Google Sans"/>
          <w:b/>
          <w:bCs/>
          <w:color w:val="1F1F1F"/>
          <w:sz w:val="28"/>
          <w:szCs w:val="28"/>
        </w:rPr>
        <w:t>Бетонування:</w:t>
      </w:r>
      <w:r w:rsidRPr="006A3391">
        <w:rPr>
          <w:rFonts w:eastAsia="Google Sans"/>
          <w:color w:val="1F1F1F"/>
          <w:sz w:val="28"/>
          <w:szCs w:val="28"/>
        </w:rPr>
        <w:t xml:space="preserve"> При подачі бетону автобетононасосом забороняється перегинати шланги бетоновода. При подачі бетону баддею (бункером) за допомогою крана, відкривати затвор бункера дозволяється лише після його опускання на висоту не більше 1 м над рівнем укладання.</w:t>
      </w:r>
    </w:p>
    <w:p w:rsidR="006A3391" w:rsidRPr="006A3391" w:rsidRDefault="006A3391" w:rsidP="006A3391">
      <w:pPr>
        <w:widowControl w:val="0"/>
        <w:numPr>
          <w:ilvl w:val="0"/>
          <w:numId w:val="36"/>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Робітники, які працюють з електромеханічними вібраторами, повинні використовувати діелектричні гумові чоботи та рукавиці.</w:t>
      </w:r>
    </w:p>
    <w:p w:rsidR="006A3391" w:rsidRPr="006A3391" w:rsidRDefault="006A3391" w:rsidP="006A3391">
      <w:pPr>
        <w:pStyle w:val="5"/>
        <w:spacing w:before="120" w:line="360" w:lineRule="auto"/>
        <w:ind w:firstLine="567"/>
        <w:jc w:val="both"/>
        <w:rPr>
          <w:rFonts w:ascii="Times New Roman" w:eastAsia="Google Sans" w:hAnsi="Times New Roman" w:cs="Times New Roman"/>
          <w:color w:val="1F1F1F"/>
          <w:sz w:val="28"/>
          <w:szCs w:val="28"/>
        </w:rPr>
      </w:pPr>
      <w:r w:rsidRPr="006A3391">
        <w:rPr>
          <w:rFonts w:ascii="Times New Roman" w:eastAsia="Google Sans" w:hAnsi="Times New Roman" w:cs="Times New Roman"/>
          <w:color w:val="1F1F1F"/>
          <w:sz w:val="28"/>
          <w:szCs w:val="28"/>
        </w:rPr>
        <w:t>5.3.3. Вантажопідіймальні роботи (експлуатація баштового крана)</w:t>
      </w:r>
    </w:p>
    <w:p w:rsidR="006A3391" w:rsidRPr="006A3391" w:rsidRDefault="006A3391" w:rsidP="006A3391">
      <w:pPr>
        <w:widowControl w:val="0"/>
        <w:numPr>
          <w:ilvl w:val="0"/>
          <w:numId w:val="37"/>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Експлуатація баштового крана допускається лише після його реєстрації та технічного огляду.</w:t>
      </w:r>
    </w:p>
    <w:p w:rsidR="006A3391" w:rsidRPr="006A3391" w:rsidRDefault="006A3391" w:rsidP="006A3391">
      <w:pPr>
        <w:widowControl w:val="0"/>
        <w:numPr>
          <w:ilvl w:val="0"/>
          <w:numId w:val="37"/>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Оскільки небезпечна зона роботи крана може виходити за межі будмайданчика на проїжджу частину вул. Бандери, застосовується примусове обмеження зони дії крана: встановлюються кінцеві вимикачі кута повороту стріли та вильоту вантажного візка.</w:t>
      </w:r>
    </w:p>
    <w:p w:rsidR="006A3391" w:rsidRPr="006A3391" w:rsidRDefault="006A3391" w:rsidP="006A3391">
      <w:pPr>
        <w:widowControl w:val="0"/>
        <w:numPr>
          <w:ilvl w:val="0"/>
          <w:numId w:val="37"/>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Забороняється переносити вантажі над побутовими приміщеннями робітників та кабінами автомобілів.</w:t>
      </w:r>
    </w:p>
    <w:p w:rsidR="006A3391" w:rsidRPr="006A3391" w:rsidRDefault="006A3391" w:rsidP="006A3391">
      <w:pPr>
        <w:widowControl w:val="0"/>
        <w:numPr>
          <w:ilvl w:val="0"/>
          <w:numId w:val="37"/>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Робота крана негайно припиняється при швидкості вітру понад 15 м/с, під час грози, сильного снігопаду чи туману, коли видимість становить менше 50 м.</w:t>
      </w:r>
    </w:p>
    <w:p w:rsidR="006A3391" w:rsidRPr="006A3391" w:rsidRDefault="006A3391" w:rsidP="006A3391">
      <w:pPr>
        <w:pStyle w:val="5"/>
        <w:spacing w:before="120" w:line="360" w:lineRule="auto"/>
        <w:ind w:firstLine="567"/>
        <w:jc w:val="both"/>
        <w:rPr>
          <w:rFonts w:ascii="Times New Roman" w:eastAsia="Google Sans" w:hAnsi="Times New Roman" w:cs="Times New Roman"/>
          <w:color w:val="1F1F1F"/>
          <w:sz w:val="28"/>
          <w:szCs w:val="28"/>
        </w:rPr>
      </w:pPr>
      <w:r w:rsidRPr="006A3391">
        <w:rPr>
          <w:rFonts w:ascii="Times New Roman" w:eastAsia="Google Sans" w:hAnsi="Times New Roman" w:cs="Times New Roman"/>
          <w:color w:val="1F1F1F"/>
          <w:sz w:val="28"/>
          <w:szCs w:val="28"/>
        </w:rPr>
        <w:t>5.3.4. Роботи на висоті та фасадні роботи</w:t>
      </w:r>
    </w:p>
    <w:p w:rsidR="006A3391" w:rsidRPr="006A3391" w:rsidRDefault="006A3391" w:rsidP="006A3391">
      <w:pPr>
        <w:widowControl w:val="0"/>
        <w:numPr>
          <w:ilvl w:val="0"/>
          <w:numId w:val="38"/>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До робіт на висоті (понад 1,3 м від рівня землі/перекриття) допускаються особи, що пройшли спеціальне навчання.</w:t>
      </w:r>
    </w:p>
    <w:p w:rsidR="006A3391" w:rsidRPr="006A3391" w:rsidRDefault="006A3391" w:rsidP="006A3391">
      <w:pPr>
        <w:widowControl w:val="0"/>
        <w:numPr>
          <w:ilvl w:val="0"/>
          <w:numId w:val="38"/>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По периметру монолітних перекриттів, у дверних прорізах ліфтових шахт та на сходових маршах обов'язково встановлюються тимчасові інвентарні огородження висотою 1,1 м з бортовою дошкою 0,15 м.</w:t>
      </w:r>
    </w:p>
    <w:p w:rsidR="006A3391" w:rsidRPr="006A3391" w:rsidRDefault="006A3391" w:rsidP="006A3391">
      <w:pPr>
        <w:widowControl w:val="0"/>
        <w:numPr>
          <w:ilvl w:val="0"/>
          <w:numId w:val="38"/>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Фасадні роботи (утеплення, штукатурка) виконуються з інвентарних стоякових лісів, які надійно анкеруються до стін будинку. Ліси обладнуються суцільними настилами та блискавкоприймачами.</w:t>
      </w:r>
    </w:p>
    <w:p w:rsidR="006A3391" w:rsidRPr="006A3391" w:rsidRDefault="006A3391" w:rsidP="005D54E9">
      <w:pPr>
        <w:pStyle w:val="2"/>
        <w:rPr>
          <w:rFonts w:eastAsia="Google Sans"/>
        </w:rPr>
      </w:pPr>
      <w:bookmarkStart w:id="39" w:name="_Toc231033428"/>
      <w:r w:rsidRPr="006A3391">
        <w:rPr>
          <w:rFonts w:eastAsia="Google Sans"/>
        </w:rPr>
        <w:t>5.4. Електробезпека та пожежна безпека на будмайданчику</w:t>
      </w:r>
      <w:bookmarkEnd w:id="39"/>
    </w:p>
    <w:p w:rsidR="006A3391" w:rsidRPr="006A3391" w:rsidRDefault="006A3391" w:rsidP="006A3391">
      <w:pPr>
        <w:pBdr>
          <w:top w:val="nil"/>
          <w:left w:val="nil"/>
          <w:bottom w:val="nil"/>
          <w:right w:val="nil"/>
          <w:between w:val="nil"/>
        </w:pBdr>
        <w:spacing w:line="360" w:lineRule="auto"/>
        <w:ind w:firstLine="567"/>
        <w:jc w:val="both"/>
        <w:rPr>
          <w:rFonts w:eastAsia="Google Sans"/>
          <w:b/>
          <w:bCs/>
          <w:color w:val="1F1F1F"/>
          <w:sz w:val="28"/>
          <w:szCs w:val="28"/>
        </w:rPr>
      </w:pPr>
      <w:r w:rsidRPr="006A3391">
        <w:rPr>
          <w:rFonts w:eastAsia="Google Sans"/>
          <w:b/>
          <w:bCs/>
          <w:color w:val="1F1F1F"/>
          <w:sz w:val="28"/>
          <w:szCs w:val="28"/>
        </w:rPr>
        <w:t>Електробезпека:</w:t>
      </w:r>
    </w:p>
    <w:p w:rsidR="006A3391" w:rsidRPr="006A3391" w:rsidRDefault="006A3391" w:rsidP="006A3391">
      <w:pPr>
        <w:widowControl w:val="0"/>
        <w:numPr>
          <w:ilvl w:val="0"/>
          <w:numId w:val="39"/>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lastRenderedPageBreak/>
        <w:t>Тимчасове електропостачання будмайданчика виконується гнучким шланговим кабелем, підвішеним на опорах на висоті не менше 3,5 м над проходами та 6,0 м над проїздами.</w:t>
      </w:r>
    </w:p>
    <w:p w:rsidR="006A3391" w:rsidRPr="006A3391" w:rsidRDefault="006A3391" w:rsidP="006A3391">
      <w:pPr>
        <w:widowControl w:val="0"/>
        <w:numPr>
          <w:ilvl w:val="0"/>
          <w:numId w:val="39"/>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Усі металеві неструмопровідні частини електрообладнання (корпуси насосів, трансформаторів, верстатів), металеві риштування та рейкові колії крана підлягають обов'язковому захисному заземленню (зануленню).</w:t>
      </w:r>
    </w:p>
    <w:p w:rsidR="006A3391" w:rsidRPr="006A3391" w:rsidRDefault="006A3391" w:rsidP="006A3391">
      <w:pPr>
        <w:widowControl w:val="0"/>
        <w:numPr>
          <w:ilvl w:val="0"/>
          <w:numId w:val="39"/>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Підключення ручного електроінструменту виконується через пристрої захисного відключення (ПЗВ) зі струмом спрацьовування 30 мА.</w:t>
      </w:r>
    </w:p>
    <w:p w:rsidR="006A3391" w:rsidRPr="006A3391" w:rsidRDefault="006A3391" w:rsidP="006A3391">
      <w:pPr>
        <w:pBdr>
          <w:top w:val="nil"/>
          <w:left w:val="nil"/>
          <w:bottom w:val="nil"/>
          <w:right w:val="nil"/>
          <w:between w:val="nil"/>
        </w:pBdr>
        <w:spacing w:before="120" w:line="360" w:lineRule="auto"/>
        <w:ind w:firstLine="567"/>
        <w:jc w:val="both"/>
        <w:rPr>
          <w:rFonts w:eastAsia="Google Sans"/>
          <w:b/>
          <w:bCs/>
          <w:color w:val="1F1F1F"/>
          <w:sz w:val="28"/>
          <w:szCs w:val="28"/>
        </w:rPr>
      </w:pPr>
      <w:r w:rsidRPr="006A3391">
        <w:rPr>
          <w:rFonts w:eastAsia="Google Sans"/>
          <w:b/>
          <w:bCs/>
          <w:color w:val="1F1F1F"/>
          <w:sz w:val="28"/>
          <w:szCs w:val="28"/>
        </w:rPr>
        <w:t>Пожежна безпека:</w:t>
      </w:r>
    </w:p>
    <w:p w:rsidR="006A3391" w:rsidRPr="006A3391" w:rsidRDefault="006A3391" w:rsidP="006A3391">
      <w:pPr>
        <w:widowControl w:val="0"/>
        <w:numPr>
          <w:ilvl w:val="0"/>
          <w:numId w:val="40"/>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Згідно з вимогами НАПБ А.01.001-2014, територія будмайданчика забезпечується первинними засобами пожежогасіння. Встановлюються пожежні щити (1 щит на кожні 200 м² відкритої території), укомплектовані вогнегасниками, лопатами, ломами, відрами та ящиками з піском.</w:t>
      </w:r>
    </w:p>
    <w:p w:rsidR="006A3391" w:rsidRPr="006A3391" w:rsidRDefault="006A3391" w:rsidP="006A3391">
      <w:pPr>
        <w:widowControl w:val="0"/>
        <w:numPr>
          <w:ilvl w:val="0"/>
          <w:numId w:val="40"/>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Місця проведення зварювальних робіт очищаються від горючих матеріалів у радіусі 5 м. При зварюванні на висоті застосовуються захисні екрани з негорючих матеріалів для запобігання розлітанню іскор.</w:t>
      </w:r>
    </w:p>
    <w:p w:rsidR="006A3391" w:rsidRPr="006A3391" w:rsidRDefault="006A3391" w:rsidP="006A3391">
      <w:pPr>
        <w:widowControl w:val="0"/>
        <w:numPr>
          <w:ilvl w:val="0"/>
          <w:numId w:val="40"/>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Складування горючих будівельних матеріалів (екструдований пінополістирол, рулонна гідроізоляція) здійснюється на окремих майданчиках з дотриманням протипожежних розривів не менше 18 м від будівель, що споруджуються.</w:t>
      </w:r>
    </w:p>
    <w:p w:rsidR="006A3391" w:rsidRPr="006A3391" w:rsidRDefault="006A3391" w:rsidP="006A3391">
      <w:pPr>
        <w:widowControl w:val="0"/>
        <w:numPr>
          <w:ilvl w:val="0"/>
          <w:numId w:val="40"/>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Паління на території дозволяється лише у спеціально відведених та обладнаних місцях з урнами і водою.</w:t>
      </w:r>
    </w:p>
    <w:p w:rsidR="006A3391" w:rsidRPr="006A3391" w:rsidRDefault="006A3391" w:rsidP="005D54E9">
      <w:pPr>
        <w:pStyle w:val="2"/>
        <w:rPr>
          <w:rFonts w:eastAsia="Google Sans"/>
        </w:rPr>
      </w:pPr>
      <w:bookmarkStart w:id="40" w:name="_Toc231033429"/>
      <w:r w:rsidRPr="006A3391">
        <w:rPr>
          <w:rFonts w:eastAsia="Google Sans"/>
        </w:rPr>
        <w:t>5.5. Охорона навколишнього природного середовища (Екологія)</w:t>
      </w:r>
      <w:bookmarkEnd w:id="40"/>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t>Будівництво об'єкта здійснюється з дотриманням вимог Закону України «Про охорону навколишнього природного середовища» та ДБН А.2.2-1-2003 (ОВНС). Проектними рішеннями передбачено комплекс заходів щодо мінімізації негативного впливу будівельного виробництва на екосистему міста та здоров'я населення.</w:t>
      </w:r>
    </w:p>
    <w:p w:rsidR="006A3391" w:rsidRPr="006A3391" w:rsidRDefault="006A3391" w:rsidP="006A3391">
      <w:pPr>
        <w:pBdr>
          <w:top w:val="nil"/>
          <w:left w:val="nil"/>
          <w:bottom w:val="nil"/>
          <w:right w:val="nil"/>
          <w:between w:val="nil"/>
        </w:pBdr>
        <w:spacing w:line="360" w:lineRule="auto"/>
        <w:ind w:firstLine="567"/>
        <w:jc w:val="both"/>
        <w:rPr>
          <w:rFonts w:eastAsia="Google Sans"/>
          <w:b/>
          <w:bCs/>
          <w:color w:val="1F1F1F"/>
          <w:sz w:val="28"/>
          <w:szCs w:val="28"/>
        </w:rPr>
      </w:pPr>
      <w:r w:rsidRPr="006A3391">
        <w:rPr>
          <w:rFonts w:eastAsia="Google Sans"/>
          <w:b/>
          <w:bCs/>
          <w:color w:val="1F1F1F"/>
          <w:sz w:val="28"/>
          <w:szCs w:val="28"/>
        </w:rPr>
        <w:t>5.5.1. Охорона атмосферного повітря</w:t>
      </w:r>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lastRenderedPageBreak/>
        <w:t>Основними джерелами забруднення повітря є робота будівельної техніки (викиди газів) та пилоутворення при земляних роботах і транспортуванні сипучих матеріалів.</w:t>
      </w:r>
    </w:p>
    <w:p w:rsidR="006A3391" w:rsidRPr="006A3391" w:rsidRDefault="006A3391" w:rsidP="006A3391">
      <w:pPr>
        <w:widowControl w:val="0"/>
        <w:numPr>
          <w:ilvl w:val="0"/>
          <w:numId w:val="41"/>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Техніка та автотранспорт, що використовуються на об'єкті, проходять регулярний технічний контроль для забезпечення нормативних показників викидів СО та оксидів азоту.</w:t>
      </w:r>
    </w:p>
    <w:p w:rsidR="006A3391" w:rsidRPr="006A3391" w:rsidRDefault="006A3391" w:rsidP="006A3391">
      <w:pPr>
        <w:widowControl w:val="0"/>
        <w:numPr>
          <w:ilvl w:val="0"/>
          <w:numId w:val="41"/>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Сипучі матеріали (пісок, цемент) зберігаються в закритих бункерах або під щільним укриттям (брезентом).</w:t>
      </w:r>
    </w:p>
    <w:p w:rsidR="006A3391" w:rsidRPr="006A3391" w:rsidRDefault="006A3391" w:rsidP="006A3391">
      <w:pPr>
        <w:widowControl w:val="0"/>
        <w:numPr>
          <w:ilvl w:val="0"/>
          <w:numId w:val="41"/>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У сухий період року, під час розробки котловану та руху транспорту тимчасовими ґрунтовими дорогами, передбачено регулярне пилопригнічення (поливання водою).</w:t>
      </w:r>
    </w:p>
    <w:p w:rsidR="006A3391" w:rsidRPr="006A3391" w:rsidRDefault="006A3391" w:rsidP="006A3391">
      <w:pPr>
        <w:widowControl w:val="0"/>
        <w:numPr>
          <w:ilvl w:val="0"/>
          <w:numId w:val="41"/>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Забороняється спалювання будівельного сміття, відходів утеплювача та тари на території будівельного майданчика.</w:t>
      </w:r>
    </w:p>
    <w:p w:rsidR="006A3391" w:rsidRPr="006A3391" w:rsidRDefault="006A3391" w:rsidP="006A3391">
      <w:pPr>
        <w:pBdr>
          <w:top w:val="nil"/>
          <w:left w:val="nil"/>
          <w:bottom w:val="nil"/>
          <w:right w:val="nil"/>
          <w:between w:val="nil"/>
        </w:pBdr>
        <w:spacing w:before="120" w:line="360" w:lineRule="auto"/>
        <w:ind w:firstLine="567"/>
        <w:jc w:val="both"/>
        <w:rPr>
          <w:rFonts w:eastAsia="Google Sans"/>
          <w:b/>
          <w:bCs/>
          <w:color w:val="1F1F1F"/>
          <w:sz w:val="28"/>
          <w:szCs w:val="28"/>
        </w:rPr>
      </w:pPr>
      <w:r w:rsidRPr="006A3391">
        <w:rPr>
          <w:rFonts w:eastAsia="Google Sans"/>
          <w:b/>
          <w:bCs/>
          <w:color w:val="1F1F1F"/>
          <w:sz w:val="28"/>
          <w:szCs w:val="28"/>
        </w:rPr>
        <w:t>5.5.2. Охорона ґрунтів та водних ресурсів</w:t>
      </w:r>
    </w:p>
    <w:p w:rsidR="006A3391" w:rsidRPr="006A3391" w:rsidRDefault="006A3391" w:rsidP="006A3391">
      <w:pPr>
        <w:widowControl w:val="0"/>
        <w:numPr>
          <w:ilvl w:val="0"/>
          <w:numId w:val="42"/>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Перед початком земляних робіт родючий шар ґрунту зрізається бульдозером і складується у спеціальні бурти для подальшого використання при озелененні прибудинкової території (створення газонів).</w:t>
      </w:r>
    </w:p>
    <w:p w:rsidR="006A3391" w:rsidRPr="006A3391" w:rsidRDefault="006A3391" w:rsidP="006A3391">
      <w:pPr>
        <w:widowControl w:val="0"/>
        <w:numPr>
          <w:ilvl w:val="0"/>
          <w:numId w:val="42"/>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 xml:space="preserve">З метою недопущення забруднення міських доріг (вул. Бандери) ґрунтом та глиною, на виїзді з будівельного майданчика влаштовується </w:t>
      </w:r>
      <w:r w:rsidRPr="006A3391">
        <w:rPr>
          <w:rFonts w:eastAsia="Google Sans"/>
          <w:b/>
          <w:bCs/>
          <w:color w:val="1F1F1F"/>
          <w:sz w:val="28"/>
          <w:szCs w:val="28"/>
        </w:rPr>
        <w:t>пункт мийки коліс</w:t>
      </w:r>
      <w:r w:rsidRPr="006A3391">
        <w:rPr>
          <w:rFonts w:eastAsia="Google Sans"/>
          <w:color w:val="1F1F1F"/>
          <w:sz w:val="28"/>
          <w:szCs w:val="28"/>
        </w:rPr>
        <w:t xml:space="preserve"> автотранспорту. Пункт працює за замкнутою системою оборотного водопостачання з використанням відстійників для очищення води від зважених часток.</w:t>
      </w:r>
    </w:p>
    <w:p w:rsidR="006A3391" w:rsidRPr="006A3391" w:rsidRDefault="006A3391" w:rsidP="006A3391">
      <w:pPr>
        <w:widowControl w:val="0"/>
        <w:numPr>
          <w:ilvl w:val="0"/>
          <w:numId w:val="42"/>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Забороняється злив залишків бетонної суміші з автобетонозмішувачів на відкритий ґрунт (облаштовуються спеціальні металеві піддони або ящики).</w:t>
      </w:r>
    </w:p>
    <w:p w:rsidR="006A3391" w:rsidRPr="006A3391" w:rsidRDefault="006A3391" w:rsidP="006A3391">
      <w:pPr>
        <w:widowControl w:val="0"/>
        <w:numPr>
          <w:ilvl w:val="0"/>
          <w:numId w:val="42"/>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Зливання паливно-мастильних матеріалів на ґрунт при обслуговуванні техніки суворо заборонено.</w:t>
      </w:r>
    </w:p>
    <w:p w:rsidR="006A3391" w:rsidRPr="006A3391" w:rsidRDefault="006A3391" w:rsidP="006A3391">
      <w:pPr>
        <w:pBdr>
          <w:top w:val="nil"/>
          <w:left w:val="nil"/>
          <w:bottom w:val="nil"/>
          <w:right w:val="nil"/>
          <w:between w:val="nil"/>
        </w:pBdr>
        <w:spacing w:before="120" w:line="360" w:lineRule="auto"/>
        <w:ind w:firstLine="567"/>
        <w:jc w:val="both"/>
        <w:rPr>
          <w:rFonts w:eastAsia="Google Sans"/>
          <w:b/>
          <w:bCs/>
          <w:color w:val="1F1F1F"/>
          <w:sz w:val="28"/>
          <w:szCs w:val="28"/>
        </w:rPr>
      </w:pPr>
      <w:r w:rsidRPr="006A3391">
        <w:rPr>
          <w:rFonts w:eastAsia="Google Sans"/>
          <w:b/>
          <w:bCs/>
          <w:color w:val="1F1F1F"/>
          <w:sz w:val="28"/>
          <w:szCs w:val="28"/>
        </w:rPr>
        <w:t>5.5.3. Захист від шуму та вібрації</w:t>
      </w:r>
    </w:p>
    <w:p w:rsidR="006A3391" w:rsidRPr="006A3391" w:rsidRDefault="006A3391" w:rsidP="006A3391">
      <w:pPr>
        <w:pBdr>
          <w:top w:val="nil"/>
          <w:left w:val="nil"/>
          <w:bottom w:val="nil"/>
          <w:right w:val="nil"/>
          <w:between w:val="nil"/>
        </w:pBdr>
        <w:spacing w:line="360" w:lineRule="auto"/>
        <w:ind w:firstLine="567"/>
        <w:jc w:val="both"/>
        <w:rPr>
          <w:rFonts w:eastAsia="Google Sans"/>
          <w:color w:val="1F1F1F"/>
          <w:sz w:val="28"/>
          <w:szCs w:val="28"/>
        </w:rPr>
      </w:pPr>
      <w:r w:rsidRPr="006A3391">
        <w:rPr>
          <w:rFonts w:eastAsia="Google Sans"/>
          <w:color w:val="1F1F1F"/>
          <w:sz w:val="28"/>
          <w:szCs w:val="28"/>
        </w:rPr>
        <w:t>Оскільки будівництво ведеться у спальному / центральному районі поруч з існуючими житловими будинками:</w:t>
      </w:r>
    </w:p>
    <w:p w:rsidR="006A3391" w:rsidRPr="006A3391" w:rsidRDefault="006A3391" w:rsidP="006A3391">
      <w:pPr>
        <w:widowControl w:val="0"/>
        <w:numPr>
          <w:ilvl w:val="0"/>
          <w:numId w:val="43"/>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lastRenderedPageBreak/>
        <w:t>Режим роботи будівельного майданчика обмежується часовими рамками: виконання робіт, що супроводжуються підвищеним рівнем шуму, дозволяється виключно з 08:00 до 20:00 (або згідно з місцевими правилами благоустрою м. Івано-Франківська).</w:t>
      </w:r>
    </w:p>
    <w:p w:rsidR="006A3391" w:rsidRPr="006A3391" w:rsidRDefault="006A3391" w:rsidP="006A3391">
      <w:pPr>
        <w:widowControl w:val="0"/>
        <w:numPr>
          <w:ilvl w:val="0"/>
          <w:numId w:val="43"/>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У нічний час, вихідні та святкові дні будівельні роботи призупиняються.</w:t>
      </w:r>
    </w:p>
    <w:p w:rsidR="006A3391" w:rsidRPr="006A3391" w:rsidRDefault="006A3391" w:rsidP="006A3391">
      <w:pPr>
        <w:widowControl w:val="0"/>
        <w:numPr>
          <w:ilvl w:val="0"/>
          <w:numId w:val="43"/>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Використовуються сучасні будівельні механізми (бетононасоси, компресори) у шумозахисних кожухах. Влаштування забивних паль (якщо розглядалися як альтернатива) виключено проектом для запобігання вібраційного впливу на сусідні фундаменти — прийнято плитний фундамент.</w:t>
      </w:r>
    </w:p>
    <w:p w:rsidR="006A3391" w:rsidRPr="006A3391" w:rsidRDefault="006A3391" w:rsidP="006A3391">
      <w:pPr>
        <w:pBdr>
          <w:top w:val="nil"/>
          <w:left w:val="nil"/>
          <w:bottom w:val="nil"/>
          <w:right w:val="nil"/>
          <w:between w:val="nil"/>
        </w:pBdr>
        <w:spacing w:before="120" w:line="360" w:lineRule="auto"/>
        <w:ind w:firstLine="567"/>
        <w:jc w:val="both"/>
        <w:rPr>
          <w:rFonts w:eastAsia="Google Sans"/>
          <w:b/>
          <w:bCs/>
          <w:color w:val="1F1F1F"/>
          <w:sz w:val="28"/>
          <w:szCs w:val="28"/>
        </w:rPr>
      </w:pPr>
      <w:r w:rsidRPr="006A3391">
        <w:rPr>
          <w:rFonts w:eastAsia="Google Sans"/>
          <w:b/>
          <w:bCs/>
          <w:color w:val="1F1F1F"/>
          <w:sz w:val="28"/>
          <w:szCs w:val="28"/>
        </w:rPr>
        <w:t>5.5.4. Поводження з будівельними відходами</w:t>
      </w:r>
    </w:p>
    <w:p w:rsidR="006A3391" w:rsidRPr="006A3391" w:rsidRDefault="006A3391" w:rsidP="006A3391">
      <w:pPr>
        <w:widowControl w:val="0"/>
        <w:numPr>
          <w:ilvl w:val="0"/>
          <w:numId w:val="44"/>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На будівельному майданчику впроваджено систему роздільного збору відходів. Встановлюються окремі марковані контейнери для твердих побутових відходів (ТПВ), залишків деревини (опалубки), бою цегли/бетону та металобрухту.</w:t>
      </w:r>
    </w:p>
    <w:p w:rsidR="006A3391" w:rsidRPr="006A3391" w:rsidRDefault="006A3391" w:rsidP="006A3391">
      <w:pPr>
        <w:widowControl w:val="0"/>
        <w:numPr>
          <w:ilvl w:val="0"/>
          <w:numId w:val="44"/>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Укладено договори зі спеціалізованими комунальними підприємствами Івано-Франківська на регулярне вивезення ТПВ на міський полігон та передачу будівельного сміття на переробку чи утилізацію.</w:t>
      </w:r>
    </w:p>
    <w:p w:rsidR="006A3391" w:rsidRPr="006A3391" w:rsidRDefault="006A3391" w:rsidP="006A3391">
      <w:pPr>
        <w:widowControl w:val="0"/>
        <w:numPr>
          <w:ilvl w:val="0"/>
          <w:numId w:val="44"/>
        </w:numPr>
        <w:pBdr>
          <w:top w:val="nil"/>
          <w:left w:val="nil"/>
          <w:bottom w:val="nil"/>
          <w:right w:val="nil"/>
          <w:between w:val="nil"/>
        </w:pBdr>
        <w:spacing w:line="360" w:lineRule="auto"/>
        <w:ind w:firstLine="567"/>
        <w:jc w:val="both"/>
        <w:rPr>
          <w:sz w:val="28"/>
          <w:szCs w:val="28"/>
        </w:rPr>
      </w:pPr>
      <w:r w:rsidRPr="006A3391">
        <w:rPr>
          <w:rFonts w:eastAsia="Google Sans"/>
          <w:color w:val="1F1F1F"/>
          <w:sz w:val="28"/>
          <w:szCs w:val="28"/>
        </w:rPr>
        <w:t>Відходи металобрухту (обрізки арматури, дроту) централізовано збираються та здаються на пункти прийому вторинної сировини.</w:t>
      </w:r>
    </w:p>
    <w:p w:rsidR="006A3391" w:rsidRPr="006A3391" w:rsidRDefault="006A3391" w:rsidP="006A3391">
      <w:pPr>
        <w:pBdr>
          <w:top w:val="nil"/>
          <w:left w:val="nil"/>
          <w:bottom w:val="nil"/>
          <w:right w:val="nil"/>
          <w:between w:val="nil"/>
        </w:pBdr>
        <w:spacing w:before="120" w:line="360" w:lineRule="auto"/>
        <w:ind w:firstLine="567"/>
        <w:jc w:val="both"/>
        <w:rPr>
          <w:rFonts w:eastAsia="Google Sans"/>
          <w:color w:val="1F1F1F"/>
          <w:sz w:val="28"/>
          <w:szCs w:val="28"/>
        </w:rPr>
      </w:pPr>
      <w:r w:rsidRPr="006A3391">
        <w:rPr>
          <w:rFonts w:eastAsia="Google Sans"/>
          <w:b/>
          <w:bCs/>
          <w:color w:val="1F1F1F"/>
          <w:sz w:val="28"/>
          <w:szCs w:val="28"/>
        </w:rPr>
        <w:t>Висновок до розділу 5:</w:t>
      </w:r>
      <w:r w:rsidRPr="006A3391">
        <w:rPr>
          <w:rFonts w:eastAsia="Google Sans"/>
          <w:color w:val="1F1F1F"/>
          <w:sz w:val="28"/>
          <w:szCs w:val="28"/>
        </w:rPr>
        <w:t xml:space="preserve"> Комплексне впровадження передбачених проектом заходів з охорони праці та захисту навколишнього середовища гарантує безпечне ведення будівельно-монтажних робіт, відсутність виробничого травматизму та мінімізує негативний техногенний вплив на екологічну ситуацію житлового масиву по вулиці Степана Бандери.</w:t>
      </w:r>
    </w:p>
    <w:p w:rsidR="006A3391" w:rsidRPr="006A3391" w:rsidRDefault="006A3391" w:rsidP="006A3391"/>
    <w:p w:rsidR="006A3391" w:rsidRDefault="006A3391">
      <w:pPr>
        <w:spacing w:after="200" w:line="276" w:lineRule="auto"/>
        <w:rPr>
          <w:rFonts w:eastAsiaTheme="majorEastAsia" w:cstheme="majorBidi"/>
          <w:b/>
          <w:bCs/>
          <w:color w:val="000000" w:themeColor="text1"/>
          <w:sz w:val="28"/>
          <w:szCs w:val="28"/>
          <w:lang w:val="uk-UA"/>
        </w:rPr>
      </w:pPr>
      <w:r>
        <w:rPr>
          <w:lang w:val="uk-UA"/>
        </w:rPr>
        <w:br w:type="page"/>
      </w:r>
    </w:p>
    <w:p w:rsidR="001E0AE8" w:rsidRPr="005D54E9" w:rsidRDefault="001E0AE8" w:rsidP="005D54E9">
      <w:pPr>
        <w:pStyle w:val="1"/>
      </w:pPr>
      <w:bookmarkStart w:id="41" w:name="_Toc231033430"/>
      <w:r w:rsidRPr="005D54E9">
        <w:lastRenderedPageBreak/>
        <w:t>ВИСНОВОК</w:t>
      </w:r>
      <w:bookmarkEnd w:id="41"/>
    </w:p>
    <w:p w:rsidR="006A3391" w:rsidRPr="006A3391" w:rsidRDefault="006A3391" w:rsidP="006A3391">
      <w:pPr>
        <w:tabs>
          <w:tab w:val="left" w:pos="6946"/>
        </w:tabs>
        <w:spacing w:line="360" w:lineRule="auto"/>
        <w:ind w:firstLine="567"/>
        <w:jc w:val="both"/>
        <w:rPr>
          <w:color w:val="000000" w:themeColor="text1"/>
          <w:sz w:val="28"/>
          <w:szCs w:val="28"/>
          <w:lang w:val="uk-UA"/>
        </w:rPr>
      </w:pPr>
      <w:r w:rsidRPr="006A3391">
        <w:rPr>
          <w:color w:val="000000" w:themeColor="text1"/>
          <w:sz w:val="28"/>
          <w:szCs w:val="28"/>
          <w:lang w:val="uk-UA"/>
        </w:rPr>
        <w:t>У результаті виконання бакалаврської кваліфікаційної роботи було розроблено комплексний архітектурно-будівельний проект 7-поверхового багатоквартирного житлового будинку з вбудовано-прибудованими приміщеннями громадського призначення по вул. Степана Бандери, 77б у м. Івано-Франківськ.</w:t>
      </w:r>
    </w:p>
    <w:p w:rsidR="006A3391" w:rsidRPr="006A3391" w:rsidRDefault="006A3391" w:rsidP="006A3391">
      <w:pPr>
        <w:tabs>
          <w:tab w:val="left" w:pos="6946"/>
        </w:tabs>
        <w:spacing w:line="360" w:lineRule="auto"/>
        <w:ind w:firstLine="567"/>
        <w:jc w:val="both"/>
        <w:rPr>
          <w:color w:val="000000" w:themeColor="text1"/>
          <w:sz w:val="28"/>
          <w:szCs w:val="28"/>
          <w:lang w:val="uk-UA"/>
        </w:rPr>
      </w:pPr>
      <w:r w:rsidRPr="006A3391">
        <w:rPr>
          <w:color w:val="000000" w:themeColor="text1"/>
          <w:sz w:val="28"/>
          <w:szCs w:val="28"/>
          <w:lang w:val="uk-UA"/>
        </w:rPr>
        <w:t>За підсумками виконаної роботи можна зробити наступні висновки:</w:t>
      </w:r>
    </w:p>
    <w:p w:rsidR="006A3391" w:rsidRPr="006A3391" w:rsidRDefault="006A3391" w:rsidP="005A0EC0">
      <w:pPr>
        <w:numPr>
          <w:ilvl w:val="0"/>
          <w:numId w:val="45"/>
        </w:numPr>
        <w:tabs>
          <w:tab w:val="clear" w:pos="720"/>
          <w:tab w:val="num" w:pos="851"/>
          <w:tab w:val="left" w:pos="6946"/>
        </w:tabs>
        <w:spacing w:line="360" w:lineRule="auto"/>
        <w:ind w:left="0" w:firstLine="360"/>
        <w:jc w:val="both"/>
        <w:rPr>
          <w:color w:val="000000" w:themeColor="text1"/>
          <w:sz w:val="28"/>
          <w:szCs w:val="28"/>
          <w:lang w:val="uk-UA"/>
        </w:rPr>
      </w:pPr>
      <w:r w:rsidRPr="006A3391">
        <w:rPr>
          <w:b/>
          <w:bCs/>
          <w:color w:val="000000" w:themeColor="text1"/>
          <w:sz w:val="28"/>
          <w:szCs w:val="28"/>
          <w:lang w:val="uk-UA"/>
        </w:rPr>
        <w:t>Архітектурно-планувальні рішення:</w:t>
      </w:r>
      <w:r w:rsidRPr="006A3391">
        <w:rPr>
          <w:color w:val="000000" w:themeColor="text1"/>
          <w:sz w:val="28"/>
          <w:szCs w:val="28"/>
          <w:lang w:val="uk-UA"/>
        </w:rPr>
        <w:t xml:space="preserve"> Розроблено сучасний та функціональний проект будівлі, що гармонійно вписується в урбаністичний контекст міста. Будинок розрахований на 36 квартир з ергономічним плануванням. Наявність комерційного першого поверху та підвального укриття повністю відповідає сучасним вимогам до багатофункціональності та безпеки житлових комплексів.</w:t>
      </w:r>
    </w:p>
    <w:p w:rsidR="006A3391" w:rsidRPr="006A3391" w:rsidRDefault="006A3391" w:rsidP="005A0EC0">
      <w:pPr>
        <w:numPr>
          <w:ilvl w:val="0"/>
          <w:numId w:val="45"/>
        </w:numPr>
        <w:tabs>
          <w:tab w:val="clear" w:pos="720"/>
          <w:tab w:val="num" w:pos="851"/>
          <w:tab w:val="left" w:pos="6946"/>
        </w:tabs>
        <w:spacing w:line="360" w:lineRule="auto"/>
        <w:ind w:left="0" w:firstLine="360"/>
        <w:jc w:val="both"/>
        <w:rPr>
          <w:color w:val="000000" w:themeColor="text1"/>
          <w:sz w:val="28"/>
          <w:szCs w:val="28"/>
          <w:lang w:val="uk-UA"/>
        </w:rPr>
      </w:pPr>
      <w:r w:rsidRPr="006A3391">
        <w:rPr>
          <w:b/>
          <w:bCs/>
          <w:color w:val="000000" w:themeColor="text1"/>
          <w:sz w:val="28"/>
          <w:szCs w:val="28"/>
          <w:lang w:val="uk-UA"/>
        </w:rPr>
        <w:t>Конструктивні рішення:</w:t>
      </w:r>
      <w:r w:rsidRPr="006A3391">
        <w:rPr>
          <w:color w:val="000000" w:themeColor="text1"/>
          <w:sz w:val="28"/>
          <w:szCs w:val="28"/>
          <w:lang w:val="uk-UA"/>
        </w:rPr>
        <w:t xml:space="preserve"> Обґрунтовано та розраховано монолітну залізобетонну каркасну систему будівлі. Застосування фундаментної плити товщиною 600 мм, плоских безбалкових перекриттів (200 мм) та монолітних колон і стін (клас бетону С25/30, арматура А500С) забезпечує високу міцність, сейсмостійкість та просторову жорсткість споруди. Розрахунки підтвердили надійність конструкцій за першою та другою групами граничних станів.</w:t>
      </w:r>
    </w:p>
    <w:p w:rsidR="006A3391" w:rsidRPr="006A3391" w:rsidRDefault="006A3391" w:rsidP="005A0EC0">
      <w:pPr>
        <w:numPr>
          <w:ilvl w:val="0"/>
          <w:numId w:val="45"/>
        </w:numPr>
        <w:tabs>
          <w:tab w:val="clear" w:pos="720"/>
          <w:tab w:val="num" w:pos="851"/>
          <w:tab w:val="left" w:pos="6946"/>
        </w:tabs>
        <w:spacing w:line="360" w:lineRule="auto"/>
        <w:ind w:left="0" w:firstLine="360"/>
        <w:jc w:val="both"/>
        <w:rPr>
          <w:color w:val="000000" w:themeColor="text1"/>
          <w:sz w:val="28"/>
          <w:szCs w:val="28"/>
          <w:lang w:val="uk-UA"/>
        </w:rPr>
      </w:pPr>
      <w:r w:rsidRPr="006A3391">
        <w:rPr>
          <w:b/>
          <w:bCs/>
          <w:color w:val="000000" w:themeColor="text1"/>
          <w:sz w:val="28"/>
          <w:szCs w:val="28"/>
          <w:lang w:val="uk-UA"/>
        </w:rPr>
        <w:t>Організаційно-технологічні рішення:</w:t>
      </w:r>
      <w:r w:rsidRPr="006A3391">
        <w:rPr>
          <w:color w:val="000000" w:themeColor="text1"/>
          <w:sz w:val="28"/>
          <w:szCs w:val="28"/>
          <w:lang w:val="uk-UA"/>
        </w:rPr>
        <w:t xml:space="preserve"> Розроблено оптимальну технологію зведення будівлі потоковим методом. Підібрано ефективний баштовий кран (Liebherr 71 EC-B 5). Розроблений будівельний генеральний план та календарний графік підтверджують можливість зведення об'єкта в стиснених міських умовах у нормативні терміни (близько 12-14 місяців).</w:t>
      </w:r>
    </w:p>
    <w:p w:rsidR="006A3391" w:rsidRPr="006A3391" w:rsidRDefault="006A3391" w:rsidP="005A0EC0">
      <w:pPr>
        <w:numPr>
          <w:ilvl w:val="0"/>
          <w:numId w:val="45"/>
        </w:numPr>
        <w:tabs>
          <w:tab w:val="clear" w:pos="720"/>
          <w:tab w:val="num" w:pos="851"/>
          <w:tab w:val="left" w:pos="6946"/>
        </w:tabs>
        <w:spacing w:line="360" w:lineRule="auto"/>
        <w:ind w:left="0" w:firstLine="360"/>
        <w:jc w:val="both"/>
        <w:rPr>
          <w:color w:val="000000" w:themeColor="text1"/>
          <w:sz w:val="28"/>
          <w:szCs w:val="28"/>
          <w:lang w:val="uk-UA"/>
        </w:rPr>
      </w:pPr>
      <w:r w:rsidRPr="006A3391">
        <w:rPr>
          <w:b/>
          <w:bCs/>
          <w:color w:val="000000" w:themeColor="text1"/>
          <w:sz w:val="28"/>
          <w:szCs w:val="28"/>
          <w:lang w:val="uk-UA"/>
        </w:rPr>
        <w:t>Економічна доцільність:</w:t>
      </w:r>
      <w:r w:rsidRPr="006A3391">
        <w:rPr>
          <w:color w:val="000000" w:themeColor="text1"/>
          <w:sz w:val="28"/>
          <w:szCs w:val="28"/>
          <w:lang w:val="uk-UA"/>
        </w:rPr>
        <w:t xml:space="preserve"> Складено кошторисну документацію. Загальна кошторисна вартість будівництва становить близько 109 млн. грн, при цьому питома вартість зведення 1 м² загальної площі (близько 25 650 грн/м²) підтверджує інвестиційну привабливість проекту та його відповідність ринковим реаліям регіону.</w:t>
      </w:r>
    </w:p>
    <w:p w:rsidR="006A3391" w:rsidRPr="006A3391" w:rsidRDefault="006A3391" w:rsidP="005A0EC0">
      <w:pPr>
        <w:numPr>
          <w:ilvl w:val="0"/>
          <w:numId w:val="45"/>
        </w:numPr>
        <w:tabs>
          <w:tab w:val="clear" w:pos="720"/>
          <w:tab w:val="num" w:pos="851"/>
          <w:tab w:val="left" w:pos="6946"/>
        </w:tabs>
        <w:spacing w:line="360" w:lineRule="auto"/>
        <w:ind w:left="0" w:firstLine="360"/>
        <w:jc w:val="both"/>
        <w:rPr>
          <w:color w:val="000000" w:themeColor="text1"/>
          <w:sz w:val="28"/>
          <w:szCs w:val="28"/>
          <w:lang w:val="uk-UA"/>
        </w:rPr>
      </w:pPr>
      <w:r w:rsidRPr="006A3391">
        <w:rPr>
          <w:b/>
          <w:bCs/>
          <w:color w:val="000000" w:themeColor="text1"/>
          <w:sz w:val="28"/>
          <w:szCs w:val="28"/>
          <w:lang w:val="uk-UA"/>
        </w:rPr>
        <w:t>Безпека та екологія:</w:t>
      </w:r>
      <w:r w:rsidRPr="006A3391">
        <w:rPr>
          <w:color w:val="000000" w:themeColor="text1"/>
          <w:sz w:val="28"/>
          <w:szCs w:val="28"/>
          <w:lang w:val="uk-UA"/>
        </w:rPr>
        <w:t xml:space="preserve"> Розроблено вичерпний комплекс заходів з охорони праці на будмайданчику, пожежної безпеки та мінімізації впливу будівельних </w:t>
      </w:r>
      <w:r w:rsidRPr="006A3391">
        <w:rPr>
          <w:color w:val="000000" w:themeColor="text1"/>
          <w:sz w:val="28"/>
          <w:szCs w:val="28"/>
          <w:lang w:val="uk-UA"/>
        </w:rPr>
        <w:lastRenderedPageBreak/>
        <w:t>процесів на навколишнє середовище (захист від шуму, пилу, управління відходами).</w:t>
      </w:r>
    </w:p>
    <w:p w:rsidR="006A3391" w:rsidRPr="006A3391" w:rsidRDefault="006A3391" w:rsidP="006A3391">
      <w:pPr>
        <w:tabs>
          <w:tab w:val="left" w:pos="6946"/>
        </w:tabs>
        <w:spacing w:line="360" w:lineRule="auto"/>
        <w:ind w:firstLine="567"/>
        <w:jc w:val="both"/>
        <w:rPr>
          <w:color w:val="000000" w:themeColor="text1"/>
          <w:sz w:val="28"/>
          <w:szCs w:val="28"/>
          <w:lang w:val="uk-UA"/>
        </w:rPr>
      </w:pPr>
      <w:r w:rsidRPr="006A3391">
        <w:rPr>
          <w:color w:val="000000" w:themeColor="text1"/>
          <w:sz w:val="28"/>
          <w:szCs w:val="28"/>
          <w:lang w:val="uk-UA"/>
        </w:rPr>
        <w:t>Проект виконано на високому інженерному рівні з дотриманням усіх чинних державних будівельних норм (ДБН, ДСТУ) України.</w:t>
      </w:r>
    </w:p>
    <w:p w:rsidR="001E0AE8" w:rsidRPr="001E0AE8" w:rsidRDefault="001E0AE8" w:rsidP="007E1288">
      <w:pPr>
        <w:tabs>
          <w:tab w:val="left" w:pos="6946"/>
        </w:tabs>
        <w:spacing w:line="360" w:lineRule="auto"/>
        <w:ind w:firstLine="567"/>
        <w:jc w:val="both"/>
        <w:rPr>
          <w:color w:val="000000" w:themeColor="text1"/>
          <w:sz w:val="28"/>
          <w:szCs w:val="28"/>
          <w:lang w:val="uk-UA"/>
        </w:rPr>
      </w:pPr>
    </w:p>
    <w:p w:rsidR="001E0AE8" w:rsidRPr="001E0AE8" w:rsidRDefault="001E0AE8" w:rsidP="007E1288">
      <w:pPr>
        <w:tabs>
          <w:tab w:val="left" w:pos="6946"/>
        </w:tabs>
        <w:spacing w:after="200" w:line="276" w:lineRule="auto"/>
        <w:jc w:val="both"/>
        <w:rPr>
          <w:color w:val="000000" w:themeColor="text1"/>
          <w:sz w:val="28"/>
          <w:szCs w:val="28"/>
          <w:lang w:val="uk-UA"/>
        </w:rPr>
      </w:pPr>
    </w:p>
    <w:p w:rsidR="001E0AE8" w:rsidRDefault="001E0AE8" w:rsidP="007E1288">
      <w:pPr>
        <w:tabs>
          <w:tab w:val="left" w:pos="6946"/>
        </w:tabs>
        <w:spacing w:after="200" w:line="276" w:lineRule="auto"/>
        <w:rPr>
          <w:b/>
          <w:color w:val="000000" w:themeColor="text1"/>
          <w:sz w:val="28"/>
          <w:szCs w:val="28"/>
        </w:rPr>
      </w:pPr>
      <w:r>
        <w:rPr>
          <w:b/>
          <w:color w:val="000000" w:themeColor="text1"/>
          <w:sz w:val="28"/>
          <w:szCs w:val="28"/>
        </w:rPr>
        <w:br w:type="page"/>
      </w:r>
    </w:p>
    <w:p w:rsidR="00D8224D" w:rsidRPr="005D54E9" w:rsidRDefault="00D8224D" w:rsidP="005D54E9">
      <w:pPr>
        <w:pStyle w:val="1"/>
      </w:pPr>
      <w:bookmarkStart w:id="42" w:name="_Toc231033431"/>
      <w:r w:rsidRPr="005D54E9">
        <w:lastRenderedPageBreak/>
        <w:t xml:space="preserve">Перелік </w:t>
      </w:r>
      <w:r w:rsidR="005D49B2" w:rsidRPr="005D54E9">
        <w:t>використаної літератури</w:t>
      </w:r>
      <w:bookmarkEnd w:id="42"/>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1. ДБН А.2.2-1:2021 «Склад і зміст матеріалів оцінки впливів на навколишнє середовище (ОВНС)»</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2. Закон України «Про відходи» від 05.03.1998 № 187/98-ВР;</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3. Закон України «Про рослинний світ» від 09.04.1999 № 591-XIV;</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4. Закон України «Про тваринний світ» від 13.12.2001 № 2894-III;</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5. Наказ МОЗ України «Про затвердження Державних санітарних правил планування та забудови населених пунктів» N 173 від 19.06.96 (із змінами 2009р.);</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6. ДСТУ-Н Б В.1.1-35:2013. Настанова з розрахунку рівнів шуму в приміщеннях і на територіях від 10.07.2013 № 306;</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7. Класифікатор відходів: ДК 005-96 від 29.02.1996 №89 (із змінами 2008р.);</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8. ДСТУ-Н Б В.1.1-27:2010  «Будівельна кліматологія»;</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9. ДСН 3.3.6.037-99 «Санітарні норми виробничого шуму, ультразвуку і інфразвуку»;</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10. ДБН В.1.1-31:2013 «Захист територій, будинків і споруд від шуму»;</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11. Постанова КМУ від 10.12.2008 №1070 «Про затвердження Правил надання послуг з поводження з побутовими відходами»;</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12. Збірник показників емісії (питомих викидів) забруднюючих речовин в атмосферне повітря різними виробництвами. УкрНТЕК, 2004 р. ;</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13. Збірник методик за розрахунком змісту забруднюючих речовин у викидах неорганізованих джерел забруднення атмосфери, УкрНТЕК, 1994 р. ;</w:t>
      </w:r>
    </w:p>
    <w:p w:rsidR="00D8224D" w:rsidRPr="005D49B2"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 xml:space="preserve">14. ДСН 3.3.6.039-99 «Державні санітарні норми виробничої загальної та локальної вібрації»; </w:t>
      </w:r>
    </w:p>
    <w:p w:rsidR="00D8224D" w:rsidRDefault="00D8224D"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sidRPr="005D49B2">
        <w:rPr>
          <w:color w:val="000000" w:themeColor="text1"/>
          <w:sz w:val="28"/>
          <w:szCs w:val="28"/>
          <w:lang w:val="uk-UA"/>
        </w:rPr>
        <w:t>15. Тищенко Н.Ф. Охрана атмосферного воздуха. Расчет содержания вредных веществ и их распределение в воздухе. Справ. Изд. – М.:Химия, 1991.</w:t>
      </w:r>
    </w:p>
    <w:p w:rsidR="00696819" w:rsidRPr="00696819" w:rsidRDefault="00696819"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Pr>
          <w:color w:val="000000" w:themeColor="text1"/>
          <w:sz w:val="28"/>
          <w:szCs w:val="28"/>
          <w:lang w:val="uk-UA"/>
        </w:rPr>
        <w:t>16</w:t>
      </w:r>
      <w:r w:rsidRPr="00696819">
        <w:rPr>
          <w:color w:val="000000" w:themeColor="text1"/>
          <w:sz w:val="28"/>
          <w:szCs w:val="28"/>
          <w:lang w:val="uk-UA"/>
        </w:rPr>
        <w:t xml:space="preserve">  Барабаш М. С., Городецький О. С., Титок В. М. </w:t>
      </w:r>
      <w:r w:rsidRPr="00696819">
        <w:rPr>
          <w:i/>
          <w:iCs/>
          <w:color w:val="000000" w:themeColor="text1"/>
          <w:sz w:val="28"/>
          <w:szCs w:val="28"/>
          <w:lang w:val="uk-UA"/>
        </w:rPr>
        <w:t>Проектування та розрахунок будівельних конструкцій у ПК МОНОМАХ-САПР</w:t>
      </w:r>
      <w:r w:rsidRPr="00696819">
        <w:rPr>
          <w:color w:val="000000" w:themeColor="text1"/>
          <w:sz w:val="28"/>
          <w:szCs w:val="28"/>
          <w:lang w:val="uk-UA"/>
        </w:rPr>
        <w:t>. Київ: Видавництво «ЛІРА-САПР», 2016. 352 с.</w:t>
      </w:r>
    </w:p>
    <w:p w:rsidR="00696819" w:rsidRPr="00696819" w:rsidRDefault="00696819" w:rsidP="007E1288">
      <w:pPr>
        <w:tabs>
          <w:tab w:val="left" w:pos="142"/>
          <w:tab w:val="left" w:pos="5970"/>
          <w:tab w:val="left" w:pos="6946"/>
          <w:tab w:val="left" w:pos="7938"/>
        </w:tabs>
        <w:spacing w:line="360" w:lineRule="auto"/>
        <w:ind w:left="142" w:right="-2" w:firstLine="567"/>
        <w:jc w:val="both"/>
        <w:rPr>
          <w:color w:val="000000" w:themeColor="text1"/>
          <w:sz w:val="28"/>
          <w:szCs w:val="28"/>
          <w:lang w:val="uk-UA"/>
        </w:rPr>
      </w:pPr>
      <w:r>
        <w:rPr>
          <w:color w:val="000000" w:themeColor="text1"/>
          <w:sz w:val="28"/>
          <w:szCs w:val="28"/>
          <w:lang w:val="uk-UA"/>
        </w:rPr>
        <w:lastRenderedPageBreak/>
        <w:t>17</w:t>
      </w:r>
      <w:r w:rsidRPr="00696819">
        <w:rPr>
          <w:color w:val="000000" w:themeColor="text1"/>
          <w:sz w:val="28"/>
          <w:szCs w:val="28"/>
          <w:lang w:val="uk-UA"/>
        </w:rPr>
        <w:t xml:space="preserve">  </w:t>
      </w:r>
      <w:r w:rsidRPr="00696819">
        <w:rPr>
          <w:i/>
          <w:iCs/>
          <w:color w:val="000000" w:themeColor="text1"/>
          <w:sz w:val="28"/>
          <w:szCs w:val="28"/>
          <w:lang w:val="uk-UA"/>
        </w:rPr>
        <w:t>Комп’ютерне моделювання просторових конструкцій будівель і споруд</w:t>
      </w:r>
      <w:r w:rsidRPr="00696819">
        <w:rPr>
          <w:color w:val="000000" w:themeColor="text1"/>
          <w:sz w:val="28"/>
          <w:szCs w:val="28"/>
          <w:lang w:val="uk-UA"/>
        </w:rPr>
        <w:t>. Навчальний посібник / О. С. Городецький [та ін.]. Київ: НДІАБ, 2017. 248 с.</w:t>
      </w:r>
    </w:p>
    <w:p w:rsidR="00D8224D" w:rsidRPr="004569E2" w:rsidRDefault="004569E2" w:rsidP="007E1288">
      <w:pPr>
        <w:tabs>
          <w:tab w:val="left" w:pos="142"/>
          <w:tab w:val="left" w:pos="5970"/>
          <w:tab w:val="left" w:pos="6946"/>
          <w:tab w:val="left" w:pos="7938"/>
        </w:tabs>
        <w:spacing w:line="360" w:lineRule="auto"/>
        <w:ind w:right="-2" w:firstLine="709"/>
        <w:jc w:val="both"/>
        <w:rPr>
          <w:color w:val="000000" w:themeColor="text1"/>
          <w:sz w:val="28"/>
          <w:szCs w:val="28"/>
          <w:lang w:val="uk-UA"/>
        </w:rPr>
      </w:pPr>
      <w:r>
        <w:rPr>
          <w:color w:val="000000" w:themeColor="text1"/>
          <w:sz w:val="28"/>
          <w:szCs w:val="28"/>
          <w:lang w:val="uk-UA"/>
        </w:rPr>
        <w:t xml:space="preserve">18. </w:t>
      </w:r>
      <w:r w:rsidRPr="004569E2">
        <w:rPr>
          <w:color w:val="000000" w:themeColor="text1"/>
          <w:sz w:val="28"/>
          <w:szCs w:val="28"/>
          <w:lang w:val="uk-UA"/>
        </w:rPr>
        <w:t>ДБН А.3.1-5-2009. Організація будівельного виробництва.</w:t>
      </w:r>
    </w:p>
    <w:sectPr w:rsidR="00D8224D" w:rsidRPr="004569E2" w:rsidSect="007E1288">
      <w:pgSz w:w="11906" w:h="16838"/>
      <w:pgMar w:top="851" w:right="851" w:bottom="851" w:left="1418" w:header="142"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5B5E" w:rsidRDefault="00615B5E" w:rsidP="001516CC">
      <w:r>
        <w:separator/>
      </w:r>
    </w:p>
  </w:endnote>
  <w:endnote w:type="continuationSeparator" w:id="0">
    <w:p w:rsidR="00615B5E" w:rsidRDefault="00615B5E" w:rsidP="001516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ISOCPEUR">
    <w:panose1 w:val="020B0604020202020204"/>
    <w:charset w:val="CC"/>
    <w:family w:val="swiss"/>
    <w:pitch w:val="variable"/>
    <w:sig w:usb0="00000287" w:usb1="00000000" w:usb2="00000000" w:usb3="00000000" w:csb0="0000009F" w:csb1="00000000"/>
  </w:font>
  <w:font w:name="Google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706F" w:rsidRDefault="0088706F">
    <w:pPr>
      <w:pStyle w:val="a7"/>
      <w:jc w:val="right"/>
    </w:pPr>
  </w:p>
  <w:p w:rsidR="0088706F" w:rsidRDefault="0088706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3089191"/>
      <w:docPartObj>
        <w:docPartGallery w:val="Page Numbers (Bottom of Page)"/>
        <w:docPartUnique/>
      </w:docPartObj>
    </w:sdtPr>
    <w:sdtEndPr/>
    <w:sdtContent>
      <w:p w:rsidR="00205B66" w:rsidRDefault="00205B66">
        <w:pPr>
          <w:pStyle w:val="a7"/>
          <w:jc w:val="right"/>
        </w:pPr>
        <w:r>
          <w:fldChar w:fldCharType="begin"/>
        </w:r>
        <w:r>
          <w:instrText>PAGE   \* MERGEFORMAT</w:instrText>
        </w:r>
        <w:r>
          <w:fldChar w:fldCharType="separate"/>
        </w:r>
        <w:r w:rsidR="00F1340D">
          <w:rPr>
            <w:noProof/>
          </w:rPr>
          <w:t>1</w:t>
        </w:r>
        <w:r>
          <w:fldChar w:fldCharType="end"/>
        </w:r>
      </w:p>
    </w:sdtContent>
  </w:sdt>
  <w:p w:rsidR="00205B66" w:rsidRDefault="00205B66">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6270687"/>
      <w:docPartObj>
        <w:docPartGallery w:val="Page Numbers (Bottom of Page)"/>
        <w:docPartUnique/>
      </w:docPartObj>
    </w:sdtPr>
    <w:sdtEndPr/>
    <w:sdtContent>
      <w:p w:rsidR="0088706F" w:rsidRDefault="0088706F">
        <w:pPr>
          <w:pStyle w:val="a7"/>
          <w:jc w:val="right"/>
        </w:pPr>
        <w:r>
          <w:fldChar w:fldCharType="begin"/>
        </w:r>
        <w:r>
          <w:instrText>PAGE   \* MERGEFORMAT</w:instrText>
        </w:r>
        <w:r>
          <w:fldChar w:fldCharType="separate"/>
        </w:r>
        <w:r w:rsidR="00F1340D">
          <w:rPr>
            <w:noProof/>
          </w:rPr>
          <w:t>20</w:t>
        </w:r>
        <w:r>
          <w:fldChar w:fldCharType="end"/>
        </w:r>
      </w:p>
    </w:sdtContent>
  </w:sdt>
  <w:p w:rsidR="0088706F" w:rsidRDefault="0088706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8055000"/>
      <w:docPartObj>
        <w:docPartGallery w:val="Page Numbers (Bottom of Page)"/>
        <w:docPartUnique/>
      </w:docPartObj>
    </w:sdtPr>
    <w:sdtEndPr/>
    <w:sdtContent>
      <w:p w:rsidR="00205B66" w:rsidRDefault="00205B66">
        <w:pPr>
          <w:pStyle w:val="a7"/>
          <w:jc w:val="right"/>
        </w:pPr>
        <w:r>
          <w:fldChar w:fldCharType="begin"/>
        </w:r>
        <w:r>
          <w:instrText>PAGE   \* MERGEFORMAT</w:instrText>
        </w:r>
        <w:r>
          <w:fldChar w:fldCharType="separate"/>
        </w:r>
        <w:r w:rsidR="00F1340D">
          <w:rPr>
            <w:noProof/>
          </w:rPr>
          <w:t>7</w:t>
        </w:r>
        <w:r>
          <w:fldChar w:fldCharType="end"/>
        </w:r>
      </w:p>
    </w:sdtContent>
  </w:sdt>
  <w:p w:rsidR="00205B66" w:rsidRDefault="00205B6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5B5E" w:rsidRDefault="00615B5E" w:rsidP="001516CC">
      <w:r>
        <w:separator/>
      </w:r>
    </w:p>
  </w:footnote>
  <w:footnote w:type="continuationSeparator" w:id="0">
    <w:p w:rsidR="00615B5E" w:rsidRDefault="00615B5E" w:rsidP="001516C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F69B0"/>
    <w:multiLevelType w:val="multilevel"/>
    <w:tmpl w:val="945C2B52"/>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 w15:restartNumberingAfterBreak="0">
    <w:nsid w:val="095C2DD9"/>
    <w:multiLevelType w:val="multilevel"/>
    <w:tmpl w:val="2CAC22A0"/>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 w15:restartNumberingAfterBreak="0">
    <w:nsid w:val="0A0C0D7F"/>
    <w:multiLevelType w:val="multilevel"/>
    <w:tmpl w:val="D6E0FB46"/>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 w15:restartNumberingAfterBreak="0">
    <w:nsid w:val="0B7F4A2B"/>
    <w:multiLevelType w:val="multilevel"/>
    <w:tmpl w:val="4CDC19F8"/>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 w15:restartNumberingAfterBreak="0">
    <w:nsid w:val="0BA67E42"/>
    <w:multiLevelType w:val="multilevel"/>
    <w:tmpl w:val="09E6035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5" w15:restartNumberingAfterBreak="0">
    <w:nsid w:val="0F875F08"/>
    <w:multiLevelType w:val="multilevel"/>
    <w:tmpl w:val="0A6886A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 w15:restartNumberingAfterBreak="0">
    <w:nsid w:val="14FF2750"/>
    <w:multiLevelType w:val="multilevel"/>
    <w:tmpl w:val="C25AA53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 w15:restartNumberingAfterBreak="0">
    <w:nsid w:val="15DE1570"/>
    <w:multiLevelType w:val="multilevel"/>
    <w:tmpl w:val="3DC2BE7C"/>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 w15:restartNumberingAfterBreak="0">
    <w:nsid w:val="18E95B44"/>
    <w:multiLevelType w:val="singleLevel"/>
    <w:tmpl w:val="040A380E"/>
    <w:lvl w:ilvl="0">
      <w:start w:val="3"/>
      <w:numFmt w:val="bullet"/>
      <w:lvlText w:val="-"/>
      <w:lvlJc w:val="left"/>
      <w:pPr>
        <w:tabs>
          <w:tab w:val="num" w:pos="600"/>
        </w:tabs>
        <w:ind w:left="600" w:hanging="360"/>
      </w:pPr>
    </w:lvl>
  </w:abstractNum>
  <w:abstractNum w:abstractNumId="9" w15:restartNumberingAfterBreak="0">
    <w:nsid w:val="1ECA5268"/>
    <w:multiLevelType w:val="multilevel"/>
    <w:tmpl w:val="6EA05D2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0" w15:restartNumberingAfterBreak="0">
    <w:nsid w:val="22F54F15"/>
    <w:multiLevelType w:val="multilevel"/>
    <w:tmpl w:val="38BE5FE4"/>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1" w15:restartNumberingAfterBreak="0">
    <w:nsid w:val="23372574"/>
    <w:multiLevelType w:val="multilevel"/>
    <w:tmpl w:val="0A32A0F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2" w15:restartNumberingAfterBreak="0">
    <w:nsid w:val="25F613F1"/>
    <w:multiLevelType w:val="multilevel"/>
    <w:tmpl w:val="58562D26"/>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3" w15:restartNumberingAfterBreak="0">
    <w:nsid w:val="2A2877DA"/>
    <w:multiLevelType w:val="multilevel"/>
    <w:tmpl w:val="90800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6E6A4F"/>
    <w:multiLevelType w:val="multilevel"/>
    <w:tmpl w:val="31BEC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CA01FB4"/>
    <w:multiLevelType w:val="multilevel"/>
    <w:tmpl w:val="C3DEC7D2"/>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6" w15:restartNumberingAfterBreak="0">
    <w:nsid w:val="2DC52561"/>
    <w:multiLevelType w:val="multilevel"/>
    <w:tmpl w:val="54189448"/>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7" w15:restartNumberingAfterBreak="0">
    <w:nsid w:val="2F2C6711"/>
    <w:multiLevelType w:val="multilevel"/>
    <w:tmpl w:val="67DE123E"/>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8" w15:restartNumberingAfterBreak="0">
    <w:nsid w:val="2F6E3F8F"/>
    <w:multiLevelType w:val="multilevel"/>
    <w:tmpl w:val="3258B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0865075"/>
    <w:multiLevelType w:val="multilevel"/>
    <w:tmpl w:val="C6BEFE9E"/>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0" w15:restartNumberingAfterBreak="0">
    <w:nsid w:val="31AC4B45"/>
    <w:multiLevelType w:val="multilevel"/>
    <w:tmpl w:val="B0CAD8BC"/>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1" w15:restartNumberingAfterBreak="0">
    <w:nsid w:val="33AC1A4A"/>
    <w:multiLevelType w:val="multilevel"/>
    <w:tmpl w:val="91FE3220"/>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2" w15:restartNumberingAfterBreak="0">
    <w:nsid w:val="363A0D16"/>
    <w:multiLevelType w:val="multilevel"/>
    <w:tmpl w:val="6F64F1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63A1F7B"/>
    <w:multiLevelType w:val="multilevel"/>
    <w:tmpl w:val="C29A0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6E8250B"/>
    <w:multiLevelType w:val="multilevel"/>
    <w:tmpl w:val="9844E946"/>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5" w15:restartNumberingAfterBreak="0">
    <w:nsid w:val="39761EAF"/>
    <w:multiLevelType w:val="multilevel"/>
    <w:tmpl w:val="9C8E84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A98299F"/>
    <w:multiLevelType w:val="multilevel"/>
    <w:tmpl w:val="C87E3AF4"/>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7" w15:restartNumberingAfterBreak="0">
    <w:nsid w:val="3DFF2F02"/>
    <w:multiLevelType w:val="multilevel"/>
    <w:tmpl w:val="4FC6C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39F653A"/>
    <w:multiLevelType w:val="multilevel"/>
    <w:tmpl w:val="7D0A68D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9" w15:restartNumberingAfterBreak="0">
    <w:nsid w:val="43DC0302"/>
    <w:multiLevelType w:val="multilevel"/>
    <w:tmpl w:val="08203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8175437"/>
    <w:multiLevelType w:val="hybridMultilevel"/>
    <w:tmpl w:val="597C6460"/>
    <w:lvl w:ilvl="0" w:tplc="9132AEDA">
      <w:start w:val="6"/>
      <w:numFmt w:val="bullet"/>
      <w:lvlText w:val="-"/>
      <w:lvlJc w:val="left"/>
      <w:pPr>
        <w:tabs>
          <w:tab w:val="num" w:pos="1654"/>
        </w:tabs>
        <w:ind w:left="1654" w:hanging="945"/>
      </w:pPr>
      <w:rPr>
        <w:rFonts w:ascii="Times New Roman" w:eastAsia="Times New Roma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31" w15:restartNumberingAfterBreak="0">
    <w:nsid w:val="484116E7"/>
    <w:multiLevelType w:val="multilevel"/>
    <w:tmpl w:val="8EEA3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9F053A1"/>
    <w:multiLevelType w:val="multilevel"/>
    <w:tmpl w:val="07F0C942"/>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3" w15:restartNumberingAfterBreak="0">
    <w:nsid w:val="4B582BA6"/>
    <w:multiLevelType w:val="multilevel"/>
    <w:tmpl w:val="526C6702"/>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4" w15:restartNumberingAfterBreak="0">
    <w:nsid w:val="4EB534A8"/>
    <w:multiLevelType w:val="multilevel"/>
    <w:tmpl w:val="B0F6845E"/>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5" w15:restartNumberingAfterBreak="0">
    <w:nsid w:val="5382665C"/>
    <w:multiLevelType w:val="multilevel"/>
    <w:tmpl w:val="572CB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8BA262C"/>
    <w:multiLevelType w:val="multilevel"/>
    <w:tmpl w:val="601C9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CF7478B"/>
    <w:multiLevelType w:val="multilevel"/>
    <w:tmpl w:val="C1882A5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8" w15:restartNumberingAfterBreak="0">
    <w:nsid w:val="60A84778"/>
    <w:multiLevelType w:val="multilevel"/>
    <w:tmpl w:val="3864DF4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39" w15:restartNumberingAfterBreak="0">
    <w:nsid w:val="638C5042"/>
    <w:multiLevelType w:val="multilevel"/>
    <w:tmpl w:val="7180B2D6"/>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0" w15:restartNumberingAfterBreak="0">
    <w:nsid w:val="641C432C"/>
    <w:multiLevelType w:val="multilevel"/>
    <w:tmpl w:val="5212E01C"/>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1" w15:restartNumberingAfterBreak="0">
    <w:nsid w:val="6FC35BA5"/>
    <w:multiLevelType w:val="multilevel"/>
    <w:tmpl w:val="266AF3D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2" w15:restartNumberingAfterBreak="0">
    <w:nsid w:val="73F8541C"/>
    <w:multiLevelType w:val="multilevel"/>
    <w:tmpl w:val="F8FEDD4A"/>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3" w15:restartNumberingAfterBreak="0">
    <w:nsid w:val="77F82914"/>
    <w:multiLevelType w:val="multilevel"/>
    <w:tmpl w:val="5CAA7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8BB74B3"/>
    <w:multiLevelType w:val="multilevel"/>
    <w:tmpl w:val="AC664F5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30"/>
  </w:num>
  <w:num w:numId="3">
    <w:abstractNumId w:val="36"/>
  </w:num>
  <w:num w:numId="4">
    <w:abstractNumId w:val="29"/>
  </w:num>
  <w:num w:numId="5">
    <w:abstractNumId w:val="35"/>
  </w:num>
  <w:num w:numId="6">
    <w:abstractNumId w:val="13"/>
  </w:num>
  <w:num w:numId="7">
    <w:abstractNumId w:val="25"/>
  </w:num>
  <w:num w:numId="8">
    <w:abstractNumId w:val="14"/>
  </w:num>
  <w:num w:numId="9">
    <w:abstractNumId w:val="23"/>
  </w:num>
  <w:num w:numId="10">
    <w:abstractNumId w:val="44"/>
  </w:num>
  <w:num w:numId="11">
    <w:abstractNumId w:val="22"/>
  </w:num>
  <w:num w:numId="12">
    <w:abstractNumId w:val="18"/>
  </w:num>
  <w:num w:numId="13">
    <w:abstractNumId w:val="27"/>
  </w:num>
  <w:num w:numId="14">
    <w:abstractNumId w:val="31"/>
  </w:num>
  <w:num w:numId="15">
    <w:abstractNumId w:val="39"/>
  </w:num>
  <w:num w:numId="16">
    <w:abstractNumId w:val="17"/>
  </w:num>
  <w:num w:numId="17">
    <w:abstractNumId w:val="2"/>
  </w:num>
  <w:num w:numId="18">
    <w:abstractNumId w:val="11"/>
  </w:num>
  <w:num w:numId="19">
    <w:abstractNumId w:val="5"/>
  </w:num>
  <w:num w:numId="20">
    <w:abstractNumId w:val="4"/>
  </w:num>
  <w:num w:numId="21">
    <w:abstractNumId w:val="1"/>
  </w:num>
  <w:num w:numId="22">
    <w:abstractNumId w:val="33"/>
  </w:num>
  <w:num w:numId="23">
    <w:abstractNumId w:val="15"/>
  </w:num>
  <w:num w:numId="24">
    <w:abstractNumId w:val="21"/>
  </w:num>
  <w:num w:numId="25">
    <w:abstractNumId w:val="26"/>
  </w:num>
  <w:num w:numId="26">
    <w:abstractNumId w:val="7"/>
  </w:num>
  <w:num w:numId="27">
    <w:abstractNumId w:val="10"/>
  </w:num>
  <w:num w:numId="28">
    <w:abstractNumId w:val="0"/>
  </w:num>
  <w:num w:numId="29">
    <w:abstractNumId w:val="20"/>
  </w:num>
  <w:num w:numId="30">
    <w:abstractNumId w:val="19"/>
  </w:num>
  <w:num w:numId="31">
    <w:abstractNumId w:val="34"/>
  </w:num>
  <w:num w:numId="32">
    <w:abstractNumId w:val="28"/>
  </w:num>
  <w:num w:numId="33">
    <w:abstractNumId w:val="41"/>
  </w:num>
  <w:num w:numId="34">
    <w:abstractNumId w:val="42"/>
  </w:num>
  <w:num w:numId="35">
    <w:abstractNumId w:val="3"/>
  </w:num>
  <w:num w:numId="36">
    <w:abstractNumId w:val="40"/>
  </w:num>
  <w:num w:numId="37">
    <w:abstractNumId w:val="12"/>
  </w:num>
  <w:num w:numId="38">
    <w:abstractNumId w:val="24"/>
  </w:num>
  <w:num w:numId="39">
    <w:abstractNumId w:val="38"/>
  </w:num>
  <w:num w:numId="40">
    <w:abstractNumId w:val="32"/>
  </w:num>
  <w:num w:numId="41">
    <w:abstractNumId w:val="16"/>
  </w:num>
  <w:num w:numId="42">
    <w:abstractNumId w:val="6"/>
  </w:num>
  <w:num w:numId="43">
    <w:abstractNumId w:val="37"/>
  </w:num>
  <w:num w:numId="44">
    <w:abstractNumId w:val="9"/>
  </w:num>
  <w:num w:numId="45">
    <w:abstractNumId w:val="4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5F0"/>
    <w:rsid w:val="0002100B"/>
    <w:rsid w:val="00044C94"/>
    <w:rsid w:val="00047DBA"/>
    <w:rsid w:val="0007566B"/>
    <w:rsid w:val="000867E6"/>
    <w:rsid w:val="000A7F10"/>
    <w:rsid w:val="000F4ADA"/>
    <w:rsid w:val="000F5B03"/>
    <w:rsid w:val="0010705E"/>
    <w:rsid w:val="00110AEE"/>
    <w:rsid w:val="00115F26"/>
    <w:rsid w:val="001377A4"/>
    <w:rsid w:val="001516CC"/>
    <w:rsid w:val="00160C0A"/>
    <w:rsid w:val="00165988"/>
    <w:rsid w:val="00165D93"/>
    <w:rsid w:val="00185BB0"/>
    <w:rsid w:val="00197FCE"/>
    <w:rsid w:val="001E0AE8"/>
    <w:rsid w:val="00205B66"/>
    <w:rsid w:val="00236EB4"/>
    <w:rsid w:val="002442A4"/>
    <w:rsid w:val="002B5B7A"/>
    <w:rsid w:val="002C5349"/>
    <w:rsid w:val="00317AA7"/>
    <w:rsid w:val="00337F44"/>
    <w:rsid w:val="00345A24"/>
    <w:rsid w:val="003864F0"/>
    <w:rsid w:val="003A0640"/>
    <w:rsid w:val="003A7B9F"/>
    <w:rsid w:val="003C14EF"/>
    <w:rsid w:val="003D5F3C"/>
    <w:rsid w:val="003E5FE0"/>
    <w:rsid w:val="003F4DE3"/>
    <w:rsid w:val="003F6D4C"/>
    <w:rsid w:val="00401018"/>
    <w:rsid w:val="004423E8"/>
    <w:rsid w:val="00455578"/>
    <w:rsid w:val="00455A49"/>
    <w:rsid w:val="004569E2"/>
    <w:rsid w:val="0048288D"/>
    <w:rsid w:val="00486150"/>
    <w:rsid w:val="00486401"/>
    <w:rsid w:val="0049433C"/>
    <w:rsid w:val="00494C4C"/>
    <w:rsid w:val="004F1EF4"/>
    <w:rsid w:val="004F3EF5"/>
    <w:rsid w:val="00500298"/>
    <w:rsid w:val="00520872"/>
    <w:rsid w:val="00542D23"/>
    <w:rsid w:val="00556BD3"/>
    <w:rsid w:val="005821A4"/>
    <w:rsid w:val="00586AD9"/>
    <w:rsid w:val="0059017D"/>
    <w:rsid w:val="005955F0"/>
    <w:rsid w:val="00597D9C"/>
    <w:rsid w:val="005A0EC0"/>
    <w:rsid w:val="005C04CF"/>
    <w:rsid w:val="005C1FD7"/>
    <w:rsid w:val="005C2C06"/>
    <w:rsid w:val="005D49B2"/>
    <w:rsid w:val="005D54E9"/>
    <w:rsid w:val="005E1D72"/>
    <w:rsid w:val="005E2A3F"/>
    <w:rsid w:val="005E2AD4"/>
    <w:rsid w:val="00602DE6"/>
    <w:rsid w:val="00615B5E"/>
    <w:rsid w:val="00621BA8"/>
    <w:rsid w:val="006505D0"/>
    <w:rsid w:val="006524C7"/>
    <w:rsid w:val="0067640B"/>
    <w:rsid w:val="006962B3"/>
    <w:rsid w:val="00696819"/>
    <w:rsid w:val="006A3391"/>
    <w:rsid w:val="006E640C"/>
    <w:rsid w:val="006F4A68"/>
    <w:rsid w:val="00734F13"/>
    <w:rsid w:val="007753AD"/>
    <w:rsid w:val="00781613"/>
    <w:rsid w:val="007A4768"/>
    <w:rsid w:val="007B632E"/>
    <w:rsid w:val="007C0A5A"/>
    <w:rsid w:val="007D2650"/>
    <w:rsid w:val="007E1288"/>
    <w:rsid w:val="007E34D5"/>
    <w:rsid w:val="008036C3"/>
    <w:rsid w:val="00824C8F"/>
    <w:rsid w:val="00827E79"/>
    <w:rsid w:val="00853B70"/>
    <w:rsid w:val="0088706F"/>
    <w:rsid w:val="008A69E1"/>
    <w:rsid w:val="008A7BDE"/>
    <w:rsid w:val="008B0DC3"/>
    <w:rsid w:val="008C1F37"/>
    <w:rsid w:val="008E5833"/>
    <w:rsid w:val="0094150A"/>
    <w:rsid w:val="00981B97"/>
    <w:rsid w:val="009C27E9"/>
    <w:rsid w:val="009F178C"/>
    <w:rsid w:val="009F66D2"/>
    <w:rsid w:val="00A44F76"/>
    <w:rsid w:val="00A6358D"/>
    <w:rsid w:val="00A7264D"/>
    <w:rsid w:val="00A86C1C"/>
    <w:rsid w:val="00AC19FD"/>
    <w:rsid w:val="00AD6B33"/>
    <w:rsid w:val="00AE344E"/>
    <w:rsid w:val="00B159AB"/>
    <w:rsid w:val="00B45908"/>
    <w:rsid w:val="00B55FE4"/>
    <w:rsid w:val="00B76993"/>
    <w:rsid w:val="00BB3E4F"/>
    <w:rsid w:val="00BC4EF3"/>
    <w:rsid w:val="00C43568"/>
    <w:rsid w:val="00CA4DE6"/>
    <w:rsid w:val="00CB0415"/>
    <w:rsid w:val="00CE7D16"/>
    <w:rsid w:val="00D03592"/>
    <w:rsid w:val="00D06541"/>
    <w:rsid w:val="00D1511B"/>
    <w:rsid w:val="00D306D7"/>
    <w:rsid w:val="00D307DD"/>
    <w:rsid w:val="00D52F22"/>
    <w:rsid w:val="00D54D63"/>
    <w:rsid w:val="00D62931"/>
    <w:rsid w:val="00D8224D"/>
    <w:rsid w:val="00D91AEB"/>
    <w:rsid w:val="00DA4DB7"/>
    <w:rsid w:val="00DB34C0"/>
    <w:rsid w:val="00DB7EF5"/>
    <w:rsid w:val="00DC773B"/>
    <w:rsid w:val="00DD7EA5"/>
    <w:rsid w:val="00DF5B77"/>
    <w:rsid w:val="00E11CC0"/>
    <w:rsid w:val="00E41AB8"/>
    <w:rsid w:val="00E41E5C"/>
    <w:rsid w:val="00E66726"/>
    <w:rsid w:val="00E87E95"/>
    <w:rsid w:val="00E900B7"/>
    <w:rsid w:val="00EF4F38"/>
    <w:rsid w:val="00F072DD"/>
    <w:rsid w:val="00F1340D"/>
    <w:rsid w:val="00F2181E"/>
    <w:rsid w:val="00F2247A"/>
    <w:rsid w:val="00F46AE1"/>
    <w:rsid w:val="00F927BF"/>
    <w:rsid w:val="00F977EB"/>
    <w:rsid w:val="00FC63C4"/>
    <w:rsid w:val="00FE0A5A"/>
    <w:rsid w:val="00FF03D9"/>
    <w:rsid w:val="00FF6C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923ACE9-C899-463B-A09F-7001241D1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55F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4423E8"/>
    <w:pPr>
      <w:keepNext/>
      <w:keepLines/>
      <w:spacing w:before="480"/>
      <w:jc w:val="center"/>
      <w:outlineLvl w:val="0"/>
    </w:pPr>
    <w:rPr>
      <w:rFonts w:eastAsiaTheme="majorEastAsia" w:cstheme="majorBidi"/>
      <w:b/>
      <w:bCs/>
      <w:color w:val="000000" w:themeColor="text1"/>
      <w:sz w:val="28"/>
      <w:szCs w:val="28"/>
    </w:rPr>
  </w:style>
  <w:style w:type="paragraph" w:styleId="2">
    <w:name w:val="heading 2"/>
    <w:basedOn w:val="a"/>
    <w:next w:val="a"/>
    <w:link w:val="20"/>
    <w:uiPriority w:val="9"/>
    <w:unhideWhenUsed/>
    <w:qFormat/>
    <w:rsid w:val="005D54E9"/>
    <w:pPr>
      <w:keepNext/>
      <w:keepLines/>
      <w:spacing w:before="80"/>
      <w:jc w:val="center"/>
      <w:outlineLvl w:val="1"/>
    </w:pPr>
    <w:rPr>
      <w:rFonts w:eastAsiaTheme="majorEastAsia" w:cstheme="majorBidi"/>
      <w:b/>
      <w:bCs/>
      <w:color w:val="000000" w:themeColor="text1"/>
      <w:sz w:val="28"/>
      <w:szCs w:val="26"/>
    </w:rPr>
  </w:style>
  <w:style w:type="paragraph" w:styleId="3">
    <w:name w:val="heading 3"/>
    <w:basedOn w:val="a"/>
    <w:next w:val="a"/>
    <w:link w:val="30"/>
    <w:uiPriority w:val="9"/>
    <w:unhideWhenUsed/>
    <w:qFormat/>
    <w:rsid w:val="004423E8"/>
    <w:pPr>
      <w:keepNext/>
      <w:keepLines/>
      <w:spacing w:before="200"/>
      <w:jc w:val="center"/>
      <w:outlineLvl w:val="2"/>
    </w:pPr>
    <w:rPr>
      <w:rFonts w:eastAsiaTheme="majorEastAsia" w:cstheme="majorBidi"/>
      <w:b/>
      <w:bCs/>
      <w:color w:val="000000" w:themeColor="text1"/>
      <w:sz w:val="28"/>
    </w:rPr>
  </w:style>
  <w:style w:type="paragraph" w:styleId="4">
    <w:name w:val="heading 4"/>
    <w:basedOn w:val="a"/>
    <w:next w:val="a"/>
    <w:link w:val="40"/>
    <w:uiPriority w:val="9"/>
    <w:semiHidden/>
    <w:unhideWhenUsed/>
    <w:qFormat/>
    <w:rsid w:val="007E1288"/>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AC19FD"/>
    <w:pPr>
      <w:keepNext/>
      <w:keepLines/>
      <w:spacing w:before="40"/>
      <w:outlineLvl w:val="4"/>
    </w:pPr>
    <w:rPr>
      <w:rFonts w:asciiTheme="majorHAnsi" w:eastAsiaTheme="majorEastAsia" w:hAnsiTheme="majorHAnsi" w:cstheme="majorBidi"/>
      <w:color w:val="365F91" w:themeColor="accent1" w:themeShade="BF"/>
    </w:rPr>
  </w:style>
  <w:style w:type="paragraph" w:styleId="7">
    <w:name w:val="heading 7"/>
    <w:basedOn w:val="a"/>
    <w:next w:val="a"/>
    <w:link w:val="70"/>
    <w:uiPriority w:val="9"/>
    <w:semiHidden/>
    <w:unhideWhenUsed/>
    <w:qFormat/>
    <w:rsid w:val="00047DBA"/>
    <w:pPr>
      <w:spacing w:before="240" w:after="60" w:line="276" w:lineRule="auto"/>
      <w:outlineLvl w:val="6"/>
    </w:pPr>
    <w:rPr>
      <w:rFonts w:ascii="Calibri" w:hAnsi="Calibri"/>
      <w:lang w:val="uk-UA" w:eastAsia="uk-UA"/>
    </w:rPr>
  </w:style>
  <w:style w:type="paragraph" w:styleId="8">
    <w:name w:val="heading 8"/>
    <w:basedOn w:val="a"/>
    <w:next w:val="a"/>
    <w:link w:val="80"/>
    <w:uiPriority w:val="9"/>
    <w:semiHidden/>
    <w:unhideWhenUsed/>
    <w:qFormat/>
    <w:rsid w:val="005955F0"/>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047DBA"/>
    <w:pPr>
      <w:spacing w:before="240" w:after="60" w:line="276" w:lineRule="auto"/>
      <w:outlineLvl w:val="8"/>
    </w:pPr>
    <w:rPr>
      <w:rFonts w:ascii="Calibri Light" w:hAnsi="Calibri Light"/>
      <w:sz w:val="22"/>
      <w:szCs w:val="22"/>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423E8"/>
    <w:rPr>
      <w:rFonts w:ascii="Times New Roman" w:eastAsiaTheme="majorEastAsia" w:hAnsi="Times New Roman" w:cstheme="majorBidi"/>
      <w:b/>
      <w:bCs/>
      <w:color w:val="000000" w:themeColor="text1"/>
      <w:sz w:val="28"/>
      <w:szCs w:val="28"/>
      <w:lang w:eastAsia="ru-RU"/>
    </w:rPr>
  </w:style>
  <w:style w:type="character" w:customStyle="1" w:styleId="20">
    <w:name w:val="Заголовок 2 Знак"/>
    <w:basedOn w:val="a0"/>
    <w:link w:val="2"/>
    <w:uiPriority w:val="9"/>
    <w:rsid w:val="005D54E9"/>
    <w:rPr>
      <w:rFonts w:ascii="Times New Roman" w:eastAsiaTheme="majorEastAsia" w:hAnsi="Times New Roman" w:cstheme="majorBidi"/>
      <w:b/>
      <w:bCs/>
      <w:color w:val="000000" w:themeColor="text1"/>
      <w:sz w:val="28"/>
      <w:szCs w:val="26"/>
      <w:lang w:eastAsia="ru-RU"/>
    </w:rPr>
  </w:style>
  <w:style w:type="character" w:customStyle="1" w:styleId="30">
    <w:name w:val="Заголовок 3 Знак"/>
    <w:basedOn w:val="a0"/>
    <w:link w:val="3"/>
    <w:uiPriority w:val="9"/>
    <w:rsid w:val="004423E8"/>
    <w:rPr>
      <w:rFonts w:ascii="Times New Roman" w:eastAsiaTheme="majorEastAsia" w:hAnsi="Times New Roman" w:cstheme="majorBidi"/>
      <w:b/>
      <w:bCs/>
      <w:color w:val="000000" w:themeColor="text1"/>
      <w:sz w:val="28"/>
      <w:szCs w:val="24"/>
      <w:lang w:eastAsia="ru-RU"/>
    </w:rPr>
  </w:style>
  <w:style w:type="character" w:customStyle="1" w:styleId="80">
    <w:name w:val="Заголовок 8 Знак"/>
    <w:basedOn w:val="a0"/>
    <w:link w:val="8"/>
    <w:uiPriority w:val="9"/>
    <w:semiHidden/>
    <w:rsid w:val="005955F0"/>
    <w:rPr>
      <w:rFonts w:asciiTheme="majorHAnsi" w:eastAsiaTheme="majorEastAsia" w:hAnsiTheme="majorHAnsi" w:cstheme="majorBidi"/>
      <w:color w:val="404040" w:themeColor="text1" w:themeTint="BF"/>
      <w:sz w:val="20"/>
      <w:szCs w:val="20"/>
      <w:lang w:eastAsia="ru-RU"/>
    </w:rPr>
  </w:style>
  <w:style w:type="paragraph" w:customStyle="1" w:styleId="BasicParagraph">
    <w:name w:val="[Basic Paragraph]"/>
    <w:basedOn w:val="a"/>
    <w:qFormat/>
    <w:rsid w:val="005955F0"/>
    <w:pPr>
      <w:autoSpaceDE w:val="0"/>
      <w:autoSpaceDN w:val="0"/>
      <w:adjustRightInd w:val="0"/>
      <w:spacing w:line="288" w:lineRule="auto"/>
    </w:pPr>
    <w:rPr>
      <w:color w:val="000000"/>
      <w:lang w:val="en-US" w:eastAsia="uk-UA"/>
    </w:rPr>
  </w:style>
  <w:style w:type="paragraph" w:styleId="a3">
    <w:name w:val="header"/>
    <w:basedOn w:val="a"/>
    <w:link w:val="a4"/>
    <w:uiPriority w:val="99"/>
    <w:qFormat/>
    <w:rsid w:val="005955F0"/>
    <w:pPr>
      <w:widowControl w:val="0"/>
      <w:tabs>
        <w:tab w:val="center" w:pos="4153"/>
        <w:tab w:val="right" w:pos="8306"/>
      </w:tabs>
      <w:autoSpaceDE w:val="0"/>
      <w:autoSpaceDN w:val="0"/>
      <w:adjustRightInd w:val="0"/>
    </w:pPr>
    <w:rPr>
      <w:sz w:val="20"/>
      <w:szCs w:val="20"/>
      <w:lang w:val="uk-UA"/>
    </w:rPr>
  </w:style>
  <w:style w:type="character" w:customStyle="1" w:styleId="a4">
    <w:name w:val="Верхний колонтитул Знак"/>
    <w:basedOn w:val="a0"/>
    <w:link w:val="a3"/>
    <w:uiPriority w:val="99"/>
    <w:rsid w:val="005955F0"/>
    <w:rPr>
      <w:rFonts w:ascii="Times New Roman" w:eastAsia="Times New Roman" w:hAnsi="Times New Roman" w:cs="Times New Roman"/>
      <w:sz w:val="20"/>
      <w:szCs w:val="20"/>
      <w:lang w:val="uk-UA" w:eastAsia="ru-RU"/>
    </w:rPr>
  </w:style>
  <w:style w:type="paragraph" w:styleId="a5">
    <w:name w:val="List Paragraph"/>
    <w:aliases w:val="Number Bullets,List Paragraph (numbered (a)),CA bullets,EBRD List,Chapter10,Список уровня 2,название табл/рис,AC List 01"/>
    <w:basedOn w:val="a"/>
    <w:link w:val="a6"/>
    <w:uiPriority w:val="34"/>
    <w:qFormat/>
    <w:rsid w:val="005955F0"/>
    <w:pPr>
      <w:ind w:left="720" w:right="57" w:firstLine="590"/>
      <w:contextualSpacing/>
    </w:pPr>
  </w:style>
  <w:style w:type="character" w:customStyle="1" w:styleId="a6">
    <w:name w:val="Абзац списка Знак"/>
    <w:aliases w:val="Number Bullets Знак,List Paragraph (numbered (a)) Знак,CA bullets Знак,EBRD List Знак,Chapter10 Знак,Список уровня 2 Знак,название табл/рис Знак,AC List 01 Знак"/>
    <w:link w:val="a5"/>
    <w:uiPriority w:val="34"/>
    <w:locked/>
    <w:rsid w:val="005955F0"/>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5955F0"/>
    <w:pPr>
      <w:tabs>
        <w:tab w:val="center" w:pos="4819"/>
        <w:tab w:val="right" w:pos="9639"/>
      </w:tabs>
    </w:pPr>
  </w:style>
  <w:style w:type="character" w:customStyle="1" w:styleId="a8">
    <w:name w:val="Нижний колонтитул Знак"/>
    <w:basedOn w:val="a0"/>
    <w:link w:val="a7"/>
    <w:uiPriority w:val="99"/>
    <w:rsid w:val="005955F0"/>
    <w:rPr>
      <w:rFonts w:ascii="Times New Roman" w:eastAsia="Times New Roman" w:hAnsi="Times New Roman" w:cs="Times New Roman"/>
      <w:sz w:val="24"/>
      <w:szCs w:val="24"/>
      <w:lang w:eastAsia="ru-RU"/>
    </w:rPr>
  </w:style>
  <w:style w:type="character" w:customStyle="1" w:styleId="21">
    <w:name w:val="Виноска (2)_"/>
    <w:basedOn w:val="a0"/>
    <w:link w:val="22"/>
    <w:rsid w:val="005955F0"/>
    <w:rPr>
      <w:rFonts w:ascii="Arial" w:eastAsia="Arial" w:hAnsi="Arial" w:cs="Arial"/>
      <w:sz w:val="16"/>
      <w:szCs w:val="16"/>
      <w:shd w:val="clear" w:color="auto" w:fill="FFFFFF"/>
    </w:rPr>
  </w:style>
  <w:style w:type="paragraph" w:customStyle="1" w:styleId="22">
    <w:name w:val="Виноска (2)"/>
    <w:basedOn w:val="a"/>
    <w:link w:val="21"/>
    <w:rsid w:val="005955F0"/>
    <w:pPr>
      <w:shd w:val="clear" w:color="auto" w:fill="FFFFFF"/>
      <w:spacing w:line="199" w:lineRule="exact"/>
    </w:pPr>
    <w:rPr>
      <w:rFonts w:ascii="Arial" w:eastAsia="Arial" w:hAnsi="Arial" w:cs="Arial"/>
      <w:sz w:val="16"/>
      <w:szCs w:val="16"/>
      <w:lang w:eastAsia="en-US"/>
    </w:rPr>
  </w:style>
  <w:style w:type="character" w:customStyle="1" w:styleId="31">
    <w:name w:val="Основний текст (3)_"/>
    <w:basedOn w:val="a0"/>
    <w:link w:val="32"/>
    <w:locked/>
    <w:rsid w:val="005955F0"/>
    <w:rPr>
      <w:rFonts w:ascii="Arial" w:eastAsia="Arial" w:hAnsi="Arial" w:cs="Arial"/>
      <w:sz w:val="17"/>
      <w:szCs w:val="17"/>
      <w:shd w:val="clear" w:color="auto" w:fill="FFFFFF"/>
    </w:rPr>
  </w:style>
  <w:style w:type="paragraph" w:customStyle="1" w:styleId="32">
    <w:name w:val="Основний текст (3)"/>
    <w:basedOn w:val="a"/>
    <w:link w:val="31"/>
    <w:rsid w:val="005955F0"/>
    <w:pPr>
      <w:shd w:val="clear" w:color="auto" w:fill="FFFFFF"/>
      <w:spacing w:line="235" w:lineRule="exact"/>
    </w:pPr>
    <w:rPr>
      <w:rFonts w:ascii="Arial" w:eastAsia="Arial" w:hAnsi="Arial" w:cs="Arial"/>
      <w:sz w:val="17"/>
      <w:szCs w:val="17"/>
      <w:lang w:eastAsia="en-US"/>
    </w:rPr>
  </w:style>
  <w:style w:type="character" w:customStyle="1" w:styleId="38pt">
    <w:name w:val="Основний текст (3) + 8 pt"/>
    <w:basedOn w:val="31"/>
    <w:rsid w:val="005955F0"/>
    <w:rPr>
      <w:rFonts w:ascii="Arial" w:eastAsia="Arial" w:hAnsi="Arial" w:cs="Arial"/>
      <w:sz w:val="16"/>
      <w:szCs w:val="16"/>
      <w:shd w:val="clear" w:color="auto" w:fill="FFFFFF"/>
    </w:rPr>
  </w:style>
  <w:style w:type="character" w:customStyle="1" w:styleId="310pt">
    <w:name w:val="Основний текст (3) + 10 pt"/>
    <w:aliases w:val="Не напівжирний,Інтервал 0 pt,Основний текст + 7,5 pt,Виноска (2) + 7,Основний текст (2) + 7,Основний текст (2) + 4 pt"/>
    <w:basedOn w:val="31"/>
    <w:rsid w:val="005955F0"/>
    <w:rPr>
      <w:rFonts w:ascii="Arial" w:eastAsia="Arial" w:hAnsi="Arial" w:cs="Arial"/>
      <w:b/>
      <w:bCs/>
      <w:i w:val="0"/>
      <w:iCs w:val="0"/>
      <w:smallCaps w:val="0"/>
      <w:strike w:val="0"/>
      <w:dstrike w:val="0"/>
      <w:spacing w:val="-10"/>
      <w:sz w:val="17"/>
      <w:szCs w:val="17"/>
      <w:u w:val="none"/>
      <w:effect w:val="none"/>
      <w:shd w:val="clear" w:color="auto" w:fill="FFFFFF"/>
    </w:rPr>
  </w:style>
  <w:style w:type="character" w:customStyle="1" w:styleId="81">
    <w:name w:val="Основний текст (8)"/>
    <w:basedOn w:val="a0"/>
    <w:rsid w:val="005955F0"/>
    <w:rPr>
      <w:rFonts w:ascii="Arial" w:eastAsia="Arial" w:hAnsi="Arial" w:cs="Arial" w:hint="default"/>
      <w:b w:val="0"/>
      <w:bCs w:val="0"/>
      <w:i w:val="0"/>
      <w:iCs w:val="0"/>
      <w:smallCaps w:val="0"/>
      <w:strike w:val="0"/>
      <w:dstrike w:val="0"/>
      <w:spacing w:val="0"/>
      <w:sz w:val="16"/>
      <w:szCs w:val="16"/>
      <w:u w:val="none"/>
      <w:effect w:val="none"/>
    </w:rPr>
  </w:style>
  <w:style w:type="character" w:customStyle="1" w:styleId="a9">
    <w:name w:val="Основний текст_"/>
    <w:basedOn w:val="a0"/>
    <w:link w:val="11"/>
    <w:locked/>
    <w:rsid w:val="005955F0"/>
    <w:rPr>
      <w:rFonts w:ascii="Arial" w:eastAsia="Arial" w:hAnsi="Arial" w:cs="Arial"/>
      <w:sz w:val="17"/>
      <w:szCs w:val="17"/>
      <w:shd w:val="clear" w:color="auto" w:fill="FFFFFF"/>
    </w:rPr>
  </w:style>
  <w:style w:type="paragraph" w:customStyle="1" w:styleId="11">
    <w:name w:val="Основний текст1"/>
    <w:basedOn w:val="a"/>
    <w:link w:val="a9"/>
    <w:rsid w:val="005955F0"/>
    <w:pPr>
      <w:shd w:val="clear" w:color="auto" w:fill="FFFFFF"/>
      <w:spacing w:before="300" w:line="0" w:lineRule="atLeast"/>
      <w:ind w:hanging="280"/>
      <w:jc w:val="both"/>
    </w:pPr>
    <w:rPr>
      <w:rFonts w:ascii="Arial" w:eastAsia="Arial" w:hAnsi="Arial" w:cs="Arial"/>
      <w:sz w:val="17"/>
      <w:szCs w:val="17"/>
      <w:lang w:eastAsia="en-US"/>
    </w:rPr>
  </w:style>
  <w:style w:type="character" w:customStyle="1" w:styleId="100">
    <w:name w:val="Основний текст (10)_"/>
    <w:basedOn w:val="a0"/>
    <w:link w:val="101"/>
    <w:locked/>
    <w:rsid w:val="005955F0"/>
    <w:rPr>
      <w:rFonts w:ascii="Arial" w:eastAsia="Arial" w:hAnsi="Arial" w:cs="Arial"/>
      <w:sz w:val="19"/>
      <w:szCs w:val="19"/>
      <w:shd w:val="clear" w:color="auto" w:fill="FFFFFF"/>
    </w:rPr>
  </w:style>
  <w:style w:type="paragraph" w:customStyle="1" w:styleId="101">
    <w:name w:val="Основний текст (10)"/>
    <w:basedOn w:val="a"/>
    <w:link w:val="100"/>
    <w:rsid w:val="005955F0"/>
    <w:pPr>
      <w:shd w:val="clear" w:color="auto" w:fill="FFFFFF"/>
      <w:spacing w:line="252" w:lineRule="exact"/>
      <w:jc w:val="both"/>
    </w:pPr>
    <w:rPr>
      <w:rFonts w:ascii="Arial" w:eastAsia="Arial" w:hAnsi="Arial" w:cs="Arial"/>
      <w:sz w:val="19"/>
      <w:szCs w:val="19"/>
      <w:lang w:eastAsia="en-US"/>
    </w:rPr>
  </w:style>
  <w:style w:type="character" w:customStyle="1" w:styleId="8pt">
    <w:name w:val="Основний текст + 8 pt"/>
    <w:aliases w:val="Напівжирний"/>
    <w:basedOn w:val="a0"/>
    <w:rsid w:val="005955F0"/>
    <w:rPr>
      <w:rFonts w:ascii="Arial" w:eastAsia="Arial" w:hAnsi="Arial" w:cs="Arial"/>
      <w:b/>
      <w:bCs/>
      <w:sz w:val="16"/>
      <w:szCs w:val="16"/>
      <w:shd w:val="clear" w:color="auto" w:fill="FFFFFF"/>
    </w:rPr>
  </w:style>
  <w:style w:type="character" w:customStyle="1" w:styleId="23">
    <w:name w:val="Основний текст (2)_"/>
    <w:basedOn w:val="a0"/>
    <w:link w:val="24"/>
    <w:locked/>
    <w:rsid w:val="005955F0"/>
    <w:rPr>
      <w:rFonts w:ascii="Arial" w:eastAsia="Arial" w:hAnsi="Arial" w:cs="Arial"/>
      <w:sz w:val="16"/>
      <w:szCs w:val="16"/>
      <w:shd w:val="clear" w:color="auto" w:fill="FFFFFF"/>
    </w:rPr>
  </w:style>
  <w:style w:type="paragraph" w:customStyle="1" w:styleId="24">
    <w:name w:val="Основний текст (2)"/>
    <w:basedOn w:val="a"/>
    <w:link w:val="23"/>
    <w:rsid w:val="005955F0"/>
    <w:pPr>
      <w:shd w:val="clear" w:color="auto" w:fill="FFFFFF"/>
      <w:spacing w:after="300" w:line="0" w:lineRule="atLeast"/>
    </w:pPr>
    <w:rPr>
      <w:rFonts w:ascii="Arial" w:eastAsia="Arial" w:hAnsi="Arial" w:cs="Arial"/>
      <w:sz w:val="16"/>
      <w:szCs w:val="16"/>
      <w:lang w:eastAsia="en-US"/>
    </w:rPr>
  </w:style>
  <w:style w:type="character" w:customStyle="1" w:styleId="71">
    <w:name w:val="Основний текст (7)_"/>
    <w:basedOn w:val="a0"/>
    <w:link w:val="72"/>
    <w:locked/>
    <w:rsid w:val="005955F0"/>
    <w:rPr>
      <w:rFonts w:ascii="Arial" w:eastAsia="Arial" w:hAnsi="Arial" w:cs="Arial"/>
      <w:spacing w:val="-10"/>
      <w:sz w:val="19"/>
      <w:szCs w:val="19"/>
      <w:shd w:val="clear" w:color="auto" w:fill="FFFFFF"/>
    </w:rPr>
  </w:style>
  <w:style w:type="paragraph" w:customStyle="1" w:styleId="72">
    <w:name w:val="Основний текст (7)"/>
    <w:basedOn w:val="a"/>
    <w:link w:val="71"/>
    <w:rsid w:val="005955F0"/>
    <w:pPr>
      <w:shd w:val="clear" w:color="auto" w:fill="FFFFFF"/>
      <w:spacing w:after="240" w:line="0" w:lineRule="atLeast"/>
      <w:jc w:val="both"/>
    </w:pPr>
    <w:rPr>
      <w:rFonts w:ascii="Arial" w:eastAsia="Arial" w:hAnsi="Arial" w:cs="Arial"/>
      <w:spacing w:val="-10"/>
      <w:sz w:val="19"/>
      <w:szCs w:val="19"/>
      <w:lang w:eastAsia="en-US"/>
    </w:rPr>
  </w:style>
  <w:style w:type="character" w:customStyle="1" w:styleId="73">
    <w:name w:val="Заголовок №7_"/>
    <w:basedOn w:val="a0"/>
    <w:link w:val="74"/>
    <w:locked/>
    <w:rsid w:val="005955F0"/>
    <w:rPr>
      <w:rFonts w:ascii="Arial" w:eastAsia="Arial" w:hAnsi="Arial" w:cs="Arial"/>
      <w:sz w:val="17"/>
      <w:szCs w:val="17"/>
      <w:shd w:val="clear" w:color="auto" w:fill="FFFFFF"/>
    </w:rPr>
  </w:style>
  <w:style w:type="paragraph" w:customStyle="1" w:styleId="74">
    <w:name w:val="Заголовок №7"/>
    <w:basedOn w:val="a"/>
    <w:link w:val="73"/>
    <w:rsid w:val="005955F0"/>
    <w:pPr>
      <w:shd w:val="clear" w:color="auto" w:fill="FFFFFF"/>
      <w:spacing w:line="228" w:lineRule="exact"/>
      <w:jc w:val="both"/>
      <w:outlineLvl w:val="6"/>
    </w:pPr>
    <w:rPr>
      <w:rFonts w:ascii="Arial" w:eastAsia="Arial" w:hAnsi="Arial" w:cs="Arial"/>
      <w:sz w:val="17"/>
      <w:szCs w:val="17"/>
      <w:lang w:eastAsia="en-US"/>
    </w:rPr>
  </w:style>
  <w:style w:type="character" w:customStyle="1" w:styleId="82">
    <w:name w:val="Заголовок №8_"/>
    <w:basedOn w:val="a0"/>
    <w:link w:val="83"/>
    <w:locked/>
    <w:rsid w:val="005955F0"/>
    <w:rPr>
      <w:rFonts w:ascii="Arial" w:eastAsia="Arial" w:hAnsi="Arial" w:cs="Arial"/>
      <w:sz w:val="17"/>
      <w:szCs w:val="17"/>
      <w:shd w:val="clear" w:color="auto" w:fill="FFFFFF"/>
    </w:rPr>
  </w:style>
  <w:style w:type="paragraph" w:customStyle="1" w:styleId="83">
    <w:name w:val="Заголовок №8"/>
    <w:basedOn w:val="a"/>
    <w:link w:val="82"/>
    <w:rsid w:val="005955F0"/>
    <w:pPr>
      <w:shd w:val="clear" w:color="auto" w:fill="FFFFFF"/>
      <w:spacing w:before="240" w:after="240" w:line="0" w:lineRule="atLeast"/>
      <w:outlineLvl w:val="7"/>
    </w:pPr>
    <w:rPr>
      <w:rFonts w:ascii="Arial" w:eastAsia="Arial" w:hAnsi="Arial" w:cs="Arial"/>
      <w:sz w:val="17"/>
      <w:szCs w:val="17"/>
      <w:lang w:eastAsia="en-US"/>
    </w:rPr>
  </w:style>
  <w:style w:type="character" w:customStyle="1" w:styleId="33">
    <w:name w:val="Виноска (3)_"/>
    <w:basedOn w:val="a0"/>
    <w:link w:val="34"/>
    <w:locked/>
    <w:rsid w:val="005955F0"/>
    <w:rPr>
      <w:rFonts w:ascii="Arial" w:eastAsia="Arial" w:hAnsi="Arial" w:cs="Arial"/>
      <w:spacing w:val="-10"/>
      <w:sz w:val="19"/>
      <w:szCs w:val="19"/>
      <w:shd w:val="clear" w:color="auto" w:fill="FFFFFF"/>
    </w:rPr>
  </w:style>
  <w:style w:type="paragraph" w:customStyle="1" w:styleId="34">
    <w:name w:val="Виноска (3)"/>
    <w:basedOn w:val="a"/>
    <w:link w:val="33"/>
    <w:rsid w:val="005955F0"/>
    <w:pPr>
      <w:shd w:val="clear" w:color="auto" w:fill="FFFFFF"/>
      <w:spacing w:before="180" w:after="180" w:line="0" w:lineRule="atLeast"/>
    </w:pPr>
    <w:rPr>
      <w:rFonts w:ascii="Arial" w:eastAsia="Arial" w:hAnsi="Arial" w:cs="Arial"/>
      <w:spacing w:val="-10"/>
      <w:sz w:val="19"/>
      <w:szCs w:val="19"/>
      <w:lang w:eastAsia="en-US"/>
    </w:rPr>
  </w:style>
  <w:style w:type="character" w:customStyle="1" w:styleId="41">
    <w:name w:val="Виноска (4)_"/>
    <w:basedOn w:val="a0"/>
    <w:link w:val="42"/>
    <w:locked/>
    <w:rsid w:val="005955F0"/>
    <w:rPr>
      <w:rFonts w:ascii="Arial" w:eastAsia="Arial" w:hAnsi="Arial" w:cs="Arial"/>
      <w:sz w:val="17"/>
      <w:szCs w:val="17"/>
      <w:shd w:val="clear" w:color="auto" w:fill="FFFFFF"/>
    </w:rPr>
  </w:style>
  <w:style w:type="paragraph" w:customStyle="1" w:styleId="42">
    <w:name w:val="Виноска (4)"/>
    <w:basedOn w:val="a"/>
    <w:link w:val="41"/>
    <w:rsid w:val="005955F0"/>
    <w:pPr>
      <w:shd w:val="clear" w:color="auto" w:fill="FFFFFF"/>
      <w:spacing w:before="180" w:line="224" w:lineRule="exact"/>
      <w:jc w:val="right"/>
    </w:pPr>
    <w:rPr>
      <w:rFonts w:ascii="Arial" w:eastAsia="Arial" w:hAnsi="Arial" w:cs="Arial"/>
      <w:sz w:val="17"/>
      <w:szCs w:val="17"/>
      <w:lang w:eastAsia="en-US"/>
    </w:rPr>
  </w:style>
  <w:style w:type="character" w:customStyle="1" w:styleId="aa">
    <w:name w:val="Виноска_"/>
    <w:basedOn w:val="a0"/>
    <w:link w:val="ab"/>
    <w:locked/>
    <w:rsid w:val="005955F0"/>
    <w:rPr>
      <w:rFonts w:ascii="Arial" w:eastAsia="Arial" w:hAnsi="Arial" w:cs="Arial"/>
      <w:sz w:val="17"/>
      <w:szCs w:val="17"/>
      <w:shd w:val="clear" w:color="auto" w:fill="FFFFFF"/>
    </w:rPr>
  </w:style>
  <w:style w:type="paragraph" w:customStyle="1" w:styleId="ab">
    <w:name w:val="Виноска"/>
    <w:basedOn w:val="a"/>
    <w:link w:val="aa"/>
    <w:rsid w:val="005955F0"/>
    <w:pPr>
      <w:shd w:val="clear" w:color="auto" w:fill="FFFFFF"/>
      <w:spacing w:line="232" w:lineRule="exact"/>
      <w:jc w:val="both"/>
    </w:pPr>
    <w:rPr>
      <w:rFonts w:ascii="Arial" w:eastAsia="Arial" w:hAnsi="Arial" w:cs="Arial"/>
      <w:sz w:val="17"/>
      <w:szCs w:val="17"/>
      <w:lang w:eastAsia="en-US"/>
    </w:rPr>
  </w:style>
  <w:style w:type="character" w:customStyle="1" w:styleId="ac">
    <w:name w:val="Основний текст + Напівжирний"/>
    <w:basedOn w:val="a9"/>
    <w:rsid w:val="005955F0"/>
    <w:rPr>
      <w:rFonts w:ascii="Arial" w:eastAsia="Arial" w:hAnsi="Arial" w:cs="Arial"/>
      <w:b/>
      <w:bCs/>
      <w:sz w:val="17"/>
      <w:szCs w:val="17"/>
      <w:shd w:val="clear" w:color="auto" w:fill="FFFFFF"/>
    </w:rPr>
  </w:style>
  <w:style w:type="character" w:customStyle="1" w:styleId="35">
    <w:name w:val="Основний текст (3) + Не напівжирний"/>
    <w:basedOn w:val="31"/>
    <w:rsid w:val="005955F0"/>
    <w:rPr>
      <w:rFonts w:ascii="Arial" w:eastAsia="Arial" w:hAnsi="Arial" w:cs="Arial"/>
      <w:b/>
      <w:bCs/>
      <w:sz w:val="17"/>
      <w:szCs w:val="17"/>
      <w:shd w:val="clear" w:color="auto" w:fill="FFFFFF"/>
    </w:rPr>
  </w:style>
  <w:style w:type="character" w:customStyle="1" w:styleId="37pt">
    <w:name w:val="Основний текст (3) + 7 pt"/>
    <w:basedOn w:val="31"/>
    <w:rsid w:val="005955F0"/>
    <w:rPr>
      <w:rFonts w:ascii="Arial" w:eastAsia="Arial" w:hAnsi="Arial" w:cs="Arial"/>
      <w:b w:val="0"/>
      <w:bCs w:val="0"/>
      <w:i w:val="0"/>
      <w:iCs w:val="0"/>
      <w:smallCaps w:val="0"/>
      <w:strike w:val="0"/>
      <w:dstrike w:val="0"/>
      <w:spacing w:val="0"/>
      <w:sz w:val="14"/>
      <w:szCs w:val="14"/>
      <w:u w:val="none"/>
      <w:effect w:val="none"/>
      <w:shd w:val="clear" w:color="auto" w:fill="FFFFFF"/>
    </w:rPr>
  </w:style>
  <w:style w:type="character" w:customStyle="1" w:styleId="27pt">
    <w:name w:val="Виноска (2) + 7 pt"/>
    <w:basedOn w:val="21"/>
    <w:rsid w:val="005955F0"/>
    <w:rPr>
      <w:rFonts w:ascii="Arial" w:eastAsia="Arial" w:hAnsi="Arial" w:cs="Arial"/>
      <w:sz w:val="14"/>
      <w:szCs w:val="14"/>
      <w:shd w:val="clear" w:color="auto" w:fill="FFFFFF"/>
    </w:rPr>
  </w:style>
  <w:style w:type="character" w:customStyle="1" w:styleId="2ArialNarrow">
    <w:name w:val="Виноска (2) + Arial Narrow"/>
    <w:basedOn w:val="21"/>
    <w:rsid w:val="005955F0"/>
    <w:rPr>
      <w:rFonts w:ascii="Arial Narrow" w:eastAsia="Arial Narrow" w:hAnsi="Arial Narrow" w:cs="Arial Narrow"/>
      <w:sz w:val="16"/>
      <w:szCs w:val="16"/>
      <w:shd w:val="clear" w:color="auto" w:fill="FFFFFF"/>
    </w:rPr>
  </w:style>
  <w:style w:type="character" w:customStyle="1" w:styleId="30pt">
    <w:name w:val="Виноска (3) + Інтервал 0 pt"/>
    <w:basedOn w:val="33"/>
    <w:rsid w:val="005955F0"/>
    <w:rPr>
      <w:rFonts w:ascii="Arial" w:eastAsia="Arial" w:hAnsi="Arial" w:cs="Arial"/>
      <w:spacing w:val="0"/>
      <w:sz w:val="19"/>
      <w:szCs w:val="19"/>
      <w:shd w:val="clear" w:color="auto" w:fill="FFFFFF"/>
    </w:rPr>
  </w:style>
  <w:style w:type="character" w:customStyle="1" w:styleId="ad">
    <w:name w:val="Виноска + Не напівжирний"/>
    <w:basedOn w:val="aa"/>
    <w:rsid w:val="005955F0"/>
    <w:rPr>
      <w:rFonts w:ascii="Arial" w:eastAsia="Arial" w:hAnsi="Arial" w:cs="Arial"/>
      <w:b/>
      <w:bCs/>
      <w:sz w:val="17"/>
      <w:szCs w:val="17"/>
      <w:shd w:val="clear" w:color="auto" w:fill="FFFFFF"/>
    </w:rPr>
  </w:style>
  <w:style w:type="character" w:customStyle="1" w:styleId="6pt">
    <w:name w:val="Основний текст + 6 pt"/>
    <w:basedOn w:val="a9"/>
    <w:rsid w:val="005955F0"/>
    <w:rPr>
      <w:rFonts w:ascii="Arial" w:eastAsia="Arial" w:hAnsi="Arial" w:cs="Arial"/>
      <w:b w:val="0"/>
      <w:bCs w:val="0"/>
      <w:i w:val="0"/>
      <w:iCs w:val="0"/>
      <w:smallCaps w:val="0"/>
      <w:strike w:val="0"/>
      <w:dstrike w:val="0"/>
      <w:spacing w:val="0"/>
      <w:sz w:val="12"/>
      <w:szCs w:val="12"/>
      <w:u w:val="none"/>
      <w:effect w:val="none"/>
      <w:shd w:val="clear" w:color="auto" w:fill="FFFFFF"/>
    </w:rPr>
  </w:style>
  <w:style w:type="character" w:customStyle="1" w:styleId="110">
    <w:name w:val="Основний текст (11) + Малі великі літери"/>
    <w:basedOn w:val="a0"/>
    <w:rsid w:val="005955F0"/>
    <w:rPr>
      <w:rFonts w:ascii="Arial" w:eastAsia="Arial" w:hAnsi="Arial" w:cs="Arial" w:hint="default"/>
      <w:b w:val="0"/>
      <w:bCs w:val="0"/>
      <w:i w:val="0"/>
      <w:iCs w:val="0"/>
      <w:smallCaps/>
      <w:strike w:val="0"/>
      <w:dstrike w:val="0"/>
      <w:spacing w:val="0"/>
      <w:sz w:val="18"/>
      <w:szCs w:val="18"/>
      <w:u w:val="none"/>
      <w:effect w:val="none"/>
    </w:rPr>
  </w:style>
  <w:style w:type="character" w:customStyle="1" w:styleId="20pt">
    <w:name w:val="Основний текст (2) + Інтервал 0 pt"/>
    <w:basedOn w:val="23"/>
    <w:rsid w:val="005955F0"/>
    <w:rPr>
      <w:rFonts w:ascii="Arial" w:eastAsia="Arial" w:hAnsi="Arial" w:cs="Arial"/>
      <w:b w:val="0"/>
      <w:bCs w:val="0"/>
      <w:i w:val="0"/>
      <w:iCs w:val="0"/>
      <w:smallCaps w:val="0"/>
      <w:strike w:val="0"/>
      <w:dstrike w:val="0"/>
      <w:spacing w:val="-10"/>
      <w:sz w:val="16"/>
      <w:szCs w:val="16"/>
      <w:u w:val="none"/>
      <w:effect w:val="none"/>
      <w:shd w:val="clear" w:color="auto" w:fill="FFFFFF"/>
    </w:rPr>
  </w:style>
  <w:style w:type="paragraph" w:styleId="ae">
    <w:name w:val="Balloon Text"/>
    <w:basedOn w:val="a"/>
    <w:link w:val="af"/>
    <w:uiPriority w:val="99"/>
    <w:semiHidden/>
    <w:unhideWhenUsed/>
    <w:rsid w:val="005955F0"/>
    <w:rPr>
      <w:rFonts w:ascii="Tahoma" w:hAnsi="Tahoma" w:cs="Tahoma"/>
      <w:sz w:val="16"/>
      <w:szCs w:val="16"/>
    </w:rPr>
  </w:style>
  <w:style w:type="character" w:customStyle="1" w:styleId="af">
    <w:name w:val="Текст выноски Знак"/>
    <w:basedOn w:val="a0"/>
    <w:link w:val="ae"/>
    <w:uiPriority w:val="99"/>
    <w:semiHidden/>
    <w:rsid w:val="005955F0"/>
    <w:rPr>
      <w:rFonts w:ascii="Tahoma" w:eastAsia="Times New Roman" w:hAnsi="Tahoma" w:cs="Tahoma"/>
      <w:sz w:val="16"/>
      <w:szCs w:val="16"/>
      <w:lang w:eastAsia="ru-RU"/>
    </w:rPr>
  </w:style>
  <w:style w:type="paragraph" w:customStyle="1" w:styleId="Verdana86">
    <w:name w:val="Стиль Verdana 8 пт полужирный Белый После:  6 пт"/>
    <w:basedOn w:val="a"/>
    <w:qFormat/>
    <w:rsid w:val="005955F0"/>
    <w:pPr>
      <w:shd w:val="clear" w:color="auto" w:fill="000000"/>
      <w:spacing w:after="120"/>
    </w:pPr>
    <w:rPr>
      <w:rFonts w:ascii="Verdana" w:hAnsi="Verdana"/>
      <w:b/>
      <w:bCs/>
      <w:color w:val="FFFFFF"/>
      <w:spacing w:val="30"/>
      <w:sz w:val="16"/>
      <w:szCs w:val="20"/>
      <w:lang w:val="de-DE" w:eastAsia="uk-UA"/>
    </w:rPr>
  </w:style>
  <w:style w:type="character" w:styleId="af0">
    <w:name w:val="Emphasis"/>
    <w:basedOn w:val="a0"/>
    <w:uiPriority w:val="20"/>
    <w:qFormat/>
    <w:rsid w:val="005955F0"/>
    <w:rPr>
      <w:i/>
      <w:iCs/>
    </w:rPr>
  </w:style>
  <w:style w:type="character" w:customStyle="1" w:styleId="310pt0pt">
    <w:name w:val="Основний текст (3) + 10 pt;Не напівжирний;Інтервал 0 pt"/>
    <w:basedOn w:val="31"/>
    <w:rsid w:val="005955F0"/>
    <w:rPr>
      <w:rFonts w:ascii="Arial" w:eastAsia="Arial" w:hAnsi="Arial" w:cs="Arial"/>
      <w:b/>
      <w:bCs/>
      <w:i w:val="0"/>
      <w:iCs w:val="0"/>
      <w:smallCaps w:val="0"/>
      <w:strike w:val="0"/>
      <w:spacing w:val="-10"/>
      <w:sz w:val="20"/>
      <w:szCs w:val="20"/>
      <w:shd w:val="clear" w:color="auto" w:fill="FFFFFF"/>
    </w:rPr>
  </w:style>
  <w:style w:type="character" w:customStyle="1" w:styleId="38pt0pt">
    <w:name w:val="Основний текст (3) + 8 pt;Інтервал 0 pt"/>
    <w:basedOn w:val="31"/>
    <w:rsid w:val="005955F0"/>
    <w:rPr>
      <w:rFonts w:ascii="Arial" w:eastAsia="Arial" w:hAnsi="Arial" w:cs="Arial"/>
      <w:b w:val="0"/>
      <w:bCs w:val="0"/>
      <w:i w:val="0"/>
      <w:iCs w:val="0"/>
      <w:smallCaps w:val="0"/>
      <w:strike w:val="0"/>
      <w:spacing w:val="-10"/>
      <w:sz w:val="16"/>
      <w:szCs w:val="16"/>
      <w:shd w:val="clear" w:color="auto" w:fill="FFFFFF"/>
    </w:rPr>
  </w:style>
  <w:style w:type="character" w:customStyle="1" w:styleId="375pt">
    <w:name w:val="Основний текст (3) + 7;5 pt;Не напівжирний"/>
    <w:basedOn w:val="31"/>
    <w:rsid w:val="005955F0"/>
    <w:rPr>
      <w:rFonts w:ascii="Arial" w:eastAsia="Arial" w:hAnsi="Arial" w:cs="Arial"/>
      <w:b/>
      <w:bCs/>
      <w:i w:val="0"/>
      <w:iCs w:val="0"/>
      <w:smallCaps w:val="0"/>
      <w:strike w:val="0"/>
      <w:spacing w:val="0"/>
      <w:sz w:val="15"/>
      <w:szCs w:val="15"/>
      <w:shd w:val="clear" w:color="auto" w:fill="FFFFFF"/>
    </w:rPr>
  </w:style>
  <w:style w:type="character" w:customStyle="1" w:styleId="30pt0">
    <w:name w:val="Основний текст (3) + Не напівжирний;Інтервал 0 pt"/>
    <w:basedOn w:val="31"/>
    <w:rsid w:val="005955F0"/>
    <w:rPr>
      <w:rFonts w:ascii="Arial" w:eastAsia="Arial" w:hAnsi="Arial" w:cs="Arial"/>
      <w:b/>
      <w:bCs/>
      <w:i w:val="0"/>
      <w:iCs w:val="0"/>
      <w:smallCaps w:val="0"/>
      <w:strike w:val="0"/>
      <w:spacing w:val="-10"/>
      <w:sz w:val="17"/>
      <w:szCs w:val="17"/>
      <w:shd w:val="clear" w:color="auto" w:fill="FFFFFF"/>
    </w:rPr>
  </w:style>
  <w:style w:type="character" w:customStyle="1" w:styleId="8pt0">
    <w:name w:val="Основний текст + 8 pt;Напівжирний"/>
    <w:basedOn w:val="a9"/>
    <w:rsid w:val="005955F0"/>
    <w:rPr>
      <w:rFonts w:ascii="Arial" w:eastAsia="Arial" w:hAnsi="Arial" w:cs="Arial"/>
      <w:b/>
      <w:bCs/>
      <w:sz w:val="16"/>
      <w:szCs w:val="16"/>
      <w:shd w:val="clear" w:color="auto" w:fill="FFFFFF"/>
    </w:rPr>
  </w:style>
  <w:style w:type="character" w:customStyle="1" w:styleId="7pt">
    <w:name w:val="Основний текст + 7 pt;Напівжирний"/>
    <w:basedOn w:val="a9"/>
    <w:rsid w:val="005955F0"/>
    <w:rPr>
      <w:rFonts w:ascii="Arial" w:eastAsia="Arial" w:hAnsi="Arial" w:cs="Arial"/>
      <w:b/>
      <w:bCs/>
      <w:sz w:val="14"/>
      <w:szCs w:val="14"/>
      <w:shd w:val="clear" w:color="auto" w:fill="FFFFFF"/>
    </w:rPr>
  </w:style>
  <w:style w:type="character" w:styleId="af1">
    <w:name w:val="Strong"/>
    <w:basedOn w:val="a0"/>
    <w:uiPriority w:val="22"/>
    <w:qFormat/>
    <w:rsid w:val="005955F0"/>
    <w:rPr>
      <w:b/>
      <w:bCs/>
    </w:rPr>
  </w:style>
  <w:style w:type="character" w:customStyle="1" w:styleId="1055pt">
    <w:name w:val="Основний текст (10) + 5;5 pt"/>
    <w:basedOn w:val="100"/>
    <w:rsid w:val="005955F0"/>
    <w:rPr>
      <w:rFonts w:ascii="Arial" w:eastAsia="Arial" w:hAnsi="Arial" w:cs="Arial"/>
      <w:b w:val="0"/>
      <w:bCs w:val="0"/>
      <w:i w:val="0"/>
      <w:iCs w:val="0"/>
      <w:smallCaps w:val="0"/>
      <w:strike w:val="0"/>
      <w:spacing w:val="0"/>
      <w:sz w:val="11"/>
      <w:szCs w:val="11"/>
      <w:shd w:val="clear" w:color="auto" w:fill="FFFFFF"/>
    </w:rPr>
  </w:style>
  <w:style w:type="character" w:customStyle="1" w:styleId="1185pt">
    <w:name w:val="Основний текст (11) + 8;5 pt"/>
    <w:basedOn w:val="a0"/>
    <w:rsid w:val="005955F0"/>
    <w:rPr>
      <w:rFonts w:ascii="Arial" w:eastAsia="Arial" w:hAnsi="Arial" w:cs="Arial"/>
      <w:b w:val="0"/>
      <w:bCs w:val="0"/>
      <w:i w:val="0"/>
      <w:iCs w:val="0"/>
      <w:smallCaps w:val="0"/>
      <w:strike w:val="0"/>
      <w:spacing w:val="0"/>
      <w:sz w:val="17"/>
      <w:szCs w:val="17"/>
    </w:rPr>
  </w:style>
  <w:style w:type="character" w:customStyle="1" w:styleId="af2">
    <w:name w:val="Основной текст_"/>
    <w:basedOn w:val="a0"/>
    <w:link w:val="12"/>
    <w:rsid w:val="005955F0"/>
    <w:rPr>
      <w:spacing w:val="3"/>
      <w:shd w:val="clear" w:color="auto" w:fill="FFFFFF"/>
    </w:rPr>
  </w:style>
  <w:style w:type="paragraph" w:customStyle="1" w:styleId="12">
    <w:name w:val="Основной текст1"/>
    <w:basedOn w:val="a"/>
    <w:link w:val="af2"/>
    <w:rsid w:val="005955F0"/>
    <w:pPr>
      <w:widowControl w:val="0"/>
      <w:shd w:val="clear" w:color="auto" w:fill="FFFFFF"/>
      <w:spacing w:line="269" w:lineRule="exact"/>
    </w:pPr>
    <w:rPr>
      <w:rFonts w:asciiTheme="minorHAnsi" w:eastAsiaTheme="minorHAnsi" w:hAnsiTheme="minorHAnsi" w:cstheme="minorBidi"/>
      <w:spacing w:val="3"/>
      <w:sz w:val="22"/>
      <w:szCs w:val="22"/>
      <w:lang w:eastAsia="en-US"/>
    </w:rPr>
  </w:style>
  <w:style w:type="character" w:customStyle="1" w:styleId="36">
    <w:name w:val="Основной текст (3)_"/>
    <w:basedOn w:val="a0"/>
    <w:link w:val="37"/>
    <w:rsid w:val="005955F0"/>
    <w:rPr>
      <w:b/>
      <w:bCs/>
      <w:spacing w:val="2"/>
      <w:shd w:val="clear" w:color="auto" w:fill="FFFFFF"/>
    </w:rPr>
  </w:style>
  <w:style w:type="paragraph" w:customStyle="1" w:styleId="37">
    <w:name w:val="Основной текст (3)"/>
    <w:basedOn w:val="a"/>
    <w:link w:val="36"/>
    <w:rsid w:val="005955F0"/>
    <w:pPr>
      <w:widowControl w:val="0"/>
      <w:shd w:val="clear" w:color="auto" w:fill="FFFFFF"/>
      <w:spacing w:before="60" w:after="360" w:line="0" w:lineRule="atLeast"/>
      <w:jc w:val="right"/>
    </w:pPr>
    <w:rPr>
      <w:rFonts w:asciiTheme="minorHAnsi" w:eastAsiaTheme="minorHAnsi" w:hAnsiTheme="minorHAnsi" w:cstheme="minorBidi"/>
      <w:b/>
      <w:bCs/>
      <w:spacing w:val="2"/>
      <w:sz w:val="22"/>
      <w:szCs w:val="22"/>
      <w:lang w:eastAsia="en-US"/>
    </w:rPr>
  </w:style>
  <w:style w:type="character" w:customStyle="1" w:styleId="0pt">
    <w:name w:val="Основной текст + Полужирный;Интервал 0 pt"/>
    <w:basedOn w:val="af2"/>
    <w:rsid w:val="005955F0"/>
    <w:rPr>
      <w:rFonts w:ascii="Times New Roman" w:eastAsia="Times New Roman" w:hAnsi="Times New Roman" w:cs="Times New Roman"/>
      <w:b/>
      <w:bCs/>
      <w:i w:val="0"/>
      <w:iCs w:val="0"/>
      <w:smallCaps w:val="0"/>
      <w:strike w:val="0"/>
      <w:color w:val="000000"/>
      <w:spacing w:val="1"/>
      <w:w w:val="100"/>
      <w:position w:val="0"/>
      <w:sz w:val="20"/>
      <w:szCs w:val="20"/>
      <w:u w:val="none"/>
      <w:shd w:val="clear" w:color="auto" w:fill="FFFFFF"/>
      <w:lang w:val="uk-UA" w:eastAsia="uk-UA" w:bidi="uk-UA"/>
    </w:rPr>
  </w:style>
  <w:style w:type="character" w:customStyle="1" w:styleId="0pt0">
    <w:name w:val="Основной текст + Интервал 0 pt"/>
    <w:basedOn w:val="af2"/>
    <w:rsid w:val="005955F0"/>
    <w:rPr>
      <w:rFonts w:ascii="Times New Roman" w:eastAsia="Times New Roman" w:hAnsi="Times New Roman" w:cs="Times New Roman"/>
      <w:b w:val="0"/>
      <w:bCs w:val="0"/>
      <w:i w:val="0"/>
      <w:iCs w:val="0"/>
      <w:smallCaps w:val="0"/>
      <w:strike w:val="0"/>
      <w:color w:val="000000"/>
      <w:spacing w:val="2"/>
      <w:w w:val="100"/>
      <w:position w:val="0"/>
      <w:sz w:val="20"/>
      <w:szCs w:val="20"/>
      <w:u w:val="none"/>
      <w:shd w:val="clear" w:color="auto" w:fill="FFFFFF"/>
      <w:lang w:val="uk-UA" w:eastAsia="uk-UA" w:bidi="uk-UA"/>
    </w:rPr>
  </w:style>
  <w:style w:type="character" w:customStyle="1" w:styleId="13">
    <w:name w:val="Основной текст (13)_"/>
    <w:basedOn w:val="a0"/>
    <w:link w:val="130"/>
    <w:rsid w:val="005955F0"/>
    <w:rPr>
      <w:b/>
      <w:bCs/>
      <w:spacing w:val="-3"/>
      <w:sz w:val="18"/>
      <w:szCs w:val="18"/>
      <w:shd w:val="clear" w:color="auto" w:fill="FFFFFF"/>
    </w:rPr>
  </w:style>
  <w:style w:type="paragraph" w:customStyle="1" w:styleId="130">
    <w:name w:val="Основной текст (13)"/>
    <w:basedOn w:val="a"/>
    <w:link w:val="13"/>
    <w:rsid w:val="005955F0"/>
    <w:pPr>
      <w:widowControl w:val="0"/>
      <w:shd w:val="clear" w:color="auto" w:fill="FFFFFF"/>
      <w:spacing w:line="394" w:lineRule="exact"/>
      <w:ind w:firstLine="680"/>
      <w:jc w:val="both"/>
    </w:pPr>
    <w:rPr>
      <w:rFonts w:asciiTheme="minorHAnsi" w:eastAsiaTheme="minorHAnsi" w:hAnsiTheme="minorHAnsi" w:cstheme="minorBidi"/>
      <w:b/>
      <w:bCs/>
      <w:spacing w:val="-3"/>
      <w:sz w:val="18"/>
      <w:szCs w:val="18"/>
      <w:lang w:eastAsia="en-US"/>
    </w:rPr>
  </w:style>
  <w:style w:type="character" w:customStyle="1" w:styleId="30pt1">
    <w:name w:val="Основной текст (3) + Интервал 0 pt"/>
    <w:basedOn w:val="36"/>
    <w:rsid w:val="005955F0"/>
    <w:rPr>
      <w:rFonts w:ascii="Times New Roman" w:eastAsia="Times New Roman" w:hAnsi="Times New Roman" w:cs="Times New Roman"/>
      <w:b/>
      <w:bCs/>
      <w:i w:val="0"/>
      <w:iCs w:val="0"/>
      <w:smallCaps w:val="0"/>
      <w:strike w:val="0"/>
      <w:color w:val="000000"/>
      <w:spacing w:val="1"/>
      <w:w w:val="100"/>
      <w:position w:val="0"/>
      <w:sz w:val="20"/>
      <w:szCs w:val="20"/>
      <w:u w:val="none"/>
      <w:shd w:val="clear" w:color="auto" w:fill="FFFFFF"/>
      <w:lang w:val="uk-UA" w:eastAsia="uk-UA" w:bidi="uk-UA"/>
    </w:rPr>
  </w:style>
  <w:style w:type="character" w:customStyle="1" w:styleId="9pt0pt">
    <w:name w:val="Основной текст + 9 pt;Полужирный;Интервал 0 pt"/>
    <w:basedOn w:val="af2"/>
    <w:rsid w:val="005955F0"/>
    <w:rPr>
      <w:rFonts w:ascii="Times New Roman" w:eastAsia="Times New Roman" w:hAnsi="Times New Roman" w:cs="Times New Roman"/>
      <w:b/>
      <w:bCs/>
      <w:i w:val="0"/>
      <w:iCs w:val="0"/>
      <w:smallCaps w:val="0"/>
      <w:strike w:val="0"/>
      <w:color w:val="000000"/>
      <w:spacing w:val="-3"/>
      <w:w w:val="100"/>
      <w:position w:val="0"/>
      <w:sz w:val="18"/>
      <w:szCs w:val="18"/>
      <w:u w:val="none"/>
      <w:shd w:val="clear" w:color="auto" w:fill="FFFFFF"/>
      <w:lang w:val="uk-UA" w:eastAsia="uk-UA" w:bidi="uk-UA"/>
    </w:rPr>
  </w:style>
  <w:style w:type="character" w:customStyle="1" w:styleId="220">
    <w:name w:val="Заголовок №2 (2)_"/>
    <w:basedOn w:val="a0"/>
    <w:link w:val="221"/>
    <w:rsid w:val="005955F0"/>
    <w:rPr>
      <w:rFonts w:ascii="Segoe UI" w:eastAsia="Segoe UI" w:hAnsi="Segoe UI" w:cs="Segoe UI"/>
      <w:b/>
      <w:bCs/>
      <w:sz w:val="23"/>
      <w:szCs w:val="23"/>
      <w:shd w:val="clear" w:color="auto" w:fill="FFFFFF"/>
    </w:rPr>
  </w:style>
  <w:style w:type="paragraph" w:customStyle="1" w:styleId="221">
    <w:name w:val="Заголовок №2 (2)"/>
    <w:basedOn w:val="a"/>
    <w:link w:val="220"/>
    <w:rsid w:val="005955F0"/>
    <w:pPr>
      <w:widowControl w:val="0"/>
      <w:shd w:val="clear" w:color="auto" w:fill="FFFFFF"/>
      <w:spacing w:before="900" w:after="60" w:line="0" w:lineRule="atLeast"/>
      <w:outlineLvl w:val="1"/>
    </w:pPr>
    <w:rPr>
      <w:rFonts w:ascii="Segoe UI" w:eastAsia="Segoe UI" w:hAnsi="Segoe UI" w:cs="Segoe UI"/>
      <w:b/>
      <w:bCs/>
      <w:sz w:val="23"/>
      <w:szCs w:val="23"/>
      <w:lang w:eastAsia="en-US"/>
    </w:rPr>
  </w:style>
  <w:style w:type="paragraph" w:styleId="HTML">
    <w:name w:val="HTML Preformatted"/>
    <w:basedOn w:val="a"/>
    <w:link w:val="HTML0"/>
    <w:uiPriority w:val="99"/>
    <w:unhideWhenUsed/>
    <w:rsid w:val="005955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5955F0"/>
    <w:rPr>
      <w:rFonts w:ascii="Courier New" w:eastAsia="Times New Roman" w:hAnsi="Courier New" w:cs="Courier New"/>
      <w:sz w:val="20"/>
      <w:szCs w:val="20"/>
      <w:lang w:eastAsia="ru-RU"/>
    </w:rPr>
  </w:style>
  <w:style w:type="character" w:styleId="af3">
    <w:name w:val="Hyperlink"/>
    <w:basedOn w:val="a0"/>
    <w:uiPriority w:val="99"/>
    <w:unhideWhenUsed/>
    <w:rsid w:val="005955F0"/>
    <w:rPr>
      <w:color w:val="0000FF"/>
      <w:u w:val="single"/>
    </w:rPr>
  </w:style>
  <w:style w:type="paragraph" w:customStyle="1" w:styleId="WW-2">
    <w:name w:val="WW-Основной текст с отступом 2"/>
    <w:basedOn w:val="a"/>
    <w:rsid w:val="005955F0"/>
    <w:pPr>
      <w:suppressAutoHyphens/>
      <w:ind w:firstLine="709"/>
    </w:pPr>
    <w:rPr>
      <w:szCs w:val="20"/>
      <w:lang w:eastAsia="ar-SA"/>
    </w:rPr>
  </w:style>
  <w:style w:type="paragraph" w:customStyle="1" w:styleId="af4">
    <w:name w:val="Текст приказа"/>
    <w:basedOn w:val="a"/>
    <w:rsid w:val="005955F0"/>
    <w:pPr>
      <w:spacing w:after="120" w:line="360" w:lineRule="auto"/>
      <w:ind w:firstLine="680"/>
      <w:jc w:val="both"/>
    </w:pPr>
    <w:rPr>
      <w:sz w:val="28"/>
      <w:szCs w:val="20"/>
    </w:rPr>
  </w:style>
  <w:style w:type="character" w:customStyle="1" w:styleId="885pt">
    <w:name w:val="Основний текст (8) + 8;5 pt"/>
    <w:basedOn w:val="a0"/>
    <w:rsid w:val="005955F0"/>
    <w:rPr>
      <w:rFonts w:ascii="Arial" w:eastAsia="Arial" w:hAnsi="Arial" w:cs="Arial"/>
      <w:b w:val="0"/>
      <w:bCs w:val="0"/>
      <w:i w:val="0"/>
      <w:iCs w:val="0"/>
      <w:smallCaps w:val="0"/>
      <w:strike w:val="0"/>
      <w:spacing w:val="0"/>
      <w:sz w:val="17"/>
      <w:szCs w:val="17"/>
    </w:rPr>
  </w:style>
  <w:style w:type="paragraph" w:customStyle="1" w:styleId="38">
    <w:name w:val="Основной текст3"/>
    <w:basedOn w:val="a"/>
    <w:rsid w:val="005955F0"/>
    <w:pPr>
      <w:widowControl w:val="0"/>
      <w:shd w:val="clear" w:color="auto" w:fill="FFFFFF"/>
      <w:spacing w:before="60" w:after="1440" w:line="298" w:lineRule="exact"/>
      <w:ind w:hanging="880"/>
    </w:pPr>
    <w:rPr>
      <w:sz w:val="26"/>
      <w:szCs w:val="26"/>
      <w:lang w:eastAsia="en-US"/>
    </w:rPr>
  </w:style>
  <w:style w:type="character" w:customStyle="1" w:styleId="af5">
    <w:name w:val="Основной текст + Полужирный"/>
    <w:rsid w:val="005955F0"/>
    <w:rPr>
      <w:rFonts w:ascii="Times New Roman" w:eastAsia="Times New Roman" w:hAnsi="Times New Roman" w:cs="Times New Roman"/>
      <w:b/>
      <w:bCs/>
      <w:i w:val="0"/>
      <w:iCs w:val="0"/>
      <w:smallCaps w:val="0"/>
      <w:strike w:val="0"/>
      <w:color w:val="000000"/>
      <w:spacing w:val="0"/>
      <w:w w:val="100"/>
      <w:position w:val="0"/>
      <w:sz w:val="26"/>
      <w:szCs w:val="26"/>
      <w:u w:val="none"/>
      <w:lang w:val="uk-UA"/>
    </w:rPr>
  </w:style>
  <w:style w:type="paragraph" w:styleId="af6">
    <w:name w:val="Title"/>
    <w:basedOn w:val="a"/>
    <w:next w:val="a"/>
    <w:link w:val="af7"/>
    <w:uiPriority w:val="10"/>
    <w:qFormat/>
    <w:rsid w:val="005955F0"/>
    <w:pPr>
      <w:widowControl w:val="0"/>
      <w:spacing w:before="240" w:after="60"/>
      <w:jc w:val="center"/>
      <w:outlineLvl w:val="0"/>
    </w:pPr>
    <w:rPr>
      <w:rFonts w:ascii="Cambria" w:hAnsi="Cambria"/>
      <w:b/>
      <w:bCs/>
      <w:color w:val="000000"/>
      <w:kern w:val="28"/>
      <w:sz w:val="32"/>
      <w:szCs w:val="32"/>
      <w:lang w:val="uk-UA"/>
    </w:rPr>
  </w:style>
  <w:style w:type="character" w:customStyle="1" w:styleId="af7">
    <w:name w:val="Название Знак"/>
    <w:basedOn w:val="a0"/>
    <w:link w:val="af6"/>
    <w:uiPriority w:val="10"/>
    <w:rsid w:val="005955F0"/>
    <w:rPr>
      <w:rFonts w:ascii="Cambria" w:eastAsia="Times New Roman" w:hAnsi="Cambria" w:cs="Times New Roman"/>
      <w:b/>
      <w:bCs/>
      <w:color w:val="000000"/>
      <w:kern w:val="28"/>
      <w:sz w:val="32"/>
      <w:szCs w:val="32"/>
      <w:lang w:val="uk-UA" w:eastAsia="ru-RU"/>
    </w:rPr>
  </w:style>
  <w:style w:type="character" w:customStyle="1" w:styleId="14">
    <w:name w:val="Заголовок №1_"/>
    <w:link w:val="15"/>
    <w:rsid w:val="005955F0"/>
    <w:rPr>
      <w:rFonts w:ascii="Calibri" w:eastAsia="Calibri" w:hAnsi="Calibri" w:cs="Calibri"/>
      <w:b/>
      <w:bCs/>
      <w:sz w:val="26"/>
      <w:szCs w:val="26"/>
      <w:shd w:val="clear" w:color="auto" w:fill="FFFFFF"/>
    </w:rPr>
  </w:style>
  <w:style w:type="paragraph" w:customStyle="1" w:styleId="15">
    <w:name w:val="Заголовок №1"/>
    <w:basedOn w:val="a"/>
    <w:link w:val="14"/>
    <w:rsid w:val="005955F0"/>
    <w:pPr>
      <w:widowControl w:val="0"/>
      <w:shd w:val="clear" w:color="auto" w:fill="FFFFFF"/>
      <w:spacing w:line="314" w:lineRule="exact"/>
      <w:outlineLvl w:val="0"/>
    </w:pPr>
    <w:rPr>
      <w:rFonts w:ascii="Calibri" w:eastAsia="Calibri" w:hAnsi="Calibri" w:cs="Calibri"/>
      <w:b/>
      <w:bCs/>
      <w:sz w:val="26"/>
      <w:szCs w:val="26"/>
      <w:lang w:eastAsia="en-US"/>
    </w:rPr>
  </w:style>
  <w:style w:type="character" w:customStyle="1" w:styleId="212pt0pt">
    <w:name w:val="Основний текст (2) + 12 pt;Напівжирний;Інтервал 0 pt"/>
    <w:rsid w:val="005955F0"/>
    <w:rPr>
      <w:rFonts w:ascii="Calibri" w:eastAsia="Calibri" w:hAnsi="Calibri" w:cs="Calibri"/>
      <w:b/>
      <w:bCs/>
      <w:color w:val="000000"/>
      <w:spacing w:val="-10"/>
      <w:w w:val="100"/>
      <w:position w:val="0"/>
      <w:sz w:val="24"/>
      <w:szCs w:val="24"/>
      <w:shd w:val="clear" w:color="auto" w:fill="FFFFFF"/>
      <w:lang w:val="uk-UA" w:eastAsia="uk-UA" w:bidi="uk-UA"/>
    </w:rPr>
  </w:style>
  <w:style w:type="paragraph" w:customStyle="1" w:styleId="Default">
    <w:name w:val="Default"/>
    <w:rsid w:val="005955F0"/>
    <w:pPr>
      <w:autoSpaceDE w:val="0"/>
      <w:autoSpaceDN w:val="0"/>
      <w:adjustRightInd w:val="0"/>
      <w:spacing w:after="0" w:line="240" w:lineRule="auto"/>
    </w:pPr>
    <w:rPr>
      <w:rFonts w:ascii="Times New Roman" w:hAnsi="Times New Roman" w:cs="Times New Roman"/>
      <w:color w:val="000000"/>
      <w:sz w:val="24"/>
      <w:szCs w:val="24"/>
    </w:rPr>
  </w:style>
  <w:style w:type="paragraph" w:styleId="af8">
    <w:name w:val="Normal (Web)"/>
    <w:basedOn w:val="a"/>
    <w:uiPriority w:val="99"/>
    <w:unhideWhenUsed/>
    <w:rsid w:val="005955F0"/>
    <w:pPr>
      <w:spacing w:before="100" w:beforeAutospacing="1" w:after="100" w:afterAutospacing="1"/>
    </w:pPr>
    <w:rPr>
      <w:lang w:val="uk-UA"/>
    </w:rPr>
  </w:style>
  <w:style w:type="table" w:styleId="af9">
    <w:name w:val="Table Grid"/>
    <w:basedOn w:val="a1"/>
    <w:rsid w:val="005955F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y2iqfc">
    <w:name w:val="y2iqfc"/>
    <w:basedOn w:val="a0"/>
    <w:rsid w:val="005955F0"/>
  </w:style>
  <w:style w:type="paragraph" w:customStyle="1" w:styleId="afa">
    <w:name w:val="Чертежный"/>
    <w:rsid w:val="005955F0"/>
    <w:pPr>
      <w:spacing w:after="0" w:line="240" w:lineRule="auto"/>
      <w:jc w:val="both"/>
    </w:pPr>
    <w:rPr>
      <w:rFonts w:ascii="ISOCPEUR" w:eastAsia="Times New Roman" w:hAnsi="ISOCPEUR" w:cs="Times New Roman"/>
      <w:i/>
      <w:sz w:val="28"/>
      <w:szCs w:val="20"/>
      <w:lang w:val="uk-UA" w:eastAsia="ru-RU"/>
    </w:rPr>
  </w:style>
  <w:style w:type="paragraph" w:customStyle="1" w:styleId="rvps2">
    <w:name w:val="rvps2"/>
    <w:basedOn w:val="a"/>
    <w:rsid w:val="005955F0"/>
    <w:pPr>
      <w:spacing w:before="100" w:beforeAutospacing="1" w:after="100" w:afterAutospacing="1"/>
    </w:pPr>
    <w:rPr>
      <w:lang w:eastAsia="en-US"/>
    </w:rPr>
  </w:style>
  <w:style w:type="character" w:customStyle="1" w:styleId="25">
    <w:name w:val="Основной текст (2)_"/>
    <w:basedOn w:val="a0"/>
    <w:link w:val="210"/>
    <w:rsid w:val="005955F0"/>
    <w:rPr>
      <w:rFonts w:ascii="Times New Roman" w:hAnsi="Times New Roman" w:cs="Times New Roman"/>
      <w:b/>
      <w:bCs/>
      <w:sz w:val="27"/>
      <w:szCs w:val="27"/>
      <w:shd w:val="clear" w:color="auto" w:fill="FFFFFF"/>
    </w:rPr>
  </w:style>
  <w:style w:type="paragraph" w:customStyle="1" w:styleId="210">
    <w:name w:val="Основной текст (2)1"/>
    <w:basedOn w:val="a"/>
    <w:link w:val="25"/>
    <w:rsid w:val="005955F0"/>
    <w:pPr>
      <w:widowControl w:val="0"/>
      <w:shd w:val="clear" w:color="auto" w:fill="FFFFFF"/>
      <w:spacing w:before="4200" w:after="8580" w:line="322" w:lineRule="exact"/>
      <w:jc w:val="center"/>
    </w:pPr>
    <w:rPr>
      <w:rFonts w:eastAsiaTheme="minorHAnsi"/>
      <w:b/>
      <w:bCs/>
      <w:sz w:val="27"/>
      <w:szCs w:val="27"/>
      <w:lang w:eastAsia="en-US"/>
    </w:rPr>
  </w:style>
  <w:style w:type="paragraph" w:styleId="afb">
    <w:name w:val="TOC Heading"/>
    <w:basedOn w:val="1"/>
    <w:next w:val="a"/>
    <w:uiPriority w:val="39"/>
    <w:unhideWhenUsed/>
    <w:qFormat/>
    <w:rsid w:val="005955F0"/>
    <w:pPr>
      <w:spacing w:before="240" w:line="259" w:lineRule="auto"/>
      <w:outlineLvl w:val="9"/>
    </w:pPr>
    <w:rPr>
      <w:b w:val="0"/>
      <w:bCs w:val="0"/>
      <w:sz w:val="32"/>
      <w:szCs w:val="32"/>
      <w:lang w:val="uk-UA" w:eastAsia="uk-UA"/>
    </w:rPr>
  </w:style>
  <w:style w:type="paragraph" w:styleId="afc">
    <w:name w:val="Body Text Indent"/>
    <w:basedOn w:val="a"/>
    <w:link w:val="afd"/>
    <w:rsid w:val="005955F0"/>
    <w:pPr>
      <w:ind w:firstLine="320"/>
    </w:pPr>
    <w:rPr>
      <w:sz w:val="20"/>
      <w:szCs w:val="20"/>
      <w:lang w:val="uk-UA"/>
    </w:rPr>
  </w:style>
  <w:style w:type="character" w:customStyle="1" w:styleId="afd">
    <w:name w:val="Основной текст с отступом Знак"/>
    <w:basedOn w:val="a0"/>
    <w:link w:val="afc"/>
    <w:rsid w:val="005955F0"/>
    <w:rPr>
      <w:rFonts w:ascii="Times New Roman" w:eastAsia="Times New Roman" w:hAnsi="Times New Roman" w:cs="Times New Roman"/>
      <w:sz w:val="20"/>
      <w:szCs w:val="20"/>
      <w:lang w:val="uk-UA" w:eastAsia="ru-RU"/>
    </w:rPr>
  </w:style>
  <w:style w:type="paragraph" w:styleId="39">
    <w:name w:val="Body Text Indent 3"/>
    <w:basedOn w:val="a"/>
    <w:link w:val="3a"/>
    <w:rsid w:val="005955F0"/>
    <w:pPr>
      <w:spacing w:after="120"/>
      <w:ind w:left="283"/>
    </w:pPr>
    <w:rPr>
      <w:sz w:val="16"/>
      <w:szCs w:val="16"/>
    </w:rPr>
  </w:style>
  <w:style w:type="character" w:customStyle="1" w:styleId="3a">
    <w:name w:val="Основной текст с отступом 3 Знак"/>
    <w:basedOn w:val="a0"/>
    <w:link w:val="39"/>
    <w:rsid w:val="005955F0"/>
    <w:rPr>
      <w:rFonts w:ascii="Times New Roman" w:eastAsia="Times New Roman" w:hAnsi="Times New Roman" w:cs="Times New Roman"/>
      <w:sz w:val="16"/>
      <w:szCs w:val="16"/>
      <w:lang w:eastAsia="ru-RU"/>
    </w:rPr>
  </w:style>
  <w:style w:type="paragraph" w:styleId="26">
    <w:name w:val="Body Text Indent 2"/>
    <w:basedOn w:val="a"/>
    <w:link w:val="27"/>
    <w:rsid w:val="005955F0"/>
    <w:pPr>
      <w:spacing w:after="120" w:line="480" w:lineRule="auto"/>
      <w:ind w:left="283"/>
    </w:pPr>
  </w:style>
  <w:style w:type="character" w:customStyle="1" w:styleId="27">
    <w:name w:val="Основной текст с отступом 2 Знак"/>
    <w:basedOn w:val="a0"/>
    <w:link w:val="26"/>
    <w:rsid w:val="005955F0"/>
    <w:rPr>
      <w:rFonts w:ascii="Times New Roman" w:eastAsia="Times New Roman" w:hAnsi="Times New Roman" w:cs="Times New Roman"/>
      <w:sz w:val="24"/>
      <w:szCs w:val="24"/>
      <w:lang w:eastAsia="ru-RU"/>
    </w:rPr>
  </w:style>
  <w:style w:type="paragraph" w:styleId="afe">
    <w:name w:val="Block Text"/>
    <w:basedOn w:val="a"/>
    <w:rsid w:val="005955F0"/>
    <w:pPr>
      <w:tabs>
        <w:tab w:val="left" w:pos="1470"/>
      </w:tabs>
      <w:spacing w:line="360" w:lineRule="auto"/>
      <w:ind w:left="720" w:right="-311" w:firstLine="540"/>
    </w:pPr>
    <w:rPr>
      <w:lang w:val="uk-UA"/>
    </w:rPr>
  </w:style>
  <w:style w:type="character" w:customStyle="1" w:styleId="hps">
    <w:name w:val="hps"/>
    <w:rsid w:val="005955F0"/>
  </w:style>
  <w:style w:type="character" w:customStyle="1" w:styleId="fontstyle01">
    <w:name w:val="fontstyle01"/>
    <w:basedOn w:val="a0"/>
    <w:rsid w:val="001516CC"/>
    <w:rPr>
      <w:rFonts w:ascii="Arial" w:hAnsi="Arial" w:cs="Arial" w:hint="default"/>
      <w:b w:val="0"/>
      <w:bCs w:val="0"/>
      <w:i w:val="0"/>
      <w:iCs w:val="0"/>
      <w:color w:val="000000"/>
      <w:sz w:val="24"/>
      <w:szCs w:val="24"/>
    </w:rPr>
  </w:style>
  <w:style w:type="character" w:customStyle="1" w:styleId="70">
    <w:name w:val="Заголовок 7 Знак"/>
    <w:basedOn w:val="a0"/>
    <w:link w:val="7"/>
    <w:uiPriority w:val="9"/>
    <w:semiHidden/>
    <w:rsid w:val="00047DBA"/>
    <w:rPr>
      <w:rFonts w:ascii="Calibri" w:eastAsia="Times New Roman" w:hAnsi="Calibri" w:cs="Times New Roman"/>
      <w:sz w:val="24"/>
      <w:szCs w:val="24"/>
      <w:lang w:val="uk-UA" w:eastAsia="uk-UA"/>
    </w:rPr>
  </w:style>
  <w:style w:type="character" w:customStyle="1" w:styleId="90">
    <w:name w:val="Заголовок 9 Знак"/>
    <w:basedOn w:val="a0"/>
    <w:link w:val="9"/>
    <w:uiPriority w:val="9"/>
    <w:semiHidden/>
    <w:rsid w:val="00047DBA"/>
    <w:rPr>
      <w:rFonts w:ascii="Calibri Light" w:eastAsia="Times New Roman" w:hAnsi="Calibri Light" w:cs="Times New Roman"/>
      <w:lang w:val="uk-UA" w:eastAsia="uk-UA"/>
    </w:rPr>
  </w:style>
  <w:style w:type="character" w:customStyle="1" w:styleId="atn">
    <w:name w:val="atn"/>
    <w:basedOn w:val="a0"/>
    <w:rsid w:val="00047DBA"/>
  </w:style>
  <w:style w:type="character" w:customStyle="1" w:styleId="apple-style-span">
    <w:name w:val="apple-style-span"/>
    <w:basedOn w:val="a0"/>
    <w:rsid w:val="00047DBA"/>
  </w:style>
  <w:style w:type="paragraph" w:styleId="aff">
    <w:name w:val="caption"/>
    <w:basedOn w:val="a"/>
    <w:next w:val="a"/>
    <w:qFormat/>
    <w:rsid w:val="00047DBA"/>
    <w:pPr>
      <w:suppressAutoHyphens/>
      <w:jc w:val="center"/>
    </w:pPr>
  </w:style>
  <w:style w:type="paragraph" w:styleId="aff0">
    <w:name w:val="Body Text"/>
    <w:basedOn w:val="a"/>
    <w:link w:val="aff1"/>
    <w:rsid w:val="00047DBA"/>
    <w:pPr>
      <w:spacing w:after="120"/>
    </w:pPr>
    <w:rPr>
      <w:lang w:val="uk-UA"/>
    </w:rPr>
  </w:style>
  <w:style w:type="character" w:customStyle="1" w:styleId="aff1">
    <w:name w:val="Основной текст Знак"/>
    <w:basedOn w:val="a0"/>
    <w:link w:val="aff0"/>
    <w:rsid w:val="00047DBA"/>
    <w:rPr>
      <w:rFonts w:ascii="Times New Roman" w:eastAsia="Times New Roman" w:hAnsi="Times New Roman" w:cs="Times New Roman"/>
      <w:sz w:val="24"/>
      <w:szCs w:val="24"/>
      <w:lang w:val="uk-UA" w:eastAsia="ru-RU"/>
    </w:rPr>
  </w:style>
  <w:style w:type="character" w:customStyle="1" w:styleId="longtext">
    <w:name w:val="long_text"/>
    <w:rsid w:val="00047DBA"/>
  </w:style>
  <w:style w:type="paragraph" w:styleId="16">
    <w:name w:val="toc 1"/>
    <w:basedOn w:val="a"/>
    <w:next w:val="a"/>
    <w:autoRedefine/>
    <w:uiPriority w:val="39"/>
    <w:unhideWhenUsed/>
    <w:rsid w:val="004423E8"/>
    <w:pPr>
      <w:spacing w:after="100"/>
      <w:jc w:val="center"/>
    </w:pPr>
    <w:rPr>
      <w:b/>
      <w:color w:val="000000" w:themeColor="text1"/>
      <w:sz w:val="28"/>
    </w:rPr>
  </w:style>
  <w:style w:type="paragraph" w:styleId="28">
    <w:name w:val="toc 2"/>
    <w:basedOn w:val="a"/>
    <w:next w:val="a"/>
    <w:autoRedefine/>
    <w:uiPriority w:val="39"/>
    <w:unhideWhenUsed/>
    <w:rsid w:val="00621BA8"/>
    <w:pPr>
      <w:spacing w:after="100"/>
      <w:ind w:left="240"/>
    </w:pPr>
  </w:style>
  <w:style w:type="paragraph" w:styleId="3b">
    <w:name w:val="toc 3"/>
    <w:basedOn w:val="a"/>
    <w:next w:val="a"/>
    <w:autoRedefine/>
    <w:uiPriority w:val="39"/>
    <w:unhideWhenUsed/>
    <w:rsid w:val="00621BA8"/>
    <w:pPr>
      <w:spacing w:after="100"/>
      <w:ind w:left="480"/>
    </w:pPr>
  </w:style>
  <w:style w:type="character" w:customStyle="1" w:styleId="40">
    <w:name w:val="Заголовок 4 Знак"/>
    <w:basedOn w:val="a0"/>
    <w:link w:val="4"/>
    <w:uiPriority w:val="9"/>
    <w:semiHidden/>
    <w:rsid w:val="007E1288"/>
    <w:rPr>
      <w:rFonts w:asciiTheme="majorHAnsi" w:eastAsiaTheme="majorEastAsia" w:hAnsiTheme="majorHAnsi" w:cstheme="majorBidi"/>
      <w:i/>
      <w:iCs/>
      <w:color w:val="365F91" w:themeColor="accent1" w:themeShade="BF"/>
      <w:sz w:val="24"/>
      <w:szCs w:val="24"/>
      <w:lang w:eastAsia="ru-RU"/>
    </w:rPr>
  </w:style>
  <w:style w:type="character" w:customStyle="1" w:styleId="50">
    <w:name w:val="Заголовок 5 Знак"/>
    <w:basedOn w:val="a0"/>
    <w:link w:val="5"/>
    <w:uiPriority w:val="9"/>
    <w:semiHidden/>
    <w:rsid w:val="00AC19FD"/>
    <w:rPr>
      <w:rFonts w:asciiTheme="majorHAnsi" w:eastAsiaTheme="majorEastAsia" w:hAnsiTheme="majorHAnsi" w:cstheme="majorBidi"/>
      <w:color w:val="365F91" w:themeColor="accent1" w:themeShade="BF"/>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40353">
      <w:bodyDiv w:val="1"/>
      <w:marLeft w:val="0"/>
      <w:marRight w:val="0"/>
      <w:marTop w:val="0"/>
      <w:marBottom w:val="0"/>
      <w:divBdr>
        <w:top w:val="none" w:sz="0" w:space="0" w:color="auto"/>
        <w:left w:val="none" w:sz="0" w:space="0" w:color="auto"/>
        <w:bottom w:val="none" w:sz="0" w:space="0" w:color="auto"/>
        <w:right w:val="none" w:sz="0" w:space="0" w:color="auto"/>
      </w:divBdr>
    </w:div>
    <w:div w:id="103155128">
      <w:bodyDiv w:val="1"/>
      <w:marLeft w:val="0"/>
      <w:marRight w:val="0"/>
      <w:marTop w:val="0"/>
      <w:marBottom w:val="0"/>
      <w:divBdr>
        <w:top w:val="none" w:sz="0" w:space="0" w:color="auto"/>
        <w:left w:val="none" w:sz="0" w:space="0" w:color="auto"/>
        <w:bottom w:val="none" w:sz="0" w:space="0" w:color="auto"/>
        <w:right w:val="none" w:sz="0" w:space="0" w:color="auto"/>
      </w:divBdr>
    </w:div>
    <w:div w:id="162939807">
      <w:bodyDiv w:val="1"/>
      <w:marLeft w:val="0"/>
      <w:marRight w:val="0"/>
      <w:marTop w:val="0"/>
      <w:marBottom w:val="0"/>
      <w:divBdr>
        <w:top w:val="none" w:sz="0" w:space="0" w:color="auto"/>
        <w:left w:val="none" w:sz="0" w:space="0" w:color="auto"/>
        <w:bottom w:val="none" w:sz="0" w:space="0" w:color="auto"/>
        <w:right w:val="none" w:sz="0" w:space="0" w:color="auto"/>
      </w:divBdr>
    </w:div>
    <w:div w:id="288903852">
      <w:bodyDiv w:val="1"/>
      <w:marLeft w:val="0"/>
      <w:marRight w:val="0"/>
      <w:marTop w:val="0"/>
      <w:marBottom w:val="0"/>
      <w:divBdr>
        <w:top w:val="none" w:sz="0" w:space="0" w:color="auto"/>
        <w:left w:val="none" w:sz="0" w:space="0" w:color="auto"/>
        <w:bottom w:val="none" w:sz="0" w:space="0" w:color="auto"/>
        <w:right w:val="none" w:sz="0" w:space="0" w:color="auto"/>
      </w:divBdr>
    </w:div>
    <w:div w:id="449401433">
      <w:bodyDiv w:val="1"/>
      <w:marLeft w:val="0"/>
      <w:marRight w:val="0"/>
      <w:marTop w:val="0"/>
      <w:marBottom w:val="0"/>
      <w:divBdr>
        <w:top w:val="none" w:sz="0" w:space="0" w:color="auto"/>
        <w:left w:val="none" w:sz="0" w:space="0" w:color="auto"/>
        <w:bottom w:val="none" w:sz="0" w:space="0" w:color="auto"/>
        <w:right w:val="none" w:sz="0" w:space="0" w:color="auto"/>
      </w:divBdr>
    </w:div>
    <w:div w:id="495457047">
      <w:bodyDiv w:val="1"/>
      <w:marLeft w:val="0"/>
      <w:marRight w:val="0"/>
      <w:marTop w:val="0"/>
      <w:marBottom w:val="0"/>
      <w:divBdr>
        <w:top w:val="none" w:sz="0" w:space="0" w:color="auto"/>
        <w:left w:val="none" w:sz="0" w:space="0" w:color="auto"/>
        <w:bottom w:val="none" w:sz="0" w:space="0" w:color="auto"/>
        <w:right w:val="none" w:sz="0" w:space="0" w:color="auto"/>
      </w:divBdr>
    </w:div>
    <w:div w:id="508563593">
      <w:bodyDiv w:val="1"/>
      <w:marLeft w:val="0"/>
      <w:marRight w:val="0"/>
      <w:marTop w:val="0"/>
      <w:marBottom w:val="0"/>
      <w:divBdr>
        <w:top w:val="none" w:sz="0" w:space="0" w:color="auto"/>
        <w:left w:val="none" w:sz="0" w:space="0" w:color="auto"/>
        <w:bottom w:val="none" w:sz="0" w:space="0" w:color="auto"/>
        <w:right w:val="none" w:sz="0" w:space="0" w:color="auto"/>
      </w:divBdr>
    </w:div>
    <w:div w:id="525484842">
      <w:bodyDiv w:val="1"/>
      <w:marLeft w:val="0"/>
      <w:marRight w:val="0"/>
      <w:marTop w:val="0"/>
      <w:marBottom w:val="0"/>
      <w:divBdr>
        <w:top w:val="none" w:sz="0" w:space="0" w:color="auto"/>
        <w:left w:val="none" w:sz="0" w:space="0" w:color="auto"/>
        <w:bottom w:val="none" w:sz="0" w:space="0" w:color="auto"/>
        <w:right w:val="none" w:sz="0" w:space="0" w:color="auto"/>
      </w:divBdr>
    </w:div>
    <w:div w:id="539903542">
      <w:bodyDiv w:val="1"/>
      <w:marLeft w:val="0"/>
      <w:marRight w:val="0"/>
      <w:marTop w:val="0"/>
      <w:marBottom w:val="0"/>
      <w:divBdr>
        <w:top w:val="none" w:sz="0" w:space="0" w:color="auto"/>
        <w:left w:val="none" w:sz="0" w:space="0" w:color="auto"/>
        <w:bottom w:val="none" w:sz="0" w:space="0" w:color="auto"/>
        <w:right w:val="none" w:sz="0" w:space="0" w:color="auto"/>
      </w:divBdr>
    </w:div>
    <w:div w:id="648751190">
      <w:bodyDiv w:val="1"/>
      <w:marLeft w:val="0"/>
      <w:marRight w:val="0"/>
      <w:marTop w:val="0"/>
      <w:marBottom w:val="0"/>
      <w:divBdr>
        <w:top w:val="none" w:sz="0" w:space="0" w:color="auto"/>
        <w:left w:val="none" w:sz="0" w:space="0" w:color="auto"/>
        <w:bottom w:val="none" w:sz="0" w:space="0" w:color="auto"/>
        <w:right w:val="none" w:sz="0" w:space="0" w:color="auto"/>
      </w:divBdr>
    </w:div>
    <w:div w:id="773282035">
      <w:bodyDiv w:val="1"/>
      <w:marLeft w:val="0"/>
      <w:marRight w:val="0"/>
      <w:marTop w:val="0"/>
      <w:marBottom w:val="0"/>
      <w:divBdr>
        <w:top w:val="none" w:sz="0" w:space="0" w:color="auto"/>
        <w:left w:val="none" w:sz="0" w:space="0" w:color="auto"/>
        <w:bottom w:val="none" w:sz="0" w:space="0" w:color="auto"/>
        <w:right w:val="none" w:sz="0" w:space="0" w:color="auto"/>
      </w:divBdr>
    </w:div>
    <w:div w:id="774903272">
      <w:bodyDiv w:val="1"/>
      <w:marLeft w:val="0"/>
      <w:marRight w:val="0"/>
      <w:marTop w:val="0"/>
      <w:marBottom w:val="0"/>
      <w:divBdr>
        <w:top w:val="none" w:sz="0" w:space="0" w:color="auto"/>
        <w:left w:val="none" w:sz="0" w:space="0" w:color="auto"/>
        <w:bottom w:val="none" w:sz="0" w:space="0" w:color="auto"/>
        <w:right w:val="none" w:sz="0" w:space="0" w:color="auto"/>
      </w:divBdr>
    </w:div>
    <w:div w:id="809054196">
      <w:bodyDiv w:val="1"/>
      <w:marLeft w:val="0"/>
      <w:marRight w:val="0"/>
      <w:marTop w:val="0"/>
      <w:marBottom w:val="0"/>
      <w:divBdr>
        <w:top w:val="none" w:sz="0" w:space="0" w:color="auto"/>
        <w:left w:val="none" w:sz="0" w:space="0" w:color="auto"/>
        <w:bottom w:val="none" w:sz="0" w:space="0" w:color="auto"/>
        <w:right w:val="none" w:sz="0" w:space="0" w:color="auto"/>
      </w:divBdr>
    </w:div>
    <w:div w:id="825823212">
      <w:bodyDiv w:val="1"/>
      <w:marLeft w:val="0"/>
      <w:marRight w:val="0"/>
      <w:marTop w:val="0"/>
      <w:marBottom w:val="0"/>
      <w:divBdr>
        <w:top w:val="none" w:sz="0" w:space="0" w:color="auto"/>
        <w:left w:val="none" w:sz="0" w:space="0" w:color="auto"/>
        <w:bottom w:val="none" w:sz="0" w:space="0" w:color="auto"/>
        <w:right w:val="none" w:sz="0" w:space="0" w:color="auto"/>
      </w:divBdr>
    </w:div>
    <w:div w:id="952905998">
      <w:bodyDiv w:val="1"/>
      <w:marLeft w:val="0"/>
      <w:marRight w:val="0"/>
      <w:marTop w:val="0"/>
      <w:marBottom w:val="0"/>
      <w:divBdr>
        <w:top w:val="none" w:sz="0" w:space="0" w:color="auto"/>
        <w:left w:val="none" w:sz="0" w:space="0" w:color="auto"/>
        <w:bottom w:val="none" w:sz="0" w:space="0" w:color="auto"/>
        <w:right w:val="none" w:sz="0" w:space="0" w:color="auto"/>
      </w:divBdr>
    </w:div>
    <w:div w:id="1000959863">
      <w:bodyDiv w:val="1"/>
      <w:marLeft w:val="0"/>
      <w:marRight w:val="0"/>
      <w:marTop w:val="0"/>
      <w:marBottom w:val="0"/>
      <w:divBdr>
        <w:top w:val="none" w:sz="0" w:space="0" w:color="auto"/>
        <w:left w:val="none" w:sz="0" w:space="0" w:color="auto"/>
        <w:bottom w:val="none" w:sz="0" w:space="0" w:color="auto"/>
        <w:right w:val="none" w:sz="0" w:space="0" w:color="auto"/>
      </w:divBdr>
    </w:div>
    <w:div w:id="1018122313">
      <w:bodyDiv w:val="1"/>
      <w:marLeft w:val="0"/>
      <w:marRight w:val="0"/>
      <w:marTop w:val="0"/>
      <w:marBottom w:val="0"/>
      <w:divBdr>
        <w:top w:val="none" w:sz="0" w:space="0" w:color="auto"/>
        <w:left w:val="none" w:sz="0" w:space="0" w:color="auto"/>
        <w:bottom w:val="none" w:sz="0" w:space="0" w:color="auto"/>
        <w:right w:val="none" w:sz="0" w:space="0" w:color="auto"/>
      </w:divBdr>
      <w:divsChild>
        <w:div w:id="1329141091">
          <w:marLeft w:val="0"/>
          <w:marRight w:val="0"/>
          <w:marTop w:val="0"/>
          <w:marBottom w:val="0"/>
          <w:divBdr>
            <w:top w:val="none" w:sz="0" w:space="0" w:color="auto"/>
            <w:left w:val="none" w:sz="0" w:space="0" w:color="auto"/>
            <w:bottom w:val="none" w:sz="0" w:space="0" w:color="auto"/>
            <w:right w:val="none" w:sz="0" w:space="0" w:color="auto"/>
          </w:divBdr>
        </w:div>
        <w:div w:id="1968852144">
          <w:marLeft w:val="0"/>
          <w:marRight w:val="0"/>
          <w:marTop w:val="0"/>
          <w:marBottom w:val="0"/>
          <w:divBdr>
            <w:top w:val="none" w:sz="0" w:space="0" w:color="auto"/>
            <w:left w:val="none" w:sz="0" w:space="0" w:color="auto"/>
            <w:bottom w:val="none" w:sz="0" w:space="0" w:color="auto"/>
            <w:right w:val="none" w:sz="0" w:space="0" w:color="auto"/>
          </w:divBdr>
        </w:div>
        <w:div w:id="629941393">
          <w:marLeft w:val="0"/>
          <w:marRight w:val="0"/>
          <w:marTop w:val="0"/>
          <w:marBottom w:val="0"/>
          <w:divBdr>
            <w:top w:val="none" w:sz="0" w:space="0" w:color="auto"/>
            <w:left w:val="none" w:sz="0" w:space="0" w:color="auto"/>
            <w:bottom w:val="none" w:sz="0" w:space="0" w:color="auto"/>
            <w:right w:val="none" w:sz="0" w:space="0" w:color="auto"/>
          </w:divBdr>
        </w:div>
        <w:div w:id="1769958971">
          <w:marLeft w:val="0"/>
          <w:marRight w:val="0"/>
          <w:marTop w:val="0"/>
          <w:marBottom w:val="0"/>
          <w:divBdr>
            <w:top w:val="none" w:sz="0" w:space="0" w:color="auto"/>
            <w:left w:val="none" w:sz="0" w:space="0" w:color="auto"/>
            <w:bottom w:val="none" w:sz="0" w:space="0" w:color="auto"/>
            <w:right w:val="none" w:sz="0" w:space="0" w:color="auto"/>
          </w:divBdr>
        </w:div>
        <w:div w:id="1743286895">
          <w:marLeft w:val="0"/>
          <w:marRight w:val="0"/>
          <w:marTop w:val="0"/>
          <w:marBottom w:val="0"/>
          <w:divBdr>
            <w:top w:val="none" w:sz="0" w:space="0" w:color="auto"/>
            <w:left w:val="none" w:sz="0" w:space="0" w:color="auto"/>
            <w:bottom w:val="none" w:sz="0" w:space="0" w:color="auto"/>
            <w:right w:val="none" w:sz="0" w:space="0" w:color="auto"/>
          </w:divBdr>
        </w:div>
        <w:div w:id="825510416">
          <w:marLeft w:val="0"/>
          <w:marRight w:val="0"/>
          <w:marTop w:val="0"/>
          <w:marBottom w:val="0"/>
          <w:divBdr>
            <w:top w:val="none" w:sz="0" w:space="0" w:color="auto"/>
            <w:left w:val="none" w:sz="0" w:space="0" w:color="auto"/>
            <w:bottom w:val="none" w:sz="0" w:space="0" w:color="auto"/>
            <w:right w:val="none" w:sz="0" w:space="0" w:color="auto"/>
          </w:divBdr>
        </w:div>
        <w:div w:id="1718702849">
          <w:marLeft w:val="0"/>
          <w:marRight w:val="0"/>
          <w:marTop w:val="0"/>
          <w:marBottom w:val="0"/>
          <w:divBdr>
            <w:top w:val="none" w:sz="0" w:space="0" w:color="auto"/>
            <w:left w:val="none" w:sz="0" w:space="0" w:color="auto"/>
            <w:bottom w:val="none" w:sz="0" w:space="0" w:color="auto"/>
            <w:right w:val="none" w:sz="0" w:space="0" w:color="auto"/>
          </w:divBdr>
        </w:div>
        <w:div w:id="1639803194">
          <w:marLeft w:val="0"/>
          <w:marRight w:val="0"/>
          <w:marTop w:val="0"/>
          <w:marBottom w:val="0"/>
          <w:divBdr>
            <w:top w:val="none" w:sz="0" w:space="0" w:color="auto"/>
            <w:left w:val="none" w:sz="0" w:space="0" w:color="auto"/>
            <w:bottom w:val="none" w:sz="0" w:space="0" w:color="auto"/>
            <w:right w:val="none" w:sz="0" w:space="0" w:color="auto"/>
          </w:divBdr>
        </w:div>
        <w:div w:id="1995137344">
          <w:marLeft w:val="0"/>
          <w:marRight w:val="0"/>
          <w:marTop w:val="0"/>
          <w:marBottom w:val="0"/>
          <w:divBdr>
            <w:top w:val="none" w:sz="0" w:space="0" w:color="auto"/>
            <w:left w:val="none" w:sz="0" w:space="0" w:color="auto"/>
            <w:bottom w:val="none" w:sz="0" w:space="0" w:color="auto"/>
            <w:right w:val="none" w:sz="0" w:space="0" w:color="auto"/>
          </w:divBdr>
        </w:div>
        <w:div w:id="2133668942">
          <w:marLeft w:val="0"/>
          <w:marRight w:val="0"/>
          <w:marTop w:val="0"/>
          <w:marBottom w:val="0"/>
          <w:divBdr>
            <w:top w:val="none" w:sz="0" w:space="0" w:color="auto"/>
            <w:left w:val="none" w:sz="0" w:space="0" w:color="auto"/>
            <w:bottom w:val="none" w:sz="0" w:space="0" w:color="auto"/>
            <w:right w:val="none" w:sz="0" w:space="0" w:color="auto"/>
          </w:divBdr>
        </w:div>
        <w:div w:id="571501034">
          <w:marLeft w:val="0"/>
          <w:marRight w:val="0"/>
          <w:marTop w:val="0"/>
          <w:marBottom w:val="0"/>
          <w:divBdr>
            <w:top w:val="none" w:sz="0" w:space="0" w:color="auto"/>
            <w:left w:val="none" w:sz="0" w:space="0" w:color="auto"/>
            <w:bottom w:val="none" w:sz="0" w:space="0" w:color="auto"/>
            <w:right w:val="none" w:sz="0" w:space="0" w:color="auto"/>
          </w:divBdr>
        </w:div>
        <w:div w:id="1395742835">
          <w:marLeft w:val="0"/>
          <w:marRight w:val="0"/>
          <w:marTop w:val="0"/>
          <w:marBottom w:val="0"/>
          <w:divBdr>
            <w:top w:val="none" w:sz="0" w:space="0" w:color="auto"/>
            <w:left w:val="none" w:sz="0" w:space="0" w:color="auto"/>
            <w:bottom w:val="none" w:sz="0" w:space="0" w:color="auto"/>
            <w:right w:val="none" w:sz="0" w:space="0" w:color="auto"/>
          </w:divBdr>
        </w:div>
        <w:div w:id="1260137490">
          <w:marLeft w:val="0"/>
          <w:marRight w:val="0"/>
          <w:marTop w:val="0"/>
          <w:marBottom w:val="0"/>
          <w:divBdr>
            <w:top w:val="none" w:sz="0" w:space="0" w:color="auto"/>
            <w:left w:val="none" w:sz="0" w:space="0" w:color="auto"/>
            <w:bottom w:val="none" w:sz="0" w:space="0" w:color="auto"/>
            <w:right w:val="none" w:sz="0" w:space="0" w:color="auto"/>
          </w:divBdr>
        </w:div>
        <w:div w:id="962735311">
          <w:marLeft w:val="0"/>
          <w:marRight w:val="0"/>
          <w:marTop w:val="0"/>
          <w:marBottom w:val="0"/>
          <w:divBdr>
            <w:top w:val="none" w:sz="0" w:space="0" w:color="auto"/>
            <w:left w:val="none" w:sz="0" w:space="0" w:color="auto"/>
            <w:bottom w:val="none" w:sz="0" w:space="0" w:color="auto"/>
            <w:right w:val="none" w:sz="0" w:space="0" w:color="auto"/>
          </w:divBdr>
        </w:div>
        <w:div w:id="303967016">
          <w:marLeft w:val="0"/>
          <w:marRight w:val="0"/>
          <w:marTop w:val="0"/>
          <w:marBottom w:val="0"/>
          <w:divBdr>
            <w:top w:val="none" w:sz="0" w:space="0" w:color="auto"/>
            <w:left w:val="none" w:sz="0" w:space="0" w:color="auto"/>
            <w:bottom w:val="none" w:sz="0" w:space="0" w:color="auto"/>
            <w:right w:val="none" w:sz="0" w:space="0" w:color="auto"/>
          </w:divBdr>
        </w:div>
        <w:div w:id="1123307097">
          <w:marLeft w:val="0"/>
          <w:marRight w:val="0"/>
          <w:marTop w:val="0"/>
          <w:marBottom w:val="0"/>
          <w:divBdr>
            <w:top w:val="none" w:sz="0" w:space="0" w:color="auto"/>
            <w:left w:val="none" w:sz="0" w:space="0" w:color="auto"/>
            <w:bottom w:val="none" w:sz="0" w:space="0" w:color="auto"/>
            <w:right w:val="none" w:sz="0" w:space="0" w:color="auto"/>
          </w:divBdr>
        </w:div>
        <w:div w:id="1047069408">
          <w:marLeft w:val="0"/>
          <w:marRight w:val="0"/>
          <w:marTop w:val="0"/>
          <w:marBottom w:val="0"/>
          <w:divBdr>
            <w:top w:val="none" w:sz="0" w:space="0" w:color="auto"/>
            <w:left w:val="none" w:sz="0" w:space="0" w:color="auto"/>
            <w:bottom w:val="none" w:sz="0" w:space="0" w:color="auto"/>
            <w:right w:val="none" w:sz="0" w:space="0" w:color="auto"/>
          </w:divBdr>
        </w:div>
        <w:div w:id="1576084696">
          <w:marLeft w:val="0"/>
          <w:marRight w:val="0"/>
          <w:marTop w:val="0"/>
          <w:marBottom w:val="0"/>
          <w:divBdr>
            <w:top w:val="none" w:sz="0" w:space="0" w:color="auto"/>
            <w:left w:val="none" w:sz="0" w:space="0" w:color="auto"/>
            <w:bottom w:val="none" w:sz="0" w:space="0" w:color="auto"/>
            <w:right w:val="none" w:sz="0" w:space="0" w:color="auto"/>
          </w:divBdr>
        </w:div>
        <w:div w:id="155461469">
          <w:marLeft w:val="0"/>
          <w:marRight w:val="0"/>
          <w:marTop w:val="0"/>
          <w:marBottom w:val="0"/>
          <w:divBdr>
            <w:top w:val="none" w:sz="0" w:space="0" w:color="auto"/>
            <w:left w:val="none" w:sz="0" w:space="0" w:color="auto"/>
            <w:bottom w:val="none" w:sz="0" w:space="0" w:color="auto"/>
            <w:right w:val="none" w:sz="0" w:space="0" w:color="auto"/>
          </w:divBdr>
        </w:div>
        <w:div w:id="632637858">
          <w:marLeft w:val="0"/>
          <w:marRight w:val="0"/>
          <w:marTop w:val="0"/>
          <w:marBottom w:val="0"/>
          <w:divBdr>
            <w:top w:val="none" w:sz="0" w:space="0" w:color="auto"/>
            <w:left w:val="none" w:sz="0" w:space="0" w:color="auto"/>
            <w:bottom w:val="none" w:sz="0" w:space="0" w:color="auto"/>
            <w:right w:val="none" w:sz="0" w:space="0" w:color="auto"/>
          </w:divBdr>
        </w:div>
        <w:div w:id="1746026539">
          <w:marLeft w:val="0"/>
          <w:marRight w:val="0"/>
          <w:marTop w:val="0"/>
          <w:marBottom w:val="0"/>
          <w:divBdr>
            <w:top w:val="none" w:sz="0" w:space="0" w:color="auto"/>
            <w:left w:val="none" w:sz="0" w:space="0" w:color="auto"/>
            <w:bottom w:val="none" w:sz="0" w:space="0" w:color="auto"/>
            <w:right w:val="none" w:sz="0" w:space="0" w:color="auto"/>
          </w:divBdr>
        </w:div>
        <w:div w:id="1607810868">
          <w:marLeft w:val="0"/>
          <w:marRight w:val="0"/>
          <w:marTop w:val="0"/>
          <w:marBottom w:val="0"/>
          <w:divBdr>
            <w:top w:val="none" w:sz="0" w:space="0" w:color="auto"/>
            <w:left w:val="none" w:sz="0" w:space="0" w:color="auto"/>
            <w:bottom w:val="none" w:sz="0" w:space="0" w:color="auto"/>
            <w:right w:val="none" w:sz="0" w:space="0" w:color="auto"/>
          </w:divBdr>
        </w:div>
        <w:div w:id="1102452375">
          <w:marLeft w:val="0"/>
          <w:marRight w:val="0"/>
          <w:marTop w:val="0"/>
          <w:marBottom w:val="0"/>
          <w:divBdr>
            <w:top w:val="none" w:sz="0" w:space="0" w:color="auto"/>
            <w:left w:val="none" w:sz="0" w:space="0" w:color="auto"/>
            <w:bottom w:val="none" w:sz="0" w:space="0" w:color="auto"/>
            <w:right w:val="none" w:sz="0" w:space="0" w:color="auto"/>
          </w:divBdr>
        </w:div>
        <w:div w:id="782575033">
          <w:marLeft w:val="0"/>
          <w:marRight w:val="0"/>
          <w:marTop w:val="0"/>
          <w:marBottom w:val="0"/>
          <w:divBdr>
            <w:top w:val="none" w:sz="0" w:space="0" w:color="auto"/>
            <w:left w:val="none" w:sz="0" w:space="0" w:color="auto"/>
            <w:bottom w:val="none" w:sz="0" w:space="0" w:color="auto"/>
            <w:right w:val="none" w:sz="0" w:space="0" w:color="auto"/>
          </w:divBdr>
        </w:div>
        <w:div w:id="891498974">
          <w:marLeft w:val="0"/>
          <w:marRight w:val="0"/>
          <w:marTop w:val="0"/>
          <w:marBottom w:val="0"/>
          <w:divBdr>
            <w:top w:val="none" w:sz="0" w:space="0" w:color="auto"/>
            <w:left w:val="none" w:sz="0" w:space="0" w:color="auto"/>
            <w:bottom w:val="none" w:sz="0" w:space="0" w:color="auto"/>
            <w:right w:val="none" w:sz="0" w:space="0" w:color="auto"/>
          </w:divBdr>
        </w:div>
        <w:div w:id="512572833">
          <w:marLeft w:val="0"/>
          <w:marRight w:val="0"/>
          <w:marTop w:val="0"/>
          <w:marBottom w:val="0"/>
          <w:divBdr>
            <w:top w:val="none" w:sz="0" w:space="0" w:color="auto"/>
            <w:left w:val="none" w:sz="0" w:space="0" w:color="auto"/>
            <w:bottom w:val="none" w:sz="0" w:space="0" w:color="auto"/>
            <w:right w:val="none" w:sz="0" w:space="0" w:color="auto"/>
          </w:divBdr>
        </w:div>
        <w:div w:id="1404985449">
          <w:marLeft w:val="0"/>
          <w:marRight w:val="0"/>
          <w:marTop w:val="0"/>
          <w:marBottom w:val="0"/>
          <w:divBdr>
            <w:top w:val="none" w:sz="0" w:space="0" w:color="auto"/>
            <w:left w:val="none" w:sz="0" w:space="0" w:color="auto"/>
            <w:bottom w:val="none" w:sz="0" w:space="0" w:color="auto"/>
            <w:right w:val="none" w:sz="0" w:space="0" w:color="auto"/>
          </w:divBdr>
        </w:div>
        <w:div w:id="982583852">
          <w:marLeft w:val="0"/>
          <w:marRight w:val="0"/>
          <w:marTop w:val="0"/>
          <w:marBottom w:val="0"/>
          <w:divBdr>
            <w:top w:val="none" w:sz="0" w:space="0" w:color="auto"/>
            <w:left w:val="none" w:sz="0" w:space="0" w:color="auto"/>
            <w:bottom w:val="none" w:sz="0" w:space="0" w:color="auto"/>
            <w:right w:val="none" w:sz="0" w:space="0" w:color="auto"/>
          </w:divBdr>
        </w:div>
        <w:div w:id="1204093926">
          <w:marLeft w:val="0"/>
          <w:marRight w:val="0"/>
          <w:marTop w:val="0"/>
          <w:marBottom w:val="0"/>
          <w:divBdr>
            <w:top w:val="none" w:sz="0" w:space="0" w:color="auto"/>
            <w:left w:val="none" w:sz="0" w:space="0" w:color="auto"/>
            <w:bottom w:val="none" w:sz="0" w:space="0" w:color="auto"/>
            <w:right w:val="none" w:sz="0" w:space="0" w:color="auto"/>
          </w:divBdr>
        </w:div>
        <w:div w:id="617880575">
          <w:marLeft w:val="0"/>
          <w:marRight w:val="0"/>
          <w:marTop w:val="0"/>
          <w:marBottom w:val="0"/>
          <w:divBdr>
            <w:top w:val="none" w:sz="0" w:space="0" w:color="auto"/>
            <w:left w:val="none" w:sz="0" w:space="0" w:color="auto"/>
            <w:bottom w:val="none" w:sz="0" w:space="0" w:color="auto"/>
            <w:right w:val="none" w:sz="0" w:space="0" w:color="auto"/>
          </w:divBdr>
        </w:div>
        <w:div w:id="119613171">
          <w:marLeft w:val="0"/>
          <w:marRight w:val="0"/>
          <w:marTop w:val="0"/>
          <w:marBottom w:val="0"/>
          <w:divBdr>
            <w:top w:val="none" w:sz="0" w:space="0" w:color="auto"/>
            <w:left w:val="none" w:sz="0" w:space="0" w:color="auto"/>
            <w:bottom w:val="none" w:sz="0" w:space="0" w:color="auto"/>
            <w:right w:val="none" w:sz="0" w:space="0" w:color="auto"/>
          </w:divBdr>
        </w:div>
        <w:div w:id="1079058139">
          <w:marLeft w:val="0"/>
          <w:marRight w:val="0"/>
          <w:marTop w:val="0"/>
          <w:marBottom w:val="0"/>
          <w:divBdr>
            <w:top w:val="none" w:sz="0" w:space="0" w:color="auto"/>
            <w:left w:val="none" w:sz="0" w:space="0" w:color="auto"/>
            <w:bottom w:val="none" w:sz="0" w:space="0" w:color="auto"/>
            <w:right w:val="none" w:sz="0" w:space="0" w:color="auto"/>
          </w:divBdr>
        </w:div>
        <w:div w:id="1193104842">
          <w:marLeft w:val="0"/>
          <w:marRight w:val="0"/>
          <w:marTop w:val="0"/>
          <w:marBottom w:val="0"/>
          <w:divBdr>
            <w:top w:val="none" w:sz="0" w:space="0" w:color="auto"/>
            <w:left w:val="none" w:sz="0" w:space="0" w:color="auto"/>
            <w:bottom w:val="none" w:sz="0" w:space="0" w:color="auto"/>
            <w:right w:val="none" w:sz="0" w:space="0" w:color="auto"/>
          </w:divBdr>
        </w:div>
        <w:div w:id="1128743096">
          <w:marLeft w:val="0"/>
          <w:marRight w:val="0"/>
          <w:marTop w:val="0"/>
          <w:marBottom w:val="0"/>
          <w:divBdr>
            <w:top w:val="none" w:sz="0" w:space="0" w:color="auto"/>
            <w:left w:val="none" w:sz="0" w:space="0" w:color="auto"/>
            <w:bottom w:val="none" w:sz="0" w:space="0" w:color="auto"/>
            <w:right w:val="none" w:sz="0" w:space="0" w:color="auto"/>
          </w:divBdr>
        </w:div>
        <w:div w:id="1611431798">
          <w:marLeft w:val="0"/>
          <w:marRight w:val="0"/>
          <w:marTop w:val="0"/>
          <w:marBottom w:val="0"/>
          <w:divBdr>
            <w:top w:val="none" w:sz="0" w:space="0" w:color="auto"/>
            <w:left w:val="none" w:sz="0" w:space="0" w:color="auto"/>
            <w:bottom w:val="none" w:sz="0" w:space="0" w:color="auto"/>
            <w:right w:val="none" w:sz="0" w:space="0" w:color="auto"/>
          </w:divBdr>
        </w:div>
        <w:div w:id="1904176528">
          <w:marLeft w:val="0"/>
          <w:marRight w:val="0"/>
          <w:marTop w:val="0"/>
          <w:marBottom w:val="0"/>
          <w:divBdr>
            <w:top w:val="none" w:sz="0" w:space="0" w:color="auto"/>
            <w:left w:val="none" w:sz="0" w:space="0" w:color="auto"/>
            <w:bottom w:val="none" w:sz="0" w:space="0" w:color="auto"/>
            <w:right w:val="none" w:sz="0" w:space="0" w:color="auto"/>
          </w:divBdr>
        </w:div>
        <w:div w:id="1284844341">
          <w:marLeft w:val="0"/>
          <w:marRight w:val="0"/>
          <w:marTop w:val="0"/>
          <w:marBottom w:val="0"/>
          <w:divBdr>
            <w:top w:val="none" w:sz="0" w:space="0" w:color="auto"/>
            <w:left w:val="none" w:sz="0" w:space="0" w:color="auto"/>
            <w:bottom w:val="none" w:sz="0" w:space="0" w:color="auto"/>
            <w:right w:val="none" w:sz="0" w:space="0" w:color="auto"/>
          </w:divBdr>
        </w:div>
        <w:div w:id="628243447">
          <w:marLeft w:val="0"/>
          <w:marRight w:val="0"/>
          <w:marTop w:val="0"/>
          <w:marBottom w:val="0"/>
          <w:divBdr>
            <w:top w:val="none" w:sz="0" w:space="0" w:color="auto"/>
            <w:left w:val="none" w:sz="0" w:space="0" w:color="auto"/>
            <w:bottom w:val="none" w:sz="0" w:space="0" w:color="auto"/>
            <w:right w:val="none" w:sz="0" w:space="0" w:color="auto"/>
          </w:divBdr>
        </w:div>
        <w:div w:id="416906447">
          <w:marLeft w:val="0"/>
          <w:marRight w:val="0"/>
          <w:marTop w:val="0"/>
          <w:marBottom w:val="0"/>
          <w:divBdr>
            <w:top w:val="none" w:sz="0" w:space="0" w:color="auto"/>
            <w:left w:val="none" w:sz="0" w:space="0" w:color="auto"/>
            <w:bottom w:val="none" w:sz="0" w:space="0" w:color="auto"/>
            <w:right w:val="none" w:sz="0" w:space="0" w:color="auto"/>
          </w:divBdr>
        </w:div>
        <w:div w:id="1277638957">
          <w:marLeft w:val="0"/>
          <w:marRight w:val="0"/>
          <w:marTop w:val="0"/>
          <w:marBottom w:val="0"/>
          <w:divBdr>
            <w:top w:val="none" w:sz="0" w:space="0" w:color="auto"/>
            <w:left w:val="none" w:sz="0" w:space="0" w:color="auto"/>
            <w:bottom w:val="none" w:sz="0" w:space="0" w:color="auto"/>
            <w:right w:val="none" w:sz="0" w:space="0" w:color="auto"/>
          </w:divBdr>
        </w:div>
        <w:div w:id="174924050">
          <w:marLeft w:val="0"/>
          <w:marRight w:val="0"/>
          <w:marTop w:val="0"/>
          <w:marBottom w:val="0"/>
          <w:divBdr>
            <w:top w:val="none" w:sz="0" w:space="0" w:color="auto"/>
            <w:left w:val="none" w:sz="0" w:space="0" w:color="auto"/>
            <w:bottom w:val="none" w:sz="0" w:space="0" w:color="auto"/>
            <w:right w:val="none" w:sz="0" w:space="0" w:color="auto"/>
          </w:divBdr>
        </w:div>
        <w:div w:id="882206087">
          <w:marLeft w:val="0"/>
          <w:marRight w:val="0"/>
          <w:marTop w:val="0"/>
          <w:marBottom w:val="0"/>
          <w:divBdr>
            <w:top w:val="none" w:sz="0" w:space="0" w:color="auto"/>
            <w:left w:val="none" w:sz="0" w:space="0" w:color="auto"/>
            <w:bottom w:val="none" w:sz="0" w:space="0" w:color="auto"/>
            <w:right w:val="none" w:sz="0" w:space="0" w:color="auto"/>
          </w:divBdr>
        </w:div>
        <w:div w:id="67506698">
          <w:marLeft w:val="0"/>
          <w:marRight w:val="0"/>
          <w:marTop w:val="0"/>
          <w:marBottom w:val="0"/>
          <w:divBdr>
            <w:top w:val="none" w:sz="0" w:space="0" w:color="auto"/>
            <w:left w:val="none" w:sz="0" w:space="0" w:color="auto"/>
            <w:bottom w:val="none" w:sz="0" w:space="0" w:color="auto"/>
            <w:right w:val="none" w:sz="0" w:space="0" w:color="auto"/>
          </w:divBdr>
        </w:div>
        <w:div w:id="341323999">
          <w:marLeft w:val="0"/>
          <w:marRight w:val="0"/>
          <w:marTop w:val="0"/>
          <w:marBottom w:val="0"/>
          <w:divBdr>
            <w:top w:val="none" w:sz="0" w:space="0" w:color="auto"/>
            <w:left w:val="none" w:sz="0" w:space="0" w:color="auto"/>
            <w:bottom w:val="none" w:sz="0" w:space="0" w:color="auto"/>
            <w:right w:val="none" w:sz="0" w:space="0" w:color="auto"/>
          </w:divBdr>
        </w:div>
        <w:div w:id="28453144">
          <w:marLeft w:val="0"/>
          <w:marRight w:val="0"/>
          <w:marTop w:val="0"/>
          <w:marBottom w:val="0"/>
          <w:divBdr>
            <w:top w:val="none" w:sz="0" w:space="0" w:color="auto"/>
            <w:left w:val="none" w:sz="0" w:space="0" w:color="auto"/>
            <w:bottom w:val="none" w:sz="0" w:space="0" w:color="auto"/>
            <w:right w:val="none" w:sz="0" w:space="0" w:color="auto"/>
          </w:divBdr>
        </w:div>
        <w:div w:id="111023776">
          <w:marLeft w:val="0"/>
          <w:marRight w:val="0"/>
          <w:marTop w:val="0"/>
          <w:marBottom w:val="0"/>
          <w:divBdr>
            <w:top w:val="none" w:sz="0" w:space="0" w:color="auto"/>
            <w:left w:val="none" w:sz="0" w:space="0" w:color="auto"/>
            <w:bottom w:val="none" w:sz="0" w:space="0" w:color="auto"/>
            <w:right w:val="none" w:sz="0" w:space="0" w:color="auto"/>
          </w:divBdr>
        </w:div>
        <w:div w:id="212544161">
          <w:marLeft w:val="0"/>
          <w:marRight w:val="0"/>
          <w:marTop w:val="0"/>
          <w:marBottom w:val="0"/>
          <w:divBdr>
            <w:top w:val="none" w:sz="0" w:space="0" w:color="auto"/>
            <w:left w:val="none" w:sz="0" w:space="0" w:color="auto"/>
            <w:bottom w:val="none" w:sz="0" w:space="0" w:color="auto"/>
            <w:right w:val="none" w:sz="0" w:space="0" w:color="auto"/>
          </w:divBdr>
        </w:div>
        <w:div w:id="2103336893">
          <w:marLeft w:val="0"/>
          <w:marRight w:val="0"/>
          <w:marTop w:val="0"/>
          <w:marBottom w:val="0"/>
          <w:divBdr>
            <w:top w:val="none" w:sz="0" w:space="0" w:color="auto"/>
            <w:left w:val="none" w:sz="0" w:space="0" w:color="auto"/>
            <w:bottom w:val="none" w:sz="0" w:space="0" w:color="auto"/>
            <w:right w:val="none" w:sz="0" w:space="0" w:color="auto"/>
          </w:divBdr>
        </w:div>
        <w:div w:id="1844590830">
          <w:marLeft w:val="0"/>
          <w:marRight w:val="0"/>
          <w:marTop w:val="0"/>
          <w:marBottom w:val="0"/>
          <w:divBdr>
            <w:top w:val="none" w:sz="0" w:space="0" w:color="auto"/>
            <w:left w:val="none" w:sz="0" w:space="0" w:color="auto"/>
            <w:bottom w:val="none" w:sz="0" w:space="0" w:color="auto"/>
            <w:right w:val="none" w:sz="0" w:space="0" w:color="auto"/>
          </w:divBdr>
        </w:div>
        <w:div w:id="459570092">
          <w:marLeft w:val="0"/>
          <w:marRight w:val="0"/>
          <w:marTop w:val="0"/>
          <w:marBottom w:val="0"/>
          <w:divBdr>
            <w:top w:val="none" w:sz="0" w:space="0" w:color="auto"/>
            <w:left w:val="none" w:sz="0" w:space="0" w:color="auto"/>
            <w:bottom w:val="none" w:sz="0" w:space="0" w:color="auto"/>
            <w:right w:val="none" w:sz="0" w:space="0" w:color="auto"/>
          </w:divBdr>
        </w:div>
        <w:div w:id="837430347">
          <w:marLeft w:val="0"/>
          <w:marRight w:val="0"/>
          <w:marTop w:val="0"/>
          <w:marBottom w:val="0"/>
          <w:divBdr>
            <w:top w:val="none" w:sz="0" w:space="0" w:color="auto"/>
            <w:left w:val="none" w:sz="0" w:space="0" w:color="auto"/>
            <w:bottom w:val="none" w:sz="0" w:space="0" w:color="auto"/>
            <w:right w:val="none" w:sz="0" w:space="0" w:color="auto"/>
          </w:divBdr>
        </w:div>
        <w:div w:id="1046218021">
          <w:marLeft w:val="0"/>
          <w:marRight w:val="0"/>
          <w:marTop w:val="0"/>
          <w:marBottom w:val="0"/>
          <w:divBdr>
            <w:top w:val="none" w:sz="0" w:space="0" w:color="auto"/>
            <w:left w:val="none" w:sz="0" w:space="0" w:color="auto"/>
            <w:bottom w:val="none" w:sz="0" w:space="0" w:color="auto"/>
            <w:right w:val="none" w:sz="0" w:space="0" w:color="auto"/>
          </w:divBdr>
        </w:div>
        <w:div w:id="1668482110">
          <w:marLeft w:val="0"/>
          <w:marRight w:val="0"/>
          <w:marTop w:val="0"/>
          <w:marBottom w:val="0"/>
          <w:divBdr>
            <w:top w:val="none" w:sz="0" w:space="0" w:color="auto"/>
            <w:left w:val="none" w:sz="0" w:space="0" w:color="auto"/>
            <w:bottom w:val="none" w:sz="0" w:space="0" w:color="auto"/>
            <w:right w:val="none" w:sz="0" w:space="0" w:color="auto"/>
          </w:divBdr>
        </w:div>
        <w:div w:id="1420179387">
          <w:marLeft w:val="0"/>
          <w:marRight w:val="0"/>
          <w:marTop w:val="0"/>
          <w:marBottom w:val="0"/>
          <w:divBdr>
            <w:top w:val="none" w:sz="0" w:space="0" w:color="auto"/>
            <w:left w:val="none" w:sz="0" w:space="0" w:color="auto"/>
            <w:bottom w:val="none" w:sz="0" w:space="0" w:color="auto"/>
            <w:right w:val="none" w:sz="0" w:space="0" w:color="auto"/>
          </w:divBdr>
        </w:div>
        <w:div w:id="425464587">
          <w:marLeft w:val="0"/>
          <w:marRight w:val="0"/>
          <w:marTop w:val="0"/>
          <w:marBottom w:val="0"/>
          <w:divBdr>
            <w:top w:val="none" w:sz="0" w:space="0" w:color="auto"/>
            <w:left w:val="none" w:sz="0" w:space="0" w:color="auto"/>
            <w:bottom w:val="none" w:sz="0" w:space="0" w:color="auto"/>
            <w:right w:val="none" w:sz="0" w:space="0" w:color="auto"/>
          </w:divBdr>
        </w:div>
        <w:div w:id="322005649">
          <w:marLeft w:val="0"/>
          <w:marRight w:val="0"/>
          <w:marTop w:val="0"/>
          <w:marBottom w:val="0"/>
          <w:divBdr>
            <w:top w:val="none" w:sz="0" w:space="0" w:color="auto"/>
            <w:left w:val="none" w:sz="0" w:space="0" w:color="auto"/>
            <w:bottom w:val="none" w:sz="0" w:space="0" w:color="auto"/>
            <w:right w:val="none" w:sz="0" w:space="0" w:color="auto"/>
          </w:divBdr>
        </w:div>
        <w:div w:id="2002542331">
          <w:marLeft w:val="0"/>
          <w:marRight w:val="0"/>
          <w:marTop w:val="0"/>
          <w:marBottom w:val="0"/>
          <w:divBdr>
            <w:top w:val="none" w:sz="0" w:space="0" w:color="auto"/>
            <w:left w:val="none" w:sz="0" w:space="0" w:color="auto"/>
            <w:bottom w:val="none" w:sz="0" w:space="0" w:color="auto"/>
            <w:right w:val="none" w:sz="0" w:space="0" w:color="auto"/>
          </w:divBdr>
        </w:div>
        <w:div w:id="1755012406">
          <w:marLeft w:val="0"/>
          <w:marRight w:val="0"/>
          <w:marTop w:val="0"/>
          <w:marBottom w:val="0"/>
          <w:divBdr>
            <w:top w:val="none" w:sz="0" w:space="0" w:color="auto"/>
            <w:left w:val="none" w:sz="0" w:space="0" w:color="auto"/>
            <w:bottom w:val="none" w:sz="0" w:space="0" w:color="auto"/>
            <w:right w:val="none" w:sz="0" w:space="0" w:color="auto"/>
          </w:divBdr>
        </w:div>
        <w:div w:id="231429378">
          <w:marLeft w:val="0"/>
          <w:marRight w:val="0"/>
          <w:marTop w:val="0"/>
          <w:marBottom w:val="0"/>
          <w:divBdr>
            <w:top w:val="none" w:sz="0" w:space="0" w:color="auto"/>
            <w:left w:val="none" w:sz="0" w:space="0" w:color="auto"/>
            <w:bottom w:val="none" w:sz="0" w:space="0" w:color="auto"/>
            <w:right w:val="none" w:sz="0" w:space="0" w:color="auto"/>
          </w:divBdr>
        </w:div>
        <w:div w:id="1246916026">
          <w:marLeft w:val="0"/>
          <w:marRight w:val="0"/>
          <w:marTop w:val="0"/>
          <w:marBottom w:val="0"/>
          <w:divBdr>
            <w:top w:val="none" w:sz="0" w:space="0" w:color="auto"/>
            <w:left w:val="none" w:sz="0" w:space="0" w:color="auto"/>
            <w:bottom w:val="none" w:sz="0" w:space="0" w:color="auto"/>
            <w:right w:val="none" w:sz="0" w:space="0" w:color="auto"/>
          </w:divBdr>
        </w:div>
        <w:div w:id="873007135">
          <w:marLeft w:val="0"/>
          <w:marRight w:val="0"/>
          <w:marTop w:val="0"/>
          <w:marBottom w:val="0"/>
          <w:divBdr>
            <w:top w:val="none" w:sz="0" w:space="0" w:color="auto"/>
            <w:left w:val="none" w:sz="0" w:space="0" w:color="auto"/>
            <w:bottom w:val="none" w:sz="0" w:space="0" w:color="auto"/>
            <w:right w:val="none" w:sz="0" w:space="0" w:color="auto"/>
          </w:divBdr>
        </w:div>
        <w:div w:id="453259720">
          <w:marLeft w:val="0"/>
          <w:marRight w:val="0"/>
          <w:marTop w:val="0"/>
          <w:marBottom w:val="0"/>
          <w:divBdr>
            <w:top w:val="none" w:sz="0" w:space="0" w:color="auto"/>
            <w:left w:val="none" w:sz="0" w:space="0" w:color="auto"/>
            <w:bottom w:val="none" w:sz="0" w:space="0" w:color="auto"/>
            <w:right w:val="none" w:sz="0" w:space="0" w:color="auto"/>
          </w:divBdr>
        </w:div>
        <w:div w:id="1264537196">
          <w:marLeft w:val="0"/>
          <w:marRight w:val="0"/>
          <w:marTop w:val="0"/>
          <w:marBottom w:val="0"/>
          <w:divBdr>
            <w:top w:val="none" w:sz="0" w:space="0" w:color="auto"/>
            <w:left w:val="none" w:sz="0" w:space="0" w:color="auto"/>
            <w:bottom w:val="none" w:sz="0" w:space="0" w:color="auto"/>
            <w:right w:val="none" w:sz="0" w:space="0" w:color="auto"/>
          </w:divBdr>
        </w:div>
        <w:div w:id="452287442">
          <w:marLeft w:val="0"/>
          <w:marRight w:val="0"/>
          <w:marTop w:val="0"/>
          <w:marBottom w:val="0"/>
          <w:divBdr>
            <w:top w:val="none" w:sz="0" w:space="0" w:color="auto"/>
            <w:left w:val="none" w:sz="0" w:space="0" w:color="auto"/>
            <w:bottom w:val="none" w:sz="0" w:space="0" w:color="auto"/>
            <w:right w:val="none" w:sz="0" w:space="0" w:color="auto"/>
          </w:divBdr>
        </w:div>
        <w:div w:id="528613625">
          <w:marLeft w:val="0"/>
          <w:marRight w:val="0"/>
          <w:marTop w:val="0"/>
          <w:marBottom w:val="0"/>
          <w:divBdr>
            <w:top w:val="none" w:sz="0" w:space="0" w:color="auto"/>
            <w:left w:val="none" w:sz="0" w:space="0" w:color="auto"/>
            <w:bottom w:val="none" w:sz="0" w:space="0" w:color="auto"/>
            <w:right w:val="none" w:sz="0" w:space="0" w:color="auto"/>
          </w:divBdr>
        </w:div>
        <w:div w:id="1191408544">
          <w:marLeft w:val="0"/>
          <w:marRight w:val="0"/>
          <w:marTop w:val="0"/>
          <w:marBottom w:val="0"/>
          <w:divBdr>
            <w:top w:val="none" w:sz="0" w:space="0" w:color="auto"/>
            <w:left w:val="none" w:sz="0" w:space="0" w:color="auto"/>
            <w:bottom w:val="none" w:sz="0" w:space="0" w:color="auto"/>
            <w:right w:val="none" w:sz="0" w:space="0" w:color="auto"/>
          </w:divBdr>
        </w:div>
        <w:div w:id="1559629705">
          <w:marLeft w:val="0"/>
          <w:marRight w:val="0"/>
          <w:marTop w:val="0"/>
          <w:marBottom w:val="0"/>
          <w:divBdr>
            <w:top w:val="none" w:sz="0" w:space="0" w:color="auto"/>
            <w:left w:val="none" w:sz="0" w:space="0" w:color="auto"/>
            <w:bottom w:val="none" w:sz="0" w:space="0" w:color="auto"/>
            <w:right w:val="none" w:sz="0" w:space="0" w:color="auto"/>
          </w:divBdr>
        </w:div>
        <w:div w:id="364913057">
          <w:marLeft w:val="0"/>
          <w:marRight w:val="0"/>
          <w:marTop w:val="0"/>
          <w:marBottom w:val="0"/>
          <w:divBdr>
            <w:top w:val="none" w:sz="0" w:space="0" w:color="auto"/>
            <w:left w:val="none" w:sz="0" w:space="0" w:color="auto"/>
            <w:bottom w:val="none" w:sz="0" w:space="0" w:color="auto"/>
            <w:right w:val="none" w:sz="0" w:space="0" w:color="auto"/>
          </w:divBdr>
        </w:div>
        <w:div w:id="706485436">
          <w:marLeft w:val="0"/>
          <w:marRight w:val="0"/>
          <w:marTop w:val="0"/>
          <w:marBottom w:val="0"/>
          <w:divBdr>
            <w:top w:val="none" w:sz="0" w:space="0" w:color="auto"/>
            <w:left w:val="none" w:sz="0" w:space="0" w:color="auto"/>
            <w:bottom w:val="none" w:sz="0" w:space="0" w:color="auto"/>
            <w:right w:val="none" w:sz="0" w:space="0" w:color="auto"/>
          </w:divBdr>
        </w:div>
        <w:div w:id="1907260733">
          <w:marLeft w:val="0"/>
          <w:marRight w:val="0"/>
          <w:marTop w:val="0"/>
          <w:marBottom w:val="0"/>
          <w:divBdr>
            <w:top w:val="none" w:sz="0" w:space="0" w:color="auto"/>
            <w:left w:val="none" w:sz="0" w:space="0" w:color="auto"/>
            <w:bottom w:val="none" w:sz="0" w:space="0" w:color="auto"/>
            <w:right w:val="none" w:sz="0" w:space="0" w:color="auto"/>
          </w:divBdr>
        </w:div>
        <w:div w:id="1008942828">
          <w:marLeft w:val="0"/>
          <w:marRight w:val="0"/>
          <w:marTop w:val="0"/>
          <w:marBottom w:val="0"/>
          <w:divBdr>
            <w:top w:val="none" w:sz="0" w:space="0" w:color="auto"/>
            <w:left w:val="none" w:sz="0" w:space="0" w:color="auto"/>
            <w:bottom w:val="none" w:sz="0" w:space="0" w:color="auto"/>
            <w:right w:val="none" w:sz="0" w:space="0" w:color="auto"/>
          </w:divBdr>
        </w:div>
        <w:div w:id="1920602306">
          <w:marLeft w:val="0"/>
          <w:marRight w:val="0"/>
          <w:marTop w:val="0"/>
          <w:marBottom w:val="0"/>
          <w:divBdr>
            <w:top w:val="none" w:sz="0" w:space="0" w:color="auto"/>
            <w:left w:val="none" w:sz="0" w:space="0" w:color="auto"/>
            <w:bottom w:val="none" w:sz="0" w:space="0" w:color="auto"/>
            <w:right w:val="none" w:sz="0" w:space="0" w:color="auto"/>
          </w:divBdr>
        </w:div>
        <w:div w:id="1988393938">
          <w:marLeft w:val="0"/>
          <w:marRight w:val="0"/>
          <w:marTop w:val="0"/>
          <w:marBottom w:val="0"/>
          <w:divBdr>
            <w:top w:val="none" w:sz="0" w:space="0" w:color="auto"/>
            <w:left w:val="none" w:sz="0" w:space="0" w:color="auto"/>
            <w:bottom w:val="none" w:sz="0" w:space="0" w:color="auto"/>
            <w:right w:val="none" w:sz="0" w:space="0" w:color="auto"/>
          </w:divBdr>
        </w:div>
        <w:div w:id="1356350456">
          <w:marLeft w:val="0"/>
          <w:marRight w:val="0"/>
          <w:marTop w:val="0"/>
          <w:marBottom w:val="0"/>
          <w:divBdr>
            <w:top w:val="none" w:sz="0" w:space="0" w:color="auto"/>
            <w:left w:val="none" w:sz="0" w:space="0" w:color="auto"/>
            <w:bottom w:val="none" w:sz="0" w:space="0" w:color="auto"/>
            <w:right w:val="none" w:sz="0" w:space="0" w:color="auto"/>
          </w:divBdr>
        </w:div>
        <w:div w:id="705712877">
          <w:marLeft w:val="0"/>
          <w:marRight w:val="0"/>
          <w:marTop w:val="0"/>
          <w:marBottom w:val="0"/>
          <w:divBdr>
            <w:top w:val="none" w:sz="0" w:space="0" w:color="auto"/>
            <w:left w:val="none" w:sz="0" w:space="0" w:color="auto"/>
            <w:bottom w:val="none" w:sz="0" w:space="0" w:color="auto"/>
            <w:right w:val="none" w:sz="0" w:space="0" w:color="auto"/>
          </w:divBdr>
        </w:div>
        <w:div w:id="1953198259">
          <w:marLeft w:val="0"/>
          <w:marRight w:val="0"/>
          <w:marTop w:val="0"/>
          <w:marBottom w:val="0"/>
          <w:divBdr>
            <w:top w:val="none" w:sz="0" w:space="0" w:color="auto"/>
            <w:left w:val="none" w:sz="0" w:space="0" w:color="auto"/>
            <w:bottom w:val="none" w:sz="0" w:space="0" w:color="auto"/>
            <w:right w:val="none" w:sz="0" w:space="0" w:color="auto"/>
          </w:divBdr>
        </w:div>
        <w:div w:id="605502310">
          <w:marLeft w:val="0"/>
          <w:marRight w:val="0"/>
          <w:marTop w:val="0"/>
          <w:marBottom w:val="0"/>
          <w:divBdr>
            <w:top w:val="none" w:sz="0" w:space="0" w:color="auto"/>
            <w:left w:val="none" w:sz="0" w:space="0" w:color="auto"/>
            <w:bottom w:val="none" w:sz="0" w:space="0" w:color="auto"/>
            <w:right w:val="none" w:sz="0" w:space="0" w:color="auto"/>
          </w:divBdr>
        </w:div>
        <w:div w:id="1160585897">
          <w:marLeft w:val="0"/>
          <w:marRight w:val="0"/>
          <w:marTop w:val="0"/>
          <w:marBottom w:val="0"/>
          <w:divBdr>
            <w:top w:val="none" w:sz="0" w:space="0" w:color="auto"/>
            <w:left w:val="none" w:sz="0" w:space="0" w:color="auto"/>
            <w:bottom w:val="none" w:sz="0" w:space="0" w:color="auto"/>
            <w:right w:val="none" w:sz="0" w:space="0" w:color="auto"/>
          </w:divBdr>
        </w:div>
        <w:div w:id="961837821">
          <w:marLeft w:val="0"/>
          <w:marRight w:val="0"/>
          <w:marTop w:val="0"/>
          <w:marBottom w:val="0"/>
          <w:divBdr>
            <w:top w:val="none" w:sz="0" w:space="0" w:color="auto"/>
            <w:left w:val="none" w:sz="0" w:space="0" w:color="auto"/>
            <w:bottom w:val="none" w:sz="0" w:space="0" w:color="auto"/>
            <w:right w:val="none" w:sz="0" w:space="0" w:color="auto"/>
          </w:divBdr>
        </w:div>
        <w:div w:id="1890650378">
          <w:marLeft w:val="0"/>
          <w:marRight w:val="0"/>
          <w:marTop w:val="0"/>
          <w:marBottom w:val="0"/>
          <w:divBdr>
            <w:top w:val="none" w:sz="0" w:space="0" w:color="auto"/>
            <w:left w:val="none" w:sz="0" w:space="0" w:color="auto"/>
            <w:bottom w:val="none" w:sz="0" w:space="0" w:color="auto"/>
            <w:right w:val="none" w:sz="0" w:space="0" w:color="auto"/>
          </w:divBdr>
        </w:div>
        <w:div w:id="1026978723">
          <w:marLeft w:val="0"/>
          <w:marRight w:val="0"/>
          <w:marTop w:val="0"/>
          <w:marBottom w:val="0"/>
          <w:divBdr>
            <w:top w:val="none" w:sz="0" w:space="0" w:color="auto"/>
            <w:left w:val="none" w:sz="0" w:space="0" w:color="auto"/>
            <w:bottom w:val="none" w:sz="0" w:space="0" w:color="auto"/>
            <w:right w:val="none" w:sz="0" w:space="0" w:color="auto"/>
          </w:divBdr>
        </w:div>
        <w:div w:id="1454130144">
          <w:marLeft w:val="0"/>
          <w:marRight w:val="0"/>
          <w:marTop w:val="0"/>
          <w:marBottom w:val="0"/>
          <w:divBdr>
            <w:top w:val="none" w:sz="0" w:space="0" w:color="auto"/>
            <w:left w:val="none" w:sz="0" w:space="0" w:color="auto"/>
            <w:bottom w:val="none" w:sz="0" w:space="0" w:color="auto"/>
            <w:right w:val="none" w:sz="0" w:space="0" w:color="auto"/>
          </w:divBdr>
        </w:div>
        <w:div w:id="51737164">
          <w:marLeft w:val="0"/>
          <w:marRight w:val="0"/>
          <w:marTop w:val="0"/>
          <w:marBottom w:val="0"/>
          <w:divBdr>
            <w:top w:val="none" w:sz="0" w:space="0" w:color="auto"/>
            <w:left w:val="none" w:sz="0" w:space="0" w:color="auto"/>
            <w:bottom w:val="none" w:sz="0" w:space="0" w:color="auto"/>
            <w:right w:val="none" w:sz="0" w:space="0" w:color="auto"/>
          </w:divBdr>
        </w:div>
        <w:div w:id="1709453962">
          <w:marLeft w:val="0"/>
          <w:marRight w:val="0"/>
          <w:marTop w:val="0"/>
          <w:marBottom w:val="0"/>
          <w:divBdr>
            <w:top w:val="none" w:sz="0" w:space="0" w:color="auto"/>
            <w:left w:val="none" w:sz="0" w:space="0" w:color="auto"/>
            <w:bottom w:val="none" w:sz="0" w:space="0" w:color="auto"/>
            <w:right w:val="none" w:sz="0" w:space="0" w:color="auto"/>
          </w:divBdr>
        </w:div>
        <w:div w:id="2012176712">
          <w:marLeft w:val="0"/>
          <w:marRight w:val="0"/>
          <w:marTop w:val="0"/>
          <w:marBottom w:val="0"/>
          <w:divBdr>
            <w:top w:val="none" w:sz="0" w:space="0" w:color="auto"/>
            <w:left w:val="none" w:sz="0" w:space="0" w:color="auto"/>
            <w:bottom w:val="none" w:sz="0" w:space="0" w:color="auto"/>
            <w:right w:val="none" w:sz="0" w:space="0" w:color="auto"/>
          </w:divBdr>
        </w:div>
        <w:div w:id="605961991">
          <w:marLeft w:val="0"/>
          <w:marRight w:val="0"/>
          <w:marTop w:val="0"/>
          <w:marBottom w:val="0"/>
          <w:divBdr>
            <w:top w:val="none" w:sz="0" w:space="0" w:color="auto"/>
            <w:left w:val="none" w:sz="0" w:space="0" w:color="auto"/>
            <w:bottom w:val="none" w:sz="0" w:space="0" w:color="auto"/>
            <w:right w:val="none" w:sz="0" w:space="0" w:color="auto"/>
          </w:divBdr>
        </w:div>
        <w:div w:id="391857093">
          <w:marLeft w:val="0"/>
          <w:marRight w:val="0"/>
          <w:marTop w:val="0"/>
          <w:marBottom w:val="0"/>
          <w:divBdr>
            <w:top w:val="none" w:sz="0" w:space="0" w:color="auto"/>
            <w:left w:val="none" w:sz="0" w:space="0" w:color="auto"/>
            <w:bottom w:val="none" w:sz="0" w:space="0" w:color="auto"/>
            <w:right w:val="none" w:sz="0" w:space="0" w:color="auto"/>
          </w:divBdr>
        </w:div>
      </w:divsChild>
    </w:div>
    <w:div w:id="1027415090">
      <w:bodyDiv w:val="1"/>
      <w:marLeft w:val="0"/>
      <w:marRight w:val="0"/>
      <w:marTop w:val="0"/>
      <w:marBottom w:val="0"/>
      <w:divBdr>
        <w:top w:val="none" w:sz="0" w:space="0" w:color="auto"/>
        <w:left w:val="none" w:sz="0" w:space="0" w:color="auto"/>
        <w:bottom w:val="none" w:sz="0" w:space="0" w:color="auto"/>
        <w:right w:val="none" w:sz="0" w:space="0" w:color="auto"/>
      </w:divBdr>
    </w:div>
    <w:div w:id="1360817535">
      <w:bodyDiv w:val="1"/>
      <w:marLeft w:val="0"/>
      <w:marRight w:val="0"/>
      <w:marTop w:val="0"/>
      <w:marBottom w:val="0"/>
      <w:divBdr>
        <w:top w:val="none" w:sz="0" w:space="0" w:color="auto"/>
        <w:left w:val="none" w:sz="0" w:space="0" w:color="auto"/>
        <w:bottom w:val="none" w:sz="0" w:space="0" w:color="auto"/>
        <w:right w:val="none" w:sz="0" w:space="0" w:color="auto"/>
      </w:divBdr>
    </w:div>
    <w:div w:id="1367872757">
      <w:bodyDiv w:val="1"/>
      <w:marLeft w:val="0"/>
      <w:marRight w:val="0"/>
      <w:marTop w:val="0"/>
      <w:marBottom w:val="0"/>
      <w:divBdr>
        <w:top w:val="none" w:sz="0" w:space="0" w:color="auto"/>
        <w:left w:val="none" w:sz="0" w:space="0" w:color="auto"/>
        <w:bottom w:val="none" w:sz="0" w:space="0" w:color="auto"/>
        <w:right w:val="none" w:sz="0" w:space="0" w:color="auto"/>
      </w:divBdr>
    </w:div>
    <w:div w:id="1393381886">
      <w:bodyDiv w:val="1"/>
      <w:marLeft w:val="0"/>
      <w:marRight w:val="0"/>
      <w:marTop w:val="0"/>
      <w:marBottom w:val="0"/>
      <w:divBdr>
        <w:top w:val="none" w:sz="0" w:space="0" w:color="auto"/>
        <w:left w:val="none" w:sz="0" w:space="0" w:color="auto"/>
        <w:bottom w:val="none" w:sz="0" w:space="0" w:color="auto"/>
        <w:right w:val="none" w:sz="0" w:space="0" w:color="auto"/>
      </w:divBdr>
    </w:div>
    <w:div w:id="1483740466">
      <w:bodyDiv w:val="1"/>
      <w:marLeft w:val="0"/>
      <w:marRight w:val="0"/>
      <w:marTop w:val="0"/>
      <w:marBottom w:val="0"/>
      <w:divBdr>
        <w:top w:val="none" w:sz="0" w:space="0" w:color="auto"/>
        <w:left w:val="none" w:sz="0" w:space="0" w:color="auto"/>
        <w:bottom w:val="none" w:sz="0" w:space="0" w:color="auto"/>
        <w:right w:val="none" w:sz="0" w:space="0" w:color="auto"/>
      </w:divBdr>
    </w:div>
    <w:div w:id="1519152197">
      <w:bodyDiv w:val="1"/>
      <w:marLeft w:val="0"/>
      <w:marRight w:val="0"/>
      <w:marTop w:val="0"/>
      <w:marBottom w:val="0"/>
      <w:divBdr>
        <w:top w:val="none" w:sz="0" w:space="0" w:color="auto"/>
        <w:left w:val="none" w:sz="0" w:space="0" w:color="auto"/>
        <w:bottom w:val="none" w:sz="0" w:space="0" w:color="auto"/>
        <w:right w:val="none" w:sz="0" w:space="0" w:color="auto"/>
      </w:divBdr>
    </w:div>
    <w:div w:id="1540317036">
      <w:bodyDiv w:val="1"/>
      <w:marLeft w:val="0"/>
      <w:marRight w:val="0"/>
      <w:marTop w:val="0"/>
      <w:marBottom w:val="0"/>
      <w:divBdr>
        <w:top w:val="none" w:sz="0" w:space="0" w:color="auto"/>
        <w:left w:val="none" w:sz="0" w:space="0" w:color="auto"/>
        <w:bottom w:val="none" w:sz="0" w:space="0" w:color="auto"/>
        <w:right w:val="none" w:sz="0" w:space="0" w:color="auto"/>
      </w:divBdr>
    </w:div>
    <w:div w:id="1569341724">
      <w:bodyDiv w:val="1"/>
      <w:marLeft w:val="0"/>
      <w:marRight w:val="0"/>
      <w:marTop w:val="0"/>
      <w:marBottom w:val="0"/>
      <w:divBdr>
        <w:top w:val="none" w:sz="0" w:space="0" w:color="auto"/>
        <w:left w:val="none" w:sz="0" w:space="0" w:color="auto"/>
        <w:bottom w:val="none" w:sz="0" w:space="0" w:color="auto"/>
        <w:right w:val="none" w:sz="0" w:space="0" w:color="auto"/>
      </w:divBdr>
    </w:div>
    <w:div w:id="1786270583">
      <w:bodyDiv w:val="1"/>
      <w:marLeft w:val="0"/>
      <w:marRight w:val="0"/>
      <w:marTop w:val="0"/>
      <w:marBottom w:val="0"/>
      <w:divBdr>
        <w:top w:val="none" w:sz="0" w:space="0" w:color="auto"/>
        <w:left w:val="none" w:sz="0" w:space="0" w:color="auto"/>
        <w:bottom w:val="none" w:sz="0" w:space="0" w:color="auto"/>
        <w:right w:val="none" w:sz="0" w:space="0" w:color="auto"/>
      </w:divBdr>
    </w:div>
    <w:div w:id="1815878091">
      <w:bodyDiv w:val="1"/>
      <w:marLeft w:val="0"/>
      <w:marRight w:val="0"/>
      <w:marTop w:val="0"/>
      <w:marBottom w:val="0"/>
      <w:divBdr>
        <w:top w:val="none" w:sz="0" w:space="0" w:color="auto"/>
        <w:left w:val="none" w:sz="0" w:space="0" w:color="auto"/>
        <w:bottom w:val="none" w:sz="0" w:space="0" w:color="auto"/>
        <w:right w:val="none" w:sz="0" w:space="0" w:color="auto"/>
      </w:divBdr>
    </w:div>
    <w:div w:id="1972713035">
      <w:bodyDiv w:val="1"/>
      <w:marLeft w:val="0"/>
      <w:marRight w:val="0"/>
      <w:marTop w:val="0"/>
      <w:marBottom w:val="0"/>
      <w:divBdr>
        <w:top w:val="none" w:sz="0" w:space="0" w:color="auto"/>
        <w:left w:val="none" w:sz="0" w:space="0" w:color="auto"/>
        <w:bottom w:val="none" w:sz="0" w:space="0" w:color="auto"/>
        <w:right w:val="none" w:sz="0" w:space="0" w:color="auto"/>
      </w:divBdr>
    </w:div>
    <w:div w:id="2099209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image" Target="media/image106.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footer" Target="footer4.xml"/><Relationship Id="rId133" Type="http://schemas.openxmlformats.org/officeDocument/2006/relationships/image" Target="media/image122.png"/><Relationship Id="rId138" Type="http://schemas.openxmlformats.org/officeDocument/2006/relationships/image" Target="media/image127.png"/><Relationship Id="rId154" Type="http://schemas.openxmlformats.org/officeDocument/2006/relationships/image" Target="media/image143.png"/><Relationship Id="rId16" Type="http://schemas.openxmlformats.org/officeDocument/2006/relationships/image" Target="media/image7.png"/><Relationship Id="rId107" Type="http://schemas.openxmlformats.org/officeDocument/2006/relationships/image" Target="media/image98.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123" Type="http://schemas.openxmlformats.org/officeDocument/2006/relationships/image" Target="media/image112.png"/><Relationship Id="rId128" Type="http://schemas.openxmlformats.org/officeDocument/2006/relationships/image" Target="media/image117.png"/><Relationship Id="rId144" Type="http://schemas.openxmlformats.org/officeDocument/2006/relationships/image" Target="media/image133.png"/><Relationship Id="rId149" Type="http://schemas.openxmlformats.org/officeDocument/2006/relationships/image" Target="media/image138.png"/><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image" Target="media/image8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102.png"/><Relationship Id="rId118" Type="http://schemas.openxmlformats.org/officeDocument/2006/relationships/image" Target="media/image107.png"/><Relationship Id="rId134" Type="http://schemas.openxmlformats.org/officeDocument/2006/relationships/image" Target="media/image123.png"/><Relationship Id="rId139" Type="http://schemas.openxmlformats.org/officeDocument/2006/relationships/image" Target="media/image128.png"/><Relationship Id="rId80" Type="http://schemas.openxmlformats.org/officeDocument/2006/relationships/image" Target="media/image71.png"/><Relationship Id="rId85" Type="http://schemas.openxmlformats.org/officeDocument/2006/relationships/image" Target="media/image76.png"/><Relationship Id="rId150" Type="http://schemas.openxmlformats.org/officeDocument/2006/relationships/image" Target="media/image139.png"/><Relationship Id="rId155" Type="http://schemas.openxmlformats.org/officeDocument/2006/relationships/fontTable" Target="fontTable.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image" Target="media/image94.png"/><Relationship Id="rId108" Type="http://schemas.openxmlformats.org/officeDocument/2006/relationships/image" Target="media/image99.png"/><Relationship Id="rId116" Type="http://schemas.openxmlformats.org/officeDocument/2006/relationships/image" Target="media/image105.png"/><Relationship Id="rId124" Type="http://schemas.openxmlformats.org/officeDocument/2006/relationships/image" Target="media/image113.png"/><Relationship Id="rId129" Type="http://schemas.openxmlformats.org/officeDocument/2006/relationships/image" Target="media/image118.png"/><Relationship Id="rId137" Type="http://schemas.openxmlformats.org/officeDocument/2006/relationships/image" Target="media/image126.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png"/><Relationship Id="rId111" Type="http://schemas.openxmlformats.org/officeDocument/2006/relationships/footer" Target="footer3.xml"/><Relationship Id="rId132" Type="http://schemas.openxmlformats.org/officeDocument/2006/relationships/image" Target="media/image121.png"/><Relationship Id="rId140" Type="http://schemas.openxmlformats.org/officeDocument/2006/relationships/image" Target="media/image129.png"/><Relationship Id="rId145" Type="http://schemas.openxmlformats.org/officeDocument/2006/relationships/image" Target="media/image134.png"/><Relationship Id="rId153" Type="http://schemas.openxmlformats.org/officeDocument/2006/relationships/image" Target="media/image14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6" Type="http://schemas.openxmlformats.org/officeDocument/2006/relationships/image" Target="media/image97.png"/><Relationship Id="rId114" Type="http://schemas.openxmlformats.org/officeDocument/2006/relationships/image" Target="media/image103.png"/><Relationship Id="rId119" Type="http://schemas.openxmlformats.org/officeDocument/2006/relationships/image" Target="media/image108.png"/><Relationship Id="rId127" Type="http://schemas.openxmlformats.org/officeDocument/2006/relationships/image" Target="media/image116.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1.png"/><Relationship Id="rId130" Type="http://schemas.openxmlformats.org/officeDocument/2006/relationships/image" Target="media/image119.png"/><Relationship Id="rId135" Type="http://schemas.openxmlformats.org/officeDocument/2006/relationships/image" Target="media/image124.png"/><Relationship Id="rId143" Type="http://schemas.openxmlformats.org/officeDocument/2006/relationships/image" Target="media/image132.png"/><Relationship Id="rId148" Type="http://schemas.openxmlformats.org/officeDocument/2006/relationships/image" Target="media/image137.png"/><Relationship Id="rId151" Type="http://schemas.openxmlformats.org/officeDocument/2006/relationships/image" Target="media/image140.png"/><Relationship Id="rId15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109" Type="http://schemas.openxmlformats.org/officeDocument/2006/relationships/image" Target="media/image10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120" Type="http://schemas.openxmlformats.org/officeDocument/2006/relationships/image" Target="media/image109.png"/><Relationship Id="rId125" Type="http://schemas.openxmlformats.org/officeDocument/2006/relationships/image" Target="media/image114.png"/><Relationship Id="rId141" Type="http://schemas.openxmlformats.org/officeDocument/2006/relationships/image" Target="media/image130.png"/><Relationship Id="rId146" Type="http://schemas.openxmlformats.org/officeDocument/2006/relationships/image" Target="media/image135.pn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image" Target="media/image101.png"/><Relationship Id="rId115" Type="http://schemas.openxmlformats.org/officeDocument/2006/relationships/image" Target="media/image104.png"/><Relationship Id="rId131" Type="http://schemas.openxmlformats.org/officeDocument/2006/relationships/image" Target="media/image120.png"/><Relationship Id="rId136" Type="http://schemas.openxmlformats.org/officeDocument/2006/relationships/image" Target="media/image125.png"/><Relationship Id="rId61" Type="http://schemas.openxmlformats.org/officeDocument/2006/relationships/image" Target="media/image52.png"/><Relationship Id="rId82" Type="http://schemas.openxmlformats.org/officeDocument/2006/relationships/image" Target="media/image73.png"/><Relationship Id="rId152" Type="http://schemas.openxmlformats.org/officeDocument/2006/relationships/image" Target="media/image141.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126" Type="http://schemas.openxmlformats.org/officeDocument/2006/relationships/image" Target="media/image115.png"/><Relationship Id="rId147" Type="http://schemas.openxmlformats.org/officeDocument/2006/relationships/image" Target="media/image136.png"/><Relationship Id="rId8" Type="http://schemas.openxmlformats.org/officeDocument/2006/relationships/footer" Target="footer1.xml"/><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0.png"/><Relationship Id="rId142" Type="http://schemas.openxmlformats.org/officeDocument/2006/relationships/image" Target="media/image13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0C5555-E168-4E26-A606-BC1DAD8DD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67</Pages>
  <Words>10770</Words>
  <Characters>70443</Characters>
  <Application>Microsoft Office Word</Application>
  <DocSecurity>0</DocSecurity>
  <Lines>3201</Lines>
  <Paragraphs>2460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User</cp:lastModifiedBy>
  <cp:revision>5</cp:revision>
  <cp:lastPrinted>2026-03-14T18:29:00Z</cp:lastPrinted>
  <dcterms:created xsi:type="dcterms:W3CDTF">2026-05-30T08:23:00Z</dcterms:created>
  <dcterms:modified xsi:type="dcterms:W3CDTF">2026-06-08T13:28:00Z</dcterms:modified>
</cp:coreProperties>
</file>